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CA26FA">
              <w:t>4</w:t>
            </w:r>
            <w:r w:rsidR="00674441">
              <w:t>8</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9C4B95" w:rsidP="00703B14">
            <w:pPr>
              <w:spacing w:line="240" w:lineRule="exact"/>
            </w:pPr>
            <w:r>
              <w:t>30</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w:t>
      </w:r>
      <w:r w:rsidR="00152995">
        <w:rPr>
          <w:lang w:val="en-US"/>
        </w:rPr>
        <w:t>–</w:t>
      </w:r>
      <w:r>
        <w:rPr>
          <w:lang w:val="en-US"/>
        </w:rPr>
        <w:t>12 March 2020</w:t>
      </w:r>
    </w:p>
    <w:p w:rsidR="00B1710A" w:rsidRDefault="00B1710A" w:rsidP="00B1710A">
      <w:r>
        <w:t xml:space="preserve">Item </w:t>
      </w:r>
      <w:r w:rsidR="00CA26FA">
        <w:t>1</w:t>
      </w:r>
      <w:r w:rsidRPr="00FB1691">
        <w:t>4.</w:t>
      </w:r>
      <w:r w:rsidR="00CA26FA">
        <w:t>2</w:t>
      </w:r>
      <w:r w:rsidRPr="00FB1691">
        <w:t>.</w:t>
      </w:r>
      <w:r w:rsidR="00674441">
        <w:t>1</w:t>
      </w:r>
      <w:r>
        <w:t xml:space="preserve"> of the provisional agenda</w:t>
      </w:r>
    </w:p>
    <w:p w:rsidR="009034DC" w:rsidRPr="00D059B0" w:rsidRDefault="00CA26FA" w:rsidP="009034DC">
      <w:pPr>
        <w:rPr>
          <w:b/>
        </w:rPr>
      </w:pPr>
      <w:r w:rsidRPr="00CA26FA">
        <w:rPr>
          <w:b/>
        </w:rPr>
        <w:t>Consideration and vote by AC.3 of draft UN GTRs</w:t>
      </w:r>
      <w:r>
        <w:rPr>
          <w:b/>
        </w:rPr>
        <w:br/>
      </w:r>
      <w:r w:rsidRPr="00CA26FA">
        <w:rPr>
          <w:b/>
        </w:rPr>
        <w:t>and/or draft amendments to established UN GTRs</w:t>
      </w:r>
      <w:r w:rsidR="009034DC">
        <w:rPr>
          <w:b/>
        </w:rPr>
        <w:br/>
      </w:r>
      <w:r w:rsidR="009034DC" w:rsidRPr="00396B6F">
        <w:rPr>
          <w:b/>
        </w:rPr>
        <w:t>Proposal for Amendment</w:t>
      </w:r>
      <w:r w:rsidR="00AF31CC">
        <w:rPr>
          <w:b/>
        </w:rPr>
        <w:t>s to a UN GTR, if any</w:t>
      </w:r>
    </w:p>
    <w:p w:rsidR="00B1710A" w:rsidRPr="00DB192C" w:rsidRDefault="00B1710A" w:rsidP="00B1710A">
      <w:pPr>
        <w:pStyle w:val="HChG"/>
        <w:jc w:val="both"/>
        <w:rPr>
          <w:bCs/>
          <w:szCs w:val="28"/>
        </w:rPr>
      </w:pPr>
      <w:r w:rsidRPr="007C7AC6">
        <w:tab/>
      </w:r>
      <w:r w:rsidRPr="007C7AC6">
        <w:tab/>
      </w:r>
      <w:bookmarkStart w:id="1" w:name="_Hlk27061733"/>
      <w:r w:rsidR="009034DC" w:rsidRPr="003E7D29">
        <w:rPr>
          <w:lang w:val="en-US"/>
        </w:rPr>
        <w:t xml:space="preserve">Technical Report </w:t>
      </w:r>
      <w:r w:rsidR="009034DC" w:rsidRPr="003E7D29">
        <w:rPr>
          <w:noProof/>
          <w:lang w:val="en-US"/>
        </w:rPr>
        <w:t xml:space="preserve">on the development of </w:t>
      </w:r>
      <w:r w:rsidR="009034DC" w:rsidRPr="003E7D29">
        <w:rPr>
          <w:lang w:val="en-US"/>
        </w:rPr>
        <w:t>Amendment</w:t>
      </w:r>
      <w:r w:rsidR="009034DC" w:rsidRPr="003E7D29">
        <w:rPr>
          <w:noProof/>
          <w:lang w:val="en-US"/>
        </w:rPr>
        <w:t xml:space="preserve"> </w:t>
      </w:r>
      <w:r w:rsidR="00674441">
        <w:rPr>
          <w:noProof/>
          <w:lang w:val="en-US"/>
        </w:rPr>
        <w:t>3</w:t>
      </w:r>
      <w:r w:rsidR="009034DC" w:rsidRPr="003E7D29">
        <w:rPr>
          <w:noProof/>
          <w:lang w:val="en-US"/>
        </w:rPr>
        <w:t xml:space="preserve"> to </w:t>
      </w:r>
      <w:r w:rsidR="009034DC">
        <w:rPr>
          <w:noProof/>
          <w:lang w:val="en-US"/>
        </w:rPr>
        <w:t>UN</w:t>
      </w:r>
      <w:r w:rsidR="00152995">
        <w:rPr>
          <w:noProof/>
          <w:lang w:val="en-US"/>
        </w:rPr>
        <w:t> </w:t>
      </w:r>
      <w:r w:rsidR="009034DC">
        <w:rPr>
          <w:noProof/>
          <w:lang w:val="en-US"/>
        </w:rPr>
        <w:t>G</w:t>
      </w:r>
      <w:r w:rsidR="009034DC" w:rsidRPr="003E7D29">
        <w:rPr>
          <w:lang w:val="en-US" w:eastAsia="ko-KR"/>
        </w:rPr>
        <w:t xml:space="preserve">lobal </w:t>
      </w:r>
      <w:r w:rsidR="009034DC">
        <w:rPr>
          <w:lang w:val="en-US" w:eastAsia="ko-KR"/>
        </w:rPr>
        <w:t>T</w:t>
      </w:r>
      <w:r w:rsidR="009034DC" w:rsidRPr="003E7D29">
        <w:rPr>
          <w:lang w:val="en-US" w:eastAsia="ko-KR"/>
        </w:rPr>
        <w:t xml:space="preserve">echnical </w:t>
      </w:r>
      <w:r w:rsidR="009034DC">
        <w:rPr>
          <w:lang w:val="en-US" w:eastAsia="ko-KR"/>
        </w:rPr>
        <w:t>R</w:t>
      </w:r>
      <w:r w:rsidR="009034DC" w:rsidRPr="003E7D29">
        <w:rPr>
          <w:lang w:val="en-US" w:eastAsia="ko-KR"/>
        </w:rPr>
        <w:t>egulation</w:t>
      </w:r>
      <w:r w:rsidR="009034DC" w:rsidRPr="003E7D29">
        <w:rPr>
          <w:noProof/>
          <w:lang w:val="en-US"/>
        </w:rPr>
        <w:t xml:space="preserve"> (UN GTR) No. </w:t>
      </w:r>
      <w:r w:rsidR="00674441">
        <w:rPr>
          <w:noProof/>
          <w:lang w:val="en-US"/>
        </w:rPr>
        <w:t>3</w:t>
      </w:r>
      <w:r w:rsidR="009034DC" w:rsidRPr="0046358E">
        <w:rPr>
          <w:szCs w:val="28"/>
        </w:rPr>
        <w:t xml:space="preserve"> </w:t>
      </w:r>
      <w:r w:rsidR="00152995">
        <w:rPr>
          <w:szCs w:val="28"/>
        </w:rPr>
        <w:br/>
      </w:r>
      <w:r w:rsidR="009034DC" w:rsidRPr="0046358E">
        <w:rPr>
          <w:szCs w:val="28"/>
        </w:rPr>
        <w:t>(</w:t>
      </w:r>
      <w:r w:rsidR="00674441">
        <w:rPr>
          <w:szCs w:val="28"/>
        </w:rPr>
        <w:t>Motorcycle braking</w:t>
      </w:r>
      <w:r w:rsidR="009034DC" w:rsidRPr="0046358E">
        <w:rPr>
          <w:szCs w:val="28"/>
        </w:rPr>
        <w:t>)</w:t>
      </w:r>
      <w:r w:rsidR="009034DC">
        <w:t>)</w:t>
      </w:r>
      <w:bookmarkEnd w:id="1"/>
    </w:p>
    <w:p w:rsidR="00B1710A" w:rsidRPr="007C7AC6" w:rsidRDefault="00B1710A" w:rsidP="00B1710A">
      <w:pPr>
        <w:pStyle w:val="H1G"/>
      </w:pPr>
      <w:r w:rsidRPr="007C7AC6">
        <w:tab/>
      </w:r>
      <w:r w:rsidRPr="007C7AC6">
        <w:tab/>
      </w:r>
      <w:r w:rsidR="009034DC" w:rsidRPr="00B552D2">
        <w:rPr>
          <w:lang w:val="en-US"/>
        </w:rPr>
        <w:t xml:space="preserve">Submitted by </w:t>
      </w:r>
      <w:r w:rsidR="009034DC" w:rsidRPr="00B552D2">
        <w:t xml:space="preserve">the representative </w:t>
      </w:r>
      <w:r w:rsidR="00674441">
        <w:t>of</w:t>
      </w:r>
      <w:r w:rsidR="009034DC" w:rsidRPr="00B552D2">
        <w:t xml:space="preserve"> </w:t>
      </w:r>
      <w:r w:rsidR="00674441">
        <w:rPr>
          <w:rFonts w:eastAsia="Malgun Gothic"/>
          <w:lang w:eastAsia="ko-KR"/>
        </w:rPr>
        <w:t>Italy</w:t>
      </w:r>
      <w:r w:rsidR="00152995" w:rsidRPr="00152995">
        <w:rPr>
          <w:rStyle w:val="FootnoteReference"/>
          <w:rFonts w:eastAsia="Malgun Gothic"/>
          <w:sz w:val="20"/>
          <w:vertAlign w:val="baseline"/>
          <w:lang w:eastAsia="ko-KR"/>
        </w:rPr>
        <w:footnoteReference w:customMarkFollows="1" w:id="1"/>
        <w:t>*</w:t>
      </w:r>
    </w:p>
    <w:p w:rsidR="009034DC" w:rsidRPr="009034DC" w:rsidRDefault="009034DC" w:rsidP="009034DC">
      <w:pPr>
        <w:pStyle w:val="SingleTxtG"/>
        <w:ind w:firstLine="567"/>
        <w:rPr>
          <w:rFonts w:eastAsia="Malgun Gothic"/>
          <w:lang w:eastAsia="ko-KR"/>
        </w:rPr>
      </w:pPr>
      <w:r w:rsidRPr="009034DC">
        <w:rPr>
          <w:rFonts w:eastAsia="Malgun Gothic"/>
          <w:lang w:eastAsia="ko-KR"/>
        </w:rPr>
        <w:t xml:space="preserve">The text reproduced below was prepared by </w:t>
      </w:r>
      <w:r w:rsidRPr="00B552D2">
        <w:t xml:space="preserve">the representative </w:t>
      </w:r>
      <w:r w:rsidR="00674441">
        <w:t>of Italy</w:t>
      </w:r>
      <w:r w:rsidRPr="009034DC">
        <w:rPr>
          <w:rFonts w:eastAsia="Malgun Gothic"/>
          <w:lang w:eastAsia="ko-KR"/>
        </w:rPr>
        <w:t xml:space="preserve">. This is the technical report submitted together with the proposal for Amendment to UN GTR No. </w:t>
      </w:r>
      <w:r w:rsidR="00674441">
        <w:rPr>
          <w:rFonts w:eastAsia="Malgun Gothic"/>
          <w:lang w:eastAsia="ko-KR"/>
        </w:rPr>
        <w:t>3</w:t>
      </w:r>
      <w:r w:rsidRPr="009034DC">
        <w:rPr>
          <w:rFonts w:eastAsia="Malgun Gothic"/>
          <w:lang w:eastAsia="ko-KR"/>
        </w:rPr>
        <w:t xml:space="preserve"> (ECE/TRANS/WP.29/20</w:t>
      </w:r>
      <w:r w:rsidRPr="009034DC">
        <w:rPr>
          <w:rFonts w:eastAsia="Malgun Gothic" w:hint="eastAsia"/>
          <w:lang w:eastAsia="ko-KR"/>
        </w:rPr>
        <w:t>20</w:t>
      </w:r>
      <w:r w:rsidRPr="009034DC">
        <w:rPr>
          <w:rFonts w:eastAsia="Malgun Gothic"/>
          <w:lang w:eastAsia="ko-KR"/>
        </w:rPr>
        <w:t>/</w:t>
      </w:r>
      <w:r>
        <w:rPr>
          <w:rFonts w:eastAsia="Malgun Gothic"/>
          <w:lang w:eastAsia="ko-KR"/>
        </w:rPr>
        <w:t>4</w:t>
      </w:r>
      <w:r w:rsidR="00674441">
        <w:rPr>
          <w:rFonts w:eastAsia="Malgun Gothic"/>
          <w:lang w:eastAsia="ko-KR"/>
        </w:rPr>
        <w:t>7</w:t>
      </w:r>
      <w:r w:rsidRPr="009034DC">
        <w:rPr>
          <w:rFonts w:eastAsia="Malgun Gothic"/>
          <w:lang w:eastAsia="ko-KR"/>
        </w:rPr>
        <w:t>). It was adopted by the Working Par</w:t>
      </w:r>
      <w:r>
        <w:rPr>
          <w:rFonts w:eastAsia="Malgun Gothic"/>
          <w:lang w:eastAsia="ko-KR"/>
        </w:rPr>
        <w:t>t</w:t>
      </w:r>
      <w:r w:rsidRPr="009034DC">
        <w:rPr>
          <w:rFonts w:eastAsia="Malgun Gothic"/>
          <w:lang w:eastAsia="ko-KR"/>
        </w:rPr>
        <w:t xml:space="preserve">y on </w:t>
      </w:r>
      <w:r w:rsidR="00674441">
        <w:rPr>
          <w:rFonts w:eastAsia="Malgun Gothic"/>
          <w:lang w:eastAsia="ko-KR"/>
        </w:rPr>
        <w:t>Automated/Autonomous and Connected Vehicles</w:t>
      </w:r>
      <w:r w:rsidRPr="009034DC">
        <w:rPr>
          <w:rFonts w:eastAsia="Malgun Gothic"/>
          <w:lang w:eastAsia="ko-KR"/>
        </w:rPr>
        <w:t xml:space="preserve"> (ECE/TRANS/WP.29/GR</w:t>
      </w:r>
      <w:r w:rsidR="00674441">
        <w:rPr>
          <w:rFonts w:eastAsia="Malgun Gothic"/>
          <w:lang w:eastAsia="ko-KR"/>
        </w:rPr>
        <w:t>VA</w:t>
      </w:r>
      <w:r w:rsidRPr="009034DC">
        <w:rPr>
          <w:rFonts w:eastAsia="Malgun Gothic"/>
          <w:lang w:eastAsia="ko-KR"/>
        </w:rPr>
        <w:t>/</w:t>
      </w:r>
      <w:r w:rsidR="00674441">
        <w:rPr>
          <w:rFonts w:eastAsia="Malgun Gothic"/>
          <w:lang w:eastAsia="ko-KR"/>
        </w:rPr>
        <w:t>4</w:t>
      </w:r>
      <w:r w:rsidRPr="009034DC">
        <w:rPr>
          <w:rFonts w:eastAsia="Malgun Gothic"/>
          <w:lang w:eastAsia="ko-KR"/>
        </w:rPr>
        <w:t xml:space="preserve">, para. </w:t>
      </w:r>
      <w:r w:rsidR="00674441">
        <w:rPr>
          <w:rFonts w:eastAsia="Malgun Gothic"/>
          <w:lang w:eastAsia="ko-KR"/>
        </w:rPr>
        <w:t>64</w:t>
      </w:r>
      <w:r w:rsidRPr="009034DC">
        <w:rPr>
          <w:rFonts w:eastAsia="Malgun Gothic"/>
          <w:lang w:eastAsia="ko-KR"/>
        </w:rPr>
        <w:t xml:space="preserve">). It is submitted to the World Forum for Harmonization of Vehicle Regulations (WP.29) and to the Executive Committee (AC.3) of the 1998 Agreement for consideration at their </w:t>
      </w:r>
      <w:r w:rsidRPr="009034DC">
        <w:rPr>
          <w:rFonts w:eastAsia="Malgun Gothic" w:hint="eastAsia"/>
          <w:lang w:eastAsia="ko-KR"/>
        </w:rPr>
        <w:t>March</w:t>
      </w:r>
      <w:r w:rsidRPr="009034DC">
        <w:rPr>
          <w:rFonts w:eastAsia="Malgun Gothic"/>
          <w:lang w:eastAsia="ko-KR"/>
        </w:rPr>
        <w:t xml:space="preserve"> 20</w:t>
      </w:r>
      <w:r w:rsidRPr="009034DC">
        <w:rPr>
          <w:rFonts w:eastAsia="Malgun Gothic" w:hint="eastAsia"/>
          <w:lang w:eastAsia="ko-KR"/>
        </w:rPr>
        <w:t>20</w:t>
      </w:r>
      <w:r w:rsidRPr="009034DC">
        <w:rPr>
          <w:rFonts w:eastAsia="Malgun Gothic"/>
          <w:lang w:eastAsia="ko-KR"/>
        </w:rPr>
        <w:t xml:space="preserve"> sessions.</w:t>
      </w:r>
    </w:p>
    <w:p w:rsidR="00B1710A" w:rsidRDefault="00B1710A" w:rsidP="00B1710A">
      <w:pPr>
        <w:pStyle w:val="HChG"/>
      </w:pPr>
      <w:r w:rsidRPr="007C7AC6">
        <w:br w:type="page"/>
      </w:r>
    </w:p>
    <w:p w:rsidR="009034DC" w:rsidRDefault="009034DC" w:rsidP="00943EF4">
      <w:pPr>
        <w:pStyle w:val="HChG"/>
        <w:ind w:firstLine="0"/>
      </w:pPr>
      <w:r w:rsidRPr="009034DC">
        <w:rPr>
          <w:szCs w:val="28"/>
          <w:lang w:eastAsia="ar-SA"/>
        </w:rPr>
        <w:lastRenderedPageBreak/>
        <w:t xml:space="preserve">Technical report on the development of </w:t>
      </w:r>
      <w:r w:rsidR="00674441">
        <w:rPr>
          <w:szCs w:val="28"/>
          <w:lang w:eastAsia="ar-SA"/>
        </w:rPr>
        <w:t>A</w:t>
      </w:r>
      <w:r>
        <w:t xml:space="preserve">mendment </w:t>
      </w:r>
      <w:r w:rsidR="00674441">
        <w:t xml:space="preserve">3 </w:t>
      </w:r>
      <w:r>
        <w:t>to</w:t>
      </w:r>
      <w:r w:rsidR="00674441">
        <w:t xml:space="preserve"> UN G</w:t>
      </w:r>
      <w:r>
        <w:t xml:space="preserve">lobal </w:t>
      </w:r>
      <w:r w:rsidR="00674441">
        <w:t>T</w:t>
      </w:r>
      <w:r>
        <w:t xml:space="preserve">echnical </w:t>
      </w:r>
      <w:r w:rsidR="00674441">
        <w:t>R</w:t>
      </w:r>
      <w:r>
        <w:t>egulation No. </w:t>
      </w:r>
      <w:r w:rsidR="00674441">
        <w:t>3</w:t>
      </w:r>
      <w:r>
        <w:t xml:space="preserve"> (</w:t>
      </w:r>
      <w:r w:rsidR="00674441">
        <w:t>Motorcycle braking</w:t>
      </w:r>
      <w:r>
        <w:t>)</w:t>
      </w:r>
    </w:p>
    <w:p w:rsidR="00674441" w:rsidRPr="003E7D29" w:rsidRDefault="00674441" w:rsidP="00674441">
      <w:pPr>
        <w:pStyle w:val="HChG"/>
        <w:rPr>
          <w:lang w:val="en-US"/>
        </w:rPr>
      </w:pPr>
      <w:r w:rsidRPr="003E7D29">
        <w:rPr>
          <w:lang w:val="en-US"/>
        </w:rPr>
        <w:tab/>
        <w:t>A.</w:t>
      </w:r>
      <w:r w:rsidRPr="003E7D29">
        <w:rPr>
          <w:lang w:val="en-US"/>
        </w:rPr>
        <w:tab/>
        <w:t>Background</w:t>
      </w:r>
    </w:p>
    <w:p w:rsidR="00674441" w:rsidRDefault="00674441" w:rsidP="00674441">
      <w:pPr>
        <w:pStyle w:val="SingleTxtG"/>
        <w:tabs>
          <w:tab w:val="left" w:pos="1701"/>
        </w:tabs>
        <w:rPr>
          <w:lang w:val="en-US"/>
        </w:rPr>
      </w:pPr>
      <w:r w:rsidRPr="003E7D29">
        <w:rPr>
          <w:lang w:val="en-US" w:eastAsia="ko-KR"/>
        </w:rPr>
        <w:t>1.</w:t>
      </w:r>
      <w:r w:rsidRPr="003E7D29">
        <w:rPr>
          <w:lang w:val="en-US"/>
        </w:rPr>
        <w:tab/>
      </w:r>
      <w:r w:rsidRPr="003E7D29">
        <w:rPr>
          <w:lang w:val="en-US" w:eastAsia="ko-KR"/>
        </w:rPr>
        <w:t>UN Global Technical Regulation (UN GTR)</w:t>
      </w:r>
      <w:r w:rsidRPr="003E7D29">
        <w:rPr>
          <w:lang w:val="en-US"/>
        </w:rPr>
        <w:t xml:space="preserve"> No. 3 on motorcycle braking was established in the Global Registry on 15 November 2006. For the development of UN GTR No. 3, the informal group on motorcycle brakes considered the result of an assessment of the relative stringency of three motorcycle brake system regulations in which UN Regulation No. 78, the Federal Motor Vehicle Safety Standard (FMVSS) No. 122 and the Japanese Safety Standard (JSS) 12-61 were compared. </w:t>
      </w:r>
    </w:p>
    <w:p w:rsidR="00674441" w:rsidRDefault="00674441" w:rsidP="00674441">
      <w:pPr>
        <w:pStyle w:val="SingleTxtG"/>
        <w:tabs>
          <w:tab w:val="left" w:pos="1701"/>
        </w:tabs>
        <w:rPr>
          <w:lang w:val="en-US"/>
        </w:rPr>
      </w:pPr>
      <w:r>
        <w:rPr>
          <w:lang w:val="en-US"/>
        </w:rPr>
        <w:t>2.</w:t>
      </w:r>
      <w:r>
        <w:rPr>
          <w:lang w:val="en-US"/>
        </w:rPr>
        <w:tab/>
        <w:t xml:space="preserve">The first amendment to UN GTR No. 3 </w:t>
      </w:r>
      <w:r w:rsidRPr="003E7D29">
        <w:rPr>
          <w:lang w:val="en-US"/>
        </w:rPr>
        <w:t>on motorcycle braking</w:t>
      </w:r>
      <w:r>
        <w:rPr>
          <w:lang w:val="en-US"/>
        </w:rPr>
        <w:t xml:space="preserve"> was established in the Global Registry on 26 June 2008 with the aim to clarify and align the provisions for the measurement of PBC with those of UN Regulation No. 78.</w:t>
      </w:r>
    </w:p>
    <w:p w:rsidR="00674441" w:rsidRPr="003E7D29" w:rsidRDefault="00674441" w:rsidP="00674441">
      <w:pPr>
        <w:tabs>
          <w:tab w:val="left" w:pos="1701"/>
        </w:tabs>
        <w:spacing w:after="120"/>
        <w:ind w:left="1134" w:right="1134"/>
        <w:jc w:val="both"/>
        <w:rPr>
          <w:lang w:val="en-US"/>
        </w:rPr>
      </w:pPr>
      <w:r>
        <w:rPr>
          <w:lang w:val="en-US" w:eastAsia="ko-KR"/>
        </w:rPr>
        <w:t>3</w:t>
      </w:r>
      <w:r w:rsidRPr="003E7D29">
        <w:rPr>
          <w:lang w:val="en-US" w:eastAsia="ko-KR"/>
        </w:rPr>
        <w:t>.</w:t>
      </w:r>
      <w:r w:rsidRPr="003E7D29">
        <w:rPr>
          <w:lang w:val="en-US"/>
        </w:rPr>
        <w:tab/>
        <w:t xml:space="preserve">The </w:t>
      </w:r>
      <w:r>
        <w:rPr>
          <w:lang w:val="en-US"/>
        </w:rPr>
        <w:t xml:space="preserve">second and </w:t>
      </w:r>
      <w:r w:rsidRPr="003E7D29">
        <w:rPr>
          <w:lang w:val="en-US"/>
        </w:rPr>
        <w:t xml:space="preserve">latest amendment to </w:t>
      </w:r>
      <w:r w:rsidRPr="003E7D29">
        <w:rPr>
          <w:lang w:val="en-US" w:eastAsia="ko-KR"/>
        </w:rPr>
        <w:t>UN GT</w:t>
      </w:r>
      <w:r>
        <w:rPr>
          <w:lang w:val="en-US" w:eastAsia="ko-KR"/>
        </w:rPr>
        <w:t>R</w:t>
      </w:r>
      <w:r w:rsidRPr="003E7D29">
        <w:rPr>
          <w:lang w:val="en-US"/>
        </w:rPr>
        <w:t xml:space="preserve"> No. 3 was established in the Global Registry on 12 March 2015. The </w:t>
      </w:r>
      <w:r>
        <w:rPr>
          <w:lang w:val="en-US"/>
        </w:rPr>
        <w:t>A</w:t>
      </w:r>
      <w:r w:rsidRPr="003E7D29">
        <w:rPr>
          <w:lang w:val="en-US"/>
        </w:rPr>
        <w:t xml:space="preserve">mendment </w:t>
      </w:r>
      <w:r>
        <w:rPr>
          <w:lang w:val="en-US"/>
        </w:rPr>
        <w:t xml:space="preserve">2 </w:t>
      </w:r>
      <w:r w:rsidRPr="003E7D29">
        <w:rPr>
          <w:lang w:val="en-US"/>
        </w:rPr>
        <w:t>clarified the text of UN GTR No.</w:t>
      </w:r>
      <w:r w:rsidR="009C4B95">
        <w:rPr>
          <w:lang w:val="en-US"/>
        </w:rPr>
        <w:t> </w:t>
      </w:r>
      <w:r w:rsidRPr="003E7D29">
        <w:rPr>
          <w:lang w:val="en-US"/>
        </w:rPr>
        <w:t>3 concerning the possible confusion in the interpretation of the terms "inoperative" and "disconnected". It also corrected some cross-references as well as titles and it introduced failure test requirements for Combined Braking Systems (CBS) to cover recent developments of braking systems.</w:t>
      </w:r>
    </w:p>
    <w:p w:rsidR="00674441" w:rsidRPr="003E7D29" w:rsidRDefault="00674441" w:rsidP="00674441">
      <w:pPr>
        <w:pStyle w:val="SingleTxtG"/>
        <w:tabs>
          <w:tab w:val="left" w:pos="1701"/>
        </w:tabs>
        <w:rPr>
          <w:lang w:val="en-US"/>
        </w:rPr>
      </w:pPr>
      <w:r>
        <w:rPr>
          <w:lang w:val="en-US"/>
        </w:rPr>
        <w:t>4</w:t>
      </w:r>
      <w:r w:rsidRPr="003E7D29">
        <w:rPr>
          <w:lang w:val="en-US"/>
        </w:rPr>
        <w:t>.</w:t>
      </w:r>
      <w:r w:rsidRPr="003E7D29">
        <w:rPr>
          <w:lang w:val="en-US"/>
        </w:rPr>
        <w:tab/>
        <w:t>Since the Amendment 2 to UN GTR No. 3 was established in the Global Registry, UN Regulation No. 78, which is a</w:t>
      </w:r>
      <w:r>
        <w:rPr>
          <w:lang w:val="en-US"/>
        </w:rPr>
        <w:t xml:space="preserve">n important input </w:t>
      </w:r>
      <w:r w:rsidRPr="003E7D29">
        <w:rPr>
          <w:lang w:val="en-US"/>
        </w:rPr>
        <w:t xml:space="preserve">for UN GTR No. 3, has been amended for adaptation to technical progress, addressing: </w:t>
      </w:r>
      <w:r w:rsidRPr="003E7D29">
        <w:rPr>
          <w:color w:val="000000"/>
          <w:lang w:val="en-US"/>
        </w:rPr>
        <w:t>electromagnetic immunity of ABS-systems, introducing ABS performance requirements for category</w:t>
      </w:r>
      <w:r w:rsidRPr="003E7D29">
        <w:rPr>
          <w:rStyle w:val="FootnoteReference"/>
          <w:color w:val="000000"/>
          <w:lang w:val="en-US"/>
        </w:rPr>
        <w:footnoteReference w:id="2"/>
      </w:r>
      <w:r w:rsidRPr="003E7D29">
        <w:rPr>
          <w:color w:val="000000"/>
          <w:lang w:val="en-US"/>
        </w:rPr>
        <w:t xml:space="preserve"> 3-5 vehicles (three-wheelers), ensuring uniform requirements for equipment such as Emergency Stop Signal (ESS) system and the means to disable the ABS, if equipped.</w:t>
      </w:r>
    </w:p>
    <w:p w:rsidR="00674441" w:rsidRPr="003E7D29" w:rsidRDefault="00674441" w:rsidP="00674441">
      <w:pPr>
        <w:pStyle w:val="SingleTxtG"/>
        <w:tabs>
          <w:tab w:val="left" w:pos="1701"/>
        </w:tabs>
        <w:rPr>
          <w:lang w:val="en-US"/>
        </w:rPr>
      </w:pPr>
      <w:r>
        <w:rPr>
          <w:lang w:val="en-US"/>
        </w:rPr>
        <w:t>5</w:t>
      </w:r>
      <w:r w:rsidRPr="003E7D29">
        <w:rPr>
          <w:lang w:val="en-US"/>
        </w:rPr>
        <w:t>.</w:t>
      </w:r>
      <w:r w:rsidRPr="003E7D29">
        <w:rPr>
          <w:lang w:val="en-US"/>
        </w:rPr>
        <w:tab/>
        <w:t>As the aforesaid new provisions of Regulation No. 78</w:t>
      </w:r>
      <w:r>
        <w:rPr>
          <w:lang w:val="en-US"/>
        </w:rPr>
        <w:t xml:space="preserve"> address </w:t>
      </w:r>
      <w:r w:rsidRPr="003E7D29">
        <w:rPr>
          <w:lang w:val="en-US"/>
        </w:rPr>
        <w:t xml:space="preserve">the state-of-the art level and are important for assessment of performance of motorcycle braking on the markets worldwide, at the </w:t>
      </w:r>
      <w:r w:rsidR="00ED1D0F">
        <w:rPr>
          <w:lang w:val="en-US"/>
        </w:rPr>
        <w:t>eighty-second</w:t>
      </w:r>
      <w:r w:rsidRPr="003E7D29">
        <w:rPr>
          <w:lang w:val="en-US"/>
        </w:rPr>
        <w:t xml:space="preserve"> GRRF session the decision was made to prepare a draft amendment </w:t>
      </w:r>
      <w:r>
        <w:rPr>
          <w:lang w:val="en-US"/>
        </w:rPr>
        <w:t>to harmonize</w:t>
      </w:r>
      <w:r w:rsidRPr="003E7D29">
        <w:rPr>
          <w:lang w:val="en-US"/>
        </w:rPr>
        <w:t xml:space="preserve"> UN GTR on motorcycle braking with the latest regulatory developments (ECE/TRANS/WP.29/GRRF/82, para.</w:t>
      </w:r>
      <w:r w:rsidR="00ED1D0F">
        <w:rPr>
          <w:lang w:val="en-US"/>
        </w:rPr>
        <w:t> </w:t>
      </w:r>
      <w:r w:rsidRPr="003E7D29">
        <w:rPr>
          <w:lang w:val="en-US"/>
        </w:rPr>
        <w:t>24). The representative of Italy assumed the duties of the technical sponsor for that development.</w:t>
      </w:r>
    </w:p>
    <w:p w:rsidR="00674441" w:rsidRPr="003E7D29" w:rsidRDefault="00674441" w:rsidP="00674441">
      <w:pPr>
        <w:pStyle w:val="SingleTxtG"/>
        <w:tabs>
          <w:tab w:val="left" w:pos="1701"/>
        </w:tabs>
        <w:rPr>
          <w:lang w:val="en-US"/>
        </w:rPr>
      </w:pPr>
      <w:r>
        <w:rPr>
          <w:lang w:val="en-US"/>
        </w:rPr>
        <w:t>6</w:t>
      </w:r>
      <w:r w:rsidRPr="003E7D29">
        <w:rPr>
          <w:lang w:val="en-US"/>
        </w:rPr>
        <w:t>.</w:t>
      </w:r>
      <w:r w:rsidRPr="003E7D29">
        <w:rPr>
          <w:lang w:val="en-US"/>
        </w:rPr>
        <w:tab/>
        <w:t xml:space="preserve">At the forty-sixth session of the Executive Committee of the 1998 Agreement (AC.3), the representative of Italy presented the informal document WP.29-170-07, </w:t>
      </w:r>
      <w:r>
        <w:rPr>
          <w:lang w:val="en-US"/>
        </w:rPr>
        <w:t>requesting AC.3 authorization for</w:t>
      </w:r>
      <w:r w:rsidRPr="003E7D29">
        <w:rPr>
          <w:lang w:val="en-US"/>
        </w:rPr>
        <w:t xml:space="preserve"> the development of an amendment to GTR No. 3 under the sponsorship of his country. AC.3 agreed with the proposal, invited GRRF to start working on these issues and requested the secretariat to distribute WP.29-170-07 with an official symbol for formal adoption at its March 2017 session.</w:t>
      </w:r>
    </w:p>
    <w:p w:rsidR="00674441" w:rsidRPr="003E7D29" w:rsidRDefault="00674441" w:rsidP="00674441">
      <w:pPr>
        <w:pStyle w:val="SingleTxtG"/>
        <w:tabs>
          <w:tab w:val="left" w:pos="1701"/>
        </w:tabs>
        <w:rPr>
          <w:lang w:val="en-US"/>
        </w:rPr>
      </w:pPr>
      <w:r>
        <w:rPr>
          <w:lang w:val="en-US"/>
        </w:rPr>
        <w:t>7</w:t>
      </w:r>
      <w:r w:rsidRPr="003E7D29">
        <w:rPr>
          <w:lang w:val="en-US"/>
        </w:rPr>
        <w:t>.</w:t>
      </w:r>
      <w:r w:rsidRPr="003E7D29">
        <w:rPr>
          <w:lang w:val="en-US"/>
        </w:rPr>
        <w:tab/>
        <w:t xml:space="preserve">AC.3 at its forty-seventh session </w:t>
      </w:r>
      <w:r w:rsidRPr="00B81177">
        <w:rPr>
          <w:lang w:val="en-US"/>
        </w:rPr>
        <w:t>adopted ECE/TRANS/WP.29/2017/51</w:t>
      </w:r>
      <w:r w:rsidRPr="003E7D29">
        <w:rPr>
          <w:lang w:val="en-US"/>
        </w:rPr>
        <w:t xml:space="preserve"> tabled by Italy to officially request the authorization to start work on developing the Amendment 3 to UN GTR No. 3.</w:t>
      </w:r>
    </w:p>
    <w:p w:rsidR="00674441" w:rsidRPr="003E7D29" w:rsidRDefault="00674441" w:rsidP="00674441">
      <w:pPr>
        <w:pStyle w:val="HChG"/>
        <w:rPr>
          <w:szCs w:val="24"/>
          <w:lang w:val="en-US"/>
        </w:rPr>
      </w:pPr>
      <w:r w:rsidRPr="003E7D29">
        <w:rPr>
          <w:szCs w:val="24"/>
          <w:lang w:val="en-US"/>
        </w:rPr>
        <w:tab/>
        <w:t>B.</w:t>
      </w:r>
      <w:r w:rsidRPr="003E7D29">
        <w:rPr>
          <w:szCs w:val="24"/>
          <w:lang w:val="en-US"/>
        </w:rPr>
        <w:tab/>
      </w:r>
      <w:r>
        <w:rPr>
          <w:lang w:val="en-US" w:eastAsia="ko-KR"/>
        </w:rPr>
        <w:t>P</w:t>
      </w:r>
      <w:r w:rsidRPr="003E7D29">
        <w:rPr>
          <w:lang w:val="en-US" w:eastAsia="ko-KR"/>
        </w:rPr>
        <w:t>rocess</w:t>
      </w:r>
      <w:r>
        <w:rPr>
          <w:lang w:val="en-US" w:eastAsia="ko-KR"/>
        </w:rPr>
        <w:t xml:space="preserve"> organization</w:t>
      </w:r>
    </w:p>
    <w:p w:rsidR="00674441" w:rsidRPr="003E7D29" w:rsidRDefault="00674441" w:rsidP="00674441">
      <w:pPr>
        <w:pStyle w:val="SingleTxtG"/>
        <w:tabs>
          <w:tab w:val="left" w:pos="1701"/>
        </w:tabs>
        <w:rPr>
          <w:lang w:val="en-US"/>
        </w:rPr>
      </w:pPr>
      <w:r>
        <w:rPr>
          <w:lang w:val="en-US" w:eastAsia="ko-KR"/>
        </w:rPr>
        <w:t>8</w:t>
      </w:r>
      <w:r w:rsidRPr="003E7D29">
        <w:rPr>
          <w:lang w:val="en-US" w:eastAsia="ko-KR"/>
        </w:rPr>
        <w:t>.</w:t>
      </w:r>
      <w:r w:rsidRPr="003E7D29">
        <w:rPr>
          <w:lang w:val="en-US" w:eastAsia="ko-KR"/>
        </w:rPr>
        <w:tab/>
        <w:t xml:space="preserve">The proposal for </w:t>
      </w:r>
      <w:r w:rsidRPr="003E7D29">
        <w:rPr>
          <w:bCs/>
          <w:lang w:val="en-US"/>
        </w:rPr>
        <w:t xml:space="preserve">Amendment 3 to </w:t>
      </w:r>
      <w:r w:rsidRPr="003E7D29">
        <w:rPr>
          <w:lang w:val="en-US" w:eastAsia="ko-KR"/>
        </w:rPr>
        <w:t xml:space="preserve">UN GTR No. 3 </w:t>
      </w:r>
      <w:r w:rsidRPr="003E7D29">
        <w:rPr>
          <w:lang w:val="en-US"/>
        </w:rPr>
        <w:t xml:space="preserve">was </w:t>
      </w:r>
      <w:r w:rsidRPr="003E7D29">
        <w:rPr>
          <w:lang w:val="en-US" w:eastAsia="ko-KR"/>
        </w:rPr>
        <w:t>drafted by the experts from Italy with the support of the International Motorcycle Manufacturers Association (IMMA) and in cooperation with all interested GRRF</w:t>
      </w:r>
      <w:r>
        <w:rPr>
          <w:lang w:val="en-US" w:eastAsia="ko-KR"/>
        </w:rPr>
        <w:t>/GRVA</w:t>
      </w:r>
      <w:r w:rsidRPr="003E7D29">
        <w:rPr>
          <w:lang w:val="en-US" w:eastAsia="ko-KR"/>
        </w:rPr>
        <w:t xml:space="preserve"> experts to ensure maximum of support to the final proposal.</w:t>
      </w:r>
      <w:r w:rsidRPr="003E7D29">
        <w:rPr>
          <w:lang w:val="en-US"/>
        </w:rPr>
        <w:t xml:space="preserve"> </w:t>
      </w:r>
    </w:p>
    <w:p w:rsidR="00674441" w:rsidRPr="00BF12AE" w:rsidRDefault="00674441" w:rsidP="00674441">
      <w:pPr>
        <w:pStyle w:val="SingleTxtG"/>
        <w:tabs>
          <w:tab w:val="left" w:pos="1701"/>
        </w:tabs>
        <w:rPr>
          <w:b/>
          <w:bCs/>
          <w:highlight w:val="yellow"/>
        </w:rPr>
      </w:pPr>
      <w:r>
        <w:rPr>
          <w:lang w:val="en-US"/>
        </w:rPr>
        <w:t>9</w:t>
      </w:r>
      <w:r w:rsidRPr="009C092D">
        <w:rPr>
          <w:lang w:val="en-US"/>
        </w:rPr>
        <w:t>.</w:t>
      </w:r>
      <w:r w:rsidRPr="009C092D">
        <w:rPr>
          <w:lang w:val="en-US"/>
        </w:rPr>
        <w:tab/>
        <w:t>At the eighty-third session of GRRF, t</w:t>
      </w:r>
      <w:r w:rsidRPr="00A429C7">
        <w:t xml:space="preserve">he expert from Italy introduced GRRF-83-09. </w:t>
      </w:r>
      <w:r w:rsidRPr="009C092D">
        <w:t>The expert from Canada answered to the proposal with</w:t>
      </w:r>
      <w:r>
        <w:t xml:space="preserve"> </w:t>
      </w:r>
      <w:r w:rsidRPr="00BF12AE">
        <w:t xml:space="preserve">GRRF-83-10. GRRF agreed to </w:t>
      </w:r>
      <w:r w:rsidRPr="00BF12AE">
        <w:lastRenderedPageBreak/>
        <w:t>resume consideration of these proposals based on an official working document that the experts from Canada and Italy volunteered to prepare.</w:t>
      </w:r>
    </w:p>
    <w:p w:rsidR="00674441" w:rsidRPr="00A429C7" w:rsidRDefault="00674441" w:rsidP="00674441">
      <w:pPr>
        <w:pStyle w:val="SingleTxtG"/>
        <w:tabs>
          <w:tab w:val="left" w:pos="1701"/>
        </w:tabs>
      </w:pPr>
      <w:r>
        <w:rPr>
          <w:lang w:val="en-US"/>
        </w:rPr>
        <w:t>10</w:t>
      </w:r>
      <w:r w:rsidRPr="003E7D29">
        <w:rPr>
          <w:lang w:val="en-US"/>
        </w:rPr>
        <w:t>.</w:t>
      </w:r>
      <w:r w:rsidRPr="003E7D29">
        <w:rPr>
          <w:lang w:val="en-US"/>
        </w:rPr>
        <w:tab/>
        <w:t xml:space="preserve">The </w:t>
      </w:r>
      <w:r>
        <w:rPr>
          <w:lang w:val="en-US"/>
        </w:rPr>
        <w:t xml:space="preserve">expert from Italy presented ECE/TRANS/WP.29/GRRF/2017/15 to GRRF at its eighty-fourth session, taking into consideration the outcome of the discussions during the previous session. Considering that the wording regarding the means to disable ABS deviated from UN Regulation No. 78, GRRF agreed with the expert from Italy to draft provisions of UN GTR No. 3 aimed at accommodating enforceability in markets with systems of compliance based on self-certification, but </w:t>
      </w:r>
      <w:r w:rsidRPr="00A429C7">
        <w:t>recommended to keep the draft amendment as harmonized as possible with UN Regulation No. 78</w:t>
      </w:r>
      <w:r>
        <w:t>,</w:t>
      </w:r>
      <w:r w:rsidRPr="00A429C7">
        <w:t xml:space="preserve"> especially regarding the ABS switch</w:t>
      </w:r>
      <w:r>
        <w:t>,</w:t>
      </w:r>
      <w:r w:rsidRPr="00A429C7">
        <w:t xml:space="preserve"> to avoid subsequent amendments to UN Reg</w:t>
      </w:r>
      <w:r>
        <w:t>u</w:t>
      </w:r>
      <w:r w:rsidRPr="00A429C7">
        <w:t>lation No. 78.</w:t>
      </w:r>
    </w:p>
    <w:p w:rsidR="00674441" w:rsidRDefault="00674441" w:rsidP="00674441">
      <w:pPr>
        <w:pStyle w:val="SingleTxtG"/>
        <w:tabs>
          <w:tab w:val="left" w:pos="1701"/>
        </w:tabs>
        <w:rPr>
          <w:lang w:val="en-US"/>
        </w:rPr>
      </w:pPr>
      <w:r w:rsidRPr="003E7D29">
        <w:rPr>
          <w:lang w:val="en-US"/>
        </w:rPr>
        <w:t>1</w:t>
      </w:r>
      <w:r>
        <w:rPr>
          <w:lang w:val="en-US"/>
        </w:rPr>
        <w:t>1</w:t>
      </w:r>
      <w:r w:rsidRPr="003E7D29">
        <w:rPr>
          <w:lang w:val="en-US"/>
        </w:rPr>
        <w:t>.</w:t>
      </w:r>
      <w:r w:rsidRPr="003E7D29">
        <w:rPr>
          <w:lang w:val="en-US"/>
        </w:rPr>
        <w:tab/>
      </w:r>
      <w:r>
        <w:rPr>
          <w:lang w:val="en-US"/>
        </w:rPr>
        <w:t xml:space="preserve">At the </w:t>
      </w:r>
      <w:r w:rsidR="009C4B95">
        <w:rPr>
          <w:lang w:val="en-US"/>
        </w:rPr>
        <w:t>second</w:t>
      </w:r>
      <w:r>
        <w:rPr>
          <w:lang w:val="en-US"/>
        </w:rPr>
        <w:t xml:space="preserve"> session of GRVA, the expert from Italy introduced </w:t>
      </w:r>
      <w:r w:rsidRPr="006B699B">
        <w:rPr>
          <w:lang w:val="en-US"/>
        </w:rPr>
        <w:t xml:space="preserve">GRVA-02-07 proposing amendments to the original proposal (ECE/TRANS/WP.29/GRVA/2018/9). The expert from the Netherlands </w:t>
      </w:r>
      <w:r>
        <w:rPr>
          <w:lang w:val="en-US"/>
        </w:rPr>
        <w:t>suggested to minimize the provisions</w:t>
      </w:r>
      <w:r w:rsidRPr="006B699B">
        <w:rPr>
          <w:lang w:val="en-US"/>
        </w:rPr>
        <w:t xml:space="preserve"> that</w:t>
      </w:r>
      <w:r>
        <w:rPr>
          <w:lang w:val="en-US"/>
        </w:rPr>
        <w:t xml:space="preserve"> </w:t>
      </w:r>
      <w:r w:rsidRPr="006B699B">
        <w:rPr>
          <w:lang w:val="en-US"/>
        </w:rPr>
        <w:t>differed</w:t>
      </w:r>
      <w:r>
        <w:rPr>
          <w:lang w:val="en-US"/>
        </w:rPr>
        <w:t xml:space="preserve"> </w:t>
      </w:r>
      <w:r w:rsidRPr="006B699B">
        <w:rPr>
          <w:lang w:val="en-US"/>
        </w:rPr>
        <w:t>from thos</w:t>
      </w:r>
      <w:r>
        <w:rPr>
          <w:lang w:val="en-US"/>
        </w:rPr>
        <w:t>e</w:t>
      </w:r>
      <w:r w:rsidRPr="006B699B">
        <w:rPr>
          <w:lang w:val="en-US"/>
        </w:rPr>
        <w:t xml:space="preserve"> in UN</w:t>
      </w:r>
      <w:r w:rsidR="009C4B95">
        <w:rPr>
          <w:lang w:val="en-US"/>
        </w:rPr>
        <w:t> </w:t>
      </w:r>
      <w:r w:rsidRPr="006B699B">
        <w:rPr>
          <w:lang w:val="en-US"/>
        </w:rPr>
        <w:t>Regulation No. 78. The expert from Canada</w:t>
      </w:r>
      <w:r w:rsidRPr="006B699B">
        <w:t xml:space="preserve"> </w:t>
      </w:r>
      <w:r w:rsidRPr="006B699B">
        <w:rPr>
          <w:lang w:val="en-US"/>
        </w:rPr>
        <w:t xml:space="preserve">highlighted some formulations that could be better defined to facilitate the implementation of the UN GTR into </w:t>
      </w:r>
      <w:r>
        <w:rPr>
          <w:lang w:val="en-US"/>
        </w:rPr>
        <w:t>s</w:t>
      </w:r>
      <w:r w:rsidRPr="006B699B">
        <w:rPr>
          <w:lang w:val="en-US"/>
        </w:rPr>
        <w:t>elf</w:t>
      </w:r>
      <w:r>
        <w:rPr>
          <w:lang w:val="en-US"/>
        </w:rPr>
        <w:t>-c</w:t>
      </w:r>
      <w:r w:rsidRPr="006B699B">
        <w:rPr>
          <w:lang w:val="en-US"/>
        </w:rPr>
        <w:t>ertification regulations</w:t>
      </w:r>
      <w:r>
        <w:rPr>
          <w:lang w:val="en-US"/>
        </w:rPr>
        <w:t xml:space="preserve">. </w:t>
      </w:r>
      <w:r w:rsidRPr="00424AF3">
        <w:rPr>
          <w:lang w:val="en-US"/>
        </w:rPr>
        <w:t>To address further questions by Contracting Parties, a requirement was added considering the information to be presented to the rider for the situation whereby the rear ABS would be disabled for vehicles fitted with an ABS system active on both axles.</w:t>
      </w:r>
    </w:p>
    <w:p w:rsidR="00674441" w:rsidRDefault="00674441" w:rsidP="00674441">
      <w:pPr>
        <w:pStyle w:val="SingleTxtG"/>
        <w:tabs>
          <w:tab w:val="left" w:pos="1701"/>
        </w:tabs>
        <w:rPr>
          <w:lang w:val="en-US"/>
        </w:rPr>
      </w:pPr>
      <w:r w:rsidRPr="003E7D29">
        <w:rPr>
          <w:lang w:val="en-US"/>
        </w:rPr>
        <w:t xml:space="preserve">12. </w:t>
      </w:r>
      <w:r w:rsidRPr="003E7D29">
        <w:rPr>
          <w:lang w:val="en-US"/>
        </w:rPr>
        <w:tab/>
      </w:r>
      <w:r>
        <w:rPr>
          <w:lang w:val="en-US"/>
        </w:rPr>
        <w:t>Considering that the discussions on UN GTR No. 3 had taken six GRRF/GRVA sessions, and i</w:t>
      </w:r>
      <w:r w:rsidRPr="003E7D29">
        <w:rPr>
          <w:lang w:val="en-US"/>
        </w:rPr>
        <w:t xml:space="preserve">n order to finalize the text of the draft Amendment </w:t>
      </w:r>
      <w:r>
        <w:rPr>
          <w:lang w:val="en-US"/>
        </w:rPr>
        <w:t>3 to UN GTR No. 3</w:t>
      </w:r>
      <w:r w:rsidRPr="003E7D29">
        <w:rPr>
          <w:lang w:val="en-US"/>
        </w:rPr>
        <w:t xml:space="preserve"> in due time, </w:t>
      </w:r>
      <w:r>
        <w:rPr>
          <w:lang w:val="en-US"/>
        </w:rPr>
        <w:t>IMMA, in agreement with the expert from Italy,</w:t>
      </w:r>
      <w:r w:rsidRPr="003E7D29">
        <w:rPr>
          <w:lang w:val="en-US"/>
        </w:rPr>
        <w:t xml:space="preserve"> invited G</w:t>
      </w:r>
      <w:r>
        <w:rPr>
          <w:lang w:val="en-US"/>
        </w:rPr>
        <w:t>RVA interested e</w:t>
      </w:r>
      <w:r w:rsidRPr="003E7D29">
        <w:rPr>
          <w:lang w:val="en-US"/>
        </w:rPr>
        <w:t xml:space="preserve">xperts to </w:t>
      </w:r>
      <w:r>
        <w:rPr>
          <w:lang w:val="en-US"/>
        </w:rPr>
        <w:t xml:space="preserve">participate in a </w:t>
      </w:r>
      <w:r w:rsidRPr="003E7D29">
        <w:rPr>
          <w:lang w:val="en-US"/>
        </w:rPr>
        <w:t>web conference with the aim to discuss those comments further in mid-</w:t>
      </w:r>
      <w:r>
        <w:rPr>
          <w:lang w:val="en-US"/>
        </w:rPr>
        <w:t>April 2019.</w:t>
      </w:r>
    </w:p>
    <w:p w:rsidR="00674441" w:rsidRDefault="00674441" w:rsidP="00674441">
      <w:pPr>
        <w:pStyle w:val="SingleTxtG"/>
        <w:tabs>
          <w:tab w:val="left" w:pos="1701"/>
        </w:tabs>
        <w:rPr>
          <w:lang w:val="en-US"/>
        </w:rPr>
      </w:pPr>
      <w:r>
        <w:rPr>
          <w:lang w:val="en-US"/>
        </w:rPr>
        <w:t>13.</w:t>
      </w:r>
      <w:r>
        <w:rPr>
          <w:lang w:val="en-US"/>
        </w:rPr>
        <w:tab/>
        <w:t>Two</w:t>
      </w:r>
      <w:r w:rsidRPr="003E7D29">
        <w:rPr>
          <w:lang w:val="en-US"/>
        </w:rPr>
        <w:t xml:space="preserve"> web conferenc</w:t>
      </w:r>
      <w:r>
        <w:rPr>
          <w:lang w:val="en-US"/>
        </w:rPr>
        <w:t>es</w:t>
      </w:r>
      <w:r w:rsidRPr="003E7D29">
        <w:rPr>
          <w:lang w:val="en-US"/>
        </w:rPr>
        <w:t xml:space="preserve"> took place on 1</w:t>
      </w:r>
      <w:r>
        <w:rPr>
          <w:lang w:val="en-US"/>
        </w:rPr>
        <w:t>7</w:t>
      </w:r>
      <w:r w:rsidRPr="003E7D29">
        <w:rPr>
          <w:lang w:val="en-US"/>
        </w:rPr>
        <w:t xml:space="preserve"> </w:t>
      </w:r>
      <w:r>
        <w:rPr>
          <w:lang w:val="en-US"/>
        </w:rPr>
        <w:t>April and 7 June</w:t>
      </w:r>
      <w:r w:rsidRPr="003E7D29">
        <w:rPr>
          <w:lang w:val="en-US"/>
        </w:rPr>
        <w:t xml:space="preserve"> 201</w:t>
      </w:r>
      <w:r>
        <w:rPr>
          <w:lang w:val="en-US"/>
        </w:rPr>
        <w:t>9</w:t>
      </w:r>
      <w:r w:rsidRPr="003E7D29">
        <w:rPr>
          <w:lang w:val="en-US"/>
        </w:rPr>
        <w:t xml:space="preserve"> with interested experts to review the proposal for working documents including comments from </w:t>
      </w:r>
      <w:r>
        <w:rPr>
          <w:lang w:val="en-US"/>
        </w:rPr>
        <w:t>GRVA</w:t>
      </w:r>
      <w:r w:rsidRPr="003E7D29">
        <w:rPr>
          <w:lang w:val="en-US"/>
        </w:rPr>
        <w:t xml:space="preserve"> experts and other ones received after the </w:t>
      </w:r>
      <w:r w:rsidR="009C4B95">
        <w:rPr>
          <w:lang w:val="en-US"/>
        </w:rPr>
        <w:t>second</w:t>
      </w:r>
      <w:r w:rsidRPr="003E7D29">
        <w:rPr>
          <w:lang w:val="en-US"/>
        </w:rPr>
        <w:t xml:space="preserve"> session</w:t>
      </w:r>
      <w:r>
        <w:rPr>
          <w:lang w:val="en-US"/>
        </w:rPr>
        <w:t xml:space="preserve"> of GRVA</w:t>
      </w:r>
      <w:r w:rsidRPr="003E7D29">
        <w:rPr>
          <w:lang w:val="en-US"/>
        </w:rPr>
        <w:t>.</w:t>
      </w:r>
    </w:p>
    <w:p w:rsidR="00674441" w:rsidRDefault="00674441" w:rsidP="00674441">
      <w:pPr>
        <w:pStyle w:val="SingleTxtG"/>
        <w:tabs>
          <w:tab w:val="left" w:pos="1701"/>
        </w:tabs>
        <w:rPr>
          <w:lang w:val="en-US"/>
        </w:rPr>
      </w:pPr>
      <w:r w:rsidRPr="003E7D29">
        <w:rPr>
          <w:lang w:val="en-US"/>
        </w:rPr>
        <w:t>1</w:t>
      </w:r>
      <w:r>
        <w:rPr>
          <w:lang w:val="en-US"/>
        </w:rPr>
        <w:t>4</w:t>
      </w:r>
      <w:r w:rsidRPr="003E7D29">
        <w:rPr>
          <w:lang w:val="en-US"/>
        </w:rPr>
        <w:t>.</w:t>
      </w:r>
      <w:r w:rsidRPr="003E7D29">
        <w:rPr>
          <w:lang w:val="en-US"/>
        </w:rPr>
        <w:tab/>
        <w:t>The results of discussion at the web conferenc</w:t>
      </w:r>
      <w:r>
        <w:rPr>
          <w:lang w:val="en-US"/>
        </w:rPr>
        <w:t>es</w:t>
      </w:r>
      <w:r w:rsidRPr="003E7D29">
        <w:rPr>
          <w:lang w:val="en-US"/>
        </w:rPr>
        <w:t xml:space="preserve"> </w:t>
      </w:r>
      <w:r>
        <w:rPr>
          <w:lang w:val="en-US"/>
        </w:rPr>
        <w:t>were</w:t>
      </w:r>
      <w:r w:rsidRPr="003E7D29">
        <w:rPr>
          <w:lang w:val="en-US"/>
        </w:rPr>
        <w:t xml:space="preserve"> included in the working documents on the Amendment </w:t>
      </w:r>
      <w:r>
        <w:rPr>
          <w:lang w:val="en-US"/>
        </w:rPr>
        <w:t>3</w:t>
      </w:r>
      <w:r w:rsidRPr="003E7D29">
        <w:rPr>
          <w:lang w:val="en-US"/>
        </w:rPr>
        <w:t xml:space="preserve"> to UN GTR No.</w:t>
      </w:r>
      <w:r>
        <w:rPr>
          <w:lang w:val="en-US"/>
        </w:rPr>
        <w:t xml:space="preserve"> 3</w:t>
      </w:r>
      <w:r w:rsidRPr="003E7D29">
        <w:rPr>
          <w:lang w:val="en-US"/>
        </w:rPr>
        <w:t xml:space="preserve">, which </w:t>
      </w:r>
      <w:r>
        <w:rPr>
          <w:lang w:val="en-US"/>
        </w:rPr>
        <w:t>were</w:t>
      </w:r>
      <w:r w:rsidRPr="003E7D29">
        <w:rPr>
          <w:lang w:val="en-US"/>
        </w:rPr>
        <w:t xml:space="preserve"> finalized by </w:t>
      </w:r>
      <w:r>
        <w:rPr>
          <w:lang w:val="en-US"/>
        </w:rPr>
        <w:t>the expert of Italy</w:t>
      </w:r>
      <w:r w:rsidRPr="003E7D29">
        <w:rPr>
          <w:lang w:val="en-US"/>
        </w:rPr>
        <w:t xml:space="preserve"> and submitted for consideration and possible adoption at the </w:t>
      </w:r>
      <w:r w:rsidR="009C4B95">
        <w:rPr>
          <w:lang w:val="en-US"/>
        </w:rPr>
        <w:t>fourth</w:t>
      </w:r>
      <w:r>
        <w:rPr>
          <w:lang w:val="en-US"/>
        </w:rPr>
        <w:t xml:space="preserve"> </w:t>
      </w:r>
      <w:r w:rsidRPr="003E7D29">
        <w:rPr>
          <w:lang w:val="en-US"/>
        </w:rPr>
        <w:t>G</w:t>
      </w:r>
      <w:r>
        <w:rPr>
          <w:lang w:val="en-US"/>
        </w:rPr>
        <w:t>RVA</w:t>
      </w:r>
      <w:r w:rsidRPr="003E7D29">
        <w:rPr>
          <w:lang w:val="en-US"/>
        </w:rPr>
        <w:t xml:space="preserve"> session.</w:t>
      </w:r>
    </w:p>
    <w:p w:rsidR="00674441" w:rsidRPr="003E7D29" w:rsidRDefault="00674441" w:rsidP="00674441">
      <w:pPr>
        <w:pStyle w:val="SingleTxtG"/>
        <w:tabs>
          <w:tab w:val="left" w:pos="1701"/>
        </w:tabs>
        <w:rPr>
          <w:lang w:val="en-US"/>
        </w:rPr>
      </w:pPr>
      <w:r>
        <w:rPr>
          <w:lang w:val="en-US"/>
        </w:rPr>
        <w:t>15.</w:t>
      </w:r>
      <w:r>
        <w:rPr>
          <w:lang w:val="en-US"/>
        </w:rPr>
        <w:tab/>
        <w:t>Following discussions with several Contracting Parties, efforts were made to match the wording of the GTR amendment to the extent possible with the latest language in UN</w:t>
      </w:r>
      <w:r w:rsidR="009C4B95">
        <w:rPr>
          <w:lang w:val="en-US"/>
        </w:rPr>
        <w:t> </w:t>
      </w:r>
      <w:r>
        <w:rPr>
          <w:lang w:val="en-US"/>
        </w:rPr>
        <w:t>Regulation No. 78. An associated proposal to amend UN Regulation No. 78 was developed to align and clarify the language, while not changing the requirements, to ensure consistency with UN GTR No.3.</w:t>
      </w:r>
    </w:p>
    <w:p w:rsidR="00674441" w:rsidRPr="003E7D29" w:rsidRDefault="00674441" w:rsidP="00674441">
      <w:pPr>
        <w:pStyle w:val="SingleTxtG"/>
        <w:tabs>
          <w:tab w:val="left" w:pos="1701"/>
        </w:tabs>
        <w:rPr>
          <w:lang w:val="en-US"/>
        </w:rPr>
      </w:pPr>
      <w:r w:rsidRPr="003E7D29">
        <w:rPr>
          <w:lang w:val="en-US"/>
        </w:rPr>
        <w:t>1</w:t>
      </w:r>
      <w:r>
        <w:rPr>
          <w:lang w:val="en-US"/>
        </w:rPr>
        <w:t>6</w:t>
      </w:r>
      <w:r w:rsidRPr="003E7D29">
        <w:rPr>
          <w:lang w:val="en-US"/>
        </w:rPr>
        <w:t>.</w:t>
      </w:r>
      <w:r w:rsidRPr="003E7D29">
        <w:rPr>
          <w:lang w:val="en-US"/>
        </w:rPr>
        <w:tab/>
      </w:r>
      <w:r>
        <w:rPr>
          <w:lang w:val="en-US"/>
        </w:rPr>
        <w:t>GRVA</w:t>
      </w:r>
      <w:r w:rsidRPr="003E7D29">
        <w:rPr>
          <w:lang w:val="en-US"/>
        </w:rPr>
        <w:t xml:space="preserve"> at its </w:t>
      </w:r>
      <w:r w:rsidR="009C4B95">
        <w:rPr>
          <w:lang w:val="en-US"/>
        </w:rPr>
        <w:t>fourth</w:t>
      </w:r>
      <w:r>
        <w:rPr>
          <w:lang w:val="en-US"/>
        </w:rPr>
        <w:t xml:space="preserve"> </w:t>
      </w:r>
      <w:r w:rsidRPr="003E7D29">
        <w:rPr>
          <w:lang w:val="en-US"/>
        </w:rPr>
        <w:t xml:space="preserve">session adopted the working document on the Amendment </w:t>
      </w:r>
      <w:r>
        <w:rPr>
          <w:lang w:val="en-US"/>
        </w:rPr>
        <w:t>3</w:t>
      </w:r>
      <w:r w:rsidRPr="003E7D29">
        <w:rPr>
          <w:lang w:val="en-US"/>
        </w:rPr>
        <w:t xml:space="preserve"> to UN</w:t>
      </w:r>
      <w:r w:rsidR="009C4B95">
        <w:rPr>
          <w:lang w:val="en-US"/>
        </w:rPr>
        <w:t> </w:t>
      </w:r>
      <w:r w:rsidRPr="003E7D29">
        <w:rPr>
          <w:lang w:val="en-US"/>
        </w:rPr>
        <w:t xml:space="preserve">GTR No. </w:t>
      </w:r>
      <w:r>
        <w:rPr>
          <w:lang w:val="en-US"/>
        </w:rPr>
        <w:t>3</w:t>
      </w:r>
      <w:r w:rsidRPr="003E7D29">
        <w:rPr>
          <w:lang w:val="en-US"/>
        </w:rPr>
        <w:t xml:space="preserve"> </w:t>
      </w:r>
      <w:r>
        <w:rPr>
          <w:lang w:val="en-US"/>
        </w:rPr>
        <w:t>subject</w:t>
      </w:r>
      <w:r w:rsidRPr="003E7D29">
        <w:rPr>
          <w:lang w:val="en-US"/>
        </w:rPr>
        <w:t xml:space="preserve"> to consideration by WP.29 and AC.3 at their sessions on March 201</w:t>
      </w:r>
      <w:r>
        <w:rPr>
          <w:lang w:val="en-US"/>
        </w:rPr>
        <w:t>9</w:t>
      </w:r>
      <w:r w:rsidRPr="003E7D29">
        <w:rPr>
          <w:lang w:val="en-US"/>
        </w:rPr>
        <w:t>.</w:t>
      </w:r>
    </w:p>
    <w:p w:rsidR="00674441" w:rsidRPr="003E7D29" w:rsidRDefault="00674441" w:rsidP="00674441">
      <w:pPr>
        <w:pStyle w:val="HChG"/>
        <w:rPr>
          <w:lang w:val="en-US"/>
        </w:rPr>
      </w:pPr>
      <w:r w:rsidRPr="003E7D29">
        <w:rPr>
          <w:lang w:val="en-US"/>
        </w:rPr>
        <w:tab/>
        <w:t>C.</w:t>
      </w:r>
      <w:r w:rsidRPr="003E7D29">
        <w:rPr>
          <w:lang w:val="en-US"/>
        </w:rPr>
        <w:tab/>
        <w:t xml:space="preserve">Development of the </w:t>
      </w:r>
      <w:proofErr w:type="spellStart"/>
      <w:r w:rsidRPr="003E7D29">
        <w:rPr>
          <w:lang w:val="en-US"/>
        </w:rPr>
        <w:t>gtr</w:t>
      </w:r>
      <w:proofErr w:type="spellEnd"/>
    </w:p>
    <w:p w:rsidR="00674441" w:rsidRPr="003E7D29" w:rsidRDefault="00674441" w:rsidP="00674441">
      <w:pPr>
        <w:pStyle w:val="SingleTxtG"/>
        <w:tabs>
          <w:tab w:val="left" w:pos="1701"/>
        </w:tabs>
        <w:rPr>
          <w:lang w:val="en-US" w:eastAsia="ko-KR"/>
        </w:rPr>
      </w:pPr>
      <w:r w:rsidRPr="003E7D29">
        <w:rPr>
          <w:lang w:val="en-US"/>
        </w:rPr>
        <w:t>1</w:t>
      </w:r>
      <w:r>
        <w:rPr>
          <w:lang w:val="en-US"/>
        </w:rPr>
        <w:t>7</w:t>
      </w:r>
      <w:r w:rsidRPr="003E7D29">
        <w:rPr>
          <w:lang w:val="en-US" w:eastAsia="ko-KR"/>
        </w:rPr>
        <w:t>.</w:t>
      </w:r>
      <w:r w:rsidRPr="003E7D29">
        <w:rPr>
          <w:lang w:val="en-US"/>
        </w:rPr>
        <w:tab/>
      </w:r>
      <w:r w:rsidRPr="003E7D29">
        <w:rPr>
          <w:lang w:val="en-US" w:eastAsia="ko-KR"/>
        </w:rPr>
        <w:t xml:space="preserve">The </w:t>
      </w:r>
      <w:r w:rsidRPr="003E7D29">
        <w:rPr>
          <w:lang w:val="en-US"/>
        </w:rPr>
        <w:t>objective</w:t>
      </w:r>
      <w:r w:rsidRPr="003E7D29">
        <w:rPr>
          <w:lang w:val="en-US" w:eastAsia="ko-KR"/>
        </w:rPr>
        <w:t xml:space="preserve"> of th</w:t>
      </w:r>
      <w:r>
        <w:rPr>
          <w:lang w:val="en-US" w:eastAsia="ko-KR"/>
        </w:rPr>
        <w:t>e</w:t>
      </w:r>
      <w:r w:rsidRPr="003E7D29">
        <w:rPr>
          <w:lang w:val="en-US" w:eastAsia="ko-KR"/>
        </w:rPr>
        <w:t xml:space="preserve"> proposal </w:t>
      </w:r>
      <w:r>
        <w:rPr>
          <w:lang w:val="en-US" w:eastAsia="ko-KR"/>
        </w:rPr>
        <w:t>is</w:t>
      </w:r>
      <w:r w:rsidRPr="003E7D29">
        <w:rPr>
          <w:lang w:val="en-US" w:eastAsia="ko-KR"/>
        </w:rPr>
        <w:t xml:space="preserve"> to develop, in the framework of the 1998 Agreement, an amendment to UN GTR No. </w:t>
      </w:r>
      <w:r>
        <w:rPr>
          <w:lang w:val="en-US" w:eastAsia="ko-KR"/>
        </w:rPr>
        <w:t>3</w:t>
      </w:r>
      <w:r w:rsidRPr="003E7D29">
        <w:rPr>
          <w:lang w:val="en-US" w:eastAsia="ko-KR"/>
        </w:rPr>
        <w:t xml:space="preserve"> on </w:t>
      </w:r>
      <w:r>
        <w:rPr>
          <w:lang w:val="en-US" w:eastAsia="ko-KR"/>
        </w:rPr>
        <w:t>motorcycle braking</w:t>
      </w:r>
      <w:r w:rsidRPr="003E7D29">
        <w:rPr>
          <w:lang w:val="en-US" w:eastAsia="ko-KR"/>
        </w:rPr>
        <w:t xml:space="preserve"> aimed at adaptation of UN GTR No.</w:t>
      </w:r>
      <w:r w:rsidR="009C4B95">
        <w:rPr>
          <w:lang w:val="en-US" w:eastAsia="ko-KR"/>
        </w:rPr>
        <w:t> </w:t>
      </w:r>
      <w:r>
        <w:rPr>
          <w:lang w:val="en-US" w:eastAsia="ko-KR"/>
        </w:rPr>
        <w:t>3</w:t>
      </w:r>
      <w:r w:rsidRPr="003E7D29">
        <w:rPr>
          <w:lang w:val="en-US" w:eastAsia="ko-KR"/>
        </w:rPr>
        <w:t xml:space="preserve"> to the technical progress by including</w:t>
      </w:r>
      <w:r>
        <w:rPr>
          <w:lang w:val="en-US" w:eastAsia="ko-KR"/>
        </w:rPr>
        <w:t xml:space="preserve"> </w:t>
      </w:r>
      <w:r w:rsidRPr="003E7D29">
        <w:rPr>
          <w:color w:val="000000"/>
          <w:lang w:val="en-US"/>
        </w:rPr>
        <w:t>electromagnetic immunity of ABS-systems, introducing ABS performance requirements for category</w:t>
      </w:r>
      <w:r w:rsidRPr="003E7D29">
        <w:rPr>
          <w:rStyle w:val="FootnoteReference"/>
          <w:color w:val="000000"/>
          <w:lang w:val="en-US"/>
        </w:rPr>
        <w:footnoteReference w:id="3"/>
      </w:r>
      <w:r w:rsidRPr="003E7D29">
        <w:rPr>
          <w:color w:val="000000"/>
          <w:lang w:val="en-US"/>
        </w:rPr>
        <w:t xml:space="preserve"> 3-5 vehicles (three-wheelers), ensuring uniform requirements for equipment such as Emergency Stop Signal (ESS) system and the means to disable the ABS, if equipped.</w:t>
      </w:r>
    </w:p>
    <w:p w:rsidR="00674441" w:rsidRDefault="00674441" w:rsidP="00674441">
      <w:pPr>
        <w:pStyle w:val="SingleTxtG"/>
        <w:tabs>
          <w:tab w:val="left" w:pos="1701"/>
        </w:tabs>
        <w:rPr>
          <w:lang w:val="en-US" w:eastAsia="ko-KR"/>
        </w:rPr>
      </w:pPr>
      <w:r w:rsidRPr="003E7D29">
        <w:rPr>
          <w:lang w:val="en-US" w:eastAsia="ko-KR"/>
        </w:rPr>
        <w:t>1</w:t>
      </w:r>
      <w:r>
        <w:rPr>
          <w:lang w:val="en-US" w:eastAsia="ko-KR"/>
        </w:rPr>
        <w:t>8.</w:t>
      </w:r>
      <w:r w:rsidRPr="003E7D29">
        <w:rPr>
          <w:lang w:val="en-US" w:eastAsia="ko-KR"/>
        </w:rPr>
        <w:tab/>
      </w:r>
      <w:r>
        <w:rPr>
          <w:color w:val="000000"/>
          <w:lang w:val="en-US"/>
        </w:rPr>
        <w:t xml:space="preserve">The development of the draft language for updating the GTR involved consideration of the differences between the respective 1998 Agreement and 1958 Agreement. Specific solutions for the different technical items were developed whereby GRRF experts </w:t>
      </w:r>
      <w:r w:rsidRPr="00323D20">
        <w:rPr>
          <w:color w:val="000000"/>
          <w:lang w:val="en-US"/>
        </w:rPr>
        <w:t>were</w:t>
      </w:r>
      <w:r>
        <w:rPr>
          <w:color w:val="000000"/>
          <w:lang w:val="en-US"/>
        </w:rPr>
        <w:t xml:space="preserve"> requested to support and contribute in the process. </w:t>
      </w:r>
    </w:p>
    <w:p w:rsidR="00674441" w:rsidRPr="003E7D29" w:rsidRDefault="00674441" w:rsidP="009C4B95">
      <w:pPr>
        <w:pStyle w:val="SingleTxtG"/>
        <w:keepNext/>
        <w:keepLines/>
        <w:tabs>
          <w:tab w:val="left" w:pos="1701"/>
        </w:tabs>
        <w:rPr>
          <w:lang w:val="en-US" w:eastAsia="ko-KR"/>
        </w:rPr>
      </w:pPr>
      <w:r>
        <w:rPr>
          <w:lang w:val="en-US" w:eastAsia="ko-KR"/>
        </w:rPr>
        <w:lastRenderedPageBreak/>
        <w:t>19.</w:t>
      </w:r>
      <w:r>
        <w:rPr>
          <w:lang w:val="en-US" w:eastAsia="ko-KR"/>
        </w:rPr>
        <w:tab/>
      </w:r>
      <w:r w:rsidRPr="003E7D29">
        <w:rPr>
          <w:lang w:val="en-US" w:eastAsia="ko-KR"/>
        </w:rPr>
        <w:t xml:space="preserve">The Amendment </w:t>
      </w:r>
      <w:r>
        <w:rPr>
          <w:lang w:val="en-US" w:eastAsia="ko-KR"/>
        </w:rPr>
        <w:t>3</w:t>
      </w:r>
      <w:r w:rsidRPr="003E7D29">
        <w:rPr>
          <w:lang w:val="en-US" w:eastAsia="ko-KR"/>
        </w:rPr>
        <w:t xml:space="preserve"> to UN GTR No. </w:t>
      </w:r>
      <w:r>
        <w:rPr>
          <w:lang w:val="en-US" w:eastAsia="ko-KR"/>
        </w:rPr>
        <w:t>3</w:t>
      </w:r>
      <w:r w:rsidRPr="003E7D29">
        <w:rPr>
          <w:lang w:val="en-US" w:eastAsia="ko-KR"/>
        </w:rPr>
        <w:t xml:space="preserve"> </w:t>
      </w:r>
      <w:r w:rsidRPr="003E7D29">
        <w:rPr>
          <w:lang w:val="en-US"/>
        </w:rPr>
        <w:t>incorporates</w:t>
      </w:r>
      <w:r w:rsidRPr="003E7D29">
        <w:rPr>
          <w:lang w:val="en-US" w:eastAsia="ko-KR"/>
        </w:rPr>
        <w:t>:</w:t>
      </w:r>
    </w:p>
    <w:p w:rsidR="00674441" w:rsidRPr="00323D20" w:rsidRDefault="00674441" w:rsidP="009C4B95">
      <w:pPr>
        <w:pStyle w:val="SingleTxtG"/>
        <w:keepNext/>
        <w:keepLines/>
        <w:ind w:left="2268" w:hanging="567"/>
        <w:rPr>
          <w:lang w:val="en-US" w:eastAsia="ko-KR"/>
        </w:rPr>
      </w:pPr>
      <w:r w:rsidRPr="00323D20">
        <w:rPr>
          <w:lang w:val="en-US"/>
        </w:rPr>
        <w:t>(a)</w:t>
      </w:r>
      <w:r w:rsidRPr="00323D20">
        <w:rPr>
          <w:lang w:val="en-US"/>
        </w:rPr>
        <w:tab/>
      </w:r>
      <w:r w:rsidRPr="00323D20">
        <w:rPr>
          <w:lang w:val="en-US" w:eastAsia="ko-KR"/>
        </w:rPr>
        <w:t>Addition of new definitions (Section 2):</w:t>
      </w:r>
    </w:p>
    <w:p w:rsidR="00674441" w:rsidRPr="00B8130D" w:rsidRDefault="00ED1D0F" w:rsidP="00674441">
      <w:pPr>
        <w:pStyle w:val="SingleTxtG"/>
        <w:ind w:left="2268"/>
        <w:rPr>
          <w:bCs/>
          <w:lang w:val="en-US"/>
        </w:rPr>
      </w:pPr>
      <w:r w:rsidRPr="003E7D29">
        <w:rPr>
          <w:lang w:val="en-US"/>
        </w:rPr>
        <w:t>"</w:t>
      </w:r>
      <w:r w:rsidR="00674441" w:rsidRPr="00B8130D">
        <w:rPr>
          <w:bCs/>
          <w:i/>
          <w:iCs/>
          <w:lang w:val="en-US"/>
        </w:rPr>
        <w:t>Emergency braking signal</w:t>
      </w:r>
      <w:r w:rsidRPr="003E7D29">
        <w:rPr>
          <w:lang w:val="en-US"/>
        </w:rPr>
        <w:t>"</w:t>
      </w:r>
    </w:p>
    <w:p w:rsidR="00674441" w:rsidRPr="00372F00" w:rsidRDefault="00674441" w:rsidP="00674441">
      <w:pPr>
        <w:pStyle w:val="SingleTxtG"/>
        <w:ind w:left="2268"/>
        <w:rPr>
          <w:lang w:val="en-US"/>
        </w:rPr>
      </w:pPr>
      <w:r>
        <w:rPr>
          <w:lang w:val="en-US"/>
        </w:rPr>
        <w:t>Harmonized with S</w:t>
      </w:r>
      <w:r w:rsidRPr="00372F00">
        <w:rPr>
          <w:lang w:val="en-US"/>
        </w:rPr>
        <w:t xml:space="preserve">upplement 3 to the 03 series of amendments </w:t>
      </w:r>
      <w:r>
        <w:rPr>
          <w:lang w:val="en-US"/>
        </w:rPr>
        <w:t>to UN</w:t>
      </w:r>
      <w:r w:rsidR="009C4B95">
        <w:rPr>
          <w:lang w:val="en-US"/>
        </w:rPr>
        <w:t> </w:t>
      </w:r>
      <w:r>
        <w:rPr>
          <w:lang w:val="en-US"/>
        </w:rPr>
        <w:t xml:space="preserve">Regulation No. 78 </w:t>
      </w:r>
      <w:r w:rsidRPr="00372F00">
        <w:rPr>
          <w:lang w:val="en-US"/>
        </w:rPr>
        <w:t xml:space="preserve">– ECE/TRANS/WP.29/2016/56, </w:t>
      </w:r>
      <w:r w:rsidRPr="00372F00">
        <w:rPr>
          <w:spacing w:val="-2"/>
          <w:lang w:val="en-US"/>
        </w:rPr>
        <w:t>as amended by para.</w:t>
      </w:r>
      <w:r w:rsidR="00ED1D0F">
        <w:rPr>
          <w:spacing w:val="-2"/>
          <w:lang w:val="en-US"/>
        </w:rPr>
        <w:t> </w:t>
      </w:r>
      <w:r w:rsidRPr="00372F00">
        <w:rPr>
          <w:spacing w:val="-2"/>
          <w:lang w:val="en-US"/>
        </w:rPr>
        <w:t>59 of the report of the 169</w:t>
      </w:r>
      <w:r w:rsidRPr="00ED1D0F">
        <w:rPr>
          <w:spacing w:val="-2"/>
          <w:lang w:val="en-US"/>
        </w:rPr>
        <w:t>th</w:t>
      </w:r>
      <w:r w:rsidRPr="00372F00">
        <w:rPr>
          <w:spacing w:val="-2"/>
          <w:lang w:val="en-US"/>
        </w:rPr>
        <w:t xml:space="preserve"> WP.29 session (</w:t>
      </w:r>
      <w:r w:rsidRPr="00372F00">
        <w:rPr>
          <w:lang w:val="en-US"/>
        </w:rPr>
        <w:t>ECE/TRANS/WP.29/1123)</w:t>
      </w:r>
      <w:r w:rsidRPr="00372F00">
        <w:rPr>
          <w:spacing w:val="-2"/>
          <w:lang w:val="en-US"/>
        </w:rPr>
        <w:t>;</w:t>
      </w:r>
    </w:p>
    <w:p w:rsidR="00674441" w:rsidRPr="00B8130D" w:rsidRDefault="00ED1D0F" w:rsidP="00674441">
      <w:pPr>
        <w:pStyle w:val="SingleTxtG"/>
        <w:ind w:left="2268"/>
        <w:rPr>
          <w:bCs/>
          <w:lang w:val="en-US"/>
        </w:rPr>
      </w:pPr>
      <w:r w:rsidRPr="003E7D29">
        <w:rPr>
          <w:lang w:val="en-US"/>
        </w:rPr>
        <w:t>"</w:t>
      </w:r>
      <w:r w:rsidR="00674441" w:rsidRPr="00B8130D">
        <w:rPr>
          <w:bCs/>
          <w:i/>
          <w:iCs/>
          <w:lang w:val="en-US"/>
        </w:rPr>
        <w:t>Disable the antilock brake system</w:t>
      </w:r>
      <w:r w:rsidRPr="003E7D29">
        <w:rPr>
          <w:lang w:val="en-US"/>
        </w:rPr>
        <w:t>"</w:t>
      </w:r>
      <w:r w:rsidR="00674441" w:rsidRPr="00B8130D">
        <w:rPr>
          <w:bCs/>
          <w:lang w:val="en-US"/>
        </w:rPr>
        <w:t xml:space="preserve"> </w:t>
      </w:r>
    </w:p>
    <w:p w:rsidR="00674441" w:rsidRPr="00B8130D" w:rsidRDefault="00674441" w:rsidP="00674441">
      <w:pPr>
        <w:pStyle w:val="SingleTxtG"/>
        <w:ind w:left="2268" w:hanging="567"/>
        <w:rPr>
          <w:lang w:val="en-US" w:eastAsia="ko-KR"/>
        </w:rPr>
      </w:pPr>
      <w:r w:rsidRPr="00B8130D">
        <w:rPr>
          <w:lang w:val="en-US" w:eastAsia="ko-KR"/>
        </w:rPr>
        <w:t>(b)</w:t>
      </w:r>
      <w:r w:rsidRPr="00B8130D">
        <w:rPr>
          <w:lang w:val="en-US" w:eastAsia="ko-KR"/>
        </w:rPr>
        <w:tab/>
        <w:t>Electromagnetic immunity of ABS system (Section 3.1.14):</w:t>
      </w:r>
    </w:p>
    <w:p w:rsidR="00674441" w:rsidRDefault="00674441" w:rsidP="00674441">
      <w:pPr>
        <w:pStyle w:val="SingleTxtG"/>
        <w:ind w:left="2268"/>
        <w:rPr>
          <w:spacing w:val="-2"/>
          <w:lang w:val="en-US"/>
        </w:rPr>
      </w:pPr>
      <w:r>
        <w:rPr>
          <w:lang w:val="en-US"/>
        </w:rPr>
        <w:t>Harmonized with S</w:t>
      </w:r>
      <w:r w:rsidRPr="00372F00">
        <w:rPr>
          <w:lang w:val="en-US"/>
        </w:rPr>
        <w:t xml:space="preserve">upplement 3 to the 03 series of amendments </w:t>
      </w:r>
      <w:r>
        <w:rPr>
          <w:lang w:val="en-US"/>
        </w:rPr>
        <w:t>to UN</w:t>
      </w:r>
      <w:r w:rsidR="009C4B95">
        <w:rPr>
          <w:lang w:val="en-US"/>
        </w:rPr>
        <w:t> </w:t>
      </w:r>
      <w:r>
        <w:rPr>
          <w:lang w:val="en-US"/>
        </w:rPr>
        <w:t xml:space="preserve">Regulation No. 78 </w:t>
      </w:r>
      <w:r w:rsidRPr="00372F00">
        <w:rPr>
          <w:lang w:val="en-US"/>
        </w:rPr>
        <w:t xml:space="preserve">– ECE/TRANS/WP.29/2016/56, </w:t>
      </w:r>
      <w:r w:rsidRPr="00372F00">
        <w:rPr>
          <w:spacing w:val="-2"/>
          <w:lang w:val="en-US"/>
        </w:rPr>
        <w:t>as amended by para.</w:t>
      </w:r>
      <w:r w:rsidR="009C4B95">
        <w:rPr>
          <w:spacing w:val="-2"/>
          <w:lang w:val="en-US"/>
        </w:rPr>
        <w:t> </w:t>
      </w:r>
      <w:r w:rsidRPr="00372F00">
        <w:rPr>
          <w:spacing w:val="-2"/>
          <w:lang w:val="en-US"/>
        </w:rPr>
        <w:t>59 of the report of the 169</w:t>
      </w:r>
      <w:r w:rsidRPr="00ED1D0F">
        <w:rPr>
          <w:spacing w:val="-2"/>
          <w:lang w:val="en-US"/>
        </w:rPr>
        <w:t>th</w:t>
      </w:r>
      <w:r w:rsidRPr="00372F00">
        <w:rPr>
          <w:spacing w:val="-2"/>
          <w:lang w:val="en-US"/>
        </w:rPr>
        <w:t xml:space="preserve"> WP.29 session (</w:t>
      </w:r>
      <w:r w:rsidRPr="00372F00">
        <w:rPr>
          <w:lang w:val="en-US"/>
        </w:rPr>
        <w:t>ECE/TRANS/WP.29/1123)</w:t>
      </w:r>
      <w:r w:rsidRPr="00372F00">
        <w:rPr>
          <w:spacing w:val="-2"/>
          <w:lang w:val="en-US"/>
        </w:rPr>
        <w:t>;</w:t>
      </w:r>
    </w:p>
    <w:p w:rsidR="00674441" w:rsidRPr="00372F00" w:rsidRDefault="00674441" w:rsidP="00674441">
      <w:pPr>
        <w:pStyle w:val="SingleTxtG"/>
        <w:ind w:left="2268" w:hanging="567"/>
        <w:rPr>
          <w:lang w:val="en-US" w:eastAsia="ko-KR"/>
        </w:rPr>
      </w:pPr>
      <w:r w:rsidRPr="00B8130D">
        <w:rPr>
          <w:lang w:val="en-US" w:eastAsia="ko-KR"/>
        </w:rPr>
        <w:t>(</w:t>
      </w:r>
      <w:r>
        <w:rPr>
          <w:lang w:val="en-US" w:eastAsia="ko-KR"/>
        </w:rPr>
        <w:t>c</w:t>
      </w:r>
      <w:r w:rsidRPr="00B8130D">
        <w:rPr>
          <w:lang w:val="en-US" w:eastAsia="ko-KR"/>
        </w:rPr>
        <w:t>)</w:t>
      </w:r>
      <w:r w:rsidRPr="00B8130D">
        <w:rPr>
          <w:lang w:val="en-US" w:eastAsia="ko-KR"/>
        </w:rPr>
        <w:tab/>
      </w:r>
      <w:r>
        <w:rPr>
          <w:lang w:val="en-US" w:eastAsia="ko-KR"/>
        </w:rPr>
        <w:t>Emergency braking signal</w:t>
      </w:r>
      <w:r w:rsidRPr="00B8130D">
        <w:rPr>
          <w:lang w:val="en-US" w:eastAsia="ko-KR"/>
        </w:rPr>
        <w:t xml:space="preserve"> </w:t>
      </w:r>
      <w:r>
        <w:rPr>
          <w:lang w:val="en-US" w:eastAsia="ko-KR"/>
        </w:rPr>
        <w:t xml:space="preserve">provisions </w:t>
      </w:r>
      <w:r w:rsidRPr="00B8130D">
        <w:rPr>
          <w:lang w:val="en-US" w:eastAsia="ko-KR"/>
        </w:rPr>
        <w:t>(Section 3.1.1</w:t>
      </w:r>
      <w:r>
        <w:rPr>
          <w:lang w:val="en-US" w:eastAsia="ko-KR"/>
        </w:rPr>
        <w:t>5</w:t>
      </w:r>
      <w:r w:rsidRPr="00B8130D">
        <w:rPr>
          <w:lang w:val="en-US" w:eastAsia="ko-KR"/>
        </w:rPr>
        <w:t>):</w:t>
      </w:r>
    </w:p>
    <w:p w:rsidR="00674441" w:rsidRDefault="00674441" w:rsidP="00674441">
      <w:pPr>
        <w:pStyle w:val="SingleTxtG"/>
        <w:ind w:left="2268"/>
        <w:rPr>
          <w:spacing w:val="-2"/>
          <w:lang w:val="en-US"/>
        </w:rPr>
      </w:pPr>
      <w:r>
        <w:rPr>
          <w:lang w:val="en-US"/>
        </w:rPr>
        <w:t>Harmonized with S</w:t>
      </w:r>
      <w:r w:rsidRPr="00372F00">
        <w:rPr>
          <w:lang w:val="en-US"/>
        </w:rPr>
        <w:t xml:space="preserve">upplement 3 to the 03 series of amendments </w:t>
      </w:r>
      <w:r>
        <w:rPr>
          <w:lang w:val="en-US"/>
        </w:rPr>
        <w:t>to UN</w:t>
      </w:r>
      <w:r w:rsidR="009C4B95">
        <w:rPr>
          <w:lang w:val="en-US"/>
        </w:rPr>
        <w:t> </w:t>
      </w:r>
      <w:r>
        <w:rPr>
          <w:lang w:val="en-US"/>
        </w:rPr>
        <w:t xml:space="preserve">Regulation No. 78 </w:t>
      </w:r>
      <w:r w:rsidRPr="00372F00">
        <w:rPr>
          <w:lang w:val="en-US"/>
        </w:rPr>
        <w:t xml:space="preserve">– ECE/TRANS/WP.29/2016/56, </w:t>
      </w:r>
      <w:r w:rsidRPr="00372F00">
        <w:rPr>
          <w:spacing w:val="-2"/>
          <w:lang w:val="en-US"/>
        </w:rPr>
        <w:t>as amended by para.</w:t>
      </w:r>
      <w:r w:rsidR="009C4B95">
        <w:rPr>
          <w:spacing w:val="-2"/>
          <w:lang w:val="en-US"/>
        </w:rPr>
        <w:t> </w:t>
      </w:r>
      <w:r w:rsidRPr="00372F00">
        <w:rPr>
          <w:spacing w:val="-2"/>
          <w:lang w:val="en-US"/>
        </w:rPr>
        <w:t>59 of the report of the 169</w:t>
      </w:r>
      <w:r w:rsidRPr="00ED1D0F">
        <w:rPr>
          <w:spacing w:val="-2"/>
          <w:lang w:val="en-US"/>
        </w:rPr>
        <w:t>th</w:t>
      </w:r>
      <w:r w:rsidRPr="00372F00">
        <w:rPr>
          <w:spacing w:val="-2"/>
          <w:lang w:val="en-US"/>
        </w:rPr>
        <w:t xml:space="preserve"> WP.29 session (</w:t>
      </w:r>
      <w:r w:rsidRPr="00372F00">
        <w:rPr>
          <w:lang w:val="en-US"/>
        </w:rPr>
        <w:t>ECE/TRANS/WP.29/1123)</w:t>
      </w:r>
      <w:r w:rsidRPr="00372F00">
        <w:rPr>
          <w:spacing w:val="-2"/>
          <w:lang w:val="en-US"/>
        </w:rPr>
        <w:t>;</w:t>
      </w:r>
    </w:p>
    <w:p w:rsidR="00674441" w:rsidRDefault="00674441" w:rsidP="00674441">
      <w:pPr>
        <w:pStyle w:val="SingleTxtG"/>
        <w:ind w:left="2268" w:hanging="567"/>
        <w:rPr>
          <w:lang w:val="en-US" w:eastAsia="ko-KR"/>
        </w:rPr>
      </w:pPr>
      <w:r w:rsidRPr="00B8130D">
        <w:rPr>
          <w:lang w:val="en-US" w:eastAsia="ko-KR"/>
        </w:rPr>
        <w:t>(</w:t>
      </w:r>
      <w:r>
        <w:rPr>
          <w:lang w:val="en-US" w:eastAsia="ko-KR"/>
        </w:rPr>
        <w:t>d</w:t>
      </w:r>
      <w:r w:rsidRPr="00B8130D">
        <w:rPr>
          <w:lang w:val="en-US" w:eastAsia="ko-KR"/>
        </w:rPr>
        <w:t>)</w:t>
      </w:r>
      <w:r w:rsidRPr="00B8130D">
        <w:rPr>
          <w:lang w:val="en-US" w:eastAsia="ko-KR"/>
        </w:rPr>
        <w:tab/>
      </w:r>
      <w:r>
        <w:rPr>
          <w:lang w:val="en-US" w:eastAsia="ko-KR"/>
        </w:rPr>
        <w:t xml:space="preserve">Requirements for disabling ABS </w:t>
      </w:r>
      <w:r w:rsidRPr="00B8130D">
        <w:rPr>
          <w:lang w:val="en-US" w:eastAsia="ko-KR"/>
        </w:rPr>
        <w:t>(Section 3.1.1</w:t>
      </w:r>
      <w:r>
        <w:rPr>
          <w:lang w:val="en-US" w:eastAsia="ko-KR"/>
        </w:rPr>
        <w:t>6</w:t>
      </w:r>
      <w:r w:rsidRPr="00B8130D">
        <w:rPr>
          <w:lang w:val="en-US" w:eastAsia="ko-KR"/>
        </w:rPr>
        <w:t>):</w:t>
      </w:r>
    </w:p>
    <w:p w:rsidR="00674441" w:rsidRDefault="00674441" w:rsidP="00674441">
      <w:pPr>
        <w:pStyle w:val="SingleTxtG"/>
        <w:ind w:left="2268"/>
        <w:rPr>
          <w:spacing w:val="-2"/>
          <w:lang w:val="en-US"/>
        </w:rPr>
      </w:pPr>
      <w:r>
        <w:rPr>
          <w:lang w:val="en-US"/>
        </w:rPr>
        <w:t xml:space="preserve">Harmonized with </w:t>
      </w:r>
      <w:r w:rsidRPr="002C4FA9">
        <w:rPr>
          <w:lang w:val="en-US"/>
        </w:rPr>
        <w:t>the 04 series of amendments to UN Regulation No.</w:t>
      </w:r>
      <w:r w:rsidR="009C4B95">
        <w:rPr>
          <w:lang w:val="en-US"/>
        </w:rPr>
        <w:t> </w:t>
      </w:r>
      <w:r w:rsidRPr="002C4FA9">
        <w:rPr>
          <w:lang w:val="en-US"/>
        </w:rPr>
        <w:t xml:space="preserve">78 – ECE/TRANS/WP.29/2016/114, </w:t>
      </w:r>
      <w:r w:rsidRPr="002C4FA9">
        <w:rPr>
          <w:spacing w:val="-2"/>
          <w:lang w:val="en-US"/>
        </w:rPr>
        <w:t>as amended by para. 83 of the report of the 170</w:t>
      </w:r>
      <w:r w:rsidRPr="00ED1D0F">
        <w:rPr>
          <w:spacing w:val="-2"/>
          <w:lang w:val="en-US"/>
        </w:rPr>
        <w:t>th</w:t>
      </w:r>
      <w:r w:rsidRPr="002C4FA9">
        <w:rPr>
          <w:spacing w:val="-2"/>
          <w:lang w:val="en-US"/>
        </w:rPr>
        <w:t xml:space="preserve"> WP.29 session (</w:t>
      </w:r>
      <w:r w:rsidRPr="002C4FA9">
        <w:rPr>
          <w:lang w:val="en-US"/>
        </w:rPr>
        <w:t>ECE</w:t>
      </w:r>
      <w:r w:rsidRPr="00372F00">
        <w:rPr>
          <w:lang w:val="en-US"/>
        </w:rPr>
        <w:t>/TRANS/WP.29/</w:t>
      </w:r>
      <w:r>
        <w:rPr>
          <w:lang w:val="en-US"/>
        </w:rPr>
        <w:t>1126</w:t>
      </w:r>
      <w:r w:rsidRPr="00372F00">
        <w:rPr>
          <w:lang w:val="en-US"/>
        </w:rPr>
        <w:t>)</w:t>
      </w:r>
      <w:r w:rsidRPr="00372F00">
        <w:rPr>
          <w:spacing w:val="-2"/>
          <w:lang w:val="en-US"/>
        </w:rPr>
        <w:t>;</w:t>
      </w:r>
    </w:p>
    <w:p w:rsidR="00674441" w:rsidRDefault="00674441" w:rsidP="00674441">
      <w:pPr>
        <w:pStyle w:val="SingleTxtG"/>
        <w:ind w:left="2268" w:hanging="567"/>
        <w:rPr>
          <w:lang w:val="en-US" w:eastAsia="ko-KR"/>
        </w:rPr>
      </w:pPr>
      <w:r w:rsidRPr="00B8130D">
        <w:rPr>
          <w:lang w:val="en-US" w:eastAsia="ko-KR"/>
        </w:rPr>
        <w:t>(</w:t>
      </w:r>
      <w:r>
        <w:rPr>
          <w:lang w:val="en-US" w:eastAsia="ko-KR"/>
        </w:rPr>
        <w:t>e</w:t>
      </w:r>
      <w:r w:rsidRPr="00B8130D">
        <w:rPr>
          <w:lang w:val="en-US" w:eastAsia="ko-KR"/>
        </w:rPr>
        <w:t>)</w:t>
      </w:r>
      <w:r w:rsidRPr="00B8130D">
        <w:rPr>
          <w:lang w:val="en-US" w:eastAsia="ko-KR"/>
        </w:rPr>
        <w:tab/>
      </w:r>
      <w:r>
        <w:rPr>
          <w:lang w:val="en-US" w:eastAsia="ko-KR"/>
        </w:rPr>
        <w:t xml:space="preserve">Clarifications on the applicability of ABS test requirements </w:t>
      </w:r>
      <w:r w:rsidRPr="00B8130D">
        <w:rPr>
          <w:lang w:val="en-US" w:eastAsia="ko-KR"/>
        </w:rPr>
        <w:t xml:space="preserve">(Section </w:t>
      </w:r>
      <w:r>
        <w:rPr>
          <w:lang w:val="en-US" w:eastAsia="ko-KR"/>
        </w:rPr>
        <w:t>4.9</w:t>
      </w:r>
      <w:r w:rsidRPr="00B8130D">
        <w:rPr>
          <w:lang w:val="en-US" w:eastAsia="ko-KR"/>
        </w:rPr>
        <w:t>)</w:t>
      </w:r>
      <w:r>
        <w:rPr>
          <w:lang w:val="en-US" w:eastAsia="ko-KR"/>
        </w:rPr>
        <w:t>.</w:t>
      </w:r>
    </w:p>
    <w:p w:rsidR="00674441" w:rsidRPr="003E7D29" w:rsidRDefault="00674441" w:rsidP="00674441">
      <w:pPr>
        <w:pStyle w:val="HChG"/>
        <w:rPr>
          <w:lang w:val="en-US"/>
        </w:rPr>
      </w:pPr>
      <w:r w:rsidRPr="003E7D29">
        <w:rPr>
          <w:lang w:val="en-US"/>
        </w:rPr>
        <w:tab/>
      </w:r>
      <w:r>
        <w:rPr>
          <w:lang w:val="en-US"/>
        </w:rPr>
        <w:t>D</w:t>
      </w:r>
      <w:r w:rsidRPr="003E7D29">
        <w:rPr>
          <w:lang w:val="en-US"/>
        </w:rPr>
        <w:t>.</w:t>
      </w:r>
      <w:r w:rsidRPr="003E7D29">
        <w:rPr>
          <w:lang w:val="en-US"/>
        </w:rPr>
        <w:tab/>
        <w:t>Conclusion</w:t>
      </w:r>
      <w:bookmarkStart w:id="2" w:name="_GoBack"/>
      <w:bookmarkEnd w:id="2"/>
    </w:p>
    <w:p w:rsidR="009034DC" w:rsidRPr="00674441" w:rsidRDefault="00674441" w:rsidP="00674441">
      <w:pPr>
        <w:pStyle w:val="SingleTxtG"/>
        <w:tabs>
          <w:tab w:val="left" w:pos="1701"/>
        </w:tabs>
        <w:rPr>
          <w:lang w:val="en-US"/>
        </w:rPr>
      </w:pPr>
      <w:r>
        <w:rPr>
          <w:lang w:val="en-US"/>
        </w:rPr>
        <w:t>20</w:t>
      </w:r>
      <w:r w:rsidRPr="003E7D29">
        <w:rPr>
          <w:lang w:val="en-US"/>
        </w:rPr>
        <w:t>.</w:t>
      </w:r>
      <w:r w:rsidRPr="003E7D29">
        <w:rPr>
          <w:lang w:val="en-US"/>
        </w:rPr>
        <w:tab/>
        <w:t xml:space="preserve">Following the adoption of the draft Amendment </w:t>
      </w:r>
      <w:r>
        <w:rPr>
          <w:lang w:val="en-US"/>
        </w:rPr>
        <w:t>4</w:t>
      </w:r>
      <w:r w:rsidRPr="003E7D29">
        <w:rPr>
          <w:lang w:val="en-US"/>
        </w:rPr>
        <w:t xml:space="preserve"> to</w:t>
      </w:r>
      <w:r w:rsidRPr="003E7D29">
        <w:rPr>
          <w:color w:val="0000CC"/>
          <w:lang w:val="en-US"/>
        </w:rPr>
        <w:t xml:space="preserve"> </w:t>
      </w:r>
      <w:r w:rsidRPr="003E7D29">
        <w:rPr>
          <w:lang w:val="en-US" w:eastAsia="ko-KR"/>
        </w:rPr>
        <w:t xml:space="preserve">UN GTR No. </w:t>
      </w:r>
      <w:r>
        <w:rPr>
          <w:lang w:val="en-US" w:eastAsia="ko-KR"/>
        </w:rPr>
        <w:t>3</w:t>
      </w:r>
      <w:r w:rsidRPr="003E7D29">
        <w:rPr>
          <w:lang w:val="en-US" w:eastAsia="ko-KR"/>
        </w:rPr>
        <w:t xml:space="preserve"> at its</w:t>
      </w:r>
      <w:r>
        <w:rPr>
          <w:lang w:val="en-US" w:eastAsia="ko-KR"/>
        </w:rPr>
        <w:t xml:space="preserve"> fourth </w:t>
      </w:r>
      <w:r w:rsidRPr="003E7D29">
        <w:rPr>
          <w:lang w:val="en-US" w:eastAsia="ko-KR"/>
        </w:rPr>
        <w:t>session,</w:t>
      </w:r>
      <w:r w:rsidRPr="003E7D29">
        <w:rPr>
          <w:color w:val="0000CC"/>
          <w:lang w:val="en-US"/>
        </w:rPr>
        <w:t xml:space="preserve"> </w:t>
      </w:r>
      <w:r>
        <w:rPr>
          <w:lang w:val="en-US"/>
        </w:rPr>
        <w:t>GRVA</w:t>
      </w:r>
      <w:r w:rsidRPr="003E7D29">
        <w:rPr>
          <w:lang w:val="en-US"/>
        </w:rPr>
        <w:t xml:space="preserve"> </w:t>
      </w:r>
      <w:r>
        <w:rPr>
          <w:lang w:val="en-US"/>
        </w:rPr>
        <w:t>recommends</w:t>
      </w:r>
      <w:r w:rsidRPr="003E7D29">
        <w:rPr>
          <w:lang w:val="en-US"/>
        </w:rPr>
        <w:t xml:space="preserve"> AC.3 voting for establishing this</w:t>
      </w:r>
      <w:r w:rsidRPr="003E7D29">
        <w:rPr>
          <w:color w:val="0000CC"/>
          <w:lang w:val="en-US"/>
        </w:rPr>
        <w:t xml:space="preserve"> </w:t>
      </w:r>
      <w:r w:rsidRPr="003E7D29">
        <w:rPr>
          <w:lang w:val="en-US"/>
        </w:rPr>
        <w:t xml:space="preserve">Amendment </w:t>
      </w:r>
      <w:r>
        <w:rPr>
          <w:lang w:val="en-US"/>
        </w:rPr>
        <w:t>3</w:t>
      </w:r>
      <w:r w:rsidRPr="003E7D29">
        <w:rPr>
          <w:lang w:val="en-US"/>
        </w:rPr>
        <w:t xml:space="preserve"> (as proposed in ECE/TRANS/WP.29/20</w:t>
      </w:r>
      <w:r w:rsidR="00DB2FA4">
        <w:rPr>
          <w:lang w:val="en-US"/>
        </w:rPr>
        <w:t>20</w:t>
      </w:r>
      <w:r w:rsidRPr="003E7D29">
        <w:rPr>
          <w:lang w:val="en-US"/>
        </w:rPr>
        <w:t>/</w:t>
      </w:r>
      <w:r w:rsidR="00DB2FA4">
        <w:rPr>
          <w:lang w:val="en-US"/>
        </w:rPr>
        <w:t>47</w:t>
      </w:r>
      <w:r w:rsidRPr="003E7D29">
        <w:rPr>
          <w:lang w:val="en-US"/>
        </w:rPr>
        <w:t>) in the Global Registry.</w:t>
      </w:r>
    </w:p>
    <w:p w:rsidR="00FB1691" w:rsidRPr="00077741" w:rsidRDefault="00FB1691" w:rsidP="00FB1691">
      <w:pPr>
        <w:spacing w:before="240"/>
        <w:jc w:val="center"/>
        <w:rPr>
          <w:u w:val="single"/>
        </w:rPr>
      </w:pPr>
      <w:r>
        <w:rPr>
          <w:u w:val="single"/>
        </w:rPr>
        <w:tab/>
      </w:r>
      <w:r>
        <w:rPr>
          <w:u w:val="single"/>
        </w:rPr>
        <w:tab/>
      </w:r>
      <w:r>
        <w:rPr>
          <w:u w:val="single"/>
        </w:rPr>
        <w:tab/>
      </w:r>
    </w:p>
    <w:sectPr w:rsidR="00FB1691" w:rsidRPr="00077741" w:rsidSect="009C4B95">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842685"/>
      <w:docPartObj>
        <w:docPartGallery w:val="Page Numbers (Bottom of Page)"/>
        <w:docPartUnique/>
      </w:docPartObj>
    </w:sdtPr>
    <w:sdtEndPr>
      <w:rPr>
        <w:noProof/>
      </w:rPr>
    </w:sdtEndPr>
    <w:sdtContent>
      <w:p w:rsidR="004C0133" w:rsidRDefault="004C0133">
        <w:pPr>
          <w:pStyle w:val="Footer"/>
        </w:pPr>
        <w:r>
          <w:fldChar w:fldCharType="begin"/>
        </w:r>
        <w:r>
          <w:instrText xml:space="preserve"> PAGE   \* MERGEFORMAT </w:instrText>
        </w:r>
        <w:r>
          <w:fldChar w:fldCharType="separate"/>
        </w:r>
        <w:r>
          <w:rPr>
            <w:noProof/>
          </w:rPr>
          <w:t>2</w:t>
        </w:r>
        <w:r>
          <w:rPr>
            <w:noProof/>
          </w:rPr>
          <w:fldChar w:fldCharType="end"/>
        </w:r>
      </w:p>
    </w:sdtContent>
  </w:sdt>
  <w:p w:rsidR="004C0133" w:rsidRDefault="004C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570588"/>
      <w:docPartObj>
        <w:docPartGallery w:val="Page Numbers (Bottom of Page)"/>
        <w:docPartUnique/>
      </w:docPartObj>
    </w:sdtPr>
    <w:sdtEndPr>
      <w:rPr>
        <w:noProof/>
      </w:rPr>
    </w:sdtEndPr>
    <w:sdtContent>
      <w:p w:rsidR="004C0133" w:rsidRDefault="004C01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5A00" w:rsidRDefault="0027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 w:id="1">
    <w:p w:rsidR="00152995" w:rsidRPr="00674441" w:rsidRDefault="00152995">
      <w:pPr>
        <w:pStyle w:val="FootnoteText"/>
      </w:pPr>
      <w:r>
        <w:rPr>
          <w:rStyle w:val="FootnoteReference"/>
        </w:rPr>
        <w:tab/>
      </w:r>
      <w:r w:rsidRPr="00152995">
        <w:rPr>
          <w:rStyle w:val="FootnoteReference"/>
          <w:sz w:val="20"/>
          <w:vertAlign w:val="baseline"/>
        </w:rPr>
        <w:t>*</w:t>
      </w:r>
      <w:r>
        <w:rPr>
          <w:rStyle w:val="FootnoteReference"/>
          <w:sz w:val="20"/>
          <w:vertAlign w:val="baseline"/>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2">
    <w:p w:rsidR="00674441" w:rsidRPr="00870B1A" w:rsidRDefault="00674441" w:rsidP="009C4B95">
      <w:pPr>
        <w:pStyle w:val="FootnoteText"/>
        <w:rPr>
          <w:lang w:val="en-US"/>
        </w:rPr>
      </w:pPr>
      <w:r w:rsidRPr="00716BAE">
        <w:tab/>
      </w:r>
      <w:r>
        <w:rPr>
          <w:rStyle w:val="FootnoteReference"/>
        </w:rPr>
        <w:footnoteRef/>
      </w:r>
      <w:r w:rsidRPr="002A3C97">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3">
    <w:p w:rsidR="00674441" w:rsidRPr="00870B1A" w:rsidRDefault="00674441" w:rsidP="00ED1D0F">
      <w:pPr>
        <w:pStyle w:val="FootnoteText"/>
        <w:rPr>
          <w:lang w:val="en-US"/>
        </w:rPr>
      </w:pPr>
      <w:r w:rsidRPr="00716BAE">
        <w:tab/>
      </w:r>
      <w:r>
        <w:rPr>
          <w:rStyle w:val="FootnoteReference"/>
        </w:rPr>
        <w:footnoteRef/>
      </w:r>
      <w:r w:rsidRPr="002A3C97">
        <w:t xml:space="preserve"> </w:t>
      </w:r>
      <w:r w:rsidRPr="002A3C97">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FA" w:rsidRPr="00857A22" w:rsidRDefault="00CA26FA" w:rsidP="00CA26FA">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4</w:t>
    </w:r>
    <w:r w:rsidR="00674441">
      <w:rPr>
        <w:b/>
        <w:bCs/>
        <w:sz w:val="18"/>
        <w:szCs w:val="18"/>
        <w:lang w:val="fr-CH"/>
      </w:rPr>
      <w:t>8</w:t>
    </w:r>
  </w:p>
  <w:p w:rsidR="00CA26FA" w:rsidRDefault="00CA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00" w:rsidRPr="00857A22" w:rsidRDefault="00275A00" w:rsidP="00CA26FA">
    <w:pPr>
      <w:pStyle w:val="Header"/>
      <w:pBdr>
        <w:bottom w:val="single" w:sz="4" w:space="1" w:color="auto"/>
      </w:pBdr>
      <w:jc w:val="right"/>
      <w:rPr>
        <w:b/>
        <w:bCs/>
        <w:sz w:val="18"/>
        <w:szCs w:val="18"/>
      </w:rPr>
    </w:pPr>
    <w:r w:rsidRPr="00857A22">
      <w:rPr>
        <w:b/>
        <w:bCs/>
        <w:sz w:val="18"/>
        <w:szCs w:val="18"/>
        <w:lang w:val="fr-CH"/>
      </w:rPr>
      <w:t>ECE/TRANS/WP.29/2020/</w:t>
    </w:r>
    <w:r w:rsidR="00CA26FA">
      <w:rPr>
        <w:b/>
        <w:bCs/>
        <w:sz w:val="18"/>
        <w:szCs w:val="18"/>
        <w:lang w:val="fr-CH"/>
      </w:rPr>
      <w:t>4</w:t>
    </w:r>
    <w:r w:rsidR="00674441">
      <w:rPr>
        <w:b/>
        <w:bCs/>
        <w:sz w:val="18"/>
        <w:szCs w:val="18"/>
        <w:lang w:val="fr-CH"/>
      </w:rPr>
      <w:t>8</w:t>
    </w:r>
  </w:p>
  <w:p w:rsidR="00275A00" w:rsidRDefault="0027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10642"/>
    <w:multiLevelType w:val="hybridMultilevel"/>
    <w:tmpl w:val="F6467B54"/>
    <w:lvl w:ilvl="0" w:tplc="B02CFD9C">
      <w:start w:val="9"/>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52A72"/>
    <w:multiLevelType w:val="hybridMultilevel"/>
    <w:tmpl w:val="CBB6A140"/>
    <w:lvl w:ilvl="0" w:tplc="E12A863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31A52"/>
    <w:rsid w:val="000968CC"/>
    <w:rsid w:val="00104754"/>
    <w:rsid w:val="00152995"/>
    <w:rsid w:val="00275A00"/>
    <w:rsid w:val="002D3B30"/>
    <w:rsid w:val="003346A4"/>
    <w:rsid w:val="0039147B"/>
    <w:rsid w:val="003B7DAD"/>
    <w:rsid w:val="003E78CB"/>
    <w:rsid w:val="0043375B"/>
    <w:rsid w:val="004A0885"/>
    <w:rsid w:val="004C0133"/>
    <w:rsid w:val="004D393A"/>
    <w:rsid w:val="004F3A7B"/>
    <w:rsid w:val="005529C4"/>
    <w:rsid w:val="00654382"/>
    <w:rsid w:val="00674441"/>
    <w:rsid w:val="00782001"/>
    <w:rsid w:val="007B281A"/>
    <w:rsid w:val="007F6F9A"/>
    <w:rsid w:val="00841D4D"/>
    <w:rsid w:val="009034DC"/>
    <w:rsid w:val="00943EF4"/>
    <w:rsid w:val="009652A2"/>
    <w:rsid w:val="009C4B95"/>
    <w:rsid w:val="00AF31CC"/>
    <w:rsid w:val="00B1710A"/>
    <w:rsid w:val="00BD7913"/>
    <w:rsid w:val="00BD7D90"/>
    <w:rsid w:val="00C16B74"/>
    <w:rsid w:val="00CA26FA"/>
    <w:rsid w:val="00DA1EBE"/>
    <w:rsid w:val="00DB2FA4"/>
    <w:rsid w:val="00E43F67"/>
    <w:rsid w:val="00ED1D0F"/>
    <w:rsid w:val="00FB1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605B86"/>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275A0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275A00"/>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75A00"/>
    <w:pPr>
      <w:tabs>
        <w:tab w:val="center" w:pos="4513"/>
        <w:tab w:val="right" w:pos="9026"/>
      </w:tabs>
      <w:spacing w:line="240" w:lineRule="auto"/>
    </w:pPr>
  </w:style>
  <w:style w:type="character" w:customStyle="1" w:styleId="FooterChar">
    <w:name w:val="Footer Char"/>
    <w:basedOn w:val="DefaultParagraphFont"/>
    <w:link w:val="Footer"/>
    <w:uiPriority w:val="99"/>
    <w:rsid w:val="00275A00"/>
    <w:rPr>
      <w:rFonts w:ascii="Times New Roman" w:eastAsia="Times New Roman" w:hAnsi="Times New Roman" w:cs="Times New Roman"/>
      <w:sz w:val="20"/>
      <w:szCs w:val="20"/>
      <w:lang w:eastAsia="fr-FR"/>
    </w:rPr>
  </w:style>
  <w:style w:type="paragraph" w:customStyle="1" w:styleId="SingleTxtG">
    <w:name w:val="_ Single Txt_G"/>
    <w:basedOn w:val="Normal"/>
    <w:link w:val="SingleTxtGChar"/>
    <w:qFormat/>
    <w:rsid w:val="004C0133"/>
    <w:pPr>
      <w:spacing w:after="120"/>
      <w:ind w:left="1134" w:right="1134"/>
      <w:jc w:val="both"/>
    </w:pPr>
    <w:rPr>
      <w:rFonts w:eastAsia="Batang"/>
    </w:rPr>
  </w:style>
  <w:style w:type="paragraph" w:customStyle="1" w:styleId="H4G">
    <w:name w:val="_ H_4_G"/>
    <w:basedOn w:val="Normal"/>
    <w:next w:val="Normal"/>
    <w:qFormat/>
    <w:rsid w:val="004C0133"/>
    <w:pPr>
      <w:keepNext/>
      <w:keepLines/>
      <w:tabs>
        <w:tab w:val="right" w:pos="851"/>
      </w:tabs>
      <w:spacing w:before="240" w:after="120" w:line="240" w:lineRule="exact"/>
      <w:ind w:left="1134" w:right="1134" w:hanging="1134"/>
    </w:pPr>
    <w:rPr>
      <w:rFonts w:eastAsia="Batang"/>
      <w:i/>
    </w:rPr>
  </w:style>
  <w:style w:type="character" w:customStyle="1" w:styleId="SingleTxtGChar">
    <w:name w:val="_ Single Txt_G Char"/>
    <w:link w:val="SingleTxtG"/>
    <w:rsid w:val="009034DC"/>
    <w:rPr>
      <w:rFonts w:ascii="Times New Roman" w:eastAsia="Batang"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1499</Words>
  <Characters>8114</Characters>
  <Application>Microsoft Office Word</Application>
  <DocSecurity>0</DocSecurity>
  <Lines>150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14</cp:revision>
  <cp:lastPrinted>2019-12-30T09:36:00Z</cp:lastPrinted>
  <dcterms:created xsi:type="dcterms:W3CDTF">2019-12-12T16:28:00Z</dcterms:created>
  <dcterms:modified xsi:type="dcterms:W3CDTF">2019-12-30T09:46:00Z</dcterms:modified>
</cp:coreProperties>
</file>