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28C4AC" w14:textId="77777777" w:rsidTr="00B20551">
        <w:trPr>
          <w:cantSplit/>
          <w:trHeight w:hRule="exact" w:val="851"/>
        </w:trPr>
        <w:tc>
          <w:tcPr>
            <w:tcW w:w="1276" w:type="dxa"/>
            <w:tcBorders>
              <w:bottom w:val="single" w:sz="4" w:space="0" w:color="auto"/>
            </w:tcBorders>
            <w:vAlign w:val="bottom"/>
          </w:tcPr>
          <w:p w14:paraId="286F8D1D" w14:textId="77777777" w:rsidR="009E6CB7" w:rsidRDefault="009E6CB7" w:rsidP="00B20551">
            <w:pPr>
              <w:spacing w:after="80"/>
            </w:pPr>
          </w:p>
        </w:tc>
        <w:tc>
          <w:tcPr>
            <w:tcW w:w="2268" w:type="dxa"/>
            <w:tcBorders>
              <w:bottom w:val="single" w:sz="4" w:space="0" w:color="auto"/>
            </w:tcBorders>
            <w:vAlign w:val="bottom"/>
          </w:tcPr>
          <w:p w14:paraId="5A85498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61CE01" w14:textId="77777777" w:rsidR="009E6CB7" w:rsidRPr="00D47EEA" w:rsidRDefault="00772D17" w:rsidP="00772D17">
            <w:pPr>
              <w:jc w:val="right"/>
            </w:pPr>
            <w:r w:rsidRPr="00772D17">
              <w:rPr>
                <w:sz w:val="40"/>
              </w:rPr>
              <w:t>ECE</w:t>
            </w:r>
            <w:r>
              <w:t>/TRANS/WP.29/2020/</w:t>
            </w:r>
            <w:r w:rsidR="009F07E9">
              <w:t>61</w:t>
            </w:r>
          </w:p>
        </w:tc>
      </w:tr>
      <w:tr w:rsidR="009E6CB7" w14:paraId="4E0FBBBD" w14:textId="77777777" w:rsidTr="00B20551">
        <w:trPr>
          <w:cantSplit/>
          <w:trHeight w:hRule="exact" w:val="2835"/>
        </w:trPr>
        <w:tc>
          <w:tcPr>
            <w:tcW w:w="1276" w:type="dxa"/>
            <w:tcBorders>
              <w:top w:val="single" w:sz="4" w:space="0" w:color="auto"/>
              <w:bottom w:val="single" w:sz="12" w:space="0" w:color="auto"/>
            </w:tcBorders>
          </w:tcPr>
          <w:p w14:paraId="040DB8D4" w14:textId="77777777" w:rsidR="009E6CB7" w:rsidRDefault="00686A48" w:rsidP="00B20551">
            <w:pPr>
              <w:spacing w:before="120"/>
            </w:pPr>
            <w:r>
              <w:rPr>
                <w:noProof/>
                <w:lang w:val="fr-CH" w:eastAsia="fr-CH"/>
              </w:rPr>
              <w:drawing>
                <wp:inline distT="0" distB="0" distL="0" distR="0" wp14:anchorId="38EFCB97" wp14:editId="626229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78554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C6CBB2C" w14:textId="77777777" w:rsidR="009E6CB7" w:rsidRDefault="00772D17" w:rsidP="00772D17">
            <w:pPr>
              <w:spacing w:before="240" w:line="240" w:lineRule="exact"/>
            </w:pPr>
            <w:r>
              <w:t>Distr.: Genera</w:t>
            </w:r>
            <w:r w:rsidR="008C44AB">
              <w:t>l</w:t>
            </w:r>
          </w:p>
          <w:p w14:paraId="62553ECE" w14:textId="12F4841F" w:rsidR="00772D17" w:rsidRDefault="00133925" w:rsidP="00772D17">
            <w:pPr>
              <w:spacing w:line="240" w:lineRule="exact"/>
            </w:pPr>
            <w:r>
              <w:t>2 April</w:t>
            </w:r>
            <w:r w:rsidR="00772D17">
              <w:t xml:space="preserve"> 2020</w:t>
            </w:r>
          </w:p>
          <w:p w14:paraId="7B574B09" w14:textId="77777777" w:rsidR="00772D17" w:rsidRDefault="00772D17" w:rsidP="00772D17">
            <w:pPr>
              <w:spacing w:line="240" w:lineRule="exact"/>
            </w:pPr>
          </w:p>
          <w:p w14:paraId="5EE68F2E" w14:textId="77777777" w:rsidR="00772D17" w:rsidRDefault="00772D17" w:rsidP="00772D17">
            <w:pPr>
              <w:spacing w:line="240" w:lineRule="exact"/>
            </w:pPr>
            <w:r>
              <w:t>Original: English</w:t>
            </w:r>
          </w:p>
        </w:tc>
      </w:tr>
    </w:tbl>
    <w:p w14:paraId="4CA22E4E" w14:textId="77777777" w:rsidR="00772D17" w:rsidRPr="00525E6C" w:rsidRDefault="00772D17" w:rsidP="00772D17">
      <w:pPr>
        <w:spacing w:before="120"/>
        <w:rPr>
          <w:b/>
          <w:sz w:val="28"/>
          <w:szCs w:val="28"/>
        </w:rPr>
      </w:pPr>
      <w:r w:rsidRPr="00525E6C">
        <w:rPr>
          <w:b/>
          <w:sz w:val="28"/>
          <w:szCs w:val="28"/>
        </w:rPr>
        <w:t>Economic Commission for Europe</w:t>
      </w:r>
    </w:p>
    <w:p w14:paraId="04D74EB7" w14:textId="77777777" w:rsidR="00772D17" w:rsidRPr="00525E6C" w:rsidRDefault="00772D17" w:rsidP="00772D17">
      <w:pPr>
        <w:spacing w:before="120"/>
        <w:rPr>
          <w:sz w:val="28"/>
          <w:szCs w:val="28"/>
        </w:rPr>
      </w:pPr>
      <w:r w:rsidRPr="00525E6C">
        <w:rPr>
          <w:sz w:val="28"/>
          <w:szCs w:val="28"/>
        </w:rPr>
        <w:t>Inland Transport Committee</w:t>
      </w:r>
    </w:p>
    <w:p w14:paraId="52F376EE"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612667FE" w14:textId="77777777" w:rsidR="00772D17" w:rsidRDefault="00772D17" w:rsidP="00772D17">
      <w:pPr>
        <w:tabs>
          <w:tab w:val="center" w:pos="4819"/>
        </w:tabs>
        <w:spacing w:before="120"/>
        <w:rPr>
          <w:b/>
          <w:lang w:val="en-US"/>
        </w:rPr>
      </w:pPr>
      <w:r>
        <w:rPr>
          <w:b/>
          <w:lang w:val="en-US"/>
        </w:rPr>
        <w:t>181st session</w:t>
      </w:r>
    </w:p>
    <w:p w14:paraId="19706BD2"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08E50406" w14:textId="77777777" w:rsidR="00772D17" w:rsidRDefault="00772D17" w:rsidP="00772D17">
      <w:r>
        <w:t>Item 4</w:t>
      </w:r>
      <w:r w:rsidRPr="00261508">
        <w:t>.</w:t>
      </w:r>
      <w:r w:rsidR="00261508" w:rsidRPr="00261508">
        <w:t>6</w:t>
      </w:r>
      <w:r w:rsidRPr="00261508">
        <w:t>.</w:t>
      </w:r>
      <w:r w:rsidR="00261508" w:rsidRPr="00261508">
        <w:t>1</w:t>
      </w:r>
      <w:r w:rsidR="004B6C55">
        <w:t>2</w:t>
      </w:r>
      <w:r>
        <w:t xml:space="preserve"> of the provisional agenda</w:t>
      </w:r>
    </w:p>
    <w:p w14:paraId="54D81E8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2177A9C" w14:textId="77777777" w:rsidR="00772D17" w:rsidRDefault="00772D17" w:rsidP="00772D17">
      <w:pPr>
        <w:pStyle w:val="HChG"/>
      </w:pPr>
      <w:r>
        <w:tab/>
      </w:r>
      <w:r>
        <w:tab/>
      </w:r>
      <w:r w:rsidR="004B6C55" w:rsidRPr="004B6C55">
        <w:t>Proposal for the 04 series of amendments to UN Regulation No. 95 (Lateral collision)</w:t>
      </w:r>
    </w:p>
    <w:p w14:paraId="59C75F2E"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509B3D81" w14:textId="77777777"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4B6C55">
        <w:rPr>
          <w:lang w:val="en-US"/>
        </w:rPr>
        <w:t>34</w:t>
      </w:r>
      <w:r>
        <w:rPr>
          <w:lang w:val="en-US"/>
        </w:rPr>
        <w:t xml:space="preserve">). </w:t>
      </w:r>
      <w:r w:rsidR="004B6C55">
        <w:rPr>
          <w:lang w:val="en-US"/>
        </w:rPr>
        <w:t xml:space="preserve">It is based on </w:t>
      </w:r>
      <w:r w:rsidR="004B6C55" w:rsidRPr="00EE1502">
        <w:t>ECE/TRANS/WP.29/GRSP/2019/</w:t>
      </w:r>
      <w:r w:rsidR="004B6C55">
        <w:t>30</w:t>
      </w:r>
      <w:r w:rsidR="004B6C55" w:rsidRPr="00535D9F">
        <w:t xml:space="preserve">, </w:t>
      </w:r>
      <w:r w:rsidR="004B6C55">
        <w:t xml:space="preserve">as amended by Annex VII </w:t>
      </w:r>
      <w:r w:rsidR="004B6C55" w:rsidRPr="00535D9F">
        <w:t>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6E936DE1" w14:textId="77777777" w:rsidR="00DB276D" w:rsidRDefault="00DB276D" w:rsidP="00772D17">
      <w:pPr>
        <w:pStyle w:val="SingleTxtG"/>
        <w:ind w:firstLine="567"/>
      </w:pPr>
      <w:r>
        <w:br w:type="page"/>
      </w:r>
    </w:p>
    <w:p w14:paraId="63FABCFC" w14:textId="77777777" w:rsidR="004B6C55" w:rsidRPr="008B446A" w:rsidRDefault="004B6C55" w:rsidP="004B6C55">
      <w:pPr>
        <w:pStyle w:val="SingleTxtG"/>
      </w:pPr>
      <w:r w:rsidRPr="008B446A">
        <w:rPr>
          <w:i/>
        </w:rPr>
        <w:lastRenderedPageBreak/>
        <w:t>Paragraph 1.</w:t>
      </w:r>
      <w:r w:rsidRPr="008B446A">
        <w:t>,</w:t>
      </w:r>
      <w:r w:rsidRPr="008B446A">
        <w:rPr>
          <w:i/>
        </w:rPr>
        <w:t xml:space="preserve"> </w:t>
      </w:r>
      <w:r w:rsidRPr="008B446A">
        <w:t>amend to read:</w:t>
      </w:r>
    </w:p>
    <w:p w14:paraId="25310DE1" w14:textId="77777777" w:rsidR="004B6C55" w:rsidRPr="008B446A" w:rsidRDefault="004B6C55" w:rsidP="004B6C55">
      <w:pPr>
        <w:keepNext/>
        <w:keepLines/>
        <w:tabs>
          <w:tab w:val="right" w:pos="851"/>
        </w:tabs>
        <w:suppressAutoHyphens w:val="0"/>
        <w:spacing w:before="360" w:after="240" w:line="300" w:lineRule="exact"/>
        <w:ind w:left="1140" w:right="1134"/>
        <w:rPr>
          <w:b/>
          <w:sz w:val="28"/>
        </w:rPr>
      </w:pPr>
      <w:r w:rsidRPr="008B446A">
        <w:t>"</w:t>
      </w:r>
      <w:r w:rsidRPr="008B446A">
        <w:rPr>
          <w:b/>
          <w:sz w:val="28"/>
        </w:rPr>
        <w:t>1.</w:t>
      </w:r>
      <w:r w:rsidRPr="008B446A">
        <w:rPr>
          <w:b/>
          <w:sz w:val="28"/>
        </w:rPr>
        <w:tab/>
      </w:r>
      <w:bookmarkStart w:id="0" w:name="_Toc355617304"/>
      <w:r w:rsidRPr="008B446A">
        <w:rPr>
          <w:b/>
          <w:sz w:val="28"/>
        </w:rPr>
        <w:tab/>
      </w:r>
      <w:bookmarkEnd w:id="0"/>
      <w:r w:rsidRPr="008B446A">
        <w:rPr>
          <w:b/>
          <w:sz w:val="28"/>
        </w:rPr>
        <w:t>Scope</w:t>
      </w:r>
    </w:p>
    <w:p w14:paraId="65EE2DA7" w14:textId="68D5CABB" w:rsidR="004B6C55" w:rsidRPr="006160A7" w:rsidRDefault="004B6C55" w:rsidP="004B6C55">
      <w:pPr>
        <w:widowControl w:val="0"/>
        <w:tabs>
          <w:tab w:val="left" w:pos="2268"/>
        </w:tabs>
        <w:suppressAutoHyphens w:val="0"/>
        <w:spacing w:after="120"/>
        <w:ind w:left="2268" w:right="1134" w:hanging="1134"/>
        <w:jc w:val="both"/>
      </w:pPr>
      <w:r w:rsidRPr="008B446A">
        <w:tab/>
      </w:r>
      <w:r w:rsidRPr="006160A7">
        <w:t>This Regulation applies to vehicles of category M</w:t>
      </w:r>
      <w:r w:rsidRPr="006160A7">
        <w:rPr>
          <w:vertAlign w:val="subscript"/>
        </w:rPr>
        <w:t>1</w:t>
      </w:r>
      <w:r w:rsidRPr="006160A7">
        <w:t xml:space="preserve"> with a maximum permissible mass not exceeding 3,500 kg and to vehicles of category N</w:t>
      </w:r>
      <w:r w:rsidRPr="006160A7">
        <w:rPr>
          <w:vertAlign w:val="subscript"/>
        </w:rPr>
        <w:t>1</w:t>
      </w:r>
      <w:r w:rsidR="00133925">
        <w:rPr>
          <w:vertAlign w:val="subscript"/>
        </w:rPr>
        <w:t>.</w:t>
      </w:r>
      <w:r w:rsidRPr="00133925">
        <w:rPr>
          <w:szCs w:val="16"/>
          <w:vertAlign w:val="superscript"/>
        </w:rPr>
        <w:footnoteReference w:id="3"/>
      </w:r>
      <w:r w:rsidRPr="006160A7">
        <w:t>"</w:t>
      </w:r>
    </w:p>
    <w:p w14:paraId="7D5A535B" w14:textId="77777777" w:rsidR="004B6C55" w:rsidRPr="006160A7" w:rsidRDefault="004B6C55" w:rsidP="004B6C55">
      <w:pPr>
        <w:widowControl w:val="0"/>
        <w:tabs>
          <w:tab w:val="left" w:pos="2268"/>
        </w:tabs>
        <w:suppressAutoHyphens w:val="0"/>
        <w:spacing w:after="120"/>
        <w:ind w:left="2268" w:right="1134" w:hanging="1134"/>
        <w:jc w:val="both"/>
        <w:rPr>
          <w:i/>
        </w:rPr>
      </w:pPr>
      <w:r w:rsidRPr="006160A7">
        <w:rPr>
          <w:i/>
        </w:rPr>
        <w:t>Insert a new paragraph 2.40.</w:t>
      </w:r>
      <w:r w:rsidRPr="006160A7">
        <w:t>, to read:</w:t>
      </w:r>
    </w:p>
    <w:p w14:paraId="0D3CB549" w14:textId="77777777" w:rsidR="004B6C55" w:rsidRPr="006160A7" w:rsidRDefault="004B6C55" w:rsidP="004B6C55">
      <w:pPr>
        <w:widowControl w:val="0"/>
        <w:tabs>
          <w:tab w:val="left" w:pos="2268"/>
        </w:tabs>
        <w:suppressAutoHyphens w:val="0"/>
        <w:spacing w:after="120"/>
        <w:ind w:left="2268" w:right="1134" w:hanging="1134"/>
        <w:jc w:val="both"/>
        <w:rPr>
          <w:rFonts w:cs="Courier New"/>
          <w:szCs w:val="18"/>
        </w:rPr>
      </w:pPr>
      <w:r w:rsidRPr="006160A7">
        <w:t>"2.40.</w:t>
      </w:r>
      <w:r w:rsidRPr="006160A7">
        <w:tab/>
      </w:r>
      <w:r w:rsidRPr="006160A7">
        <w:rPr>
          <w:rFonts w:cs="Courier New"/>
          <w:szCs w:val="18"/>
        </w:rPr>
        <w:t>"</w:t>
      </w:r>
      <w:r w:rsidRPr="006160A7">
        <w:rPr>
          <w:rFonts w:cs="Courier New"/>
          <w:i/>
          <w:iCs/>
          <w:szCs w:val="18"/>
        </w:rPr>
        <w:t>Displacement system</w:t>
      </w:r>
      <w:r w:rsidRPr="006160A7">
        <w:rPr>
          <w:rFonts w:cs="Courier New"/>
          <w:szCs w:val="18"/>
        </w:rPr>
        <w:t>" means a device by which the seat or one of its parts can be displaced and/or rotated, without a fixed intermediate position, to permit easy access of occupants to and from the space behind the seat concerned."</w:t>
      </w:r>
    </w:p>
    <w:p w14:paraId="6D03624C" w14:textId="77777777" w:rsidR="004B6C55" w:rsidRPr="00B328DF" w:rsidRDefault="004B6C55" w:rsidP="004B6C55">
      <w:pPr>
        <w:spacing w:after="120" w:line="240" w:lineRule="auto"/>
        <w:ind w:left="2268" w:right="1134" w:hanging="1134"/>
        <w:jc w:val="both"/>
        <w:outlineLvl w:val="1"/>
        <w:rPr>
          <w:i/>
          <w:lang w:eastAsia="ar-SA"/>
        </w:rPr>
      </w:pPr>
      <w:r w:rsidRPr="00B328DF">
        <w:rPr>
          <w:i/>
          <w:lang w:eastAsia="ar-SA"/>
        </w:rPr>
        <w:t>Paragraph 5.3.3.1.</w:t>
      </w:r>
      <w:r w:rsidRPr="00B328DF">
        <w:rPr>
          <w:lang w:eastAsia="ar-SA"/>
        </w:rPr>
        <w:t>, amend to read:</w:t>
      </w:r>
    </w:p>
    <w:p w14:paraId="35DEE0F7" w14:textId="77777777" w:rsidR="004B6C55" w:rsidRPr="006160A7" w:rsidRDefault="004B6C55" w:rsidP="004B6C55">
      <w:pPr>
        <w:spacing w:after="120"/>
        <w:ind w:left="2268" w:right="1134" w:hanging="1134"/>
        <w:jc w:val="both"/>
      </w:pPr>
      <w:r w:rsidRPr="008B446A">
        <w:t>"5.3.3.1.</w:t>
      </w:r>
      <w:r w:rsidRPr="008B446A">
        <w:tab/>
      </w:r>
      <w:r w:rsidRPr="006160A7">
        <w:t>open at least one door per row of seats. Where there is no such door, it shall be possible to allow the evacuation of all the occupants by activating the displacement system of seats, if necessary. In case no displacement system is available for the evacuation of a rear seated occupant, it shall be shown that a 50</w:t>
      </w:r>
      <w:r w:rsidRPr="006160A7">
        <w:rPr>
          <w:vertAlign w:val="superscript"/>
        </w:rPr>
        <w:t>th</w:t>
      </w:r>
      <w:r w:rsidRPr="006160A7">
        <w:t xml:space="preserve"> percentile manikin can be evacuated without the use of any devices to support its weight and any other tools.</w:t>
      </w:r>
    </w:p>
    <w:p w14:paraId="4269382D" w14:textId="77777777" w:rsidR="006160A7" w:rsidRPr="006160A7" w:rsidRDefault="006160A7" w:rsidP="006160A7">
      <w:pPr>
        <w:spacing w:after="120"/>
        <w:ind w:left="2268" w:right="1134"/>
        <w:jc w:val="both"/>
      </w:pPr>
      <w:bookmarkStart w:id="1" w:name="_GoBack"/>
      <w:r w:rsidRPr="006160A7">
        <w:t>For vehicles of category N</w:t>
      </w:r>
      <w:r w:rsidRPr="006160A7">
        <w:rPr>
          <w:vertAlign w:val="subscript"/>
        </w:rPr>
        <w:t>1</w:t>
      </w:r>
      <w:r w:rsidRPr="006160A7">
        <w:t xml:space="preserve"> this evacuation may be done via an emergency window if this window can be easily opened, but if tools are necessary, (e.g. for breaking the window) these tools shall then be provided by the manufacturer and shall be visible and located </w:t>
      </w:r>
      <w:proofErr w:type="gramStart"/>
      <w:r w:rsidRPr="006160A7">
        <w:t>in close proximity to</w:t>
      </w:r>
      <w:proofErr w:type="gramEnd"/>
      <w:r w:rsidRPr="006160A7">
        <w:t xml:space="preserve"> that emergency window.</w:t>
      </w:r>
      <w:bookmarkEnd w:id="1"/>
    </w:p>
    <w:p w14:paraId="599CE505" w14:textId="77777777" w:rsidR="004B6C55" w:rsidRPr="006160A7" w:rsidRDefault="004B6C55" w:rsidP="004B6C55">
      <w:pPr>
        <w:spacing w:after="120" w:line="240" w:lineRule="auto"/>
        <w:ind w:left="2268" w:right="1134" w:hanging="1134"/>
        <w:jc w:val="both"/>
        <w:outlineLvl w:val="1"/>
        <w:rPr>
          <w:iCs/>
        </w:rPr>
      </w:pPr>
      <w:r w:rsidRPr="006160A7">
        <w:tab/>
        <w:t xml:space="preserve">This shall be assessed for all configurations or worst-case configuration for number of doors on each side of the vehicle and for both left-hand drive and right-hand drive vehicles, when applicable." </w:t>
      </w:r>
    </w:p>
    <w:p w14:paraId="730AE660" w14:textId="6C22B527" w:rsidR="004B6C55" w:rsidRPr="00B328DF" w:rsidRDefault="004B6C55" w:rsidP="004B6C55">
      <w:pPr>
        <w:spacing w:after="120" w:line="240" w:lineRule="auto"/>
        <w:ind w:left="2268" w:right="1134" w:hanging="1134"/>
        <w:jc w:val="both"/>
        <w:outlineLvl w:val="1"/>
        <w:rPr>
          <w:iCs/>
          <w:color w:val="000000"/>
        </w:rPr>
      </w:pPr>
      <w:r w:rsidRPr="00B328DF">
        <w:rPr>
          <w:i/>
          <w:lang w:eastAsia="ar-SA"/>
        </w:rPr>
        <w:t xml:space="preserve">Insert </w:t>
      </w:r>
      <w:r w:rsidR="00133925">
        <w:rPr>
          <w:i/>
          <w:lang w:eastAsia="ar-SA"/>
        </w:rPr>
        <w:t xml:space="preserve">a </w:t>
      </w:r>
      <w:r w:rsidRPr="00B328DF">
        <w:rPr>
          <w:i/>
          <w:lang w:eastAsia="ar-SA"/>
        </w:rPr>
        <w:t>new paragraph 5.3.8.</w:t>
      </w:r>
      <w:r w:rsidRPr="00B328DF">
        <w:rPr>
          <w:lang w:eastAsia="ar-SA"/>
        </w:rPr>
        <w:t>, to read:</w:t>
      </w:r>
    </w:p>
    <w:p w14:paraId="0434F0DB" w14:textId="77777777" w:rsidR="004B6C55" w:rsidRPr="006160A7" w:rsidRDefault="004B6C55" w:rsidP="004B6C55">
      <w:pPr>
        <w:spacing w:after="120" w:line="240" w:lineRule="auto"/>
        <w:ind w:left="2268" w:right="1134" w:hanging="1134"/>
        <w:jc w:val="both"/>
        <w:outlineLvl w:val="1"/>
        <w:rPr>
          <w:iCs/>
          <w:color w:val="000000"/>
        </w:rPr>
      </w:pPr>
      <w:r w:rsidRPr="006160A7">
        <w:t>"5.3.8.</w:t>
      </w:r>
      <w:r w:rsidRPr="006160A7">
        <w:tab/>
        <w:t>The fuel system and high voltage system shall be assessed for all configurations or worst-case configuration for left-hand drive and right-hand drive vehicles, when applicable."</w:t>
      </w:r>
    </w:p>
    <w:p w14:paraId="7E08BE52" w14:textId="77777777" w:rsidR="004B6C55" w:rsidRPr="00B328DF" w:rsidRDefault="004B6C55" w:rsidP="004B6C55">
      <w:pPr>
        <w:spacing w:after="120" w:line="240" w:lineRule="auto"/>
        <w:ind w:left="2268" w:right="1134" w:hanging="1134"/>
        <w:jc w:val="both"/>
        <w:outlineLvl w:val="1"/>
        <w:rPr>
          <w:iCs/>
          <w:color w:val="000000"/>
        </w:rPr>
      </w:pPr>
      <w:r w:rsidRPr="00B328DF">
        <w:rPr>
          <w:i/>
          <w:lang w:eastAsia="ar-SA"/>
        </w:rPr>
        <w:t>Insert new paragraphs 10.13. to 10.17.</w:t>
      </w:r>
      <w:r w:rsidRPr="00B328DF">
        <w:rPr>
          <w:lang w:eastAsia="ar-SA"/>
        </w:rPr>
        <w:t>, to read:</w:t>
      </w:r>
    </w:p>
    <w:p w14:paraId="307A5BE8" w14:textId="5A6CBA42" w:rsidR="006160A7" w:rsidRPr="006160A7" w:rsidRDefault="006160A7" w:rsidP="006160A7">
      <w:pPr>
        <w:spacing w:after="120"/>
        <w:ind w:left="2268" w:right="1134" w:hanging="1134"/>
        <w:jc w:val="both"/>
        <w:rPr>
          <w:bCs/>
        </w:rPr>
      </w:pPr>
      <w:r w:rsidRPr="00C831E7">
        <w:t>"</w:t>
      </w:r>
      <w:r w:rsidRPr="00C831E7">
        <w:rPr>
          <w:bCs/>
        </w:rPr>
        <w:t>10.13.</w:t>
      </w:r>
      <w:r w:rsidRPr="00C831E7">
        <w:rPr>
          <w:bCs/>
        </w:rPr>
        <w:tab/>
      </w:r>
      <w:r w:rsidRPr="006160A7">
        <w:rPr>
          <w:bCs/>
        </w:rPr>
        <w:tab/>
        <w:t>As from the official date of entry into force of the 04 series of amendments, no Contracting Party applying this</w:t>
      </w:r>
      <w:r>
        <w:rPr>
          <w:bCs/>
        </w:rPr>
        <w:t xml:space="preserve"> </w:t>
      </w:r>
      <w:r w:rsidRPr="006160A7">
        <w:rPr>
          <w:bCs/>
        </w:rPr>
        <w:t>Regulation shall refuse to grant or refuse to accept type approvals under this Regulation as amended by the 04 series of amendments.</w:t>
      </w:r>
    </w:p>
    <w:p w14:paraId="6124A088" w14:textId="1832542A" w:rsidR="006160A7" w:rsidRPr="006160A7" w:rsidRDefault="006160A7" w:rsidP="006160A7">
      <w:pPr>
        <w:spacing w:after="120"/>
        <w:ind w:left="2268" w:right="1134" w:hanging="1134"/>
        <w:jc w:val="both"/>
        <w:rPr>
          <w:rFonts w:eastAsia="MS Mincho"/>
          <w:bCs/>
          <w:lang w:eastAsia="ja-JP"/>
        </w:rPr>
      </w:pPr>
      <w:r w:rsidRPr="006160A7">
        <w:rPr>
          <w:bCs/>
        </w:rPr>
        <w:t>10.14.</w:t>
      </w:r>
      <w:r w:rsidRPr="006160A7">
        <w:rPr>
          <w:bCs/>
        </w:rPr>
        <w:tab/>
      </w:r>
      <w:r w:rsidRPr="006160A7">
        <w:rPr>
          <w:bCs/>
        </w:rPr>
        <w:tab/>
        <w:t xml:space="preserve">As </w:t>
      </w:r>
      <w:r w:rsidRPr="006160A7">
        <w:rPr>
          <w:rFonts w:eastAsia="MS Mincho"/>
          <w:bCs/>
          <w:lang w:eastAsia="ja-JP"/>
        </w:rPr>
        <w:t>from</w:t>
      </w:r>
      <w:r w:rsidRPr="006160A7">
        <w:rPr>
          <w:bCs/>
        </w:rPr>
        <w:t xml:space="preserve"> 5 July 2022, Contracting Parties applying this Regulation shall not be obliged to accept type approvals to the preceding series of amendments, first issued after 5 July 2022.</w:t>
      </w:r>
    </w:p>
    <w:p w14:paraId="552F65A9" w14:textId="5DD38F18" w:rsidR="006160A7" w:rsidRPr="006160A7" w:rsidRDefault="006160A7" w:rsidP="006160A7">
      <w:pPr>
        <w:spacing w:after="120"/>
        <w:ind w:left="2268" w:right="1134" w:hanging="1134"/>
        <w:jc w:val="both"/>
        <w:rPr>
          <w:rFonts w:eastAsia="MS Mincho"/>
          <w:bCs/>
          <w:lang w:eastAsia="ja-JP"/>
        </w:rPr>
      </w:pPr>
      <w:r w:rsidRPr="006160A7">
        <w:rPr>
          <w:bCs/>
        </w:rPr>
        <w:t>10.15.</w:t>
      </w:r>
      <w:r w:rsidRPr="006160A7">
        <w:rPr>
          <w:bCs/>
        </w:rPr>
        <w:tab/>
        <w:t>Until 5 July 2024, Contracting Parties applying this Regulation shall accept type approvals to the preceding series of amendments, first issued before 5 July 2022</w:t>
      </w:r>
      <w:r w:rsidRPr="006160A7">
        <w:rPr>
          <w:bCs/>
          <w:lang w:eastAsia="ja-JP"/>
        </w:rPr>
        <w:t>.</w:t>
      </w:r>
    </w:p>
    <w:p w14:paraId="165BDF96" w14:textId="182582A2" w:rsidR="006160A7" w:rsidRPr="006160A7" w:rsidRDefault="006160A7" w:rsidP="006160A7">
      <w:pPr>
        <w:spacing w:after="120"/>
        <w:ind w:left="2268" w:right="1134" w:hanging="1134"/>
        <w:jc w:val="both"/>
        <w:rPr>
          <w:rFonts w:eastAsia="MS Mincho"/>
          <w:bCs/>
          <w:iCs/>
          <w:strike/>
          <w:spacing w:val="-4"/>
          <w:lang w:eastAsia="ja-JP"/>
        </w:rPr>
      </w:pPr>
      <w:r w:rsidRPr="006160A7">
        <w:rPr>
          <w:bCs/>
        </w:rPr>
        <w:t>10.16.</w:t>
      </w:r>
      <w:r w:rsidRPr="006160A7">
        <w:rPr>
          <w:bCs/>
        </w:rPr>
        <w:tab/>
        <w:t xml:space="preserve">As </w:t>
      </w:r>
      <w:r w:rsidRPr="006160A7">
        <w:rPr>
          <w:rFonts w:eastAsia="MS Mincho"/>
          <w:bCs/>
          <w:lang w:eastAsia="ja-JP"/>
        </w:rPr>
        <w:t>from</w:t>
      </w:r>
      <w:r w:rsidRPr="006160A7">
        <w:rPr>
          <w:bCs/>
        </w:rPr>
        <w:t xml:space="preserve"> 5 July 2024, Contracting Parties applying this Regulation shall not be obliged to accept type approvals issued to the preceding series of amendments to this Regulation.</w:t>
      </w:r>
      <w:r w:rsidRPr="006160A7">
        <w:rPr>
          <w:rFonts w:eastAsia="MS Mincho"/>
          <w:bCs/>
          <w:i/>
          <w:iCs/>
          <w:spacing w:val="-4"/>
          <w:lang w:eastAsia="ja-JP"/>
        </w:rPr>
        <w:t xml:space="preserve"> </w:t>
      </w:r>
    </w:p>
    <w:p w14:paraId="5D9D3324" w14:textId="1A955ABB" w:rsidR="006160A7" w:rsidRPr="00C831E7" w:rsidRDefault="006160A7" w:rsidP="006160A7">
      <w:pPr>
        <w:tabs>
          <w:tab w:val="left" w:pos="2268"/>
        </w:tabs>
        <w:spacing w:after="120"/>
        <w:ind w:left="2268" w:right="1134" w:hanging="1134"/>
        <w:jc w:val="both"/>
      </w:pPr>
      <w:r w:rsidRPr="00C831E7">
        <w:rPr>
          <w:rFonts w:eastAsia="MS PGothic"/>
          <w:bCs/>
          <w:iCs/>
          <w:snapToGrid w:val="0"/>
          <w:lang w:eastAsia="ja-JP"/>
        </w:rPr>
        <w:t>10.17.</w:t>
      </w:r>
      <w:r w:rsidRPr="00C831E7">
        <w:rPr>
          <w:rFonts w:eastAsia="MS PGothic"/>
          <w:bCs/>
          <w:iCs/>
          <w:snapToGrid w:val="0"/>
          <w:lang w:eastAsia="ja-JP"/>
        </w:rPr>
        <w:tab/>
        <w:t xml:space="preserve">Notwithstanding paragraph 10.16., </w:t>
      </w:r>
      <w:r w:rsidRPr="00C831E7">
        <w:rPr>
          <w:rFonts w:eastAsia="MS Mincho"/>
          <w:bCs/>
          <w:snapToGrid w:val="0"/>
          <w:lang w:eastAsia="ja-JP"/>
        </w:rPr>
        <w:t xml:space="preserve">Contracting Parties applying this Regulation shall continue to accept type approvals </w:t>
      </w:r>
      <w:r w:rsidRPr="00C831E7">
        <w:rPr>
          <w:bCs/>
        </w:rPr>
        <w:t>issued</w:t>
      </w:r>
      <w:r w:rsidRPr="00C831E7">
        <w:rPr>
          <w:bCs/>
          <w:iCs/>
          <w:spacing w:val="-2"/>
          <w:lang w:eastAsia="ja-JP"/>
        </w:rPr>
        <w:t xml:space="preserve"> </w:t>
      </w:r>
      <w:r w:rsidRPr="00C831E7">
        <w:rPr>
          <w:bCs/>
        </w:rPr>
        <w:t>according</w:t>
      </w:r>
      <w:r w:rsidRPr="00C831E7">
        <w:rPr>
          <w:bCs/>
          <w:iCs/>
          <w:spacing w:val="-2"/>
          <w:lang w:eastAsia="ja-JP"/>
        </w:rPr>
        <w:t xml:space="preserve"> </w:t>
      </w:r>
      <w:r w:rsidRPr="00C831E7">
        <w:rPr>
          <w:rFonts w:eastAsia="MS Mincho"/>
          <w:bCs/>
          <w:snapToGrid w:val="0"/>
          <w:lang w:eastAsia="ja-JP"/>
        </w:rPr>
        <w:t xml:space="preserve">to the </w:t>
      </w:r>
      <w:r w:rsidRPr="00C831E7">
        <w:rPr>
          <w:rFonts w:eastAsia="MS Mincho"/>
          <w:bCs/>
          <w:snapToGrid w:val="0"/>
          <w:lang w:eastAsia="ja-JP"/>
        </w:rPr>
        <w:lastRenderedPageBreak/>
        <w:t>preceding series of amendments to this Regulation, for the vehicles which are not affected by the changes introduced by the 04 series of amendments.</w:t>
      </w:r>
      <w:r w:rsidRPr="00C831E7">
        <w:rPr>
          <w:bCs/>
        </w:rPr>
        <w:t>"</w:t>
      </w:r>
    </w:p>
    <w:p w14:paraId="72BFC803" w14:textId="77777777" w:rsidR="004B6C55" w:rsidRPr="00B328DF" w:rsidRDefault="004B6C55" w:rsidP="004B6C55">
      <w:pPr>
        <w:tabs>
          <w:tab w:val="left" w:pos="2268"/>
        </w:tabs>
        <w:spacing w:after="120"/>
        <w:ind w:left="2268" w:right="1134" w:hanging="1134"/>
        <w:jc w:val="both"/>
        <w:rPr>
          <w:i/>
        </w:rPr>
      </w:pPr>
      <w:r w:rsidRPr="008B446A">
        <w:rPr>
          <w:i/>
        </w:rPr>
        <w:t>Annex 2</w:t>
      </w:r>
      <w:r w:rsidRPr="008B446A">
        <w:t>, amend to read:</w:t>
      </w:r>
    </w:p>
    <w:p w14:paraId="4269166C" w14:textId="6EC67E24" w:rsidR="004B6C55" w:rsidRPr="008B446A" w:rsidRDefault="004B6C55" w:rsidP="004B6C55">
      <w:pPr>
        <w:pStyle w:val="HChG"/>
      </w:pPr>
      <w:bookmarkStart w:id="2" w:name="_Toc367432802"/>
      <w:r w:rsidRPr="008B446A">
        <w:rPr>
          <w:sz w:val="20"/>
        </w:rPr>
        <w:t>"</w:t>
      </w:r>
      <w:r w:rsidRPr="008B446A">
        <w:t>Annex 2</w:t>
      </w:r>
      <w:bookmarkEnd w:id="2"/>
    </w:p>
    <w:p w14:paraId="548E0679" w14:textId="77777777" w:rsidR="004B6C55" w:rsidRPr="008B446A" w:rsidRDefault="004B6C55" w:rsidP="004B6C55">
      <w:pPr>
        <w:pStyle w:val="HChG"/>
      </w:pPr>
      <w:r w:rsidRPr="008B446A">
        <w:tab/>
      </w:r>
      <w:r w:rsidRPr="008B446A">
        <w:tab/>
      </w:r>
      <w:bookmarkStart w:id="3" w:name="_Toc367432803"/>
      <w:r w:rsidRPr="008B446A">
        <w:t>Arrangements of the approval mark</w:t>
      </w:r>
      <w:bookmarkEnd w:id="3"/>
    </w:p>
    <w:p w14:paraId="679B369B" w14:textId="77777777" w:rsidR="004B6C55" w:rsidRPr="008B446A" w:rsidRDefault="004B6C55" w:rsidP="004B6C55">
      <w:pPr>
        <w:spacing w:line="240" w:lineRule="auto"/>
        <w:ind w:left="1134"/>
        <w:outlineLvl w:val="0"/>
      </w:pPr>
      <w:r w:rsidRPr="008B446A">
        <w:t>Model A</w:t>
      </w:r>
    </w:p>
    <w:p w14:paraId="488AD2AB" w14:textId="718B1E33" w:rsidR="004B6C55" w:rsidRPr="008B446A" w:rsidRDefault="004B6C55" w:rsidP="004B6C55">
      <w:pPr>
        <w:spacing w:after="120"/>
        <w:ind w:left="1134" w:right="1134"/>
        <w:jc w:val="both"/>
      </w:pPr>
      <w:r w:rsidRPr="008B446A">
        <w:t>(See paragraph 4.5. of this Regulation)</w:t>
      </w:r>
    </w:p>
    <w:p w14:paraId="10C0B55A" w14:textId="01127920" w:rsidR="004B6C55" w:rsidRPr="008B446A" w:rsidRDefault="008F5F1C" w:rsidP="004B6C55">
      <w:pPr>
        <w:widowControl w:val="0"/>
        <w:rPr>
          <w:b/>
          <w:bCs/>
        </w:rPr>
      </w:pPr>
      <w:r w:rsidRPr="00B328DF">
        <w:rPr>
          <w:b/>
          <w:bCs/>
          <w:noProof/>
          <w:lang w:eastAsia="zh-CN"/>
        </w:rPr>
        <mc:AlternateContent>
          <mc:Choice Requires="wpg">
            <w:drawing>
              <wp:anchor distT="0" distB="0" distL="114300" distR="114300" simplePos="0" relativeHeight="251659264" behindDoc="0" locked="0" layoutInCell="1" allowOverlap="1" wp14:anchorId="0DB4E5C2" wp14:editId="4170E9AB">
                <wp:simplePos x="0" y="0"/>
                <wp:positionH relativeFrom="column">
                  <wp:posOffset>330112</wp:posOffset>
                </wp:positionH>
                <wp:positionV relativeFrom="paragraph">
                  <wp:posOffset>40504</wp:posOffset>
                </wp:positionV>
                <wp:extent cx="5182870" cy="741884"/>
                <wp:effectExtent l="0" t="57150" r="0" b="584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741884"/>
                          <a:chOff x="1771" y="9615"/>
                          <a:chExt cx="8877" cy="1375"/>
                        </a:xfrm>
                      </wpg:grpSpPr>
                      <wps:wsp>
                        <wps:cNvPr id="5" name="Oval 3"/>
                        <wps:cNvSpPr>
                          <a:spLocks noChangeArrowheads="1"/>
                        </wps:cNvSpPr>
                        <wps:spPr bwMode="auto">
                          <a:xfrm>
                            <a:off x="3693" y="9631"/>
                            <a:ext cx="1260" cy="1260"/>
                          </a:xfrm>
                          <a:prstGeom prst="ellipse">
                            <a:avLst/>
                          </a:prstGeom>
                          <a:solidFill>
                            <a:srgbClr val="FFFFFF"/>
                          </a:solidFill>
                          <a:ln w="38100">
                            <a:solidFill>
                              <a:srgbClr val="000000"/>
                            </a:solidFill>
                            <a:round/>
                            <a:headEnd/>
                            <a:tailEnd/>
                          </a:ln>
                        </wps:spPr>
                        <wps:txbx>
                          <w:txbxContent>
                            <w:p w14:paraId="1F1F7CC9" w14:textId="77777777" w:rsidR="004B6C55" w:rsidRDefault="004B6C55" w:rsidP="004B6C5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6"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a:off x="2263" y="961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311" y="10938"/>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268" y="9678"/>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F9387" w14:textId="77777777" w:rsidR="004B6C55" w:rsidRDefault="004B6C55" w:rsidP="004B6C55">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3"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D8F59" w14:textId="77777777" w:rsidR="004B6C55" w:rsidRDefault="004B6C55" w:rsidP="004B6C55">
                              <w:pPr>
                                <w:rPr>
                                  <w:rFonts w:ascii="Arial" w:hAnsi="Arial" w:cs="Arial"/>
                                  <w:u w:val="single"/>
                                </w:rPr>
                              </w:pPr>
                              <w:r>
                                <w:rPr>
                                  <w:rFonts w:ascii="Arial" w:hAnsi="Arial" w:cs="Arial"/>
                                  <w:u w:val="single"/>
                                </w:rPr>
                                <w:t>a</w:t>
                              </w:r>
                            </w:p>
                            <w:p w14:paraId="2D40F970" w14:textId="77777777" w:rsidR="004B6C55" w:rsidRDefault="004B6C55" w:rsidP="004B6C55">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9"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04153" w14:textId="77777777" w:rsidR="004B6C55" w:rsidRDefault="004B6C55" w:rsidP="004B6C55">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wps:txbx>
                        <wps:bodyPr rot="0" vert="horz" wrap="square" lIns="0" tIns="0" rIns="0" bIns="0" anchor="t" anchorCtr="0" upright="1">
                          <a:noAutofit/>
                        </wps:bodyPr>
                      </wps:wsp>
                      <wps:wsp>
                        <wps:cNvPr id="20"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42116" w14:textId="77777777" w:rsidR="004B6C55" w:rsidRDefault="004B6C55" w:rsidP="004B6C55">
                              <w:pPr>
                                <w:rPr>
                                  <w:rFonts w:ascii="Arial" w:hAnsi="Arial" w:cs="Arial"/>
                                  <w:u w:val="single"/>
                                </w:rPr>
                              </w:pPr>
                              <w:r>
                                <w:rPr>
                                  <w:rFonts w:ascii="Arial" w:hAnsi="Arial" w:cs="Arial"/>
                                  <w:u w:val="single"/>
                                </w:rPr>
                                <w:t>a</w:t>
                              </w:r>
                            </w:p>
                            <w:p w14:paraId="25E64201" w14:textId="77777777" w:rsidR="004B6C55" w:rsidRDefault="004B6C55" w:rsidP="004B6C55">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7197F" w14:textId="77777777" w:rsidR="004B6C55" w:rsidRDefault="004B6C55" w:rsidP="004B6C55">
                              <w:pPr>
                                <w:rPr>
                                  <w:u w:val="single"/>
                                </w:rPr>
                              </w:pPr>
                              <w:r>
                                <w:rPr>
                                  <w:u w:val="single"/>
                                </w:rPr>
                                <w:t>a</w:t>
                              </w:r>
                            </w:p>
                            <w:p w14:paraId="5ABA1000" w14:textId="77777777" w:rsidR="004B6C55" w:rsidRDefault="004B6C55" w:rsidP="004B6C55">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4E5C2" id="Group 4" o:spid="_x0000_s1026" style="position:absolute;margin-left:26pt;margin-top:3.2pt;width:408.1pt;height:58.4pt;z-index:251659264" coordorigin="1771,9615" coordsize="88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">
                <v:oval id="Oval 3" o:spid="_x0000_s1027" style="position:absolute;left:3693;top:963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14:paraId="1F1F7CC9" w14:textId="77777777" w:rsidR="004B6C55" w:rsidRDefault="004B6C55" w:rsidP="004B6C5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7" o:spid="_x0000_s1031" style="position:absolute;flip:x;visibility:visible;mso-wrap-style:square" from="2263,9615" to="406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2" style="position:absolute;flip:x;visibility:visible;mso-wrap-style:square" from="2311,10938" to="4111,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2268,9678" to="2268,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082F9387" w14:textId="77777777" w:rsidR="004B6C55" w:rsidRDefault="004B6C55" w:rsidP="004B6C55">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120D8F59" w14:textId="77777777" w:rsidR="004B6C55" w:rsidRDefault="004B6C55" w:rsidP="004B6C55">
                        <w:pPr>
                          <w:rPr>
                            <w:rFonts w:ascii="Arial" w:hAnsi="Arial" w:cs="Arial"/>
                            <w:u w:val="single"/>
                          </w:rPr>
                        </w:pPr>
                        <w:r>
                          <w:rPr>
                            <w:rFonts w:ascii="Arial" w:hAnsi="Arial" w:cs="Arial"/>
                            <w:u w:val="single"/>
                          </w:rPr>
                          <w:t>a</w:t>
                        </w:r>
                      </w:p>
                      <w:p w14:paraId="2D40F970" w14:textId="77777777" w:rsidR="004B6C55" w:rsidRDefault="004B6C55" w:rsidP="004B6C55">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1F904153" w14:textId="77777777" w:rsidR="004B6C55" w:rsidRDefault="004B6C55" w:rsidP="004B6C55">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77342116" w14:textId="77777777" w:rsidR="004B6C55" w:rsidRDefault="004B6C55" w:rsidP="004B6C55">
                        <w:pPr>
                          <w:rPr>
                            <w:rFonts w:ascii="Arial" w:hAnsi="Arial" w:cs="Arial"/>
                            <w:u w:val="single"/>
                          </w:rPr>
                        </w:pPr>
                        <w:r>
                          <w:rPr>
                            <w:rFonts w:ascii="Arial" w:hAnsi="Arial" w:cs="Arial"/>
                            <w:u w:val="single"/>
                          </w:rPr>
                          <w:t>a</w:t>
                        </w:r>
                      </w:p>
                      <w:p w14:paraId="25E64201" w14:textId="77777777" w:rsidR="004B6C55" w:rsidRDefault="004B6C55" w:rsidP="004B6C55">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797197F" w14:textId="77777777" w:rsidR="004B6C55" w:rsidRDefault="004B6C55" w:rsidP="004B6C55">
                        <w:pPr>
                          <w:rPr>
                            <w:u w:val="single"/>
                          </w:rPr>
                        </w:pPr>
                        <w:r>
                          <w:rPr>
                            <w:u w:val="single"/>
                          </w:rPr>
                          <w:t>a</w:t>
                        </w:r>
                      </w:p>
                      <w:p w14:paraId="5ABA1000" w14:textId="77777777" w:rsidR="004B6C55" w:rsidRDefault="004B6C55" w:rsidP="004B6C55">
                        <w:r>
                          <w:t>2</w:t>
                        </w:r>
                      </w:p>
                    </w:txbxContent>
                  </v:textbox>
                </v:shape>
              </v:group>
            </w:pict>
          </mc:Fallback>
        </mc:AlternateContent>
      </w:r>
    </w:p>
    <w:p w14:paraId="4BF9FF42" w14:textId="77777777" w:rsidR="004B6C55" w:rsidRPr="008B446A" w:rsidRDefault="004B6C55" w:rsidP="004B6C55">
      <w:pPr>
        <w:widowControl w:val="0"/>
        <w:rPr>
          <w:b/>
          <w:bCs/>
        </w:rPr>
      </w:pPr>
    </w:p>
    <w:p w14:paraId="50C25E58" w14:textId="77777777" w:rsidR="004B6C55" w:rsidRPr="008B446A" w:rsidRDefault="004B6C55" w:rsidP="004B6C55">
      <w:pPr>
        <w:widowControl w:val="0"/>
        <w:rPr>
          <w:b/>
          <w:bCs/>
        </w:rPr>
      </w:pPr>
    </w:p>
    <w:p w14:paraId="4BAA27DD" w14:textId="77777777" w:rsidR="004B6C55" w:rsidRPr="008B446A" w:rsidRDefault="004B6C55" w:rsidP="004B6C55">
      <w:pPr>
        <w:widowControl w:val="0"/>
        <w:rPr>
          <w:b/>
          <w:bCs/>
        </w:rPr>
      </w:pPr>
    </w:p>
    <w:p w14:paraId="59C83794" w14:textId="77777777" w:rsidR="004B6C55" w:rsidRPr="008B446A" w:rsidRDefault="004B6C55" w:rsidP="004B6C55">
      <w:pPr>
        <w:widowControl w:val="0"/>
        <w:rPr>
          <w:b/>
          <w:bCs/>
        </w:rPr>
      </w:pPr>
    </w:p>
    <w:p w14:paraId="710910FD" w14:textId="77777777" w:rsidR="004B6C55" w:rsidRPr="008B446A" w:rsidRDefault="004B6C55" w:rsidP="004B6C55">
      <w:pPr>
        <w:widowControl w:val="0"/>
        <w:rPr>
          <w:b/>
          <w:bCs/>
        </w:rPr>
      </w:pPr>
    </w:p>
    <w:p w14:paraId="03DDAD27" w14:textId="77777777" w:rsidR="004B6C55" w:rsidRPr="008B446A" w:rsidRDefault="004B6C55" w:rsidP="004B6C55">
      <w:pPr>
        <w:widowControl w:val="0"/>
        <w:ind w:left="6804"/>
        <w:jc w:val="both"/>
        <w:rPr>
          <w:bCs/>
        </w:rPr>
      </w:pPr>
      <w:r w:rsidRPr="008B446A">
        <w:rPr>
          <w:bCs/>
        </w:rPr>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14:paraId="6A4872BA" w14:textId="77777777" w:rsidR="004B6C55" w:rsidRPr="008B446A" w:rsidRDefault="004B6C55" w:rsidP="004B6C55">
      <w:pPr>
        <w:widowControl w:val="0"/>
        <w:ind w:left="6379"/>
        <w:jc w:val="both"/>
        <w:rPr>
          <w:b/>
          <w:bCs/>
        </w:rPr>
      </w:pPr>
    </w:p>
    <w:p w14:paraId="7866474C" w14:textId="77777777" w:rsidR="004B6C55" w:rsidRPr="006160A7" w:rsidRDefault="004B6C55" w:rsidP="007A67FC">
      <w:pPr>
        <w:spacing w:after="120"/>
        <w:ind w:left="1134" w:right="1134" w:firstLine="567"/>
        <w:jc w:val="both"/>
      </w:pPr>
      <w:r w:rsidRPr="008B446A">
        <w:t xml:space="preserve">The above approval mark affixed to a </w:t>
      </w:r>
      <w:r w:rsidRPr="006160A7">
        <w:t xml:space="preserve">vehicle shows that the vehicle type concerned has, </w:t>
      </w:r>
      <w:proofErr w:type="gramStart"/>
      <w:r w:rsidRPr="006160A7">
        <w:t>with regard to</w:t>
      </w:r>
      <w:proofErr w:type="gramEnd"/>
      <w:r w:rsidRPr="006160A7">
        <w:t xml:space="preserve"> the protection of the occupants in the event of a lateral collision, been approved in the Netherlands (E 4) pursuant to </w:t>
      </w:r>
      <w:r w:rsidR="006160A7">
        <w:t xml:space="preserve">UN </w:t>
      </w:r>
      <w:r w:rsidRPr="006160A7">
        <w:t xml:space="preserve">Regulation No. 95 under approval number 041424. The approval number indicates that the approval was granted in accordance with the requirements of </w:t>
      </w:r>
      <w:r w:rsidR="006160A7">
        <w:t xml:space="preserve">UN </w:t>
      </w:r>
      <w:r w:rsidRPr="006160A7">
        <w:t>Regulation No. 95 as amended by the 04 series of amendments.</w:t>
      </w:r>
    </w:p>
    <w:p w14:paraId="06CA26E0" w14:textId="77777777" w:rsidR="004B6C55" w:rsidRPr="006160A7" w:rsidRDefault="004B6C55" w:rsidP="004B6C55">
      <w:pPr>
        <w:spacing w:line="240" w:lineRule="auto"/>
        <w:ind w:left="1134"/>
        <w:outlineLvl w:val="0"/>
      </w:pPr>
      <w:r w:rsidRPr="006160A7">
        <w:t>Model B</w:t>
      </w:r>
    </w:p>
    <w:p w14:paraId="14420105" w14:textId="77777777" w:rsidR="004B6C55" w:rsidRPr="008B446A" w:rsidRDefault="004B6C55" w:rsidP="004B6C55">
      <w:pPr>
        <w:spacing w:after="120"/>
        <w:ind w:left="1134" w:right="1134"/>
        <w:jc w:val="both"/>
      </w:pPr>
      <w:r w:rsidRPr="008B446A">
        <w:t>(See paragraph 4.6. of this Regulation)</w:t>
      </w:r>
    </w:p>
    <w:p w14:paraId="432DE5A6" w14:textId="77777777" w:rsidR="004B6C55" w:rsidRPr="008B446A" w:rsidRDefault="004B6C55" w:rsidP="004B6C55">
      <w:pPr>
        <w:widowControl w:val="0"/>
        <w:jc w:val="both"/>
      </w:pPr>
      <w:r w:rsidRPr="008B446A">
        <w:tab/>
      </w:r>
      <w:r w:rsidRPr="008B446A">
        <w:tab/>
      </w:r>
      <w:r w:rsidRPr="008B446A">
        <w:tab/>
      </w:r>
      <w:r w:rsidRPr="008B446A">
        <w:tab/>
      </w:r>
      <w:r w:rsidRPr="008B446A">
        <w:tab/>
      </w:r>
    </w:p>
    <w:p w14:paraId="52CFDA0F" w14:textId="77777777" w:rsidR="004B6C55" w:rsidRPr="008B446A" w:rsidRDefault="004B6C55" w:rsidP="004B6C55">
      <w:pPr>
        <w:widowControl w:val="0"/>
        <w:tabs>
          <w:tab w:val="left" w:pos="3400"/>
          <w:tab w:val="left" w:pos="7400"/>
        </w:tabs>
        <w:ind w:left="567"/>
        <w:jc w:val="both"/>
      </w:pPr>
      <w:r w:rsidRPr="00B328DF">
        <w:rPr>
          <w:noProof/>
          <w:lang w:eastAsia="zh-CN"/>
        </w:rPr>
        <mc:AlternateContent>
          <mc:Choice Requires="wps">
            <w:drawing>
              <wp:anchor distT="0" distB="0" distL="114300" distR="114300" simplePos="0" relativeHeight="251660288" behindDoc="0" locked="0" layoutInCell="1" allowOverlap="1" wp14:anchorId="56B20BF3" wp14:editId="07815C4C">
                <wp:simplePos x="0" y="0"/>
                <wp:positionH relativeFrom="column">
                  <wp:posOffset>2237740</wp:posOffset>
                </wp:positionH>
                <wp:positionV relativeFrom="paragraph">
                  <wp:posOffset>91440</wp:posOffset>
                </wp:positionV>
                <wp:extent cx="2730500" cy="8001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4B6C55" w:rsidRPr="00D00EBE" w14:paraId="769E840A" w14:textId="77777777">
                              <w:trPr>
                                <w:trHeight w:val="411"/>
                              </w:trPr>
                              <w:tc>
                                <w:tcPr>
                                  <w:tcW w:w="1383" w:type="dxa"/>
                                </w:tcPr>
                                <w:p w14:paraId="639230A4" w14:textId="77777777" w:rsidR="004B6C55" w:rsidRPr="00D00EBE" w:rsidRDefault="004B6C55"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14:paraId="7A610234" w14:textId="77777777" w:rsidR="004B6C55" w:rsidRPr="00D00EBE" w:rsidRDefault="004B6C55"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4B6C55" w:rsidRPr="00D65598" w14:paraId="12257BFF" w14:textId="77777777">
                              <w:trPr>
                                <w:trHeight w:val="411"/>
                              </w:trPr>
                              <w:tc>
                                <w:tcPr>
                                  <w:tcW w:w="1383" w:type="dxa"/>
                                </w:tcPr>
                                <w:p w14:paraId="3A3C7D47" w14:textId="77777777" w:rsidR="004B6C55" w:rsidRPr="00D00EBE" w:rsidRDefault="004B6C55"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14:paraId="3D9EDA32" w14:textId="77777777" w:rsidR="004B6C55" w:rsidRPr="00D00EBE" w:rsidRDefault="004B6C55"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14:paraId="43129238" w14:textId="77777777" w:rsidR="004B6C55" w:rsidRDefault="004B6C55" w:rsidP="004B6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20BF3" id="_x0000_t202" coordsize="21600,21600" o:spt="202" path="m,l,21600r21600,l21600,xe">
                <v:stroke joinstyle="miter"/>
                <v:path gradientshapeok="t" o:connecttype="rect"/>
              </v:shapetype>
              <v:shape id="Text Box 3" o:spid="_x0000_s1049" type="#_x0000_t202" style="position:absolute;left:0;text-align:left;margin-left:176.2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4B6C55" w:rsidRPr="00D00EBE" w14:paraId="769E840A" w14:textId="77777777">
                        <w:trPr>
                          <w:trHeight w:val="411"/>
                        </w:trPr>
                        <w:tc>
                          <w:tcPr>
                            <w:tcW w:w="1383" w:type="dxa"/>
                          </w:tcPr>
                          <w:p w14:paraId="639230A4" w14:textId="77777777" w:rsidR="004B6C55" w:rsidRPr="00D00EBE" w:rsidRDefault="004B6C55"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14:paraId="7A610234" w14:textId="77777777" w:rsidR="004B6C55" w:rsidRPr="00D00EBE" w:rsidRDefault="004B6C55"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4B6C55" w:rsidRPr="00D65598" w14:paraId="12257BFF" w14:textId="77777777">
                        <w:trPr>
                          <w:trHeight w:val="411"/>
                        </w:trPr>
                        <w:tc>
                          <w:tcPr>
                            <w:tcW w:w="1383" w:type="dxa"/>
                          </w:tcPr>
                          <w:p w14:paraId="3A3C7D47" w14:textId="77777777" w:rsidR="004B6C55" w:rsidRPr="00D00EBE" w:rsidRDefault="004B6C55"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14:paraId="3D9EDA32" w14:textId="77777777" w:rsidR="004B6C55" w:rsidRPr="00D00EBE" w:rsidRDefault="004B6C55"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14:paraId="43129238" w14:textId="77777777" w:rsidR="004B6C55" w:rsidRDefault="004B6C55" w:rsidP="004B6C55"/>
                  </w:txbxContent>
                </v:textbox>
              </v:shape>
            </w:pict>
          </mc:Fallback>
        </mc:AlternateContent>
      </w:r>
      <w:r w:rsidRPr="00B328DF">
        <w:rPr>
          <w:noProof/>
          <w:lang w:eastAsia="zh-CN"/>
        </w:rPr>
        <w:drawing>
          <wp:anchor distT="0" distB="0" distL="114300" distR="114300" simplePos="0" relativeHeight="251661312" behindDoc="0" locked="0" layoutInCell="1" allowOverlap="1" wp14:anchorId="08BE7C1F" wp14:editId="0EAC60B2">
            <wp:simplePos x="0" y="0"/>
            <wp:positionH relativeFrom="column">
              <wp:posOffset>4597400</wp:posOffset>
            </wp:positionH>
            <wp:positionV relativeFrom="paragraph">
              <wp:posOffset>142875</wp:posOffset>
            </wp:positionV>
            <wp:extent cx="400050" cy="6445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46A">
        <w:t xml:space="preserve">  </w:t>
      </w:r>
      <w:r w:rsidRPr="00B328DF">
        <w:rPr>
          <w:noProof/>
          <w:lang w:eastAsia="zh-CN"/>
        </w:rPr>
        <w:drawing>
          <wp:inline distT="0" distB="0" distL="0" distR="0" wp14:anchorId="06063F52" wp14:editId="38B7D82C">
            <wp:extent cx="16287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0AED599A" w14:textId="77777777" w:rsidR="004B6C55" w:rsidRPr="008B446A" w:rsidRDefault="004B6C55" w:rsidP="004B6C55">
      <w:pPr>
        <w:widowControl w:val="0"/>
        <w:ind w:left="567"/>
        <w:jc w:val="both"/>
      </w:pPr>
    </w:p>
    <w:p w14:paraId="4E932EDA" w14:textId="77777777" w:rsidR="004B6C55" w:rsidRPr="008B446A" w:rsidRDefault="004B6C55" w:rsidP="004B6C55">
      <w:pPr>
        <w:spacing w:after="120"/>
        <w:ind w:left="1134" w:right="1134"/>
        <w:jc w:val="both"/>
      </w:pP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14:paraId="7F794D17" w14:textId="77777777" w:rsidR="004B6C55" w:rsidRPr="00B328DF" w:rsidRDefault="004B6C55" w:rsidP="007A67FC">
      <w:pPr>
        <w:spacing w:after="120"/>
        <w:ind w:left="1134" w:right="1134" w:firstLine="567"/>
        <w:jc w:val="both"/>
        <w:rPr>
          <w:i/>
        </w:rPr>
      </w:pPr>
      <w:r w:rsidRPr="008B446A">
        <w:t xml:space="preserve">The above approval mark affixed to a vehicle shows that the vehicle type concerned has been approved in the Netherlands (E 4) pursuant to </w:t>
      </w:r>
      <w:r w:rsidR="006160A7">
        <w:t xml:space="preserve">UN </w:t>
      </w:r>
      <w:r w:rsidRPr="008B446A">
        <w:t>Regulations Nos. 95 and 24.</w:t>
      </w:r>
      <w:r w:rsidRPr="008B446A">
        <w:rPr>
          <w:sz w:val="18"/>
          <w:vertAlign w:val="superscript"/>
        </w:rPr>
        <w:footnoteReference w:id="4"/>
      </w:r>
      <w:r w:rsidRPr="008B446A">
        <w:t xml:space="preserve"> The first two digits of the approval numbers indicate that, at the dates when the respective approvals were granted. </w:t>
      </w:r>
      <w:r w:rsidR="006160A7">
        <w:t xml:space="preserve">UN </w:t>
      </w:r>
      <w:r w:rsidRPr="008B446A">
        <w:t xml:space="preserve">Regulation No. 95 </w:t>
      </w:r>
      <w:r w:rsidRPr="006160A7">
        <w:t>incorporated the 04 series</w:t>
      </w:r>
      <w:r w:rsidRPr="008B446A">
        <w:t xml:space="preserve"> of amendments and </w:t>
      </w:r>
      <w:r w:rsidR="006160A7">
        <w:t xml:space="preserve">UN </w:t>
      </w:r>
      <w:r w:rsidRPr="008B446A">
        <w:t xml:space="preserve">Regulation No. 24 incorporated the 03 series of amendments. </w:t>
      </w:r>
    </w:p>
    <w:p w14:paraId="759A3BA9"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772D17">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36A1" w14:textId="77777777" w:rsidR="00772D17" w:rsidRDefault="00772D17"/>
  </w:endnote>
  <w:endnote w:type="continuationSeparator" w:id="0">
    <w:p w14:paraId="3D524E49" w14:textId="77777777" w:rsidR="00772D17" w:rsidRDefault="00772D17"/>
  </w:endnote>
  <w:endnote w:type="continuationNotice" w:id="1">
    <w:p w14:paraId="1432AF24"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3FF6"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EE22"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6E68"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73C73FAB"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364D9378" w14:textId="77777777" w:rsidR="00772D17" w:rsidRDefault="00772D17"/>
  </w:footnote>
  <w:footnote w:id="2">
    <w:p w14:paraId="5A45476B" w14:textId="77777777" w:rsidR="00DB276D" w:rsidRPr="00DC2C16" w:rsidRDefault="00DB276D" w:rsidP="00DB276D">
      <w:pPr>
        <w:pStyle w:val="FootnoteText"/>
      </w:pPr>
      <w:r>
        <w:rPr>
          <w:sz w:val="20"/>
        </w:rPr>
        <w:tab/>
      </w:r>
      <w:r w:rsidRPr="0013392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ED1C41D" w14:textId="77777777" w:rsidR="004B6C55" w:rsidRDefault="004B6C55" w:rsidP="004B6C55">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14:paraId="405D6A1F" w14:textId="77777777" w:rsidR="004B6C55" w:rsidRPr="004B61EF" w:rsidRDefault="004B6C55" w:rsidP="004B6C55">
      <w:pPr>
        <w:pStyle w:val="FootnoteText"/>
        <w:widowControl w:val="0"/>
        <w:tabs>
          <w:tab w:val="clear" w:pos="1021"/>
          <w:tab w:val="right" w:pos="1020"/>
        </w:tabs>
        <w:rPr>
          <w:lang w:val="en-US"/>
        </w:rPr>
      </w:pPr>
      <w:r>
        <w:tab/>
      </w:r>
      <w:r>
        <w:rPr>
          <w:rStyle w:val="FootnoteReference"/>
        </w:rPr>
        <w:footnoteRef/>
      </w:r>
      <w:r>
        <w:tab/>
      </w:r>
      <w:r w:rsidRPr="00E360E2">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2DF7" w14:textId="77777777" w:rsidR="00772D17" w:rsidRPr="00772D17" w:rsidRDefault="00906BBE">
    <w:pPr>
      <w:pStyle w:val="Header"/>
    </w:pPr>
    <w:r>
      <w:fldChar w:fldCharType="begin"/>
    </w:r>
    <w:r>
      <w:instrText xml:space="preserve"> TITLE  \* MERGEFORMAT </w:instrText>
    </w:r>
    <w:r>
      <w:fldChar w:fldCharType="separate"/>
    </w:r>
    <w:r w:rsidR="00772D17">
      <w:t>ECE/TRANS/WP.29/2020/</w:t>
    </w:r>
    <w:r>
      <w:fldChar w:fldCharType="end"/>
    </w:r>
    <w:r w:rsidR="004B6C55">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D79F" w14:textId="78B2CEB5" w:rsidR="00772D17" w:rsidRPr="00772D17" w:rsidRDefault="00906BBE" w:rsidP="00772D17">
    <w:pPr>
      <w:pStyle w:val="Header"/>
      <w:jc w:val="right"/>
    </w:pPr>
    <w:r>
      <w:fldChar w:fldCharType="begin"/>
    </w:r>
    <w:r>
      <w:instrText xml:space="preserve"> TITLE  \* MERGEFORMAT </w:instrText>
    </w:r>
    <w:r>
      <w:fldChar w:fldCharType="separate"/>
    </w:r>
    <w:r w:rsidR="00772D17">
      <w:t>ECE/TRANS/WP.29/2020/</w:t>
    </w:r>
    <w:r>
      <w:fldChar w:fldCharType="end"/>
    </w:r>
    <w:r w:rsidR="00482CEF">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3392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974E9"/>
    <w:rsid w:val="002A306B"/>
    <w:rsid w:val="002A7F94"/>
    <w:rsid w:val="002B109A"/>
    <w:rsid w:val="002C6D45"/>
    <w:rsid w:val="002D6E53"/>
    <w:rsid w:val="002E298C"/>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18A"/>
    <w:rsid w:val="003D4B23"/>
    <w:rsid w:val="003E278A"/>
    <w:rsid w:val="00413520"/>
    <w:rsid w:val="004325CB"/>
    <w:rsid w:val="00440A07"/>
    <w:rsid w:val="00462880"/>
    <w:rsid w:val="00476F24"/>
    <w:rsid w:val="00482CEF"/>
    <w:rsid w:val="004A5D33"/>
    <w:rsid w:val="004B6C55"/>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60A7"/>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A67FC"/>
    <w:rsid w:val="007B6BA5"/>
    <w:rsid w:val="007C3390"/>
    <w:rsid w:val="007C42D8"/>
    <w:rsid w:val="007C4F4B"/>
    <w:rsid w:val="007D6F65"/>
    <w:rsid w:val="007D7362"/>
    <w:rsid w:val="007F5CE2"/>
    <w:rsid w:val="007F6611"/>
    <w:rsid w:val="00800042"/>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44AB"/>
    <w:rsid w:val="008C5553"/>
    <w:rsid w:val="008D045E"/>
    <w:rsid w:val="008D3F25"/>
    <w:rsid w:val="008D4D82"/>
    <w:rsid w:val="008E0E46"/>
    <w:rsid w:val="008E7116"/>
    <w:rsid w:val="008F143B"/>
    <w:rsid w:val="008F3882"/>
    <w:rsid w:val="008F4B7C"/>
    <w:rsid w:val="008F5F1C"/>
    <w:rsid w:val="00906BBE"/>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07E9"/>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39978F6"/>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5Char">
    <w:name w:val="Heading 5 Char"/>
    <w:link w:val="Heading5"/>
    <w:rsid w:val="004B6C55"/>
    <w:rPr>
      <w:lang w:val="en-GB"/>
    </w:rPr>
  </w:style>
  <w:style w:type="character" w:styleId="CommentReference">
    <w:name w:val="annotation reference"/>
    <w:basedOn w:val="DefaultParagraphFont"/>
    <w:semiHidden/>
    <w:unhideWhenUsed/>
    <w:rsid w:val="006160A7"/>
    <w:rPr>
      <w:sz w:val="16"/>
      <w:szCs w:val="16"/>
    </w:rPr>
  </w:style>
  <w:style w:type="paragraph" w:styleId="CommentText">
    <w:name w:val="annotation text"/>
    <w:basedOn w:val="Normal"/>
    <w:link w:val="CommentTextChar"/>
    <w:semiHidden/>
    <w:unhideWhenUsed/>
    <w:rsid w:val="006160A7"/>
    <w:pPr>
      <w:spacing w:line="240" w:lineRule="auto"/>
    </w:pPr>
  </w:style>
  <w:style w:type="character" w:customStyle="1" w:styleId="CommentTextChar">
    <w:name w:val="Comment Text Char"/>
    <w:basedOn w:val="DefaultParagraphFont"/>
    <w:link w:val="CommentText"/>
    <w:semiHidden/>
    <w:rsid w:val="006160A7"/>
    <w:rPr>
      <w:lang w:val="en-GB"/>
    </w:rPr>
  </w:style>
  <w:style w:type="paragraph" w:styleId="CommentSubject">
    <w:name w:val="annotation subject"/>
    <w:basedOn w:val="CommentText"/>
    <w:next w:val="CommentText"/>
    <w:link w:val="CommentSubjectChar"/>
    <w:semiHidden/>
    <w:unhideWhenUsed/>
    <w:rsid w:val="006160A7"/>
    <w:rPr>
      <w:b/>
      <w:bCs/>
    </w:rPr>
  </w:style>
  <w:style w:type="character" w:customStyle="1" w:styleId="CommentSubjectChar">
    <w:name w:val="Comment Subject Char"/>
    <w:basedOn w:val="CommentTextChar"/>
    <w:link w:val="CommentSubject"/>
    <w:semiHidden/>
    <w:rsid w:val="006160A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0AD6-BC3D-4948-ACEF-2A1E0957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3</Pages>
  <Words>724</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2020-04-02T13:33:00Z</dcterms:created>
  <dcterms:modified xsi:type="dcterms:W3CDTF">2020-04-02T13:33:00Z</dcterms:modified>
</cp:coreProperties>
</file>