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B114D5">
              <w:t>3</w:t>
            </w:r>
            <w:r w:rsidR="00E16BA6">
              <w:rPr>
                <w:lang w:val="ru-RU"/>
              </w:rPr>
              <w:t>3</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295CD8" w:rsidP="00703B14">
            <w:pPr>
              <w:spacing w:line="240" w:lineRule="exact"/>
            </w:pPr>
            <w:r>
              <w:t xml:space="preserve">30 </w:t>
            </w:r>
            <w:bookmarkStart w:id="1" w:name="_GoBack"/>
            <w:bookmarkEnd w:id="1"/>
            <w:r w:rsidR="00B1710A">
              <w:t>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10-12 March 2020</w:t>
      </w:r>
    </w:p>
    <w:p w:rsidR="00B1710A" w:rsidRDefault="00B1710A" w:rsidP="00B1710A">
      <w:r>
        <w:t xml:space="preserve">Item </w:t>
      </w:r>
      <w:r w:rsidRPr="00FB1691">
        <w:t>4.</w:t>
      </w:r>
      <w:r w:rsidR="00B114D5">
        <w:t>9</w:t>
      </w:r>
      <w:r w:rsidRPr="00FB1691">
        <w:t>.</w:t>
      </w:r>
      <w:r w:rsidR="00593A81" w:rsidRPr="00593A81">
        <w:rPr>
          <w:lang w:val="en-US"/>
        </w:rPr>
        <w:t>4</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B114D5">
        <w:rPr>
          <w:b/>
        </w:rPr>
        <w:t>E</w:t>
      </w:r>
      <w:r w:rsidRPr="008405E4">
        <w:rPr>
          <w:b/>
        </w:rPr>
        <w:t xml:space="preserve"> </w:t>
      </w:r>
    </w:p>
    <w:p w:rsidR="00B1710A" w:rsidRPr="00DB192C" w:rsidRDefault="00B1710A" w:rsidP="00B35F5E">
      <w:pPr>
        <w:pStyle w:val="HChG"/>
        <w:ind w:right="1133"/>
        <w:rPr>
          <w:bCs/>
          <w:szCs w:val="28"/>
        </w:rPr>
      </w:pPr>
      <w:r w:rsidRPr="007C7AC6">
        <w:tab/>
      </w:r>
      <w:r w:rsidRPr="007C7AC6">
        <w:tab/>
      </w:r>
      <w:r w:rsidR="00B751DD" w:rsidRPr="00B751DD">
        <w:t>Proposal for Supplement 2 to the original series of UN</w:t>
      </w:r>
      <w:r w:rsidR="00F53B9B">
        <w:t> </w:t>
      </w:r>
      <w:r w:rsidR="00B751DD" w:rsidRPr="00B751DD">
        <w:t>Regulation No. 14</w:t>
      </w:r>
      <w:r w:rsidR="00593A81">
        <w:t>9</w:t>
      </w:r>
      <w:r w:rsidR="00B751DD" w:rsidRPr="00B751DD">
        <w:t xml:space="preserve"> </w:t>
      </w:r>
      <w:r w:rsidR="00315289">
        <w:t>(</w:t>
      </w:r>
      <w:r w:rsidR="00593A81">
        <w:t xml:space="preserve">Road Illumination </w:t>
      </w:r>
      <w:r w:rsidR="00B751DD" w:rsidRPr="00B751DD">
        <w:t>Devices</w:t>
      </w:r>
      <w:r w:rsidR="00315289">
        <w:t>)</w:t>
      </w:r>
      <w:r w:rsidR="00D176A3">
        <w:t xml:space="preserve"> </w:t>
      </w:r>
    </w:p>
    <w:p w:rsidR="00B1710A" w:rsidRPr="007C7AC6" w:rsidRDefault="00B1710A" w:rsidP="00B35F5E">
      <w:pPr>
        <w:pStyle w:val="H1G"/>
        <w:ind w:right="1133"/>
      </w:pPr>
      <w:r w:rsidRPr="007C7AC6">
        <w:tab/>
      </w:r>
      <w:r w:rsidRPr="007C7AC6">
        <w:tab/>
        <w:t xml:space="preserve">Submitted by the </w:t>
      </w:r>
      <w:r>
        <w:t>Working Party on</w:t>
      </w:r>
      <w:r w:rsidR="00B114D5">
        <w:t xml:space="preserve"> Lighting and Light-Signalling</w:t>
      </w:r>
      <w:r w:rsidRPr="00FB1691">
        <w:rPr>
          <w:rStyle w:val="FootnoteReference"/>
          <w:b w:val="0"/>
          <w:sz w:val="20"/>
          <w:lang w:val="en-US"/>
        </w:rPr>
        <w:footnoteReference w:customMarkFollows="1" w:id="1"/>
        <w:t>*</w:t>
      </w:r>
    </w:p>
    <w:p w:rsidR="00B1710A" w:rsidRPr="007C7AC6" w:rsidRDefault="00B1710A" w:rsidP="00B35F5E">
      <w:pPr>
        <w:spacing w:line="250" w:lineRule="auto"/>
        <w:ind w:left="1134" w:right="1133" w:firstLine="569"/>
        <w:jc w:val="both"/>
      </w:pPr>
      <w:r w:rsidRPr="008405E4">
        <w:rPr>
          <w:lang w:val="en-US"/>
        </w:rPr>
        <w:t xml:space="preserve">The text reproduced below was </w:t>
      </w:r>
      <w:r>
        <w:rPr>
          <w:lang w:val="en-US"/>
        </w:rPr>
        <w:t xml:space="preserve">adopted </w:t>
      </w:r>
      <w:r w:rsidRPr="008405E4">
        <w:rPr>
          <w:lang w:val="en-US"/>
        </w:rPr>
        <w:t xml:space="preserve">by the </w:t>
      </w:r>
      <w:r w:rsidR="00B114D5" w:rsidRPr="00B114D5">
        <w:rPr>
          <w:lang w:val="en-US"/>
        </w:rPr>
        <w:t>Working Party on Lighting and Light-</w:t>
      </w:r>
      <w:proofErr w:type="spellStart"/>
      <w:r w:rsidR="00B114D5" w:rsidRPr="00B114D5">
        <w:rPr>
          <w:lang w:val="en-US"/>
        </w:rPr>
        <w:t>Signalling</w:t>
      </w:r>
      <w:proofErr w:type="spellEnd"/>
      <w:r w:rsidR="00B114D5" w:rsidRPr="00B114D5">
        <w:rPr>
          <w:lang w:val="en-US"/>
        </w:rPr>
        <w:t xml:space="preserve"> </w:t>
      </w:r>
      <w:r>
        <w:t>(GR</w:t>
      </w:r>
      <w:r w:rsidR="00B114D5">
        <w:t>E</w:t>
      </w:r>
      <w:r>
        <w:t>)</w:t>
      </w:r>
      <w:r w:rsidRPr="008405E4">
        <w:rPr>
          <w:lang w:val="en-US"/>
        </w:rPr>
        <w:t xml:space="preserve"> </w:t>
      </w:r>
      <w:r>
        <w:rPr>
          <w:lang w:val="en-US"/>
        </w:rPr>
        <w:t xml:space="preserve">at its </w:t>
      </w:r>
      <w:bookmarkStart w:id="2" w:name="_Hlk27130688"/>
      <w:r w:rsidR="00B114D5">
        <w:rPr>
          <w:lang w:val="en-US"/>
        </w:rPr>
        <w:t xml:space="preserve">eighty-second </w:t>
      </w:r>
      <w:bookmarkEnd w:id="2"/>
      <w:r>
        <w:rPr>
          <w:lang w:val="en-US"/>
        </w:rPr>
        <w:t>session</w:t>
      </w:r>
      <w:r w:rsidR="00B114D5">
        <w:rPr>
          <w:lang w:val="en-US"/>
        </w:rPr>
        <w:t xml:space="preserve"> </w:t>
      </w:r>
      <w:r w:rsidR="00B751DD" w:rsidRPr="00B751DD">
        <w:rPr>
          <w:lang w:val="en-US"/>
        </w:rPr>
        <w:t>(ECE/TRANS/WP.29/GRE/82, paras. 9 and</w:t>
      </w:r>
      <w:r w:rsidR="00636C90">
        <w:rPr>
          <w:lang w:val="en-US"/>
        </w:rPr>
        <w:t> </w:t>
      </w:r>
      <w:r w:rsidR="00B751DD" w:rsidRPr="00B751DD">
        <w:rPr>
          <w:lang w:val="en-US"/>
        </w:rPr>
        <w:t>1</w:t>
      </w:r>
      <w:r w:rsidR="00593A81" w:rsidRPr="00593A81">
        <w:rPr>
          <w:lang w:val="en-US"/>
        </w:rPr>
        <w:t>3</w:t>
      </w:r>
      <w:r w:rsidR="00B751DD" w:rsidRPr="00B751DD">
        <w:rPr>
          <w:lang w:val="en-US"/>
        </w:rPr>
        <w:t>)</w:t>
      </w:r>
      <w:r w:rsidR="00B751DD">
        <w:rPr>
          <w:lang w:val="en-US"/>
        </w:rPr>
        <w:t xml:space="preserve">. It is </w:t>
      </w:r>
      <w:r w:rsidR="00B751DD" w:rsidRPr="00B751DD">
        <w:rPr>
          <w:lang w:val="en-US"/>
        </w:rPr>
        <w:t>based on ECE/TRANS/WP.29/GRE/2019/2</w:t>
      </w:r>
      <w:r w:rsidR="00593A81" w:rsidRPr="00593A81">
        <w:rPr>
          <w:lang w:val="en-US"/>
        </w:rPr>
        <w:t>4</w:t>
      </w:r>
      <w:r w:rsidR="00B751DD" w:rsidRPr="00B751DD">
        <w:rPr>
          <w:lang w:val="en-US"/>
        </w:rPr>
        <w:t xml:space="preserve"> and Annex </w:t>
      </w:r>
      <w:r w:rsidR="00593A81">
        <w:rPr>
          <w:lang w:val="en-US"/>
        </w:rPr>
        <w:t xml:space="preserve">III </w:t>
      </w:r>
      <w:r w:rsidR="00B751DD" w:rsidRPr="00B751DD">
        <w:rPr>
          <w:lang w:val="en-US"/>
        </w:rPr>
        <w:t>to the report</w:t>
      </w:r>
      <w:r w:rsidR="009748E5">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FB1691" w:rsidRPr="003E5FD6" w:rsidRDefault="00FB1691" w:rsidP="00E81776">
      <w:pPr>
        <w:pStyle w:val="HChG"/>
        <w:ind w:right="567"/>
      </w:pPr>
      <w:r>
        <w:lastRenderedPageBreak/>
        <w:tab/>
      </w:r>
      <w:r>
        <w:tab/>
      </w:r>
      <w:r w:rsidR="00593A81" w:rsidRPr="003E5FD6">
        <w:t>Supplement 2 to the original series of UN Regulation No. 149 (Road Illumination Devices)</w:t>
      </w:r>
      <w:r w:rsidR="00997F5C" w:rsidRPr="003E5FD6">
        <w:t xml:space="preserve"> </w:t>
      </w:r>
    </w:p>
    <w:p w:rsidR="008D7B1F" w:rsidRPr="003E5FD6" w:rsidRDefault="008D7B1F" w:rsidP="008D7B1F">
      <w:pPr>
        <w:spacing w:after="120"/>
        <w:ind w:left="2268" w:right="1134" w:hanging="1134"/>
        <w:jc w:val="both"/>
        <w:rPr>
          <w:bCs/>
          <w:lang w:eastAsia="en-US"/>
        </w:rPr>
      </w:pPr>
      <w:r w:rsidRPr="003E5FD6">
        <w:rPr>
          <w:bCs/>
          <w:i/>
        </w:rPr>
        <w:t>Insert a new paragraph 5.1.3.7.</w:t>
      </w:r>
      <w:r w:rsidRPr="003E5FD6">
        <w:rPr>
          <w:bCs/>
        </w:rPr>
        <w:t>, to read:</w:t>
      </w:r>
    </w:p>
    <w:p w:rsidR="008D7B1F" w:rsidRPr="003E5FD6" w:rsidRDefault="008D7B1F" w:rsidP="008D7B1F">
      <w:pPr>
        <w:autoSpaceDE w:val="0"/>
        <w:autoSpaceDN w:val="0"/>
        <w:adjustRightInd w:val="0"/>
        <w:spacing w:after="120"/>
        <w:ind w:left="2268" w:right="1134" w:hanging="1134"/>
        <w:jc w:val="both"/>
        <w:rPr>
          <w:bCs/>
        </w:rPr>
      </w:pPr>
      <w:r w:rsidRPr="003E5FD6">
        <w:rPr>
          <w:bCs/>
        </w:rPr>
        <w:t xml:space="preserve">"5.1.3.7. </w:t>
      </w:r>
      <w:r w:rsidRPr="003E5FD6">
        <w:rPr>
          <w:bCs/>
        </w:rPr>
        <w:tab/>
        <w:t>Four seconds after ignition of a driving-beam of Classes D or ES, equipped with a gas discharge light source with the ballast not integrated with the light source, and that has not been operated for 30 minutes or more at least 37500</w:t>
      </w:r>
      <w:r w:rsidR="00F53B9B">
        <w:rPr>
          <w:bCs/>
        </w:rPr>
        <w:t> </w:t>
      </w:r>
      <w:r w:rsidRPr="003E5FD6">
        <w:rPr>
          <w:bCs/>
        </w:rPr>
        <w:t>cd shall be attained at point HV, for a headlamp producing driving beam only.</w:t>
      </w:r>
    </w:p>
    <w:p w:rsidR="008D7B1F" w:rsidRPr="003E5FD6" w:rsidRDefault="008D7B1F" w:rsidP="008D7B1F">
      <w:pPr>
        <w:autoSpaceDE w:val="0"/>
        <w:autoSpaceDN w:val="0"/>
        <w:adjustRightInd w:val="0"/>
        <w:spacing w:after="120"/>
        <w:ind w:left="2268" w:right="1134"/>
        <w:jc w:val="both"/>
        <w:rPr>
          <w:bCs/>
        </w:rPr>
      </w:pPr>
      <w:r w:rsidRPr="003E5FD6">
        <w:rPr>
          <w:bCs/>
        </w:rPr>
        <w:t>The power supply shall be sufficient to secure the required rise of the high current pulse."</w:t>
      </w:r>
    </w:p>
    <w:p w:rsidR="008D7B1F" w:rsidRPr="003E5FD6" w:rsidRDefault="008D7B1F" w:rsidP="008D7B1F">
      <w:pPr>
        <w:spacing w:after="120"/>
        <w:ind w:left="2268" w:right="1134" w:hanging="1134"/>
        <w:jc w:val="both"/>
        <w:rPr>
          <w:bCs/>
        </w:rPr>
      </w:pPr>
      <w:r w:rsidRPr="003E5FD6">
        <w:rPr>
          <w:bCs/>
          <w:i/>
        </w:rPr>
        <w:t>Insert a new paragraph 5.2.2.1.,</w:t>
      </w:r>
      <w:r w:rsidRPr="003E5FD6">
        <w:rPr>
          <w:bCs/>
        </w:rPr>
        <w:t xml:space="preserve"> to read:</w:t>
      </w:r>
    </w:p>
    <w:p w:rsidR="008D7B1F" w:rsidRPr="003E5FD6" w:rsidRDefault="008D7B1F" w:rsidP="008D7B1F">
      <w:pPr>
        <w:autoSpaceDE w:val="0"/>
        <w:autoSpaceDN w:val="0"/>
        <w:adjustRightInd w:val="0"/>
        <w:spacing w:after="120"/>
        <w:ind w:left="2268" w:right="1134" w:hanging="1134"/>
        <w:jc w:val="both"/>
        <w:rPr>
          <w:bCs/>
        </w:rPr>
      </w:pPr>
      <w:r w:rsidRPr="003E5FD6">
        <w:rPr>
          <w:bCs/>
        </w:rPr>
        <w:t>"5.2.2.1.</w:t>
      </w:r>
      <w:r w:rsidRPr="003E5FD6">
        <w:rPr>
          <w:bCs/>
        </w:rPr>
        <w:tab/>
        <w:t>Four seconds after ignition of a passing-beam of Class D, equipped with a gas discharge light source with the ballast not integrated with the light source, and that has not been operated for 30 minutes or more at least 6250 cd shall be attained at point 50V for headlamps producing passing-beam only or alternately passing- and driving- beam functions.</w:t>
      </w:r>
    </w:p>
    <w:p w:rsidR="008D7B1F" w:rsidRPr="003E5FD6" w:rsidRDefault="008D7B1F" w:rsidP="008D7B1F">
      <w:pPr>
        <w:autoSpaceDE w:val="0"/>
        <w:autoSpaceDN w:val="0"/>
        <w:adjustRightInd w:val="0"/>
        <w:spacing w:after="120"/>
        <w:ind w:left="2268" w:right="1134"/>
        <w:jc w:val="both"/>
        <w:rPr>
          <w:bCs/>
        </w:rPr>
      </w:pPr>
      <w:r w:rsidRPr="003E5FD6">
        <w:rPr>
          <w:bCs/>
        </w:rPr>
        <w:t>The power supply shall be sufficient to secure the required rise of the high current pulse."</w:t>
      </w:r>
    </w:p>
    <w:p w:rsidR="003E5FD6" w:rsidRPr="003E5FD6" w:rsidRDefault="003E5FD6" w:rsidP="003E5FD6">
      <w:pPr>
        <w:spacing w:after="120"/>
        <w:ind w:left="2268" w:right="1134" w:hanging="1134"/>
        <w:rPr>
          <w:bCs/>
          <w:iCs/>
        </w:rPr>
      </w:pPr>
      <w:r w:rsidRPr="003E5FD6">
        <w:rPr>
          <w:bCs/>
          <w:i/>
        </w:rPr>
        <w:t xml:space="preserve">Paragraph 5.3.2.8.2., </w:t>
      </w:r>
      <w:r w:rsidRPr="003E5FD6">
        <w:rPr>
          <w:bCs/>
          <w:iCs/>
        </w:rPr>
        <w:t>amend to read:</w:t>
      </w:r>
    </w:p>
    <w:p w:rsidR="003E5FD6" w:rsidRPr="003E5FD6" w:rsidRDefault="003E5FD6" w:rsidP="003E5FD6">
      <w:pPr>
        <w:spacing w:after="120"/>
        <w:ind w:left="2268" w:right="1134" w:hanging="1134"/>
        <w:rPr>
          <w:bCs/>
          <w:iCs/>
        </w:rPr>
      </w:pPr>
      <w:r w:rsidRPr="003E5FD6">
        <w:rPr>
          <w:bCs/>
          <w:iCs/>
        </w:rPr>
        <w:t>"5.3.2.8.2.</w:t>
      </w:r>
      <w:r w:rsidRPr="003E5FD6">
        <w:rPr>
          <w:bCs/>
          <w:iCs/>
        </w:rPr>
        <w:tab/>
        <w:t>Other modes:</w:t>
      </w:r>
    </w:p>
    <w:p w:rsidR="003E5FD6" w:rsidRPr="003E5FD6" w:rsidRDefault="003E5FD6" w:rsidP="003E5FD6">
      <w:pPr>
        <w:spacing w:after="120"/>
        <w:ind w:left="2268" w:right="1134" w:hanging="1134"/>
        <w:jc w:val="both"/>
        <w:rPr>
          <w:bCs/>
          <w:iCs/>
        </w:rPr>
      </w:pPr>
      <w:r w:rsidRPr="003E5FD6">
        <w:rPr>
          <w:bCs/>
          <w:iCs/>
        </w:rPr>
        <w:tab/>
        <w:t>When signal inputs according to paragraph 5.3.1.4.3. apply, the requirements of the paragraph 5.3.2. shall be fulfilled.</w:t>
      </w:r>
      <w:r w:rsidR="00F53B9B" w:rsidRPr="003E5FD6">
        <w:rPr>
          <w:bCs/>
          <w:iCs/>
        </w:rPr>
        <w:t>"</w:t>
      </w:r>
    </w:p>
    <w:p w:rsidR="008D7B1F" w:rsidRPr="003E5FD6" w:rsidRDefault="008D7B1F" w:rsidP="008D7B1F">
      <w:pPr>
        <w:spacing w:after="120"/>
        <w:ind w:left="2268" w:right="1134" w:hanging="1134"/>
        <w:jc w:val="both"/>
        <w:rPr>
          <w:bCs/>
        </w:rPr>
      </w:pPr>
      <w:r w:rsidRPr="003E5FD6">
        <w:rPr>
          <w:bCs/>
          <w:i/>
        </w:rPr>
        <w:t>Insert a new paragraph 5.</w:t>
      </w:r>
      <w:r w:rsidRPr="003E5FD6">
        <w:rPr>
          <w:bCs/>
        </w:rPr>
        <w:t>4.4.3.1.</w:t>
      </w:r>
      <w:r w:rsidRPr="003E5FD6">
        <w:rPr>
          <w:bCs/>
          <w:i/>
        </w:rPr>
        <w:t>,</w:t>
      </w:r>
      <w:r w:rsidRPr="003E5FD6">
        <w:rPr>
          <w:bCs/>
        </w:rPr>
        <w:t xml:space="preserve"> to read:</w:t>
      </w:r>
    </w:p>
    <w:p w:rsidR="008D7B1F" w:rsidRPr="003E5FD6" w:rsidRDefault="008D7B1F" w:rsidP="008D7B1F">
      <w:pPr>
        <w:autoSpaceDE w:val="0"/>
        <w:autoSpaceDN w:val="0"/>
        <w:adjustRightInd w:val="0"/>
        <w:spacing w:after="120"/>
        <w:ind w:left="2268" w:right="1134" w:hanging="1134"/>
        <w:jc w:val="both"/>
        <w:rPr>
          <w:bCs/>
        </w:rPr>
      </w:pPr>
      <w:r w:rsidRPr="003E5FD6">
        <w:rPr>
          <w:bCs/>
        </w:rPr>
        <w:t>"5.4.4.3.1.</w:t>
      </w:r>
      <w:r w:rsidRPr="003E5FD6">
        <w:rPr>
          <w:bCs/>
          <w:vertAlign w:val="superscript"/>
        </w:rPr>
        <w:tab/>
      </w:r>
      <w:r w:rsidRPr="003E5FD6">
        <w:rPr>
          <w:bCs/>
        </w:rPr>
        <w:t>Four seconds after ignition of a passing-beam of Class ES which has not been operated for 30 minutes or more, at least 3750 cd must be reached at point</w:t>
      </w:r>
      <w:r w:rsidR="00F53B9B">
        <w:rPr>
          <w:bCs/>
        </w:rPr>
        <w:t> </w:t>
      </w:r>
      <w:r w:rsidRPr="003E5FD6">
        <w:rPr>
          <w:bCs/>
        </w:rPr>
        <w:t>2 (0.86D-V) for headlamps incorporating driving-beam and passing-beam functions or having only a passing-beam function.</w:t>
      </w:r>
    </w:p>
    <w:p w:rsidR="008D7B1F" w:rsidRPr="003E5FD6" w:rsidRDefault="008D7B1F" w:rsidP="008D7B1F">
      <w:pPr>
        <w:autoSpaceDE w:val="0"/>
        <w:autoSpaceDN w:val="0"/>
        <w:adjustRightInd w:val="0"/>
        <w:spacing w:after="120"/>
        <w:ind w:left="2268" w:right="1134"/>
        <w:jc w:val="both"/>
        <w:rPr>
          <w:bCs/>
          <w:i/>
          <w:lang w:val="en-US"/>
        </w:rPr>
      </w:pPr>
      <w:r w:rsidRPr="003E5FD6">
        <w:rPr>
          <w:bCs/>
        </w:rPr>
        <w:t>The power supply shall be sufficient to secure the required rise of the high current pulse.</w:t>
      </w:r>
      <w:r w:rsidR="00F53B9B" w:rsidRPr="003E5FD6">
        <w:rPr>
          <w:bCs/>
          <w:iCs/>
        </w:rPr>
        <w:t>"</w:t>
      </w:r>
    </w:p>
    <w:p w:rsidR="00B1710A" w:rsidRDefault="00FB1691" w:rsidP="0034763F">
      <w:pPr>
        <w:spacing w:before="240"/>
        <w:jc w:val="center"/>
      </w:pPr>
      <w:r>
        <w:rPr>
          <w:u w:val="single"/>
        </w:rPr>
        <w:tab/>
      </w:r>
      <w:r>
        <w:rPr>
          <w:u w:val="single"/>
        </w:rPr>
        <w:tab/>
      </w:r>
      <w:r>
        <w:rPr>
          <w:u w:val="single"/>
        </w:rPr>
        <w:tab/>
      </w:r>
    </w:p>
    <w:sectPr w:rsidR="00B1710A" w:rsidSect="00F53B9B">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59620"/>
      <w:docPartObj>
        <w:docPartGallery w:val="Page Numbers (Bottom of Page)"/>
        <w:docPartUnique/>
      </w:docPartObj>
    </w:sdtPr>
    <w:sdtEndPr>
      <w:rPr>
        <w:noProof/>
      </w:rPr>
    </w:sdtEndPr>
    <w:sdtContent>
      <w:p w:rsidR="009C5812" w:rsidRDefault="009C5812" w:rsidP="009C5812">
        <w:pPr>
          <w:pStyle w:val="Footer"/>
        </w:pPr>
        <w:r>
          <w:fldChar w:fldCharType="begin"/>
        </w:r>
        <w:r>
          <w:instrText xml:space="preserve"> PAGE   \* MERGEFORMAT </w:instrText>
        </w:r>
        <w:r>
          <w:fldChar w:fldCharType="separate"/>
        </w:r>
        <w:r>
          <w:t>3</w:t>
        </w:r>
        <w:r>
          <w:rPr>
            <w:noProof/>
          </w:rPr>
          <w:fldChar w:fldCharType="end"/>
        </w:r>
      </w:p>
    </w:sdtContent>
  </w:sdt>
  <w:p w:rsidR="009C5812" w:rsidRDefault="009C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rsidR="004D0D86" w:rsidRDefault="004D0D86" w:rsidP="009C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D86" w:rsidRDefault="004D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B1710A" w:rsidRPr="00EC4B12" w:rsidRDefault="00B1710A" w:rsidP="00657B48">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12" w:rsidRPr="00857A22" w:rsidRDefault="009C5812" w:rsidP="009C5812">
    <w:pPr>
      <w:pStyle w:val="Header"/>
      <w:pBdr>
        <w:bottom w:val="single" w:sz="4" w:space="1" w:color="auto"/>
      </w:pBdr>
      <w:rPr>
        <w:b/>
        <w:bCs/>
        <w:sz w:val="18"/>
        <w:szCs w:val="18"/>
      </w:rPr>
    </w:pPr>
    <w:r w:rsidRPr="00857A22">
      <w:rPr>
        <w:b/>
        <w:bCs/>
        <w:sz w:val="18"/>
        <w:szCs w:val="18"/>
        <w:lang w:val="fr-CH"/>
      </w:rPr>
      <w:t>ECE/TRANS/WP.29/2020/</w:t>
    </w:r>
    <w:r w:rsidR="00B114D5">
      <w:rPr>
        <w:b/>
        <w:bCs/>
        <w:sz w:val="18"/>
        <w:szCs w:val="18"/>
        <w:lang w:val="fr-CH"/>
      </w:rPr>
      <w:t>3</w:t>
    </w:r>
    <w:r w:rsidR="00E16BA6">
      <w:rPr>
        <w:b/>
        <w:bCs/>
        <w:sz w:val="18"/>
        <w:szCs w:val="18"/>
        <w:lang w:val="ru-RU"/>
      </w:rPr>
      <w:t>3</w:t>
    </w:r>
  </w:p>
  <w:p w:rsidR="009C5812" w:rsidRDefault="009C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86" w:rsidRPr="00857A22" w:rsidRDefault="004D0D86" w:rsidP="009C5812">
    <w:pPr>
      <w:pStyle w:val="Header"/>
      <w:pBdr>
        <w:bottom w:val="single" w:sz="4" w:space="1" w:color="auto"/>
      </w:pBdr>
      <w:jc w:val="right"/>
      <w:rPr>
        <w:b/>
        <w:bCs/>
        <w:sz w:val="18"/>
        <w:szCs w:val="18"/>
      </w:rPr>
    </w:pPr>
    <w:r w:rsidRPr="00857A22">
      <w:rPr>
        <w:b/>
        <w:bCs/>
        <w:sz w:val="18"/>
        <w:szCs w:val="18"/>
        <w:lang w:val="fr-CH"/>
      </w:rPr>
      <w:t>ECE/TRANS/WP.29/2020/</w:t>
    </w:r>
    <w:r w:rsidR="00B114D5">
      <w:rPr>
        <w:b/>
        <w:bCs/>
        <w:sz w:val="18"/>
        <w:szCs w:val="18"/>
        <w:lang w:val="fr-CH"/>
      </w:rPr>
      <w:t>3</w:t>
    </w:r>
    <w:r w:rsidR="00E16BA6">
      <w:rPr>
        <w:b/>
        <w:bCs/>
        <w:sz w:val="18"/>
        <w:szCs w:val="18"/>
        <w:lang w:val="ru-R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52491"/>
    <w:rsid w:val="000C3FA5"/>
    <w:rsid w:val="002001A8"/>
    <w:rsid w:val="002813A9"/>
    <w:rsid w:val="00287015"/>
    <w:rsid w:val="00295CD8"/>
    <w:rsid w:val="00315289"/>
    <w:rsid w:val="00332084"/>
    <w:rsid w:val="003346A4"/>
    <w:rsid w:val="0034763F"/>
    <w:rsid w:val="003E30A4"/>
    <w:rsid w:val="003E5FD6"/>
    <w:rsid w:val="003E78CB"/>
    <w:rsid w:val="004831EC"/>
    <w:rsid w:val="004D0D86"/>
    <w:rsid w:val="005529C4"/>
    <w:rsid w:val="00593A81"/>
    <w:rsid w:val="0063177F"/>
    <w:rsid w:val="00636C90"/>
    <w:rsid w:val="00654382"/>
    <w:rsid w:val="00657B48"/>
    <w:rsid w:val="008D7B1F"/>
    <w:rsid w:val="009439BD"/>
    <w:rsid w:val="009748E5"/>
    <w:rsid w:val="00997F5C"/>
    <w:rsid w:val="009B253A"/>
    <w:rsid w:val="009C5812"/>
    <w:rsid w:val="00A35236"/>
    <w:rsid w:val="00B114D5"/>
    <w:rsid w:val="00B1710A"/>
    <w:rsid w:val="00B35F5E"/>
    <w:rsid w:val="00B751DD"/>
    <w:rsid w:val="00BC75F0"/>
    <w:rsid w:val="00BD7D90"/>
    <w:rsid w:val="00BF5085"/>
    <w:rsid w:val="00C55732"/>
    <w:rsid w:val="00D1150B"/>
    <w:rsid w:val="00D176A3"/>
    <w:rsid w:val="00D33589"/>
    <w:rsid w:val="00E036B3"/>
    <w:rsid w:val="00E16BA6"/>
    <w:rsid w:val="00E81776"/>
    <w:rsid w:val="00EB19D7"/>
    <w:rsid w:val="00ED33BD"/>
    <w:rsid w:val="00F53B9B"/>
    <w:rsid w:val="00FB1691"/>
    <w:rsid w:val="00FC3C59"/>
    <w:rsid w:val="00FF4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A7B953"/>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Heading 1*"/>
    <w:basedOn w:val="SingleTxtG"/>
    <w:next w:val="SingleTxtG"/>
    <w:link w:val="Heading1Char"/>
    <w:qFormat/>
    <w:rsid w:val="00332084"/>
    <w:pPr>
      <w:spacing w:after="0" w:line="240" w:lineRule="auto"/>
      <w:ind w:left="0" w:right="0"/>
      <w:jc w:val="left"/>
      <w:outlineLvl w:val="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D176A3"/>
    <w:pPr>
      <w:spacing w:after="120"/>
      <w:ind w:left="2268" w:right="1134" w:hanging="1134"/>
      <w:jc w:val="both"/>
    </w:pPr>
    <w:rPr>
      <w:lang w:eastAsia="en-US"/>
    </w:rPr>
  </w:style>
  <w:style w:type="character" w:customStyle="1" w:styleId="paraChar">
    <w:name w:val="para Char"/>
    <w:link w:val="para"/>
    <w:rsid w:val="00D176A3"/>
    <w:rPr>
      <w:rFonts w:ascii="Times New Roman" w:eastAsia="Times New Roman" w:hAnsi="Times New Roman" w:cs="Times New Roman"/>
      <w:sz w:val="20"/>
      <w:szCs w:val="20"/>
      <w:lang w:eastAsia="en-US"/>
    </w:rPr>
  </w:style>
  <w:style w:type="paragraph" w:customStyle="1" w:styleId="a">
    <w:name w:val="(a)"/>
    <w:basedOn w:val="para"/>
    <w:qFormat/>
    <w:rsid w:val="00D176A3"/>
    <w:pPr>
      <w:ind w:left="2835" w:hanging="567"/>
    </w:pPr>
  </w:style>
  <w:style w:type="paragraph" w:styleId="ListParagraph">
    <w:name w:val="List Paragraph"/>
    <w:basedOn w:val="Normal"/>
    <w:uiPriority w:val="34"/>
    <w:qFormat/>
    <w:rsid w:val="00D176A3"/>
    <w:pPr>
      <w:suppressAutoHyphens w:val="0"/>
      <w:spacing w:after="200" w:line="276" w:lineRule="auto"/>
      <w:ind w:left="720"/>
      <w:contextualSpacing/>
    </w:pPr>
    <w:rPr>
      <w:rFonts w:ascii="Arial" w:eastAsiaTheme="minorHAnsi" w:hAnsi="Arial" w:cs="Arial"/>
      <w:b/>
      <w:sz w:val="24"/>
      <w:szCs w:val="24"/>
      <w:lang w:val="it-IT" w:eastAsia="en-US"/>
    </w:rPr>
  </w:style>
  <w:style w:type="paragraph" w:customStyle="1" w:styleId="Default">
    <w:name w:val="Default"/>
    <w:rsid w:val="00D176A3"/>
    <w:pPr>
      <w:autoSpaceDE w:val="0"/>
      <w:autoSpaceDN w:val="0"/>
      <w:adjustRightInd w:val="0"/>
      <w:spacing w:after="0" w:line="240" w:lineRule="auto"/>
    </w:pPr>
    <w:rPr>
      <w:rFonts w:ascii="Times New Roman" w:eastAsiaTheme="minorHAnsi" w:hAnsi="Times New Roman" w:cs="Times New Roman"/>
      <w:b/>
      <w:color w:val="000000"/>
      <w:sz w:val="24"/>
      <w:szCs w:val="24"/>
      <w:lang w:val="it-IT" w:eastAsia="en-US"/>
    </w:rPr>
  </w:style>
  <w:style w:type="character" w:customStyle="1" w:styleId="SingleTxtGChar">
    <w:name w:val="_ Single Txt_G Char"/>
    <w:link w:val="SingleTxtG"/>
    <w:locked/>
    <w:rsid w:val="00B114D5"/>
  </w:style>
  <w:style w:type="paragraph" w:customStyle="1" w:styleId="SingleTxtG">
    <w:name w:val="_ Single Txt_G"/>
    <w:basedOn w:val="Normal"/>
    <w:link w:val="SingleTxtGChar"/>
    <w:qFormat/>
    <w:rsid w:val="00B114D5"/>
    <w:pPr>
      <w:spacing w:after="120"/>
      <w:ind w:left="1134" w:right="1134"/>
      <w:jc w:val="both"/>
    </w:pPr>
    <w:rPr>
      <w:rFonts w:asciiTheme="minorHAnsi" w:eastAsiaTheme="minorEastAsia" w:hAnsiTheme="minorHAnsi" w:cstheme="minorBidi"/>
      <w:sz w:val="22"/>
      <w:szCs w:val="22"/>
      <w:lang w:eastAsia="zh-CN"/>
    </w:rPr>
  </w:style>
  <w:style w:type="character" w:customStyle="1" w:styleId="Heading1Char">
    <w:name w:val="Heading 1 Char"/>
    <w:aliases w:val="Table_G Char,Heading 1* Char"/>
    <w:basedOn w:val="DefaultParagraphFont"/>
    <w:link w:val="Heading1"/>
    <w:rsid w:val="00332084"/>
    <w:rPr>
      <w:rFonts w:ascii="Times New Roman" w:eastAsia="Times New Roman" w:hAnsi="Times New Roman" w:cs="Times New Roman"/>
      <w:sz w:val="20"/>
      <w:szCs w:val="20"/>
      <w:lang w:eastAsia="en-US"/>
    </w:rPr>
  </w:style>
  <w:style w:type="paragraph" w:styleId="NormalWeb">
    <w:name w:val="Normal (Web)"/>
    <w:basedOn w:val="Normal"/>
    <w:uiPriority w:val="99"/>
    <w:rsid w:val="00332084"/>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2651">
      <w:bodyDiv w:val="1"/>
      <w:marLeft w:val="0"/>
      <w:marRight w:val="0"/>
      <w:marTop w:val="0"/>
      <w:marBottom w:val="0"/>
      <w:divBdr>
        <w:top w:val="none" w:sz="0" w:space="0" w:color="auto"/>
        <w:left w:val="none" w:sz="0" w:space="0" w:color="auto"/>
        <w:bottom w:val="none" w:sz="0" w:space="0" w:color="auto"/>
        <w:right w:val="none" w:sz="0" w:space="0" w:color="auto"/>
      </w:divBdr>
    </w:div>
    <w:div w:id="8748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11</cp:revision>
  <cp:lastPrinted>2019-12-30T13:23:00Z</cp:lastPrinted>
  <dcterms:created xsi:type="dcterms:W3CDTF">2019-12-18T15:41:00Z</dcterms:created>
  <dcterms:modified xsi:type="dcterms:W3CDTF">2019-12-30T14:32:00Z</dcterms:modified>
</cp:coreProperties>
</file>