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781" w:type="dxa"/>
        <w:tblLayout w:type="fixed"/>
        <w:tblCellMar>
          <w:left w:w="0" w:type="dxa"/>
          <w:right w:w="0" w:type="dxa"/>
        </w:tblCellMar>
        <w:tblLook w:val="01E0" w:firstRow="1" w:lastRow="1" w:firstColumn="1" w:lastColumn="1" w:noHBand="0" w:noVBand="0"/>
      </w:tblPr>
      <w:tblGrid>
        <w:gridCol w:w="9781"/>
      </w:tblGrid>
      <w:tr w:rsidR="001C219D" w:rsidRPr="00A92B1E" w14:paraId="4A788A2B" w14:textId="77777777" w:rsidTr="00194101">
        <w:trPr>
          <w:cantSplit/>
          <w:trHeight w:hRule="exact" w:val="851"/>
        </w:trPr>
        <w:tc>
          <w:tcPr>
            <w:tcW w:w="9781" w:type="dxa"/>
            <w:tcBorders>
              <w:bottom w:val="single" w:sz="4" w:space="0" w:color="auto"/>
            </w:tcBorders>
            <w:vAlign w:val="bottom"/>
          </w:tcPr>
          <w:p w14:paraId="103132DA" w14:textId="0EA60055" w:rsidR="001C219D" w:rsidRPr="00A92B1E" w:rsidRDefault="001C219D" w:rsidP="00194101">
            <w:pPr>
              <w:suppressAutoHyphens/>
              <w:spacing w:after="0" w:line="240" w:lineRule="atLeast"/>
              <w:ind w:firstLine="284"/>
              <w:jc w:val="right"/>
              <w:rPr>
                <w:rFonts w:ascii="Times New Roman" w:eastAsia="Times New Roman" w:hAnsi="Times New Roman" w:cs="Times New Roman"/>
                <w:color w:val="000000"/>
                <w:spacing w:val="-3"/>
                <w:sz w:val="20"/>
                <w:szCs w:val="20"/>
                <w:lang w:val="en-GB"/>
              </w:rPr>
            </w:pPr>
            <w:r w:rsidRPr="00A92B1E">
              <w:rPr>
                <w:rFonts w:ascii="Times New Roman" w:eastAsia="Times New Roman" w:hAnsi="Times New Roman" w:cs="Times New Roman"/>
                <w:b/>
                <w:color w:val="000000"/>
                <w:spacing w:val="-3"/>
                <w:sz w:val="40"/>
                <w:szCs w:val="40"/>
                <w:lang w:val="en-GB"/>
              </w:rPr>
              <w:t>INF.</w:t>
            </w:r>
            <w:r>
              <w:rPr>
                <w:rFonts w:ascii="Times New Roman" w:eastAsia="Times New Roman" w:hAnsi="Times New Roman" w:cs="Times New Roman"/>
                <w:b/>
                <w:color w:val="000000"/>
                <w:spacing w:val="-3"/>
                <w:sz w:val="40"/>
                <w:szCs w:val="40"/>
                <w:lang w:val="en-GB"/>
              </w:rPr>
              <w:t>13</w:t>
            </w:r>
          </w:p>
        </w:tc>
      </w:tr>
      <w:tr w:rsidR="001C219D" w:rsidRPr="00A92B1E" w14:paraId="1C59663C" w14:textId="77777777" w:rsidTr="00194101">
        <w:trPr>
          <w:cantSplit/>
          <w:trHeight w:hRule="exact" w:val="3129"/>
        </w:trPr>
        <w:tc>
          <w:tcPr>
            <w:tcW w:w="9781" w:type="dxa"/>
            <w:tcBorders>
              <w:top w:val="single" w:sz="4" w:space="0" w:color="auto"/>
              <w:bottom w:val="single" w:sz="8" w:space="0" w:color="auto"/>
            </w:tcBorders>
          </w:tcPr>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7230"/>
              <w:gridCol w:w="2409"/>
            </w:tblGrid>
            <w:tr w:rsidR="001C219D" w:rsidRPr="00A92B1E" w14:paraId="40E2F59E" w14:textId="77777777" w:rsidTr="00AC20CB">
              <w:trPr>
                <w:cantSplit/>
                <w:trHeight w:val="2694"/>
              </w:trPr>
              <w:tc>
                <w:tcPr>
                  <w:tcW w:w="7230" w:type="dxa"/>
                </w:tcPr>
                <w:p w14:paraId="0D597D93" w14:textId="77777777" w:rsidR="001C219D" w:rsidRPr="00A92B1E" w:rsidRDefault="001C219D" w:rsidP="00194101">
                  <w:pPr>
                    <w:suppressAutoHyphens/>
                    <w:spacing w:before="120" w:after="0" w:line="240" w:lineRule="atLeast"/>
                    <w:rPr>
                      <w:rFonts w:ascii="Times New Roman" w:eastAsia="Times New Roman" w:hAnsi="Times New Roman" w:cs="Times New Roman"/>
                      <w:b/>
                      <w:sz w:val="28"/>
                      <w:szCs w:val="28"/>
                      <w:lang w:val="en-GB"/>
                    </w:rPr>
                  </w:pPr>
                  <w:r w:rsidRPr="00A92B1E">
                    <w:rPr>
                      <w:rFonts w:ascii="Times New Roman" w:eastAsia="Times New Roman" w:hAnsi="Times New Roman" w:cs="Times New Roman"/>
                      <w:b/>
                      <w:sz w:val="28"/>
                      <w:szCs w:val="28"/>
                      <w:lang w:val="en-GB"/>
                    </w:rPr>
                    <w:t>Economic Commission for Europe</w:t>
                  </w:r>
                </w:p>
                <w:p w14:paraId="3D331DBC" w14:textId="77777777" w:rsidR="001C219D" w:rsidRPr="00A92B1E" w:rsidRDefault="001C219D" w:rsidP="00194101">
                  <w:pPr>
                    <w:suppressAutoHyphens/>
                    <w:spacing w:before="120" w:after="0" w:line="240" w:lineRule="atLeast"/>
                    <w:rPr>
                      <w:rFonts w:ascii="Times New Roman" w:eastAsia="Times New Roman" w:hAnsi="Times New Roman" w:cs="Times New Roman"/>
                      <w:sz w:val="28"/>
                      <w:szCs w:val="28"/>
                      <w:lang w:val="en-GB"/>
                    </w:rPr>
                  </w:pPr>
                  <w:r w:rsidRPr="00A92B1E">
                    <w:rPr>
                      <w:rFonts w:ascii="Times New Roman" w:eastAsia="Times New Roman" w:hAnsi="Times New Roman" w:cs="Times New Roman"/>
                      <w:sz w:val="28"/>
                      <w:szCs w:val="28"/>
                      <w:lang w:val="en-GB"/>
                    </w:rPr>
                    <w:t>Inland Transport Committee</w:t>
                  </w:r>
                </w:p>
                <w:p w14:paraId="6D088B03" w14:textId="77777777" w:rsidR="001C219D" w:rsidRPr="00A92B1E" w:rsidRDefault="001C219D" w:rsidP="00194101">
                  <w:pPr>
                    <w:suppressAutoHyphens/>
                    <w:spacing w:before="120" w:after="0" w:line="240" w:lineRule="atLeast"/>
                    <w:rPr>
                      <w:rFonts w:ascii="Times New Roman" w:eastAsia="Times New Roman" w:hAnsi="Times New Roman" w:cs="Times New Roman"/>
                      <w:b/>
                      <w:sz w:val="24"/>
                      <w:szCs w:val="24"/>
                      <w:lang w:val="en-GB"/>
                    </w:rPr>
                  </w:pPr>
                  <w:r w:rsidRPr="00A92B1E">
                    <w:rPr>
                      <w:rFonts w:ascii="Times New Roman" w:eastAsia="Times New Roman" w:hAnsi="Times New Roman" w:cs="Times New Roman"/>
                      <w:b/>
                      <w:sz w:val="24"/>
                      <w:szCs w:val="24"/>
                      <w:lang w:val="en-GB"/>
                    </w:rPr>
                    <w:t>Working Party on the Transport of Perishable Foodstuffs</w:t>
                  </w:r>
                </w:p>
                <w:p w14:paraId="7BC9EA7F" w14:textId="77777777" w:rsidR="001C219D" w:rsidRPr="00A92B1E" w:rsidRDefault="001C219D" w:rsidP="00194101">
                  <w:pPr>
                    <w:suppressAutoHyphens/>
                    <w:spacing w:before="120" w:after="0" w:line="240" w:lineRule="atLeast"/>
                    <w:rPr>
                      <w:rFonts w:ascii="Times New Roman" w:eastAsia="Times New Roman" w:hAnsi="Times New Roman" w:cs="Times New Roman"/>
                      <w:b/>
                      <w:sz w:val="20"/>
                      <w:szCs w:val="20"/>
                      <w:lang w:val="en-GB"/>
                    </w:rPr>
                  </w:pPr>
                  <w:r w:rsidRPr="00A92B1E">
                    <w:rPr>
                      <w:rFonts w:ascii="Times New Roman" w:eastAsia="Times New Roman" w:hAnsi="Times New Roman" w:cs="Times New Roman"/>
                      <w:b/>
                      <w:bCs/>
                      <w:sz w:val="20"/>
                      <w:szCs w:val="20"/>
                      <w:lang w:val="en-GB"/>
                    </w:rPr>
                    <w:t xml:space="preserve">Seventy-sixth </w:t>
                  </w:r>
                  <w:r w:rsidRPr="00A92B1E">
                    <w:rPr>
                      <w:rFonts w:ascii="Times New Roman" w:eastAsia="Times New Roman" w:hAnsi="Times New Roman" w:cs="Times New Roman"/>
                      <w:b/>
                      <w:sz w:val="20"/>
                      <w:szCs w:val="20"/>
                      <w:lang w:val="en-GB"/>
                    </w:rPr>
                    <w:t>session</w:t>
                  </w:r>
                </w:p>
                <w:p w14:paraId="0C360672" w14:textId="77777777" w:rsidR="001C219D" w:rsidRPr="00A92B1E" w:rsidRDefault="001C219D" w:rsidP="00194101">
                  <w:pPr>
                    <w:suppressAutoHyphens/>
                    <w:spacing w:after="0" w:line="240" w:lineRule="atLeast"/>
                    <w:rPr>
                      <w:rFonts w:ascii="Times New Roman" w:eastAsia="Times New Roman" w:hAnsi="Times New Roman" w:cs="Times New Roman"/>
                      <w:sz w:val="20"/>
                      <w:szCs w:val="20"/>
                      <w:lang w:val="en-GB"/>
                    </w:rPr>
                  </w:pPr>
                  <w:r w:rsidRPr="00A92B1E">
                    <w:rPr>
                      <w:rFonts w:ascii="Times New Roman" w:eastAsia="Times New Roman" w:hAnsi="Times New Roman" w:cs="Times New Roman"/>
                      <w:sz w:val="20"/>
                      <w:szCs w:val="20"/>
                      <w:lang w:val="en-GB"/>
                    </w:rPr>
                    <w:t>Geneva, 13-16 October 2020</w:t>
                  </w:r>
                </w:p>
                <w:p w14:paraId="76E364E7" w14:textId="16636661" w:rsidR="00AC20CB" w:rsidRDefault="001C219D" w:rsidP="00194101">
                  <w:pPr>
                    <w:suppressAutoHyphens/>
                    <w:spacing w:after="0" w:line="240" w:lineRule="atLeast"/>
                    <w:rPr>
                      <w:rFonts w:ascii="Times New Roman" w:hAnsi="Times New Roman" w:cs="Times New Roman"/>
                      <w:b/>
                      <w:bCs/>
                      <w:sz w:val="20"/>
                      <w:szCs w:val="20"/>
                      <w:lang w:val="en-GB"/>
                    </w:rPr>
                  </w:pPr>
                  <w:r w:rsidRPr="00EA4305">
                    <w:rPr>
                      <w:rFonts w:ascii="Times New Roman" w:hAnsi="Times New Roman" w:cs="Times New Roman"/>
                      <w:sz w:val="20"/>
                      <w:szCs w:val="20"/>
                      <w:lang w:val="en-GB"/>
                    </w:rPr>
                    <w:t>Item 6 (a) of the provisional agenda</w:t>
                  </w:r>
                </w:p>
                <w:p w14:paraId="5AAF6931" w14:textId="77777777" w:rsidR="00AC20CB" w:rsidRDefault="00AC20CB" w:rsidP="00194101">
                  <w:pPr>
                    <w:suppressAutoHyphens/>
                    <w:spacing w:after="0" w:line="240" w:lineRule="atLeast"/>
                    <w:rPr>
                      <w:rFonts w:ascii="Times New Roman" w:hAnsi="Times New Roman" w:cs="Times New Roman"/>
                      <w:b/>
                      <w:bCs/>
                      <w:sz w:val="20"/>
                      <w:szCs w:val="20"/>
                      <w:lang w:val="en-GB"/>
                    </w:rPr>
                  </w:pPr>
                  <w:r w:rsidRPr="00AC20CB">
                    <w:rPr>
                      <w:rFonts w:ascii="Times New Roman" w:hAnsi="Times New Roman" w:cs="Times New Roman"/>
                      <w:b/>
                      <w:bCs/>
                      <w:sz w:val="20"/>
                      <w:szCs w:val="20"/>
                      <w:lang w:val="en-GB"/>
                    </w:rPr>
                    <w:t>Proposals of amendments to ATP:</w:t>
                  </w:r>
                </w:p>
                <w:p w14:paraId="0FA20415" w14:textId="0C2CCA10" w:rsidR="001C219D" w:rsidRPr="00A92B1E" w:rsidRDefault="000F6A71" w:rsidP="00194101">
                  <w:pPr>
                    <w:suppressAutoHyphens/>
                    <w:spacing w:after="0" w:line="240" w:lineRule="atLeast"/>
                    <w:rPr>
                      <w:rFonts w:ascii="Times New Roman" w:eastAsia="Times New Roman" w:hAnsi="Times New Roman" w:cs="Times New Roman"/>
                      <w:b/>
                      <w:sz w:val="20"/>
                      <w:szCs w:val="20"/>
                      <w:lang w:val="en-GB"/>
                    </w:rPr>
                  </w:pPr>
                  <w:r>
                    <w:rPr>
                      <w:rFonts w:ascii="Times New Roman" w:hAnsi="Times New Roman" w:cs="Times New Roman"/>
                      <w:b/>
                      <w:bCs/>
                      <w:sz w:val="20"/>
                      <w:szCs w:val="20"/>
                      <w:lang w:val="en-GB"/>
                    </w:rPr>
                    <w:t>p</w:t>
                  </w:r>
                  <w:bookmarkStart w:id="0" w:name="_GoBack"/>
                  <w:bookmarkEnd w:id="0"/>
                  <w:r w:rsidR="001C219D" w:rsidRPr="00EA4305">
                    <w:rPr>
                      <w:rFonts w:ascii="Times New Roman" w:hAnsi="Times New Roman" w:cs="Times New Roman"/>
                      <w:b/>
                      <w:bCs/>
                      <w:sz w:val="20"/>
                      <w:szCs w:val="20"/>
                      <w:lang w:val="en-GB"/>
                    </w:rPr>
                    <w:t>ending proposals</w:t>
                  </w:r>
                </w:p>
              </w:tc>
              <w:tc>
                <w:tcPr>
                  <w:tcW w:w="2409" w:type="dxa"/>
                </w:tcPr>
                <w:p w14:paraId="558343BD" w14:textId="77777777" w:rsidR="001C219D" w:rsidRPr="00A92B1E" w:rsidRDefault="001C219D" w:rsidP="00194101">
                  <w:pPr>
                    <w:suppressAutoHyphens/>
                    <w:spacing w:after="0" w:line="240" w:lineRule="atLeast"/>
                    <w:rPr>
                      <w:rFonts w:ascii="Times New Roman" w:eastAsia="Times New Roman" w:hAnsi="Times New Roman" w:cs="Times New Roman"/>
                      <w:b/>
                      <w:sz w:val="20"/>
                      <w:szCs w:val="20"/>
                      <w:lang w:val="en-GB"/>
                    </w:rPr>
                  </w:pPr>
                </w:p>
                <w:p w14:paraId="27CA86A6" w14:textId="77777777" w:rsidR="001C219D" w:rsidRPr="00A92B1E" w:rsidRDefault="001C219D" w:rsidP="00194101">
                  <w:pPr>
                    <w:suppressAutoHyphens/>
                    <w:spacing w:after="0" w:line="240" w:lineRule="atLeast"/>
                    <w:rPr>
                      <w:rFonts w:ascii="Times New Roman" w:eastAsia="Times New Roman" w:hAnsi="Times New Roman" w:cs="Times New Roman"/>
                      <w:b/>
                      <w:sz w:val="20"/>
                      <w:szCs w:val="20"/>
                      <w:lang w:val="en-GB"/>
                    </w:rPr>
                  </w:pPr>
                </w:p>
                <w:p w14:paraId="1F9C51BE" w14:textId="77777777" w:rsidR="001C219D" w:rsidRPr="00A92B1E" w:rsidRDefault="001C219D" w:rsidP="00194101">
                  <w:pPr>
                    <w:suppressAutoHyphens/>
                    <w:spacing w:after="120" w:line="240" w:lineRule="atLeast"/>
                    <w:rPr>
                      <w:rFonts w:ascii="Times New Roman" w:eastAsia="Times New Roman" w:hAnsi="Times New Roman" w:cs="Times New Roman"/>
                      <w:bCs/>
                      <w:sz w:val="20"/>
                      <w:szCs w:val="20"/>
                      <w:lang w:val="en-GB"/>
                    </w:rPr>
                  </w:pPr>
                  <w:r>
                    <w:rPr>
                      <w:rFonts w:ascii="Times New Roman" w:eastAsia="Times New Roman" w:hAnsi="Times New Roman" w:cs="Times New Roman"/>
                      <w:bCs/>
                      <w:sz w:val="20"/>
                      <w:szCs w:val="20"/>
                      <w:lang w:val="en-GB"/>
                    </w:rPr>
                    <w:t>12</w:t>
                  </w:r>
                  <w:r w:rsidRPr="00A92B1E">
                    <w:rPr>
                      <w:rFonts w:ascii="Times New Roman" w:eastAsia="Times New Roman" w:hAnsi="Times New Roman" w:cs="Times New Roman"/>
                      <w:bCs/>
                      <w:sz w:val="20"/>
                      <w:szCs w:val="20"/>
                      <w:lang w:val="en-GB"/>
                    </w:rPr>
                    <w:t xml:space="preserve"> October 2020</w:t>
                  </w:r>
                </w:p>
                <w:p w14:paraId="4AF8ABC8" w14:textId="77777777" w:rsidR="001C219D" w:rsidRPr="00A92B1E" w:rsidRDefault="001C219D" w:rsidP="00194101">
                  <w:pPr>
                    <w:suppressAutoHyphens/>
                    <w:spacing w:after="0" w:line="240" w:lineRule="atLeast"/>
                    <w:rPr>
                      <w:rFonts w:ascii="Times New Roman" w:eastAsia="Times New Roman" w:hAnsi="Times New Roman" w:cs="Times New Roman"/>
                      <w:bCs/>
                      <w:sz w:val="20"/>
                      <w:szCs w:val="20"/>
                      <w:lang w:val="en-GB"/>
                    </w:rPr>
                  </w:pPr>
                  <w:r w:rsidRPr="00A92B1E">
                    <w:rPr>
                      <w:rFonts w:ascii="Times New Roman" w:eastAsia="Times New Roman" w:hAnsi="Times New Roman" w:cs="Times New Roman"/>
                      <w:bCs/>
                      <w:sz w:val="20"/>
                      <w:szCs w:val="20"/>
                      <w:lang w:val="en-GB"/>
                    </w:rPr>
                    <w:t>English</w:t>
                  </w:r>
                </w:p>
              </w:tc>
            </w:tr>
          </w:tbl>
          <w:p w14:paraId="5DF57FB2" w14:textId="77777777" w:rsidR="001C219D" w:rsidRPr="00A92B1E" w:rsidRDefault="001C219D" w:rsidP="00194101">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color w:val="000000"/>
                <w:spacing w:val="-3"/>
                <w:sz w:val="28"/>
                <w:szCs w:val="20"/>
                <w:lang w:val="en-US"/>
              </w:rPr>
            </w:pPr>
          </w:p>
          <w:p w14:paraId="2E30AC94" w14:textId="77777777" w:rsidR="001C219D" w:rsidRPr="00A92B1E" w:rsidRDefault="001C219D" w:rsidP="00194101">
            <w:pPr>
              <w:suppressAutoHyphens/>
              <w:spacing w:before="120" w:after="0" w:line="240" w:lineRule="atLeast"/>
              <w:ind w:right="425" w:firstLine="284"/>
              <w:rPr>
                <w:rFonts w:ascii="Times New Roman" w:eastAsia="Times New Roman" w:hAnsi="Times New Roman" w:cs="Times New Roman"/>
                <w:color w:val="000000"/>
                <w:spacing w:val="-3"/>
                <w:sz w:val="20"/>
                <w:szCs w:val="20"/>
                <w:lang w:val="en-GB"/>
              </w:rPr>
            </w:pPr>
          </w:p>
        </w:tc>
      </w:tr>
    </w:tbl>
    <w:p w14:paraId="206B0416" w14:textId="522317A0" w:rsidR="009A24E7" w:rsidRDefault="001C219D" w:rsidP="001C219D">
      <w:pPr>
        <w:pStyle w:val="HChG"/>
      </w:pPr>
      <w:r>
        <w:tab/>
      </w:r>
      <w:r>
        <w:tab/>
      </w:r>
      <w:r w:rsidR="00AC4142">
        <w:t xml:space="preserve">Considerations by the Netherlands on </w:t>
      </w:r>
      <w:r>
        <w:t>ECE/TRANS/WP.11/</w:t>
      </w:r>
      <w:r w:rsidR="00AC4142">
        <w:t>2020/5</w:t>
      </w:r>
      <w:r w:rsidR="006368C3">
        <w:t>/</w:t>
      </w:r>
      <w:r w:rsidR="00AC4142">
        <w:t>Rev1</w:t>
      </w:r>
    </w:p>
    <w:p w14:paraId="5E1F288D" w14:textId="1F4357C7" w:rsidR="0092567C" w:rsidRDefault="00FF77EF" w:rsidP="00FF77EF">
      <w:pPr>
        <w:pStyle w:val="H1G"/>
      </w:pPr>
      <w:r>
        <w:rPr>
          <w:bCs/>
          <w:szCs w:val="24"/>
        </w:rPr>
        <w:tab/>
      </w:r>
      <w:r>
        <w:rPr>
          <w:bCs/>
          <w:szCs w:val="24"/>
        </w:rPr>
        <w:tab/>
      </w:r>
      <w:r w:rsidR="00AE5E5C" w:rsidRPr="00C14DA8">
        <w:rPr>
          <w:bCs/>
          <w:szCs w:val="24"/>
        </w:rPr>
        <w:t>Transmitted by the Government of the Netherlands</w:t>
      </w:r>
    </w:p>
    <w:p w14:paraId="405FF1B8" w14:textId="5DF87826" w:rsidR="0092567C" w:rsidRPr="001C219D" w:rsidRDefault="001C219D" w:rsidP="001C219D">
      <w:pPr>
        <w:pStyle w:val="SingleTxtG"/>
        <w:tabs>
          <w:tab w:val="left" w:pos="1701"/>
        </w:tabs>
        <w:rPr>
          <w:rFonts w:asciiTheme="majorBidi" w:hAnsiTheme="majorBidi" w:cstheme="majorBidi"/>
          <w:sz w:val="20"/>
          <w:szCs w:val="20"/>
          <w:lang w:val="en-GB"/>
        </w:rPr>
      </w:pPr>
      <w:r>
        <w:rPr>
          <w:rFonts w:asciiTheme="majorBidi" w:hAnsiTheme="majorBidi" w:cstheme="majorBidi"/>
          <w:sz w:val="20"/>
          <w:szCs w:val="20"/>
          <w:lang w:val="en-GB"/>
        </w:rPr>
        <w:t>1.</w:t>
      </w:r>
      <w:r>
        <w:rPr>
          <w:rFonts w:asciiTheme="majorBidi" w:hAnsiTheme="majorBidi" w:cstheme="majorBidi"/>
          <w:sz w:val="20"/>
          <w:szCs w:val="20"/>
          <w:lang w:val="en-GB"/>
        </w:rPr>
        <w:tab/>
      </w:r>
      <w:r w:rsidR="0092567C" w:rsidRPr="001C219D">
        <w:rPr>
          <w:rFonts w:asciiTheme="majorBidi" w:hAnsiTheme="majorBidi" w:cstheme="majorBidi"/>
          <w:sz w:val="20"/>
          <w:szCs w:val="20"/>
          <w:lang w:val="en-GB"/>
        </w:rPr>
        <w:t xml:space="preserve">Annex 1, Appendix 2 paragraph 3.2.6 deals in particular </w:t>
      </w:r>
      <w:r w:rsidR="00683F37" w:rsidRPr="001C219D">
        <w:rPr>
          <w:rFonts w:asciiTheme="majorBidi" w:hAnsiTheme="majorBidi" w:cstheme="majorBidi"/>
          <w:sz w:val="20"/>
          <w:szCs w:val="20"/>
          <w:lang w:val="en-GB"/>
        </w:rPr>
        <w:t>with</w:t>
      </w:r>
      <w:r w:rsidR="0092567C" w:rsidRPr="001C219D">
        <w:rPr>
          <w:rFonts w:asciiTheme="majorBidi" w:hAnsiTheme="majorBidi" w:cstheme="majorBidi"/>
          <w:sz w:val="20"/>
          <w:szCs w:val="20"/>
          <w:lang w:val="en-GB"/>
        </w:rPr>
        <w:t xml:space="preserve"> cases where the thermal appliance is teste</w:t>
      </w:r>
      <w:r w:rsidR="00157573" w:rsidRPr="001C219D">
        <w:rPr>
          <w:rFonts w:asciiTheme="majorBidi" w:hAnsiTheme="majorBidi" w:cstheme="majorBidi"/>
          <w:sz w:val="20"/>
          <w:szCs w:val="20"/>
          <w:lang w:val="en-GB"/>
        </w:rPr>
        <w:t>d</w:t>
      </w:r>
      <w:r w:rsidR="0092567C" w:rsidRPr="001C219D">
        <w:rPr>
          <w:rFonts w:asciiTheme="majorBidi" w:hAnsiTheme="majorBidi" w:cstheme="majorBidi"/>
          <w:sz w:val="20"/>
          <w:szCs w:val="20"/>
          <w:lang w:val="en-GB"/>
        </w:rPr>
        <w:t xml:space="preserve"> separately</w:t>
      </w:r>
      <w:r w:rsidR="00683F37" w:rsidRPr="001C219D">
        <w:rPr>
          <w:rFonts w:asciiTheme="majorBidi" w:hAnsiTheme="majorBidi" w:cstheme="majorBidi"/>
          <w:sz w:val="20"/>
          <w:szCs w:val="20"/>
          <w:lang w:val="en-GB"/>
        </w:rPr>
        <w:t>,</w:t>
      </w:r>
      <w:r w:rsidR="0092567C" w:rsidRPr="001C219D">
        <w:rPr>
          <w:rFonts w:asciiTheme="majorBidi" w:hAnsiTheme="majorBidi" w:cstheme="majorBidi"/>
          <w:sz w:val="20"/>
          <w:szCs w:val="20"/>
          <w:lang w:val="en-GB"/>
        </w:rPr>
        <w:t xml:space="preserve"> while the air flow requirement is also applicable to cases where the </w:t>
      </w:r>
      <w:r w:rsidR="00157573" w:rsidRPr="001C219D">
        <w:rPr>
          <w:rFonts w:asciiTheme="majorBidi" w:hAnsiTheme="majorBidi" w:cstheme="majorBidi"/>
          <w:sz w:val="20"/>
          <w:szCs w:val="20"/>
          <w:lang w:val="en-GB"/>
        </w:rPr>
        <w:t>thermal appliance is tested together with the insulated body. It is therefore proposed to introduce the air flow requirements as 3.2.6 and renumber the current 3.2.6 and 3.2.7 as 3.2.7 and 3.2.8 respectively.</w:t>
      </w:r>
      <w:r w:rsidR="0092567C" w:rsidRPr="001C219D">
        <w:rPr>
          <w:rFonts w:asciiTheme="majorBidi" w:hAnsiTheme="majorBidi" w:cstheme="majorBidi"/>
          <w:sz w:val="20"/>
          <w:szCs w:val="20"/>
          <w:lang w:val="en-GB"/>
        </w:rPr>
        <w:t xml:space="preserve"> </w:t>
      </w:r>
    </w:p>
    <w:p w14:paraId="7D0B7454" w14:textId="68F0F8BA" w:rsidR="009A24E7" w:rsidRPr="001C219D" w:rsidRDefault="001C219D" w:rsidP="001C219D">
      <w:pPr>
        <w:pStyle w:val="SingleTxtG"/>
        <w:tabs>
          <w:tab w:val="left" w:pos="1701"/>
        </w:tabs>
        <w:rPr>
          <w:rFonts w:asciiTheme="majorBidi" w:hAnsiTheme="majorBidi" w:cstheme="majorBidi"/>
          <w:sz w:val="20"/>
          <w:szCs w:val="20"/>
          <w:lang w:val="en-GB"/>
        </w:rPr>
      </w:pPr>
      <w:r>
        <w:rPr>
          <w:rFonts w:asciiTheme="majorBidi" w:hAnsiTheme="majorBidi" w:cstheme="majorBidi"/>
          <w:sz w:val="20"/>
          <w:szCs w:val="20"/>
          <w:lang w:val="en-GB"/>
        </w:rPr>
        <w:t>2.</w:t>
      </w:r>
      <w:r>
        <w:rPr>
          <w:rFonts w:asciiTheme="majorBidi" w:hAnsiTheme="majorBidi" w:cstheme="majorBidi"/>
          <w:sz w:val="20"/>
          <w:szCs w:val="20"/>
          <w:lang w:val="en-GB"/>
        </w:rPr>
        <w:tab/>
      </w:r>
      <w:r w:rsidR="009A24E7" w:rsidRPr="001C219D">
        <w:rPr>
          <w:rFonts w:asciiTheme="majorBidi" w:hAnsiTheme="majorBidi" w:cstheme="majorBidi"/>
          <w:sz w:val="20"/>
          <w:szCs w:val="20"/>
          <w:lang w:val="en-GB"/>
        </w:rPr>
        <w:t xml:space="preserve">FRC equipment is the most common </w:t>
      </w:r>
      <w:r w:rsidR="0092567C" w:rsidRPr="001C219D">
        <w:rPr>
          <w:rFonts w:asciiTheme="majorBidi" w:hAnsiTheme="majorBidi" w:cstheme="majorBidi"/>
          <w:sz w:val="20"/>
          <w:szCs w:val="20"/>
          <w:lang w:val="en-GB"/>
        </w:rPr>
        <w:t xml:space="preserve">equipment </w:t>
      </w:r>
      <w:r w:rsidR="009A24E7" w:rsidRPr="001C219D">
        <w:rPr>
          <w:rFonts w:asciiTheme="majorBidi" w:hAnsiTheme="majorBidi" w:cstheme="majorBidi"/>
          <w:sz w:val="20"/>
          <w:szCs w:val="20"/>
          <w:lang w:val="en-GB"/>
        </w:rPr>
        <w:t xml:space="preserve">used </w:t>
      </w:r>
      <w:r w:rsidR="00884EA5" w:rsidRPr="001C219D">
        <w:rPr>
          <w:rFonts w:asciiTheme="majorBidi" w:hAnsiTheme="majorBidi" w:cstheme="majorBidi"/>
          <w:sz w:val="20"/>
          <w:szCs w:val="20"/>
          <w:lang w:val="en-GB"/>
        </w:rPr>
        <w:t>for international transport. As Class C should be able to maintain a</w:t>
      </w:r>
      <w:r w:rsidR="00936A7B" w:rsidRPr="001C219D">
        <w:rPr>
          <w:rFonts w:asciiTheme="majorBidi" w:hAnsiTheme="majorBidi" w:cstheme="majorBidi"/>
          <w:sz w:val="20"/>
          <w:szCs w:val="20"/>
          <w:lang w:val="en-GB"/>
        </w:rPr>
        <w:t>n internal temperature (</w:t>
      </w:r>
      <w:r w:rsidR="00884EA5" w:rsidRPr="001C219D">
        <w:rPr>
          <w:rFonts w:asciiTheme="majorBidi" w:hAnsiTheme="majorBidi" w:cstheme="majorBidi"/>
          <w:sz w:val="20"/>
          <w:szCs w:val="20"/>
          <w:lang w:val="en-GB"/>
        </w:rPr>
        <w:t>T</w:t>
      </w:r>
      <w:r w:rsidR="00936A7B" w:rsidRPr="001C219D">
        <w:rPr>
          <w:rFonts w:asciiTheme="majorBidi" w:hAnsiTheme="majorBidi" w:cstheme="majorBidi"/>
          <w:sz w:val="20"/>
          <w:szCs w:val="20"/>
          <w:lang w:val="en-GB"/>
        </w:rPr>
        <w:t>i)</w:t>
      </w:r>
      <w:r w:rsidR="00884EA5" w:rsidRPr="001C219D">
        <w:rPr>
          <w:rFonts w:asciiTheme="majorBidi" w:hAnsiTheme="majorBidi" w:cstheme="majorBidi"/>
          <w:sz w:val="20"/>
          <w:szCs w:val="20"/>
          <w:lang w:val="en-GB"/>
        </w:rPr>
        <w:t xml:space="preserve"> that may be chosen between +12 </w:t>
      </w:r>
      <w:r w:rsidR="00192AEB">
        <w:rPr>
          <w:rFonts w:asciiTheme="majorBidi" w:hAnsiTheme="majorBidi" w:cstheme="majorBidi"/>
          <w:sz w:val="20"/>
          <w:szCs w:val="20"/>
          <w:lang w:val="en-GB"/>
        </w:rPr>
        <w:t>°</w:t>
      </w:r>
      <w:r w:rsidR="00683F37" w:rsidRPr="001C219D">
        <w:rPr>
          <w:rFonts w:asciiTheme="majorBidi" w:hAnsiTheme="majorBidi" w:cstheme="majorBidi"/>
          <w:sz w:val="20"/>
          <w:szCs w:val="20"/>
          <w:lang w:val="en-GB"/>
        </w:rPr>
        <w:t xml:space="preserve">C </w:t>
      </w:r>
      <w:r w:rsidR="00884EA5" w:rsidRPr="001C219D">
        <w:rPr>
          <w:rFonts w:asciiTheme="majorBidi" w:hAnsiTheme="majorBidi" w:cstheme="majorBidi"/>
          <w:sz w:val="20"/>
          <w:szCs w:val="20"/>
          <w:lang w:val="en-GB"/>
        </w:rPr>
        <w:t xml:space="preserve">and -20 </w:t>
      </w:r>
      <w:r w:rsidR="00FA6D54">
        <w:rPr>
          <w:rFonts w:asciiTheme="majorBidi" w:hAnsiTheme="majorBidi" w:cstheme="majorBidi"/>
          <w:sz w:val="20"/>
          <w:szCs w:val="20"/>
          <w:lang w:val="en-GB"/>
        </w:rPr>
        <w:t>°</w:t>
      </w:r>
      <w:r w:rsidR="00683F37" w:rsidRPr="001C219D">
        <w:rPr>
          <w:rFonts w:asciiTheme="majorBidi" w:hAnsiTheme="majorBidi" w:cstheme="majorBidi"/>
          <w:sz w:val="20"/>
          <w:szCs w:val="20"/>
          <w:lang w:val="en-GB"/>
        </w:rPr>
        <w:t xml:space="preserve">C </w:t>
      </w:r>
      <w:r w:rsidR="00884EA5" w:rsidRPr="001C219D">
        <w:rPr>
          <w:rFonts w:asciiTheme="majorBidi" w:hAnsiTheme="majorBidi" w:cstheme="majorBidi"/>
          <w:sz w:val="20"/>
          <w:szCs w:val="20"/>
          <w:lang w:val="en-GB"/>
        </w:rPr>
        <w:t xml:space="preserve">it shall always comply with requirement for </w:t>
      </w:r>
      <w:r w:rsidR="0092567C" w:rsidRPr="001C219D">
        <w:rPr>
          <w:rFonts w:asciiTheme="majorBidi" w:hAnsiTheme="majorBidi" w:cstheme="majorBidi"/>
          <w:sz w:val="20"/>
          <w:szCs w:val="20"/>
          <w:lang w:val="en-GB"/>
        </w:rPr>
        <w:t xml:space="preserve">the </w:t>
      </w:r>
      <w:r w:rsidR="00884EA5" w:rsidRPr="001C219D">
        <w:rPr>
          <w:rFonts w:asciiTheme="majorBidi" w:hAnsiTheme="majorBidi" w:cstheme="majorBidi"/>
          <w:sz w:val="20"/>
          <w:szCs w:val="20"/>
          <w:lang w:val="en-GB"/>
        </w:rPr>
        <w:t>more severe volume rate of the chilled mode.</w:t>
      </w:r>
    </w:p>
    <w:p w14:paraId="43CA0460" w14:textId="37677B9C" w:rsidR="00936A7B" w:rsidRPr="001C219D" w:rsidRDefault="001C219D" w:rsidP="001C219D">
      <w:pPr>
        <w:pStyle w:val="SingleTxtG"/>
        <w:tabs>
          <w:tab w:val="left" w:pos="1701"/>
        </w:tabs>
        <w:rPr>
          <w:rFonts w:asciiTheme="majorBidi" w:hAnsiTheme="majorBidi" w:cstheme="majorBidi"/>
          <w:sz w:val="20"/>
          <w:szCs w:val="20"/>
          <w:lang w:val="en-GB"/>
        </w:rPr>
      </w:pPr>
      <w:r>
        <w:rPr>
          <w:rFonts w:asciiTheme="majorBidi" w:hAnsiTheme="majorBidi" w:cstheme="majorBidi"/>
          <w:sz w:val="20"/>
          <w:szCs w:val="20"/>
          <w:lang w:val="en-GB"/>
        </w:rPr>
        <w:t>3.</w:t>
      </w:r>
      <w:r>
        <w:rPr>
          <w:rFonts w:asciiTheme="majorBidi" w:hAnsiTheme="majorBidi" w:cstheme="majorBidi"/>
          <w:sz w:val="20"/>
          <w:szCs w:val="20"/>
          <w:lang w:val="en-GB"/>
        </w:rPr>
        <w:tab/>
      </w:r>
      <w:r w:rsidR="00936A7B" w:rsidRPr="001C219D">
        <w:rPr>
          <w:rFonts w:asciiTheme="majorBidi" w:hAnsiTheme="majorBidi" w:cstheme="majorBidi"/>
          <w:sz w:val="20"/>
          <w:szCs w:val="20"/>
          <w:lang w:val="en-GB"/>
        </w:rPr>
        <w:t xml:space="preserve">In regulation it is normal to give minimum requirements to be met. It should be preferred therefore to </w:t>
      </w:r>
      <w:r w:rsidR="00AC4142" w:rsidRPr="001C219D">
        <w:rPr>
          <w:rFonts w:asciiTheme="majorBidi" w:hAnsiTheme="majorBidi" w:cstheme="majorBidi"/>
          <w:sz w:val="20"/>
          <w:szCs w:val="20"/>
          <w:lang w:val="en-GB"/>
        </w:rPr>
        <w:t xml:space="preserve">apply </w:t>
      </w:r>
      <w:r w:rsidR="00936A7B" w:rsidRPr="001C219D">
        <w:rPr>
          <w:rFonts w:asciiTheme="majorBidi" w:hAnsiTheme="majorBidi" w:cstheme="majorBidi"/>
          <w:sz w:val="20"/>
          <w:szCs w:val="20"/>
          <w:lang w:val="en-GB"/>
        </w:rPr>
        <w:t>Option 2a of the proposal that gives a minimum number of air changes per hour, that is also in line with calculated minimum for the chill mode</w:t>
      </w:r>
      <w:r w:rsidR="0092567C" w:rsidRPr="001C219D">
        <w:rPr>
          <w:rFonts w:asciiTheme="majorBidi" w:hAnsiTheme="majorBidi" w:cstheme="majorBidi"/>
          <w:sz w:val="20"/>
          <w:szCs w:val="20"/>
          <w:lang w:val="en-GB"/>
        </w:rPr>
        <w:t xml:space="preserve"> </w:t>
      </w:r>
      <w:r w:rsidR="00683F37" w:rsidRPr="001C219D">
        <w:rPr>
          <w:rFonts w:asciiTheme="majorBidi" w:hAnsiTheme="majorBidi" w:cstheme="majorBidi"/>
          <w:sz w:val="20"/>
          <w:szCs w:val="20"/>
          <w:lang w:val="en-GB"/>
        </w:rPr>
        <w:t>taking into account a safety factor of 1.75</w:t>
      </w:r>
      <w:r w:rsidR="00AC4142" w:rsidRPr="001C219D">
        <w:rPr>
          <w:rFonts w:asciiTheme="majorBidi" w:hAnsiTheme="majorBidi" w:cstheme="majorBidi"/>
          <w:sz w:val="20"/>
          <w:szCs w:val="20"/>
          <w:lang w:val="en-GB"/>
        </w:rPr>
        <w:t>.</w:t>
      </w:r>
    </w:p>
    <w:p w14:paraId="098A0D0E" w14:textId="5AF00090" w:rsidR="00936A7B" w:rsidRPr="001C219D" w:rsidRDefault="001C219D" w:rsidP="001C219D">
      <w:pPr>
        <w:pStyle w:val="SingleTxtG"/>
        <w:tabs>
          <w:tab w:val="left" w:pos="1701"/>
        </w:tabs>
        <w:rPr>
          <w:rFonts w:asciiTheme="majorBidi" w:hAnsiTheme="majorBidi" w:cstheme="majorBidi"/>
          <w:sz w:val="20"/>
          <w:szCs w:val="20"/>
          <w:lang w:val="en-GB"/>
        </w:rPr>
      </w:pPr>
      <w:r>
        <w:rPr>
          <w:rFonts w:asciiTheme="majorBidi" w:hAnsiTheme="majorBidi" w:cstheme="majorBidi"/>
          <w:sz w:val="20"/>
          <w:szCs w:val="20"/>
          <w:lang w:val="en-GB"/>
        </w:rPr>
        <w:t>4.</w:t>
      </w:r>
      <w:r>
        <w:rPr>
          <w:rFonts w:asciiTheme="majorBidi" w:hAnsiTheme="majorBidi" w:cstheme="majorBidi"/>
          <w:sz w:val="20"/>
          <w:szCs w:val="20"/>
          <w:lang w:val="en-GB"/>
        </w:rPr>
        <w:tab/>
      </w:r>
      <w:r w:rsidR="00936A7B" w:rsidRPr="001C219D">
        <w:rPr>
          <w:rFonts w:asciiTheme="majorBidi" w:hAnsiTheme="majorBidi" w:cstheme="majorBidi"/>
          <w:sz w:val="20"/>
          <w:szCs w:val="20"/>
          <w:lang w:val="en-GB"/>
        </w:rPr>
        <w:t xml:space="preserve">If equipment exist that only operates at -20 </w:t>
      </w:r>
      <w:r w:rsidR="00E2139C">
        <w:rPr>
          <w:rFonts w:asciiTheme="majorBidi" w:hAnsiTheme="majorBidi" w:cstheme="majorBidi"/>
          <w:sz w:val="20"/>
          <w:szCs w:val="20"/>
          <w:lang w:val="en-GB"/>
        </w:rPr>
        <w:t>°</w:t>
      </w:r>
      <w:r w:rsidR="00683F37" w:rsidRPr="001C219D">
        <w:rPr>
          <w:rFonts w:asciiTheme="majorBidi" w:hAnsiTheme="majorBidi" w:cstheme="majorBidi"/>
          <w:sz w:val="20"/>
          <w:szCs w:val="20"/>
          <w:lang w:val="en-GB"/>
        </w:rPr>
        <w:t>C</w:t>
      </w:r>
      <w:r w:rsidR="00936A7B" w:rsidRPr="001C219D">
        <w:rPr>
          <w:rFonts w:asciiTheme="majorBidi" w:hAnsiTheme="majorBidi" w:cstheme="majorBidi"/>
          <w:sz w:val="20"/>
          <w:szCs w:val="20"/>
          <w:lang w:val="en-GB"/>
        </w:rPr>
        <w:t xml:space="preserve"> an additional sentence may be </w:t>
      </w:r>
      <w:r w:rsidR="0092567C" w:rsidRPr="001C219D">
        <w:rPr>
          <w:rFonts w:asciiTheme="majorBidi" w:hAnsiTheme="majorBidi" w:cstheme="majorBidi"/>
          <w:sz w:val="20"/>
          <w:szCs w:val="20"/>
          <w:lang w:val="en-GB"/>
        </w:rPr>
        <w:t xml:space="preserve">proposed to </w:t>
      </w:r>
      <w:r w:rsidR="00AC4142" w:rsidRPr="001C219D">
        <w:rPr>
          <w:rFonts w:asciiTheme="majorBidi" w:hAnsiTheme="majorBidi" w:cstheme="majorBidi"/>
          <w:sz w:val="20"/>
          <w:szCs w:val="20"/>
          <w:lang w:val="en-GB"/>
        </w:rPr>
        <w:t>allow a lower rate of N is greater of equal to 40</w:t>
      </w:r>
      <w:r w:rsidR="00683F37" w:rsidRPr="001C219D">
        <w:rPr>
          <w:rFonts w:asciiTheme="majorBidi" w:hAnsiTheme="majorBidi" w:cstheme="majorBidi"/>
          <w:sz w:val="20"/>
          <w:szCs w:val="20"/>
          <w:lang w:val="en-GB"/>
        </w:rPr>
        <w:t>.</w:t>
      </w:r>
    </w:p>
    <w:p w14:paraId="07B5C848" w14:textId="2B222142" w:rsidR="00936A7B" w:rsidRDefault="001C219D" w:rsidP="001C219D">
      <w:pPr>
        <w:pStyle w:val="SingleTxtG"/>
        <w:tabs>
          <w:tab w:val="left" w:pos="1701"/>
        </w:tabs>
        <w:rPr>
          <w:rFonts w:asciiTheme="majorBidi" w:hAnsiTheme="majorBidi" w:cstheme="majorBidi"/>
          <w:sz w:val="20"/>
          <w:szCs w:val="20"/>
          <w:lang w:val="en-GB"/>
        </w:rPr>
      </w:pPr>
      <w:r>
        <w:rPr>
          <w:rFonts w:asciiTheme="majorBidi" w:hAnsiTheme="majorBidi" w:cstheme="majorBidi"/>
          <w:sz w:val="20"/>
          <w:szCs w:val="20"/>
          <w:lang w:val="en-GB"/>
        </w:rPr>
        <w:t>5.</w:t>
      </w:r>
      <w:r>
        <w:rPr>
          <w:rFonts w:asciiTheme="majorBidi" w:hAnsiTheme="majorBidi" w:cstheme="majorBidi"/>
          <w:sz w:val="20"/>
          <w:szCs w:val="20"/>
          <w:lang w:val="en-GB"/>
        </w:rPr>
        <w:tab/>
      </w:r>
      <w:r w:rsidR="00936A7B" w:rsidRPr="001C219D">
        <w:rPr>
          <w:rFonts w:asciiTheme="majorBidi" w:hAnsiTheme="majorBidi" w:cstheme="majorBidi"/>
          <w:sz w:val="20"/>
          <w:szCs w:val="20"/>
          <w:lang w:val="en-GB"/>
        </w:rPr>
        <w:t>When internal capacities of the insulated equipment is equal or less than 2</w:t>
      </w:r>
      <w:r w:rsidR="00683F37" w:rsidRPr="001C219D">
        <w:rPr>
          <w:rFonts w:asciiTheme="majorBidi" w:hAnsiTheme="majorBidi" w:cstheme="majorBidi"/>
          <w:sz w:val="20"/>
          <w:szCs w:val="20"/>
          <w:lang w:val="en-GB"/>
        </w:rPr>
        <w:t xml:space="preserve"> m</w:t>
      </w:r>
      <w:r w:rsidR="00683F37" w:rsidRPr="00FA6D54">
        <w:rPr>
          <w:rFonts w:asciiTheme="majorBidi" w:hAnsiTheme="majorBidi" w:cstheme="majorBidi"/>
          <w:sz w:val="20"/>
          <w:szCs w:val="20"/>
          <w:vertAlign w:val="superscript"/>
          <w:lang w:val="en-GB"/>
        </w:rPr>
        <w:t>3</w:t>
      </w:r>
      <w:r w:rsidR="00936A7B" w:rsidRPr="001C219D">
        <w:rPr>
          <w:rFonts w:asciiTheme="majorBidi" w:hAnsiTheme="majorBidi" w:cstheme="majorBidi"/>
          <w:sz w:val="20"/>
          <w:szCs w:val="20"/>
          <w:lang w:val="en-GB"/>
        </w:rPr>
        <w:t xml:space="preserve"> and equal of more than 100 </w:t>
      </w:r>
      <w:r w:rsidR="00683F37" w:rsidRPr="001C219D">
        <w:rPr>
          <w:rFonts w:asciiTheme="majorBidi" w:hAnsiTheme="majorBidi" w:cstheme="majorBidi"/>
          <w:sz w:val="20"/>
          <w:szCs w:val="20"/>
          <w:lang w:val="en-GB"/>
        </w:rPr>
        <w:t>m</w:t>
      </w:r>
      <w:r w:rsidR="00683F37" w:rsidRPr="00FA6D54">
        <w:rPr>
          <w:rFonts w:asciiTheme="majorBidi" w:hAnsiTheme="majorBidi" w:cstheme="majorBidi"/>
          <w:sz w:val="20"/>
          <w:szCs w:val="20"/>
          <w:vertAlign w:val="superscript"/>
          <w:lang w:val="en-GB"/>
        </w:rPr>
        <w:t>3</w:t>
      </w:r>
      <w:r w:rsidR="00936A7B" w:rsidRPr="001C219D">
        <w:rPr>
          <w:rFonts w:asciiTheme="majorBidi" w:hAnsiTheme="majorBidi" w:cstheme="majorBidi"/>
          <w:sz w:val="20"/>
          <w:szCs w:val="20"/>
          <w:lang w:val="en-GB"/>
        </w:rPr>
        <w:t xml:space="preserve"> it should not be left to a competent authority to decide what volume rate should be applicable. This will inevitably lead to dis-harmonization and problems with acceptance of equipment.</w:t>
      </w:r>
    </w:p>
    <w:p w14:paraId="29D20711" w14:textId="461E83C7" w:rsidR="0092567C" w:rsidRPr="001C219D" w:rsidRDefault="001C219D" w:rsidP="001C219D">
      <w:pPr>
        <w:pStyle w:val="SingleTxtG"/>
        <w:tabs>
          <w:tab w:val="left" w:pos="1701"/>
        </w:tabs>
        <w:rPr>
          <w:rFonts w:asciiTheme="majorBidi" w:hAnsiTheme="majorBidi" w:cstheme="majorBidi"/>
          <w:sz w:val="20"/>
          <w:szCs w:val="20"/>
          <w:lang w:val="en-GB"/>
        </w:rPr>
      </w:pPr>
      <w:r>
        <w:rPr>
          <w:rFonts w:asciiTheme="majorBidi" w:hAnsiTheme="majorBidi" w:cstheme="majorBidi"/>
          <w:sz w:val="20"/>
          <w:szCs w:val="20"/>
          <w:lang w:val="en-GB"/>
        </w:rPr>
        <w:t>6.</w:t>
      </w:r>
      <w:r>
        <w:rPr>
          <w:rFonts w:asciiTheme="majorBidi" w:hAnsiTheme="majorBidi" w:cstheme="majorBidi"/>
          <w:sz w:val="20"/>
          <w:szCs w:val="20"/>
          <w:lang w:val="en-GB"/>
        </w:rPr>
        <w:tab/>
      </w:r>
      <w:r w:rsidR="00157573" w:rsidRPr="001C219D">
        <w:rPr>
          <w:rFonts w:asciiTheme="majorBidi" w:hAnsiTheme="majorBidi" w:cstheme="majorBidi"/>
          <w:sz w:val="20"/>
          <w:szCs w:val="20"/>
          <w:lang w:val="en-GB"/>
        </w:rPr>
        <w:t>The proposal may read as follows:</w:t>
      </w:r>
    </w:p>
    <w:p w14:paraId="77AAD991" w14:textId="5D748272" w:rsidR="00157573" w:rsidRPr="001C219D" w:rsidRDefault="00B15438" w:rsidP="001C219D">
      <w:pPr>
        <w:ind w:left="1134" w:right="1133"/>
        <w:rPr>
          <w:rFonts w:asciiTheme="majorBidi" w:hAnsiTheme="majorBidi" w:cstheme="majorBidi"/>
          <w:i/>
          <w:iCs/>
          <w:sz w:val="20"/>
          <w:szCs w:val="20"/>
          <w:lang w:val="en-GB"/>
        </w:rPr>
      </w:pPr>
      <w:r w:rsidRPr="001C219D">
        <w:rPr>
          <w:rFonts w:asciiTheme="majorBidi" w:hAnsiTheme="majorBidi" w:cstheme="majorBidi"/>
          <w:i/>
          <w:iCs/>
          <w:sz w:val="20"/>
          <w:szCs w:val="20"/>
          <w:lang w:val="en-GB"/>
        </w:rPr>
        <w:t>“</w:t>
      </w:r>
      <w:r w:rsidR="00157573" w:rsidRPr="001C219D">
        <w:rPr>
          <w:rFonts w:asciiTheme="majorBidi" w:hAnsiTheme="majorBidi" w:cstheme="majorBidi"/>
          <w:i/>
          <w:iCs/>
          <w:sz w:val="20"/>
          <w:szCs w:val="20"/>
          <w:lang w:val="en-GB"/>
        </w:rPr>
        <w:t xml:space="preserve">3.2.6 </w:t>
      </w:r>
      <w:r w:rsidR="00AC4142" w:rsidRPr="001C219D">
        <w:rPr>
          <w:rFonts w:asciiTheme="majorBidi" w:hAnsiTheme="majorBidi" w:cstheme="majorBidi"/>
          <w:i/>
          <w:iCs/>
          <w:sz w:val="20"/>
          <w:szCs w:val="20"/>
          <w:lang w:val="en-GB"/>
        </w:rPr>
        <w:tab/>
      </w:r>
      <w:r w:rsidR="00157573" w:rsidRPr="001C219D">
        <w:rPr>
          <w:rFonts w:asciiTheme="majorBidi" w:hAnsiTheme="majorBidi" w:cstheme="majorBidi"/>
          <w:i/>
          <w:iCs/>
          <w:sz w:val="20"/>
          <w:szCs w:val="20"/>
          <w:lang w:val="en-GB"/>
        </w:rPr>
        <w:t xml:space="preserve">The required airflow for </w:t>
      </w:r>
      <w:r w:rsidR="00AC4142" w:rsidRPr="001C219D">
        <w:rPr>
          <w:rFonts w:asciiTheme="majorBidi" w:hAnsiTheme="majorBidi" w:cstheme="majorBidi"/>
          <w:i/>
          <w:iCs/>
          <w:sz w:val="20"/>
          <w:szCs w:val="20"/>
          <w:lang w:val="en-GB"/>
        </w:rPr>
        <w:t xml:space="preserve">mechanically refrigerated </w:t>
      </w:r>
      <w:r w:rsidR="00157573" w:rsidRPr="001C219D">
        <w:rPr>
          <w:rFonts w:asciiTheme="majorBidi" w:hAnsiTheme="majorBidi" w:cstheme="majorBidi"/>
          <w:i/>
          <w:iCs/>
          <w:sz w:val="20"/>
          <w:szCs w:val="20"/>
          <w:lang w:val="en-GB"/>
        </w:rPr>
        <w:t>equipment is calculated using the following formula:</w:t>
      </w:r>
    </w:p>
    <w:p w14:paraId="4CC20B96" w14:textId="21171938" w:rsidR="00157573" w:rsidRPr="001C219D" w:rsidRDefault="00157573" w:rsidP="001C219D">
      <w:pPr>
        <w:ind w:left="1134" w:right="1133"/>
        <w:rPr>
          <w:rFonts w:asciiTheme="majorBidi" w:hAnsiTheme="majorBidi" w:cstheme="majorBidi"/>
          <w:i/>
          <w:iCs/>
          <w:sz w:val="20"/>
          <w:szCs w:val="20"/>
          <w:lang w:val="en-GB"/>
        </w:rPr>
      </w:pPr>
      <w:r w:rsidRPr="001C219D">
        <w:rPr>
          <w:rFonts w:asciiTheme="majorBidi" w:hAnsiTheme="majorBidi" w:cstheme="majorBidi"/>
          <w:i/>
          <w:iCs/>
          <w:sz w:val="20"/>
          <w:szCs w:val="20"/>
          <w:lang w:val="en-GB"/>
        </w:rPr>
        <w:t xml:space="preserve">Vl= N. V </w:t>
      </w:r>
    </w:p>
    <w:p w14:paraId="5AF692A9" w14:textId="77777777" w:rsidR="00157573" w:rsidRPr="001C219D" w:rsidRDefault="00157573" w:rsidP="001C219D">
      <w:pPr>
        <w:ind w:left="1134" w:right="1133"/>
        <w:rPr>
          <w:rFonts w:asciiTheme="majorBidi" w:hAnsiTheme="majorBidi" w:cstheme="majorBidi"/>
          <w:i/>
          <w:iCs/>
          <w:sz w:val="20"/>
          <w:szCs w:val="20"/>
          <w:lang w:val="en-GB"/>
        </w:rPr>
      </w:pPr>
      <w:r w:rsidRPr="001C219D">
        <w:rPr>
          <w:rFonts w:asciiTheme="majorBidi" w:hAnsiTheme="majorBidi" w:cstheme="majorBidi"/>
          <w:i/>
          <w:iCs/>
          <w:sz w:val="20"/>
          <w:szCs w:val="20"/>
          <w:lang w:val="en-GB"/>
        </w:rPr>
        <w:t>Where airflow rate Vl is air changes per hour, N, multiplied by the empty volume, V.</w:t>
      </w:r>
    </w:p>
    <w:p w14:paraId="5E4FCE22" w14:textId="0E467C7F" w:rsidR="00157573" w:rsidRPr="001C219D" w:rsidRDefault="00157573" w:rsidP="001C219D">
      <w:pPr>
        <w:ind w:left="1134" w:right="1133"/>
        <w:rPr>
          <w:rFonts w:asciiTheme="majorBidi" w:hAnsiTheme="majorBidi" w:cstheme="majorBidi"/>
          <w:i/>
          <w:iCs/>
          <w:sz w:val="20"/>
          <w:szCs w:val="20"/>
          <w:lang w:val="en-GB"/>
        </w:rPr>
      </w:pPr>
      <w:r w:rsidRPr="001C219D">
        <w:rPr>
          <w:rFonts w:asciiTheme="majorBidi" w:hAnsiTheme="majorBidi" w:cstheme="majorBidi"/>
          <w:i/>
          <w:iCs/>
          <w:sz w:val="20"/>
          <w:szCs w:val="20"/>
          <w:lang w:val="en-GB"/>
        </w:rPr>
        <w:t>W</w:t>
      </w:r>
      <w:r w:rsidR="00B15438" w:rsidRPr="001C219D">
        <w:rPr>
          <w:rFonts w:asciiTheme="majorBidi" w:hAnsiTheme="majorBidi" w:cstheme="majorBidi"/>
          <w:i/>
          <w:iCs/>
          <w:sz w:val="20"/>
          <w:szCs w:val="20"/>
          <w:lang w:val="en-GB"/>
        </w:rPr>
        <w:t xml:space="preserve">ith </w:t>
      </w:r>
      <w:r w:rsidRPr="001C219D">
        <w:rPr>
          <w:rFonts w:asciiTheme="majorBidi" w:hAnsiTheme="majorBidi" w:cstheme="majorBidi"/>
          <w:i/>
          <w:iCs/>
          <w:sz w:val="20"/>
          <w:szCs w:val="20"/>
          <w:lang w:val="en-GB"/>
        </w:rPr>
        <w:t>N is &gt;55</w:t>
      </w:r>
    </w:p>
    <w:p w14:paraId="0E2F3F08" w14:textId="7EBC09CC" w:rsidR="00157573" w:rsidRPr="001C219D" w:rsidRDefault="00157573" w:rsidP="001C219D">
      <w:pPr>
        <w:ind w:left="1134" w:right="1133"/>
        <w:rPr>
          <w:rFonts w:asciiTheme="majorBidi" w:hAnsiTheme="majorBidi" w:cstheme="majorBidi"/>
          <w:i/>
          <w:iCs/>
          <w:sz w:val="20"/>
          <w:szCs w:val="20"/>
          <w:lang w:val="en-GB"/>
        </w:rPr>
      </w:pPr>
      <w:r w:rsidRPr="001C219D">
        <w:rPr>
          <w:rFonts w:asciiTheme="majorBidi" w:hAnsiTheme="majorBidi" w:cstheme="majorBidi"/>
          <w:i/>
          <w:iCs/>
          <w:sz w:val="20"/>
          <w:szCs w:val="20"/>
          <w:lang w:val="en-GB"/>
        </w:rPr>
        <w:t xml:space="preserve">[ For mechanically refrigerated equipment of Class F the airflow may be reduced </w:t>
      </w:r>
      <w:r w:rsidR="00EB45AB">
        <w:rPr>
          <w:rFonts w:asciiTheme="majorBidi" w:hAnsiTheme="majorBidi" w:cstheme="majorBidi"/>
          <w:i/>
          <w:iCs/>
          <w:sz w:val="20"/>
          <w:szCs w:val="20"/>
          <w:lang w:val="en-GB"/>
        </w:rPr>
        <w:br/>
      </w:r>
      <w:r w:rsidRPr="001C219D">
        <w:rPr>
          <w:rFonts w:asciiTheme="majorBidi" w:hAnsiTheme="majorBidi" w:cstheme="majorBidi"/>
          <w:i/>
          <w:iCs/>
          <w:sz w:val="20"/>
          <w:szCs w:val="20"/>
          <w:lang w:val="en-GB"/>
        </w:rPr>
        <w:t>with N &gt; 40.]</w:t>
      </w:r>
    </w:p>
    <w:p w14:paraId="70CEC6FE" w14:textId="6FC455E3" w:rsidR="00B15438" w:rsidRPr="001C219D" w:rsidRDefault="00B15438" w:rsidP="001C219D">
      <w:pPr>
        <w:ind w:left="1134" w:right="1133"/>
        <w:rPr>
          <w:rFonts w:asciiTheme="majorBidi" w:hAnsiTheme="majorBidi" w:cstheme="majorBidi"/>
          <w:i/>
          <w:iCs/>
          <w:sz w:val="20"/>
          <w:szCs w:val="20"/>
          <w:lang w:val="en-GB"/>
        </w:rPr>
      </w:pPr>
      <w:r w:rsidRPr="001C219D">
        <w:rPr>
          <w:rFonts w:asciiTheme="majorBidi" w:hAnsiTheme="majorBidi" w:cstheme="majorBidi"/>
          <w:i/>
          <w:iCs/>
          <w:sz w:val="20"/>
          <w:szCs w:val="20"/>
          <w:lang w:val="en-GB"/>
        </w:rPr>
        <w:t>Where V exceeds 100 m3 Vl may be limited to 5500 m</w:t>
      </w:r>
      <w:r w:rsidRPr="001C219D">
        <w:rPr>
          <w:rFonts w:asciiTheme="majorBidi" w:hAnsiTheme="majorBidi" w:cstheme="majorBidi"/>
          <w:i/>
          <w:iCs/>
          <w:sz w:val="20"/>
          <w:szCs w:val="20"/>
          <w:vertAlign w:val="superscript"/>
          <w:lang w:val="en-GB"/>
        </w:rPr>
        <w:t>3</w:t>
      </w:r>
      <w:r w:rsidRPr="001C219D">
        <w:rPr>
          <w:rFonts w:asciiTheme="majorBidi" w:hAnsiTheme="majorBidi" w:cstheme="majorBidi"/>
          <w:i/>
          <w:iCs/>
          <w:sz w:val="20"/>
          <w:szCs w:val="20"/>
          <w:lang w:val="en-GB"/>
        </w:rPr>
        <w:t xml:space="preserve"> per hour.”</w:t>
      </w:r>
    </w:p>
    <w:p w14:paraId="14C5A0C8" w14:textId="1AFFF373" w:rsidR="00936A7B" w:rsidRPr="001C219D" w:rsidRDefault="001C219D" w:rsidP="00CA7DE4">
      <w:pPr>
        <w:pageBreakBefore/>
        <w:tabs>
          <w:tab w:val="left" w:pos="1701"/>
        </w:tabs>
        <w:ind w:left="1134" w:right="1134"/>
        <w:rPr>
          <w:rFonts w:asciiTheme="majorBidi" w:hAnsiTheme="majorBidi" w:cstheme="majorBidi"/>
          <w:sz w:val="20"/>
          <w:szCs w:val="20"/>
          <w:lang w:val="en-GB"/>
        </w:rPr>
      </w:pPr>
      <w:r>
        <w:rPr>
          <w:rFonts w:asciiTheme="majorBidi" w:hAnsiTheme="majorBidi" w:cstheme="majorBidi"/>
          <w:sz w:val="20"/>
          <w:szCs w:val="20"/>
          <w:lang w:val="en-GB"/>
        </w:rPr>
        <w:lastRenderedPageBreak/>
        <w:t>7.</w:t>
      </w:r>
      <w:r>
        <w:rPr>
          <w:rFonts w:asciiTheme="majorBidi" w:hAnsiTheme="majorBidi" w:cstheme="majorBidi"/>
          <w:sz w:val="20"/>
          <w:szCs w:val="20"/>
          <w:lang w:val="en-GB"/>
        </w:rPr>
        <w:tab/>
      </w:r>
      <w:r w:rsidR="00B15438" w:rsidRPr="001C219D">
        <w:rPr>
          <w:rFonts w:asciiTheme="majorBidi" w:hAnsiTheme="majorBidi" w:cstheme="majorBidi"/>
          <w:sz w:val="20"/>
          <w:szCs w:val="20"/>
          <w:lang w:val="en-GB"/>
        </w:rPr>
        <w:t>Justification</w:t>
      </w:r>
      <w:r w:rsidR="00683F37" w:rsidRPr="001C219D">
        <w:rPr>
          <w:rFonts w:asciiTheme="majorBidi" w:hAnsiTheme="majorBidi" w:cstheme="majorBidi"/>
          <w:sz w:val="20"/>
          <w:szCs w:val="20"/>
          <w:lang w:val="en-GB"/>
        </w:rPr>
        <w:t xml:space="preserve"> for limiting the air flow above a capacity of 100 </w:t>
      </w:r>
      <w:r w:rsidR="00683F37" w:rsidRPr="001C219D">
        <w:rPr>
          <w:rFonts w:asciiTheme="majorBidi" w:hAnsiTheme="majorBidi" w:cstheme="majorBidi"/>
          <w:i/>
          <w:iCs/>
          <w:sz w:val="20"/>
          <w:szCs w:val="20"/>
          <w:lang w:val="en-GB"/>
        </w:rPr>
        <w:t>m</w:t>
      </w:r>
      <w:r w:rsidR="00683F37" w:rsidRPr="001C219D">
        <w:rPr>
          <w:rFonts w:asciiTheme="majorBidi" w:hAnsiTheme="majorBidi" w:cstheme="majorBidi"/>
          <w:i/>
          <w:iCs/>
          <w:sz w:val="20"/>
          <w:szCs w:val="20"/>
          <w:vertAlign w:val="superscript"/>
          <w:lang w:val="en-GB"/>
        </w:rPr>
        <w:t>3</w:t>
      </w:r>
      <w:r w:rsidR="00B15438" w:rsidRPr="001C219D">
        <w:rPr>
          <w:rFonts w:asciiTheme="majorBidi" w:hAnsiTheme="majorBidi" w:cstheme="majorBidi"/>
          <w:sz w:val="20"/>
          <w:szCs w:val="20"/>
          <w:lang w:val="en-GB"/>
        </w:rPr>
        <w:t>:</w:t>
      </w:r>
    </w:p>
    <w:p w14:paraId="1FA11F0B" w14:textId="6D308619" w:rsidR="00884EA5" w:rsidRDefault="00B15438" w:rsidP="00EB45AB">
      <w:pPr>
        <w:tabs>
          <w:tab w:val="left" w:pos="1701"/>
        </w:tabs>
        <w:ind w:left="1134" w:right="1133"/>
        <w:jc w:val="both"/>
        <w:rPr>
          <w:rFonts w:asciiTheme="majorBidi" w:hAnsiTheme="majorBidi" w:cstheme="majorBidi"/>
          <w:sz w:val="20"/>
          <w:szCs w:val="20"/>
          <w:lang w:val="en-GB"/>
        </w:rPr>
      </w:pPr>
      <w:r w:rsidRPr="001C219D">
        <w:rPr>
          <w:rFonts w:asciiTheme="majorBidi" w:hAnsiTheme="majorBidi" w:cstheme="majorBidi"/>
          <w:sz w:val="20"/>
          <w:szCs w:val="20"/>
          <w:lang w:val="en-GB"/>
        </w:rPr>
        <w:t>Thermal units shall be able to circulate air in a sufficient amount to maintain temperature. As in practical use this will also depend on the volume of foodstuffs in the equipment and the way these are placed inside the equipment empty volume is chosen as a general rule for a minimum requirement. Earlier attempts to include air flow requirements failed based on larger equipment used in particular countries that allow greater heights of road vehicles</w:t>
      </w:r>
      <w:r w:rsidR="00AC4142" w:rsidRPr="001C219D">
        <w:rPr>
          <w:rFonts w:asciiTheme="majorBidi" w:hAnsiTheme="majorBidi" w:cstheme="majorBidi"/>
          <w:sz w:val="20"/>
          <w:szCs w:val="20"/>
          <w:lang w:val="en-GB"/>
        </w:rPr>
        <w:t>. As thermal units are not lay-out for this a deviation may be taken above 100</w:t>
      </w:r>
      <w:r w:rsidR="00E2139C">
        <w:rPr>
          <w:rFonts w:asciiTheme="majorBidi" w:hAnsiTheme="majorBidi" w:cstheme="majorBidi"/>
          <w:sz w:val="20"/>
          <w:szCs w:val="20"/>
          <w:lang w:val="en-GB"/>
        </w:rPr>
        <w:t> </w:t>
      </w:r>
      <w:r w:rsidR="00683F37" w:rsidRPr="001C219D">
        <w:rPr>
          <w:rFonts w:asciiTheme="majorBidi" w:hAnsiTheme="majorBidi" w:cstheme="majorBidi"/>
          <w:i/>
          <w:iCs/>
          <w:sz w:val="20"/>
          <w:szCs w:val="20"/>
          <w:lang w:val="en-GB"/>
        </w:rPr>
        <w:t>m</w:t>
      </w:r>
      <w:r w:rsidR="00683F37" w:rsidRPr="001C219D">
        <w:rPr>
          <w:rFonts w:asciiTheme="majorBidi" w:hAnsiTheme="majorBidi" w:cstheme="majorBidi"/>
          <w:i/>
          <w:iCs/>
          <w:sz w:val="20"/>
          <w:szCs w:val="20"/>
          <w:vertAlign w:val="superscript"/>
          <w:lang w:val="en-GB"/>
        </w:rPr>
        <w:t>3</w:t>
      </w:r>
      <w:r w:rsidR="00AC4142" w:rsidRPr="001C219D">
        <w:rPr>
          <w:rFonts w:asciiTheme="majorBidi" w:hAnsiTheme="majorBidi" w:cstheme="majorBidi"/>
          <w:sz w:val="20"/>
          <w:szCs w:val="20"/>
          <w:lang w:val="en-GB"/>
        </w:rPr>
        <w:t>.</w:t>
      </w:r>
      <w:r w:rsidR="00E2139C">
        <w:rPr>
          <w:rFonts w:asciiTheme="majorBidi" w:hAnsiTheme="majorBidi" w:cstheme="majorBidi"/>
          <w:sz w:val="20"/>
          <w:szCs w:val="20"/>
          <w:lang w:val="en-GB"/>
        </w:rPr>
        <w:t xml:space="preserve"> </w:t>
      </w:r>
      <w:r w:rsidR="00AC4142" w:rsidRPr="001C219D">
        <w:rPr>
          <w:rFonts w:asciiTheme="majorBidi" w:hAnsiTheme="majorBidi" w:cstheme="majorBidi"/>
          <w:sz w:val="20"/>
          <w:szCs w:val="20"/>
          <w:lang w:val="en-GB"/>
        </w:rPr>
        <w:t xml:space="preserve">This may be justified by accepting that in practice equipment is not used empty and the volume of the foodstuffs load will increase air flow. The way of loading and air conducting may have a negative influence but a safety factor of 1.75 is introduced. </w:t>
      </w:r>
    </w:p>
    <w:p w14:paraId="433FF522" w14:textId="09B78459" w:rsidR="001C219D" w:rsidRPr="001C219D" w:rsidRDefault="001C219D" w:rsidP="001C219D">
      <w:pPr>
        <w:spacing w:before="240" w:after="0" w:line="240" w:lineRule="atLeast"/>
        <w:jc w:val="center"/>
        <w:rPr>
          <w:u w:val="single"/>
          <w:lang w:val="en-GB"/>
        </w:rPr>
      </w:pPr>
      <w:r>
        <w:rPr>
          <w:u w:val="single"/>
          <w:lang w:val="en-GB"/>
        </w:rPr>
        <w:tab/>
      </w:r>
      <w:r>
        <w:rPr>
          <w:u w:val="single"/>
          <w:lang w:val="en-GB"/>
        </w:rPr>
        <w:tab/>
      </w:r>
      <w:r>
        <w:rPr>
          <w:u w:val="single"/>
          <w:lang w:val="en-GB"/>
        </w:rPr>
        <w:tab/>
      </w:r>
    </w:p>
    <w:sectPr w:rsidR="001C219D" w:rsidRPr="001C219D" w:rsidSect="001C219D">
      <w:headerReference w:type="even" r:id="rId10"/>
      <w:footerReference w:type="even" r:id="rId11"/>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D29E7" w14:textId="77777777" w:rsidR="00B27397" w:rsidRDefault="00B27397" w:rsidP="001C219D">
      <w:pPr>
        <w:spacing w:after="0" w:line="240" w:lineRule="auto"/>
      </w:pPr>
      <w:r>
        <w:separator/>
      </w:r>
    </w:p>
  </w:endnote>
  <w:endnote w:type="continuationSeparator" w:id="0">
    <w:p w14:paraId="2706C212" w14:textId="77777777" w:rsidR="00B27397" w:rsidRDefault="00B27397" w:rsidP="001C2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EB84E" w14:textId="6CB68E32" w:rsidR="001C219D" w:rsidRPr="001C219D" w:rsidRDefault="001C219D" w:rsidP="001C219D">
    <w:pPr>
      <w:pStyle w:val="Footer"/>
      <w:tabs>
        <w:tab w:val="right" w:pos="9598"/>
      </w:tabs>
      <w:rPr>
        <w:rFonts w:asciiTheme="majorBidi" w:hAnsiTheme="majorBidi" w:cstheme="majorBidi"/>
        <w:sz w:val="18"/>
        <w:szCs w:val="18"/>
      </w:rPr>
    </w:pPr>
    <w:r w:rsidRPr="00E630C2">
      <w:rPr>
        <w:rFonts w:asciiTheme="majorBidi" w:hAnsiTheme="majorBidi" w:cstheme="majorBidi"/>
        <w:b/>
        <w:sz w:val="18"/>
      </w:rPr>
      <w:fldChar w:fldCharType="begin"/>
    </w:r>
    <w:r w:rsidRPr="00E630C2">
      <w:rPr>
        <w:rFonts w:asciiTheme="majorBidi" w:hAnsiTheme="majorBidi" w:cstheme="majorBidi"/>
        <w:b/>
        <w:sz w:val="18"/>
      </w:rPr>
      <w:instrText xml:space="preserve"> PAGE  \* MERGEFORMAT </w:instrText>
    </w:r>
    <w:r w:rsidRPr="00E630C2">
      <w:rPr>
        <w:rFonts w:asciiTheme="majorBidi" w:hAnsiTheme="majorBidi" w:cstheme="majorBidi"/>
        <w:b/>
        <w:sz w:val="18"/>
      </w:rPr>
      <w:fldChar w:fldCharType="separate"/>
    </w:r>
    <w:r>
      <w:rPr>
        <w:rFonts w:asciiTheme="majorBidi" w:hAnsiTheme="majorBidi" w:cstheme="majorBidi"/>
        <w:b/>
        <w:sz w:val="18"/>
      </w:rPr>
      <w:t>2</w:t>
    </w:r>
    <w:r w:rsidRPr="00E630C2">
      <w:rPr>
        <w:rFonts w:asciiTheme="majorBidi" w:hAnsiTheme="majorBidi" w:cstheme="majorBidi"/>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39B94" w14:textId="77777777" w:rsidR="00B27397" w:rsidRDefault="00B27397" w:rsidP="001C219D">
      <w:pPr>
        <w:spacing w:after="0" w:line="240" w:lineRule="auto"/>
      </w:pPr>
      <w:r>
        <w:separator/>
      </w:r>
    </w:p>
  </w:footnote>
  <w:footnote w:type="continuationSeparator" w:id="0">
    <w:p w14:paraId="3416069E" w14:textId="77777777" w:rsidR="00B27397" w:rsidRDefault="00B27397" w:rsidP="001C2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AB059" w14:textId="4F30A73A" w:rsidR="001C219D" w:rsidRPr="001C219D" w:rsidRDefault="001C219D" w:rsidP="001C219D">
    <w:pPr>
      <w:pBdr>
        <w:bottom w:val="single" w:sz="4" w:space="1" w:color="auto"/>
      </w:pBdr>
      <w:suppressAutoHyphens/>
      <w:spacing w:after="0" w:line="240" w:lineRule="auto"/>
      <w:rPr>
        <w:rFonts w:ascii="Times New Roman" w:eastAsia="SimSun" w:hAnsi="Times New Roman" w:cs="Times New Roman"/>
        <w:sz w:val="18"/>
        <w:szCs w:val="18"/>
        <w:lang w:val="fr-CH" w:eastAsia="zh-CN"/>
      </w:rPr>
    </w:pPr>
    <w:r w:rsidRPr="00737E58">
      <w:rPr>
        <w:rFonts w:ascii="Times New Roman" w:eastAsia="SimSun" w:hAnsi="Times New Roman" w:cs="Times New Roman"/>
        <w:b/>
        <w:sz w:val="18"/>
        <w:szCs w:val="18"/>
        <w:lang w:val="fr-CH" w:eastAsia="zh-CN"/>
      </w:rPr>
      <w:t>INF.</w:t>
    </w:r>
    <w:r>
      <w:rPr>
        <w:rFonts w:ascii="Times New Roman" w:eastAsia="SimSun" w:hAnsi="Times New Roman" w:cs="Times New Roman"/>
        <w:b/>
        <w:sz w:val="18"/>
        <w:szCs w:val="18"/>
        <w:lang w:val="fr-CH" w:eastAsia="zh-CN"/>
      </w:rPr>
      <w:t>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1023"/>
    <w:multiLevelType w:val="hybridMultilevel"/>
    <w:tmpl w:val="F210D276"/>
    <w:lvl w:ilvl="0" w:tplc="5F44304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4E7"/>
    <w:rsid w:val="000F6A71"/>
    <w:rsid w:val="00157573"/>
    <w:rsid w:val="00192AEB"/>
    <w:rsid w:val="001C219D"/>
    <w:rsid w:val="004B6BA0"/>
    <w:rsid w:val="006368C3"/>
    <w:rsid w:val="00683F37"/>
    <w:rsid w:val="00872FFC"/>
    <w:rsid w:val="00884EA5"/>
    <w:rsid w:val="0092567C"/>
    <w:rsid w:val="00936A7B"/>
    <w:rsid w:val="009A24E7"/>
    <w:rsid w:val="00AC20CB"/>
    <w:rsid w:val="00AC4142"/>
    <w:rsid w:val="00AE5E5C"/>
    <w:rsid w:val="00B15438"/>
    <w:rsid w:val="00B27397"/>
    <w:rsid w:val="00CA7DE4"/>
    <w:rsid w:val="00E2139C"/>
    <w:rsid w:val="00EB45AB"/>
    <w:rsid w:val="00FA6D54"/>
    <w:rsid w:val="00FF77EF"/>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9CD8F3"/>
  <w15:chartTrackingRefBased/>
  <w15:docId w15:val="{4FF3983C-C79C-4B5F-85CE-B583AC1D2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4E7"/>
    <w:pPr>
      <w:ind w:left="720"/>
      <w:contextualSpacing/>
    </w:pPr>
  </w:style>
  <w:style w:type="paragraph" w:styleId="Header">
    <w:name w:val="header"/>
    <w:basedOn w:val="Normal"/>
    <w:link w:val="HeaderChar"/>
    <w:uiPriority w:val="99"/>
    <w:unhideWhenUsed/>
    <w:rsid w:val="001C21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19D"/>
  </w:style>
  <w:style w:type="paragraph" w:styleId="Footer">
    <w:name w:val="footer"/>
    <w:aliases w:val="3_G"/>
    <w:basedOn w:val="Normal"/>
    <w:link w:val="FooterChar"/>
    <w:unhideWhenUsed/>
    <w:rsid w:val="001C219D"/>
    <w:pPr>
      <w:tabs>
        <w:tab w:val="center" w:pos="4513"/>
        <w:tab w:val="right" w:pos="9026"/>
      </w:tabs>
      <w:spacing w:after="0" w:line="240" w:lineRule="auto"/>
    </w:pPr>
  </w:style>
  <w:style w:type="character" w:customStyle="1" w:styleId="FooterChar">
    <w:name w:val="Footer Char"/>
    <w:aliases w:val="3_G Char"/>
    <w:basedOn w:val="DefaultParagraphFont"/>
    <w:link w:val="Footer"/>
    <w:rsid w:val="001C219D"/>
  </w:style>
  <w:style w:type="paragraph" w:customStyle="1" w:styleId="HChG">
    <w:name w:val="_ H _Ch_G"/>
    <w:basedOn w:val="Normal"/>
    <w:next w:val="Normal"/>
    <w:rsid w:val="001C219D"/>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paragraph" w:customStyle="1" w:styleId="SingleTxtG">
    <w:name w:val="_ Single Txt_G"/>
    <w:basedOn w:val="Normal"/>
    <w:link w:val="SingleTxtGChar"/>
    <w:qFormat/>
    <w:rsid w:val="001C219D"/>
    <w:pPr>
      <w:suppressAutoHyphens/>
      <w:spacing w:after="120" w:line="240" w:lineRule="atLeast"/>
      <w:ind w:left="1134" w:right="1134"/>
      <w:jc w:val="both"/>
    </w:pPr>
  </w:style>
  <w:style w:type="character" w:customStyle="1" w:styleId="SingleTxtGChar">
    <w:name w:val="_ Single Txt_G Char"/>
    <w:link w:val="SingleTxtG"/>
    <w:qFormat/>
    <w:locked/>
    <w:rsid w:val="001C219D"/>
  </w:style>
  <w:style w:type="paragraph" w:customStyle="1" w:styleId="H1G">
    <w:name w:val="_ H_1_G"/>
    <w:basedOn w:val="Normal"/>
    <w:next w:val="Normal"/>
    <w:rsid w:val="00FF77EF"/>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40E612-DF9A-4423-B9BF-A39393F1D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6419AF-CFBC-4FCE-8315-5F77E57D594C}">
  <ds:schemaRefs>
    <ds:schemaRef ds:uri="http://schemas.microsoft.com/sharepoint/v3/contenttype/forms"/>
  </ds:schemaRefs>
</ds:datastoreItem>
</file>

<file path=customXml/itemProps3.xml><?xml version="1.0" encoding="utf-8"?>
<ds:datastoreItem xmlns:ds="http://schemas.openxmlformats.org/officeDocument/2006/customXml" ds:itemID="{6AF46D17-B27C-4180-A693-4B9DA2BC62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491</Words>
  <Characters>2622</Characters>
  <Application>Microsoft Office Word</Application>
  <DocSecurity>0</DocSecurity>
  <Lines>58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Putter, Kees de</dc:creator>
  <cp:keywords/>
  <dc:description/>
  <cp:lastModifiedBy>Secretariat</cp:lastModifiedBy>
  <cp:revision>13</cp:revision>
  <dcterms:created xsi:type="dcterms:W3CDTF">2020-10-12T13:42:00Z</dcterms:created>
  <dcterms:modified xsi:type="dcterms:W3CDTF">2020-10-12T14:06:00Z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