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A15E8" w:rsidRPr="009A15E8" w14:paraId="7EF4F6FC" w14:textId="77777777" w:rsidTr="005548E4">
        <w:trPr>
          <w:cantSplit/>
          <w:trHeight w:hRule="exact" w:val="851"/>
        </w:trPr>
        <w:tc>
          <w:tcPr>
            <w:tcW w:w="9781" w:type="dxa"/>
            <w:tcBorders>
              <w:bottom w:val="single" w:sz="4" w:space="0" w:color="auto"/>
            </w:tcBorders>
            <w:vAlign w:val="bottom"/>
          </w:tcPr>
          <w:p w14:paraId="19FFA1F5" w14:textId="641694FF" w:rsidR="009A15E8" w:rsidRPr="009A15E8" w:rsidRDefault="009A15E8" w:rsidP="009A15E8">
            <w:pPr>
              <w:ind w:firstLine="284"/>
              <w:jc w:val="right"/>
              <w:rPr>
                <w:color w:val="000000"/>
                <w:spacing w:val="-3"/>
              </w:rPr>
            </w:pPr>
            <w:r w:rsidRPr="009A15E8">
              <w:rPr>
                <w:b/>
                <w:color w:val="000000"/>
                <w:spacing w:val="-3"/>
                <w:sz w:val="40"/>
                <w:szCs w:val="40"/>
              </w:rPr>
              <w:t>INF.</w:t>
            </w:r>
            <w:r w:rsidR="001B1F81">
              <w:rPr>
                <w:b/>
                <w:color w:val="000000"/>
                <w:spacing w:val="-3"/>
                <w:sz w:val="40"/>
                <w:szCs w:val="40"/>
              </w:rPr>
              <w:t>6</w:t>
            </w:r>
          </w:p>
        </w:tc>
      </w:tr>
      <w:tr w:rsidR="009A15E8" w:rsidRPr="009A15E8" w14:paraId="4538C743" w14:textId="77777777" w:rsidTr="005548E4">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A15E8" w:rsidRPr="009A15E8" w14:paraId="14214D12" w14:textId="77777777" w:rsidTr="009A15E8">
              <w:trPr>
                <w:cantSplit/>
                <w:trHeight w:val="2410"/>
              </w:trPr>
              <w:tc>
                <w:tcPr>
                  <w:tcW w:w="7230" w:type="dxa"/>
                </w:tcPr>
                <w:p w14:paraId="16B43096" w14:textId="77777777" w:rsidR="009A15E8" w:rsidRPr="009A15E8" w:rsidRDefault="009A15E8" w:rsidP="009A15E8">
                  <w:pPr>
                    <w:spacing w:before="120"/>
                    <w:rPr>
                      <w:b/>
                      <w:sz w:val="28"/>
                      <w:szCs w:val="28"/>
                    </w:rPr>
                  </w:pPr>
                  <w:r w:rsidRPr="009A15E8">
                    <w:rPr>
                      <w:b/>
                      <w:sz w:val="28"/>
                      <w:szCs w:val="28"/>
                    </w:rPr>
                    <w:t>Economic Commission for Europe</w:t>
                  </w:r>
                </w:p>
                <w:p w14:paraId="19B8BAE5" w14:textId="77777777" w:rsidR="009A15E8" w:rsidRPr="009A15E8" w:rsidRDefault="009A15E8" w:rsidP="009A15E8">
                  <w:pPr>
                    <w:spacing w:before="120"/>
                    <w:rPr>
                      <w:sz w:val="28"/>
                      <w:szCs w:val="28"/>
                    </w:rPr>
                  </w:pPr>
                  <w:r w:rsidRPr="009A15E8">
                    <w:rPr>
                      <w:sz w:val="28"/>
                      <w:szCs w:val="28"/>
                    </w:rPr>
                    <w:t>Inland Transport Committee</w:t>
                  </w:r>
                </w:p>
                <w:p w14:paraId="5EE692D8" w14:textId="77777777" w:rsidR="009A15E8" w:rsidRPr="009A15E8" w:rsidRDefault="009A15E8" w:rsidP="009A15E8">
                  <w:pPr>
                    <w:spacing w:before="120"/>
                    <w:rPr>
                      <w:b/>
                      <w:sz w:val="24"/>
                      <w:szCs w:val="24"/>
                    </w:rPr>
                  </w:pPr>
                  <w:r w:rsidRPr="009A15E8">
                    <w:rPr>
                      <w:b/>
                      <w:sz w:val="24"/>
                      <w:szCs w:val="24"/>
                    </w:rPr>
                    <w:t>Working Party on the Transport of Perishable Foodstuffs</w:t>
                  </w:r>
                </w:p>
                <w:p w14:paraId="4E9C5663" w14:textId="24BBB21C" w:rsidR="009A15E8" w:rsidRPr="009A15E8" w:rsidRDefault="009A15E8" w:rsidP="009A15E8">
                  <w:pPr>
                    <w:spacing w:before="120"/>
                    <w:rPr>
                      <w:b/>
                    </w:rPr>
                  </w:pPr>
                  <w:r w:rsidRPr="009A15E8">
                    <w:rPr>
                      <w:b/>
                      <w:bCs/>
                    </w:rPr>
                    <w:t>Seventy-</w:t>
                  </w:r>
                  <w:r w:rsidR="00073F88">
                    <w:rPr>
                      <w:b/>
                      <w:bCs/>
                    </w:rPr>
                    <w:t>fif</w:t>
                  </w:r>
                  <w:r w:rsidRPr="009A15E8">
                    <w:rPr>
                      <w:b/>
                      <w:bCs/>
                    </w:rPr>
                    <w:t xml:space="preserve">th </w:t>
                  </w:r>
                  <w:r w:rsidRPr="009A15E8">
                    <w:rPr>
                      <w:b/>
                    </w:rPr>
                    <w:t>session</w:t>
                  </w:r>
                </w:p>
                <w:p w14:paraId="5EAAFFB6" w14:textId="1857A351" w:rsidR="009A15E8" w:rsidRPr="009A15E8" w:rsidRDefault="009A15E8" w:rsidP="009A15E8">
                  <w:r w:rsidRPr="009A15E8">
                    <w:t xml:space="preserve">Geneva, </w:t>
                  </w:r>
                  <w:r w:rsidR="001B1F81">
                    <w:t>13</w:t>
                  </w:r>
                  <w:r w:rsidRPr="009A15E8">
                    <w:t>-1</w:t>
                  </w:r>
                  <w:r w:rsidR="001B1F81">
                    <w:t>6</w:t>
                  </w:r>
                  <w:r w:rsidRPr="009A15E8">
                    <w:t xml:space="preserve"> October 20</w:t>
                  </w:r>
                  <w:r w:rsidR="001B1F81">
                    <w:t>20</w:t>
                  </w:r>
                </w:p>
                <w:p w14:paraId="6120CA99" w14:textId="788ACC88" w:rsidR="009A15E8" w:rsidRPr="009A15E8" w:rsidRDefault="009A15E8" w:rsidP="009A15E8">
                  <w:r w:rsidRPr="009A15E8">
                    <w:t xml:space="preserve">Item </w:t>
                  </w:r>
                  <w:r>
                    <w:t>1</w:t>
                  </w:r>
                  <w:r w:rsidRPr="009A15E8">
                    <w:t xml:space="preserve"> of the provisional agenda</w:t>
                  </w:r>
                </w:p>
                <w:p w14:paraId="7655B115" w14:textId="441048B9" w:rsidR="009A15E8" w:rsidRPr="009A15E8" w:rsidRDefault="009A15E8" w:rsidP="009A15E8">
                  <w:pPr>
                    <w:rPr>
                      <w:b/>
                    </w:rPr>
                  </w:pPr>
                  <w:r w:rsidRPr="009A15E8">
                    <w:rPr>
                      <w:b/>
                    </w:rPr>
                    <w:t>Adoption of the agenda</w:t>
                  </w:r>
                </w:p>
              </w:tc>
              <w:tc>
                <w:tcPr>
                  <w:tcW w:w="2409" w:type="dxa"/>
                </w:tcPr>
                <w:p w14:paraId="50776711" w14:textId="77777777" w:rsidR="009A15E8" w:rsidRPr="009A15E8" w:rsidRDefault="009A15E8" w:rsidP="009A15E8">
                  <w:pPr>
                    <w:rPr>
                      <w:b/>
                    </w:rPr>
                  </w:pPr>
                </w:p>
                <w:p w14:paraId="0FB9DB82" w14:textId="77777777" w:rsidR="009A15E8" w:rsidRPr="009A15E8" w:rsidRDefault="009A15E8" w:rsidP="009A15E8">
                  <w:pPr>
                    <w:rPr>
                      <w:b/>
                    </w:rPr>
                  </w:pPr>
                </w:p>
                <w:p w14:paraId="6826C604" w14:textId="39EAD9CB" w:rsidR="009A15E8" w:rsidRPr="00405816" w:rsidRDefault="001B1F81" w:rsidP="00405816">
                  <w:pPr>
                    <w:spacing w:after="120"/>
                    <w:rPr>
                      <w:bCs/>
                    </w:rPr>
                  </w:pPr>
                  <w:r>
                    <w:rPr>
                      <w:bCs/>
                    </w:rPr>
                    <w:t>9</w:t>
                  </w:r>
                  <w:r w:rsidR="009A15E8" w:rsidRPr="00405816">
                    <w:rPr>
                      <w:bCs/>
                    </w:rPr>
                    <w:t xml:space="preserve"> October 20</w:t>
                  </w:r>
                  <w:r>
                    <w:rPr>
                      <w:bCs/>
                    </w:rPr>
                    <w:t>20</w:t>
                  </w:r>
                </w:p>
                <w:p w14:paraId="328785B5" w14:textId="771AED8E" w:rsidR="009A15E8" w:rsidRPr="009A15E8" w:rsidRDefault="00405816" w:rsidP="009A15E8">
                  <w:pPr>
                    <w:rPr>
                      <w:bCs/>
                    </w:rPr>
                  </w:pPr>
                  <w:r>
                    <w:rPr>
                      <w:bCs/>
                    </w:rPr>
                    <w:t>English</w:t>
                  </w:r>
                </w:p>
              </w:tc>
            </w:tr>
          </w:tbl>
          <w:p w14:paraId="5C96569F" w14:textId="77777777" w:rsidR="009A15E8" w:rsidRPr="009A15E8" w:rsidRDefault="009A15E8" w:rsidP="009A15E8">
            <w:pPr>
              <w:keepNext/>
              <w:keepLines/>
              <w:tabs>
                <w:tab w:val="right" w:pos="851"/>
              </w:tabs>
              <w:spacing w:before="360" w:after="240" w:line="300" w:lineRule="exact"/>
              <w:ind w:left="1134" w:right="1134" w:hanging="1134"/>
              <w:rPr>
                <w:b/>
                <w:color w:val="000000"/>
                <w:spacing w:val="-3"/>
                <w:sz w:val="28"/>
                <w:lang w:val="en-US"/>
              </w:rPr>
            </w:pPr>
          </w:p>
          <w:p w14:paraId="0E85FC9D" w14:textId="77777777" w:rsidR="009A15E8" w:rsidRPr="009A15E8" w:rsidRDefault="009A15E8" w:rsidP="009A15E8">
            <w:pPr>
              <w:spacing w:before="120"/>
              <w:ind w:right="425" w:firstLine="284"/>
              <w:rPr>
                <w:color w:val="000000"/>
                <w:spacing w:val="-3"/>
              </w:rPr>
            </w:pPr>
          </w:p>
        </w:tc>
      </w:tr>
    </w:tbl>
    <w:p w14:paraId="7F34B14C" w14:textId="576A1A66" w:rsidR="00D03F3E" w:rsidRDefault="00D03F3E" w:rsidP="00DC3666">
      <w:pPr>
        <w:pStyle w:val="HChG"/>
      </w:pPr>
      <w:r>
        <w:tab/>
      </w:r>
      <w:r>
        <w:tab/>
      </w:r>
      <w:r w:rsidRPr="00C12A9E">
        <w:t>P</w:t>
      </w:r>
      <w:r w:rsidR="0026285E">
        <w:t xml:space="preserve">rovisional </w:t>
      </w:r>
      <w:r w:rsidR="00073F88">
        <w:t>timetable</w:t>
      </w:r>
    </w:p>
    <w:p w14:paraId="5C3407E2" w14:textId="77777777" w:rsidR="00073F88" w:rsidRPr="00497291" w:rsidRDefault="00073F88" w:rsidP="00073F88">
      <w:pPr>
        <w:pStyle w:val="H1G"/>
        <w:rPr>
          <w:lang w:eastAsia="ja-JP"/>
        </w:rPr>
      </w:pPr>
      <w:r w:rsidRPr="00497291">
        <w:rPr>
          <w:lang w:eastAsia="ja-JP"/>
        </w:rPr>
        <w:tab/>
      </w:r>
      <w:r w:rsidRPr="00497291">
        <w:rPr>
          <w:lang w:eastAsia="ja-JP"/>
        </w:rPr>
        <w:tab/>
        <w:t>Note by the secretariat</w:t>
      </w:r>
    </w:p>
    <w:p w14:paraId="00C11126" w14:textId="758F0C41" w:rsidR="00073F88" w:rsidRDefault="00073F88" w:rsidP="00073F88">
      <w:pPr>
        <w:pStyle w:val="SingleTxtG"/>
      </w:pPr>
      <w:r>
        <w:t>1.</w:t>
      </w:r>
      <w:r>
        <w:tab/>
        <w:t xml:space="preserve">Reference is made to the provisional agenda for the seventy </w:t>
      </w:r>
      <w:r w:rsidR="001B1F81">
        <w:t>six</w:t>
      </w:r>
      <w:r>
        <w:t>th session (ECE/TRANS/WP.11/24</w:t>
      </w:r>
      <w:r w:rsidR="001B1F81">
        <w:t>2</w:t>
      </w:r>
      <w:r>
        <w:t>) and the related list of documents (ECE/TRANS/WP.11/24</w:t>
      </w:r>
      <w:r w:rsidR="001B1F81">
        <w:t>2</w:t>
      </w:r>
      <w:r>
        <w:t>/Add.1</w:t>
      </w:r>
      <w:r w:rsidR="001B1F81">
        <w:t>/Rev.1</w:t>
      </w:r>
      <w:r>
        <w:t>).</w:t>
      </w:r>
    </w:p>
    <w:p w14:paraId="09BB9608" w14:textId="6997F81F" w:rsidR="00073F88" w:rsidRDefault="00073F88" w:rsidP="00073F88">
      <w:pPr>
        <w:pStyle w:val="SingleTxtG"/>
      </w:pPr>
      <w:r>
        <w:t>2.</w:t>
      </w:r>
      <w:r>
        <w:tab/>
        <w:t xml:space="preserve">The meeting will take place from </w:t>
      </w:r>
      <w:r w:rsidR="001B1F81">
        <w:t>13</w:t>
      </w:r>
      <w:r>
        <w:t xml:space="preserve"> to </w:t>
      </w:r>
      <w:r w:rsidR="001B1F81">
        <w:t>16</w:t>
      </w:r>
      <w:r>
        <w:t xml:space="preserve"> October.</w:t>
      </w:r>
    </w:p>
    <w:p w14:paraId="7C775F5C" w14:textId="21E6F928" w:rsidR="00073F88" w:rsidRDefault="00073F88" w:rsidP="00073F88">
      <w:pPr>
        <w:pStyle w:val="SingleTxtG"/>
        <w:spacing w:after="240"/>
      </w:pPr>
      <w:r>
        <w:t>3.</w:t>
      </w:r>
      <w:r>
        <w:tab/>
        <w:t xml:space="preserve">The provisional timetable for the plenary session is as follows </w:t>
      </w:r>
      <w:r>
        <w:rPr>
          <w:lang w:eastAsia="ja-JP"/>
        </w:rPr>
        <w:t>*</w:t>
      </w:r>
      <w:r>
        <w:t>:</w:t>
      </w:r>
    </w:p>
    <w:tbl>
      <w:tblPr>
        <w:tblStyle w:val="TableGrid"/>
        <w:tblW w:w="9137" w:type="dxa"/>
        <w:jc w:val="right"/>
        <w:tblLook w:val="04A0" w:firstRow="1" w:lastRow="0" w:firstColumn="1" w:lastColumn="0" w:noHBand="0" w:noVBand="1"/>
      </w:tblPr>
      <w:tblGrid>
        <w:gridCol w:w="9137"/>
      </w:tblGrid>
      <w:tr w:rsidR="001B1F81" w14:paraId="7950EF71"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6FB3C41C" w14:textId="77777777" w:rsidR="001B1F81" w:rsidRDefault="001B1F81" w:rsidP="00C26326">
            <w:pPr>
              <w:spacing w:line="240" w:lineRule="auto"/>
              <w:ind w:left="57" w:right="57"/>
              <w:rPr>
                <w:b/>
                <w:bCs/>
                <w:lang w:val="en-US"/>
              </w:rPr>
            </w:pPr>
            <w:r>
              <w:rPr>
                <w:b/>
                <w:bCs/>
                <w:lang w:val="en-US"/>
              </w:rPr>
              <w:t>Tuesday Morning 1-hr official session with interpretation</w:t>
            </w:r>
          </w:p>
          <w:p w14:paraId="5E776121" w14:textId="77777777" w:rsidR="001B1F81" w:rsidRDefault="001B1F81" w:rsidP="00C26326">
            <w:pPr>
              <w:spacing w:line="240" w:lineRule="auto"/>
              <w:ind w:left="57" w:right="57"/>
              <w:rPr>
                <w:lang w:val="en-US"/>
              </w:rPr>
            </w:pPr>
          </w:p>
          <w:p w14:paraId="24D60BAD" w14:textId="77777777" w:rsidR="001B1F81" w:rsidRDefault="001B1F81" w:rsidP="00C26326">
            <w:pPr>
              <w:spacing w:line="240" w:lineRule="auto"/>
              <w:ind w:left="57" w:right="57"/>
              <w:rPr>
                <w:lang w:val="en-US"/>
              </w:rPr>
            </w:pPr>
            <w:r>
              <w:rPr>
                <w:lang w:val="en-US"/>
              </w:rPr>
              <w:t>Opening</w:t>
            </w:r>
          </w:p>
          <w:p w14:paraId="428AB9C6" w14:textId="77777777" w:rsidR="001B1F81" w:rsidRDefault="001B1F81" w:rsidP="00C26326">
            <w:pPr>
              <w:spacing w:line="240" w:lineRule="auto"/>
              <w:ind w:left="57" w:right="57"/>
              <w:rPr>
                <w:lang w:val="en-US"/>
              </w:rPr>
            </w:pPr>
            <w:r>
              <w:rPr>
                <w:lang w:val="en-US"/>
              </w:rPr>
              <w:t>Adoption of the agenda</w:t>
            </w:r>
          </w:p>
          <w:p w14:paraId="5F05B72C" w14:textId="77777777" w:rsidR="001B1F81" w:rsidRDefault="001B1F81" w:rsidP="00C26326">
            <w:pPr>
              <w:spacing w:line="240" w:lineRule="auto"/>
              <w:ind w:left="57" w:right="57"/>
              <w:rPr>
                <w:lang w:val="en-US"/>
              </w:rPr>
            </w:pPr>
            <w:r>
              <w:rPr>
                <w:lang w:val="en-US"/>
              </w:rPr>
              <w:t xml:space="preserve">Adoption of proposed timetable </w:t>
            </w:r>
          </w:p>
        </w:tc>
      </w:tr>
      <w:tr w:rsidR="001B1F81" w14:paraId="764DB8A2"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30FEC7CD" w14:textId="1A7794EC" w:rsidR="001B1F81" w:rsidRDefault="001B1F81" w:rsidP="00C26326">
            <w:pPr>
              <w:spacing w:line="240" w:lineRule="auto"/>
              <w:ind w:left="57" w:right="57"/>
              <w:rPr>
                <w:b/>
                <w:bCs/>
                <w:lang w:val="en-US"/>
              </w:rPr>
            </w:pPr>
            <w:r>
              <w:rPr>
                <w:b/>
                <w:bCs/>
                <w:lang w:val="en-US"/>
              </w:rPr>
              <w:t>Tuesday afternoon, 3-hr informal session without interpretation</w:t>
            </w:r>
          </w:p>
          <w:p w14:paraId="3943BFCA" w14:textId="77777777" w:rsidR="001B1F81" w:rsidRDefault="001B1F81" w:rsidP="00C26326">
            <w:pPr>
              <w:spacing w:line="240" w:lineRule="auto"/>
              <w:ind w:left="57" w:right="57"/>
              <w:rPr>
                <w:lang w:val="en-US"/>
              </w:rPr>
            </w:pPr>
            <w:r>
              <w:rPr>
                <w:lang w:val="en-US"/>
              </w:rPr>
              <w:t>Technical documents</w:t>
            </w:r>
          </w:p>
          <w:p w14:paraId="77218AB0" w14:textId="77777777" w:rsidR="001B1F81" w:rsidRDefault="001B1F81" w:rsidP="00C26326">
            <w:pPr>
              <w:spacing w:line="240" w:lineRule="auto"/>
              <w:ind w:left="57" w:right="57"/>
              <w:rPr>
                <w:lang w:val="en-US"/>
              </w:rPr>
            </w:pPr>
            <w:r>
              <w:rPr>
                <w:lang w:val="en-US"/>
              </w:rPr>
              <w:t>2020/11 Spain- Degrees Celsius and Kelvin</w:t>
            </w:r>
          </w:p>
          <w:p w14:paraId="5CD267C3" w14:textId="77777777" w:rsidR="001B1F81" w:rsidRDefault="001B1F81" w:rsidP="00C26326">
            <w:pPr>
              <w:spacing w:line="240" w:lineRule="auto"/>
              <w:ind w:left="57" w:right="57"/>
              <w:rPr>
                <w:lang w:val="en-US"/>
              </w:rPr>
            </w:pPr>
          </w:p>
          <w:p w14:paraId="0EE39E5A" w14:textId="77777777" w:rsidR="001B1F81" w:rsidRDefault="001B1F81" w:rsidP="00C26326">
            <w:pPr>
              <w:spacing w:line="240" w:lineRule="auto"/>
              <w:ind w:left="57" w:right="57"/>
              <w:rPr>
                <w:lang w:val="en-US"/>
              </w:rPr>
            </w:pPr>
            <w:r>
              <w:rPr>
                <w:lang w:val="en-US"/>
              </w:rPr>
              <w:t>2020/12 Slovenia- The role of measurement uncertainty in conformity assessment decisions in ATP.</w:t>
            </w:r>
          </w:p>
          <w:p w14:paraId="4D3E957F" w14:textId="77777777" w:rsidR="001B1F81" w:rsidRDefault="001B1F81" w:rsidP="00C26326">
            <w:pPr>
              <w:spacing w:line="240" w:lineRule="auto"/>
              <w:ind w:left="57" w:right="57"/>
              <w:rPr>
                <w:lang w:val="en-US"/>
              </w:rPr>
            </w:pPr>
          </w:p>
          <w:p w14:paraId="74FA08D1" w14:textId="77777777" w:rsidR="001B1F81" w:rsidRDefault="001B1F81" w:rsidP="00C26326">
            <w:pPr>
              <w:spacing w:line="240" w:lineRule="auto"/>
              <w:ind w:left="57" w:right="57"/>
              <w:rPr>
                <w:lang w:val="en-US"/>
              </w:rPr>
            </w:pPr>
            <w:r>
              <w:rPr>
                <w:lang w:val="en-US"/>
              </w:rPr>
              <w:t>2020/13 Spain – Amendment to Annex 1, Appendix 2 paragraph 2.2.1</w:t>
            </w:r>
          </w:p>
          <w:p w14:paraId="37313868" w14:textId="77777777" w:rsidR="001B1F81" w:rsidRDefault="001B1F81" w:rsidP="00C26326">
            <w:pPr>
              <w:spacing w:line="240" w:lineRule="auto"/>
              <w:ind w:left="57" w:right="57"/>
              <w:rPr>
                <w:lang w:val="en-US"/>
              </w:rPr>
            </w:pPr>
          </w:p>
        </w:tc>
      </w:tr>
      <w:tr w:rsidR="001B1F81" w14:paraId="0265EA34"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1EB10A4D" w14:textId="77777777" w:rsidR="001B1F81" w:rsidRDefault="001B1F81" w:rsidP="00C26326">
            <w:pPr>
              <w:spacing w:line="240" w:lineRule="auto"/>
              <w:ind w:left="57" w:right="57"/>
              <w:rPr>
                <w:b/>
                <w:bCs/>
                <w:lang w:val="en-US"/>
              </w:rPr>
            </w:pPr>
            <w:r>
              <w:rPr>
                <w:b/>
                <w:bCs/>
                <w:lang w:val="en-US"/>
              </w:rPr>
              <w:t>Wednesday morning session, 3-hr informal session without interpretation</w:t>
            </w:r>
          </w:p>
          <w:p w14:paraId="08E4F1BC" w14:textId="77777777" w:rsidR="001B1F81" w:rsidRDefault="001B1F81" w:rsidP="00C26326">
            <w:pPr>
              <w:spacing w:line="240" w:lineRule="auto"/>
              <w:ind w:left="57" w:right="57"/>
              <w:rPr>
                <w:lang w:val="en-US"/>
              </w:rPr>
            </w:pPr>
            <w:r>
              <w:rPr>
                <w:lang w:val="en-US"/>
              </w:rPr>
              <w:t>Technical documents</w:t>
            </w:r>
          </w:p>
          <w:p w14:paraId="521A70E5" w14:textId="77777777" w:rsidR="001B1F81" w:rsidRDefault="001B1F81" w:rsidP="00C26326">
            <w:pPr>
              <w:spacing w:line="240" w:lineRule="auto"/>
              <w:ind w:left="57" w:right="57"/>
              <w:rPr>
                <w:lang w:val="en-US"/>
              </w:rPr>
            </w:pPr>
          </w:p>
          <w:p w14:paraId="5B69D27D" w14:textId="77777777" w:rsidR="001B1F81" w:rsidRDefault="001B1F81" w:rsidP="00C26326">
            <w:pPr>
              <w:spacing w:line="240" w:lineRule="auto"/>
              <w:ind w:left="57" w:right="57"/>
              <w:rPr>
                <w:lang w:val="en-US"/>
              </w:rPr>
            </w:pPr>
            <w:r>
              <w:rPr>
                <w:lang w:val="en-US"/>
              </w:rPr>
              <w:t xml:space="preserve">2020/1 France – Definition of the independence of equipment </w:t>
            </w:r>
            <w:proofErr w:type="gramStart"/>
            <w:r>
              <w:rPr>
                <w:lang w:val="en-US"/>
              </w:rPr>
              <w:t>taking into account</w:t>
            </w:r>
            <w:proofErr w:type="gramEnd"/>
            <w:r>
              <w:rPr>
                <w:lang w:val="en-US"/>
              </w:rPr>
              <w:t xml:space="preserve"> mixed energy source technologies (short term solution for interpretation).</w:t>
            </w:r>
          </w:p>
          <w:p w14:paraId="05BCE253" w14:textId="77777777" w:rsidR="001B1F81" w:rsidRDefault="001B1F81" w:rsidP="00C26326">
            <w:pPr>
              <w:spacing w:line="240" w:lineRule="auto"/>
              <w:ind w:left="57" w:right="57"/>
              <w:rPr>
                <w:lang w:val="en-US"/>
              </w:rPr>
            </w:pPr>
          </w:p>
          <w:p w14:paraId="3A43469F" w14:textId="35DED684" w:rsidR="001B1F81" w:rsidRDefault="001B1F81" w:rsidP="00C26326">
            <w:pPr>
              <w:spacing w:line="240" w:lineRule="auto"/>
              <w:ind w:left="57" w:right="57"/>
              <w:rPr>
                <w:lang w:val="en-US"/>
              </w:rPr>
            </w:pPr>
            <w:r>
              <w:rPr>
                <w:lang w:val="en-US"/>
              </w:rPr>
              <w:t xml:space="preserve">2020/5 United Kingdom – Amendment to the Annex 1, Appendix 2 paragraph 3.2.6 and the ATP handbook and 2020/3 France - Amendment relating to the use of checks to be carried out under paragraph 4.3.4 of Annex 1, appendix 2, of the ATP of 6 July 2020 </w:t>
            </w:r>
          </w:p>
          <w:p w14:paraId="41F90BA4" w14:textId="77777777" w:rsidR="001B1F81" w:rsidRDefault="001B1F81" w:rsidP="00C26326">
            <w:pPr>
              <w:spacing w:line="240" w:lineRule="auto"/>
              <w:ind w:left="57" w:right="57"/>
              <w:rPr>
                <w:lang w:val="en-US"/>
              </w:rPr>
            </w:pPr>
          </w:p>
          <w:p w14:paraId="0A40702B" w14:textId="4AE22683" w:rsidR="001B1F81" w:rsidRDefault="001B1F81" w:rsidP="00C26326">
            <w:pPr>
              <w:spacing w:line="240" w:lineRule="auto"/>
              <w:ind w:left="57" w:right="57"/>
              <w:rPr>
                <w:lang w:val="en-US"/>
              </w:rPr>
            </w:pPr>
            <w:r>
              <w:rPr>
                <w:lang w:val="en-US"/>
              </w:rPr>
              <w:t xml:space="preserve">2020/4 France – Amendments to the model test reports that define the specifications of equipment and tanks for the carriage of liquid foodstuffs resulting from the need to </w:t>
            </w:r>
            <w:proofErr w:type="gramStart"/>
            <w:r>
              <w:rPr>
                <w:lang w:val="en-US"/>
              </w:rPr>
              <w:t>take into account</w:t>
            </w:r>
            <w:proofErr w:type="gramEnd"/>
            <w:r>
              <w:rPr>
                <w:lang w:val="en-US"/>
              </w:rPr>
              <w:t xml:space="preserve"> technological developments brought about by the use of new insulating foams.</w:t>
            </w:r>
          </w:p>
          <w:p w14:paraId="651BD013" w14:textId="77777777" w:rsidR="001B1F81" w:rsidRDefault="001B1F81" w:rsidP="00C26326">
            <w:pPr>
              <w:spacing w:line="240" w:lineRule="auto"/>
              <w:ind w:left="57" w:right="57"/>
              <w:rPr>
                <w:lang w:val="en-US"/>
              </w:rPr>
            </w:pPr>
            <w:r>
              <w:rPr>
                <w:lang w:val="en-US"/>
              </w:rPr>
              <w:t xml:space="preserve">   </w:t>
            </w:r>
          </w:p>
          <w:p w14:paraId="770A5A6A" w14:textId="77777777" w:rsidR="001B1F81" w:rsidRDefault="001B1F81" w:rsidP="00C26326">
            <w:pPr>
              <w:spacing w:line="240" w:lineRule="auto"/>
              <w:ind w:left="57" w:right="57"/>
              <w:rPr>
                <w:lang w:val="en-US"/>
              </w:rPr>
            </w:pPr>
            <w:r>
              <w:rPr>
                <w:lang w:val="en-US"/>
              </w:rPr>
              <w:t>2020/7 United Kingdom – Amendment to Annex 1, Appendix 2 - (test report No 12).</w:t>
            </w:r>
          </w:p>
          <w:p w14:paraId="633B9BD4" w14:textId="77777777" w:rsidR="001B1F81" w:rsidRDefault="001B1F81" w:rsidP="00C26326">
            <w:pPr>
              <w:spacing w:line="240" w:lineRule="auto"/>
              <w:ind w:left="57" w:right="57"/>
              <w:rPr>
                <w:lang w:val="en-US"/>
              </w:rPr>
            </w:pPr>
          </w:p>
          <w:p w14:paraId="00D5EFA8" w14:textId="77777777" w:rsidR="001B1F81" w:rsidRDefault="001B1F81" w:rsidP="00C26326">
            <w:pPr>
              <w:spacing w:line="240" w:lineRule="auto"/>
              <w:ind w:left="57" w:right="57"/>
              <w:rPr>
                <w:lang w:val="en-US"/>
              </w:rPr>
            </w:pPr>
            <w:r>
              <w:rPr>
                <w:lang w:val="en-US"/>
              </w:rPr>
              <w:t>2020/10 Germany – Proposal to amend Annex 1, Appendix 2, Model test report No.12 after “(d) Remarks” Validity of test reports for mechanical refrigerated units.</w:t>
            </w:r>
          </w:p>
          <w:p w14:paraId="2A57B921" w14:textId="77777777" w:rsidR="001B1F81" w:rsidRDefault="001B1F81" w:rsidP="00C26326">
            <w:pPr>
              <w:spacing w:line="240" w:lineRule="auto"/>
              <w:ind w:left="57" w:right="57"/>
              <w:rPr>
                <w:lang w:val="en-US"/>
              </w:rPr>
            </w:pPr>
          </w:p>
        </w:tc>
      </w:tr>
      <w:tr w:rsidR="001B1F81" w:rsidRPr="007E5EAC" w14:paraId="46E9D547"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1AD6893F" w14:textId="77777777" w:rsidR="001B1F81" w:rsidRDefault="001B1F81" w:rsidP="00C26326">
            <w:pPr>
              <w:keepNext/>
              <w:keepLines/>
              <w:spacing w:line="240" w:lineRule="auto"/>
              <w:ind w:left="57" w:right="57"/>
              <w:rPr>
                <w:lang w:val="en-US"/>
              </w:rPr>
            </w:pPr>
            <w:r>
              <w:rPr>
                <w:b/>
                <w:bCs/>
                <w:lang w:val="en-US"/>
              </w:rPr>
              <w:lastRenderedPageBreak/>
              <w:t>Wednesday afternoon, 3-hr informal session without interpretation</w:t>
            </w:r>
            <w:r>
              <w:rPr>
                <w:b/>
                <w:bCs/>
                <w:lang w:val="en-US"/>
              </w:rPr>
              <w:br/>
            </w:r>
            <w:r>
              <w:rPr>
                <w:lang w:val="en-US"/>
              </w:rPr>
              <w:t>General documents</w:t>
            </w:r>
          </w:p>
          <w:p w14:paraId="335C0880" w14:textId="77777777" w:rsidR="001B1F81" w:rsidRDefault="001B1F81" w:rsidP="00C26326">
            <w:pPr>
              <w:keepNext/>
              <w:keepLines/>
              <w:spacing w:line="240" w:lineRule="auto"/>
              <w:ind w:left="57" w:right="57"/>
              <w:rPr>
                <w:lang w:val="en-US"/>
              </w:rPr>
            </w:pPr>
          </w:p>
          <w:p w14:paraId="6CBED7B9" w14:textId="77777777" w:rsidR="001B1F81" w:rsidRDefault="001B1F81" w:rsidP="00C26326">
            <w:pPr>
              <w:keepNext/>
              <w:keepLines/>
              <w:spacing w:line="240" w:lineRule="auto"/>
              <w:ind w:left="57" w:right="57"/>
              <w:rPr>
                <w:lang w:val="en-US"/>
              </w:rPr>
            </w:pPr>
            <w:r>
              <w:rPr>
                <w:lang w:val="en-US"/>
              </w:rPr>
              <w:t xml:space="preserve">2020/2 France – Possibility of voluntarily extending the scope of the bilateral and multilateral agreements resulting from the ATP Agreement to foodstuffs likely to become unfit for human consumption. </w:t>
            </w:r>
          </w:p>
          <w:p w14:paraId="7066C5C2" w14:textId="77777777" w:rsidR="001B1F81" w:rsidRDefault="001B1F81" w:rsidP="00C26326">
            <w:pPr>
              <w:spacing w:line="240" w:lineRule="auto"/>
              <w:ind w:left="57" w:right="57"/>
              <w:rPr>
                <w:lang w:val="en-US"/>
              </w:rPr>
            </w:pPr>
          </w:p>
          <w:p w14:paraId="31BD9B23" w14:textId="77777777" w:rsidR="001B1F81" w:rsidRDefault="001B1F81" w:rsidP="00C26326">
            <w:pPr>
              <w:spacing w:line="240" w:lineRule="auto"/>
              <w:ind w:left="57" w:right="57"/>
              <w:rPr>
                <w:lang w:val="en-US"/>
              </w:rPr>
            </w:pPr>
            <w:r>
              <w:rPr>
                <w:lang w:val="en-US"/>
              </w:rPr>
              <w:t>2020/6 Russian Federation – Addition to ATP of provisions requiring the competent authorities of the contracting parties to post on their websites lists of all ATP certificates issued.</w:t>
            </w:r>
          </w:p>
          <w:p w14:paraId="51F56AB3" w14:textId="77777777" w:rsidR="001B1F81" w:rsidRDefault="001B1F81" w:rsidP="00C26326">
            <w:pPr>
              <w:spacing w:line="240" w:lineRule="auto"/>
              <w:ind w:left="57" w:right="57"/>
              <w:rPr>
                <w:lang w:val="en-US"/>
              </w:rPr>
            </w:pPr>
            <w:r>
              <w:rPr>
                <w:lang w:val="en-US"/>
              </w:rPr>
              <w:t xml:space="preserve"> </w:t>
            </w:r>
          </w:p>
          <w:p w14:paraId="4F0B3ED3" w14:textId="77777777" w:rsidR="001B1F81" w:rsidRDefault="001B1F81" w:rsidP="00C26326">
            <w:pPr>
              <w:spacing w:line="240" w:lineRule="auto"/>
              <w:ind w:left="57" w:right="57"/>
              <w:rPr>
                <w:lang w:val="en-US"/>
              </w:rPr>
            </w:pPr>
            <w:r>
              <w:rPr>
                <w:lang w:val="en-US"/>
              </w:rPr>
              <w:t xml:space="preserve">2020/1 France - Definition of the independence of equipment </w:t>
            </w:r>
            <w:proofErr w:type="gramStart"/>
            <w:r>
              <w:rPr>
                <w:lang w:val="en-US"/>
              </w:rPr>
              <w:t>taking into account</w:t>
            </w:r>
            <w:proofErr w:type="gramEnd"/>
            <w:r>
              <w:rPr>
                <w:lang w:val="en-US"/>
              </w:rPr>
              <w:t xml:space="preserve"> mixed energy source technologies (long term effects on the regulation).</w:t>
            </w:r>
          </w:p>
          <w:p w14:paraId="7D7610C5" w14:textId="77777777" w:rsidR="001B1F81" w:rsidRDefault="001B1F81" w:rsidP="00C26326">
            <w:pPr>
              <w:spacing w:line="240" w:lineRule="auto"/>
              <w:ind w:left="57" w:right="57"/>
              <w:rPr>
                <w:lang w:val="en-US"/>
              </w:rPr>
            </w:pPr>
          </w:p>
          <w:p w14:paraId="356E59E4" w14:textId="40D867CF" w:rsidR="001B1F81" w:rsidRDefault="001B1F81" w:rsidP="00C26326">
            <w:pPr>
              <w:spacing w:line="240" w:lineRule="auto"/>
              <w:ind w:left="57" w:right="57"/>
              <w:rPr>
                <w:lang w:val="en-US"/>
              </w:rPr>
            </w:pPr>
            <w:r>
              <w:rPr>
                <w:lang w:val="en-US"/>
              </w:rPr>
              <w:t>2020/8 Vice-chair – The ATP and the future.</w:t>
            </w:r>
          </w:p>
          <w:p w14:paraId="49135294" w14:textId="0553E491" w:rsidR="001B1F81" w:rsidRDefault="001B1F81" w:rsidP="00C26326">
            <w:pPr>
              <w:spacing w:line="240" w:lineRule="auto"/>
              <w:ind w:left="57" w:right="57"/>
              <w:rPr>
                <w:lang w:val="en-US"/>
              </w:rPr>
            </w:pPr>
          </w:p>
          <w:p w14:paraId="7E743842" w14:textId="538ACAF5" w:rsidR="001B1F81" w:rsidRPr="007E5EAC" w:rsidRDefault="001B1F81" w:rsidP="00C26326">
            <w:pPr>
              <w:spacing w:line="240" w:lineRule="auto"/>
              <w:ind w:left="57" w:right="57"/>
              <w:rPr>
                <w:lang w:val="en-US"/>
              </w:rPr>
            </w:pPr>
            <w:r w:rsidRPr="007E5EAC">
              <w:rPr>
                <w:lang w:val="en-US"/>
              </w:rPr>
              <w:t>Informal document INF.8 Russian Federation –</w:t>
            </w:r>
            <w:r w:rsidR="007E5EAC" w:rsidRPr="007E5EAC">
              <w:rPr>
                <w:lang w:val="en-US"/>
              </w:rPr>
              <w:t> Inclusion in the ATP Handbook of comments to article 3 of ATP on definition of the term “perishable foodstuffs”</w:t>
            </w:r>
          </w:p>
          <w:p w14:paraId="4FAAACF4" w14:textId="4F8FED22" w:rsidR="001B1F81" w:rsidRPr="007E5EAC" w:rsidRDefault="001B1F81" w:rsidP="00C26326">
            <w:pPr>
              <w:spacing w:line="240" w:lineRule="auto"/>
              <w:ind w:left="57" w:right="57"/>
              <w:rPr>
                <w:lang w:val="en-US"/>
              </w:rPr>
            </w:pPr>
          </w:p>
          <w:p w14:paraId="5F89057F" w14:textId="7FAB50D1" w:rsidR="001B1F81" w:rsidRPr="007E5EAC" w:rsidRDefault="001B1F81" w:rsidP="00C26326">
            <w:pPr>
              <w:spacing w:line="240" w:lineRule="auto"/>
              <w:ind w:left="57" w:right="57"/>
              <w:rPr>
                <w:lang w:val="en-US"/>
              </w:rPr>
            </w:pPr>
            <w:r w:rsidRPr="007E5EAC">
              <w:rPr>
                <w:lang w:val="en-US"/>
              </w:rPr>
              <w:t>Informal document INF.9 Russian Federation –</w:t>
            </w:r>
            <w:r w:rsidR="007E5EAC" w:rsidRPr="007E5EAC">
              <w:rPr>
                <w:lang w:val="en-US"/>
              </w:rPr>
              <w:t> Inclusion in the ATP Handbook of comments to article 7 of ATP on the carriage of fresh fruit and vegetables</w:t>
            </w:r>
          </w:p>
          <w:p w14:paraId="0165707C" w14:textId="2B98E44B" w:rsidR="001B1F81" w:rsidRPr="007E5EAC" w:rsidRDefault="001B1F81" w:rsidP="00C26326">
            <w:pPr>
              <w:spacing w:line="240" w:lineRule="auto"/>
              <w:ind w:left="57" w:right="57"/>
            </w:pPr>
          </w:p>
          <w:p w14:paraId="237AE146" w14:textId="3648B1B2" w:rsidR="001B1F81" w:rsidRPr="007E5EAC" w:rsidRDefault="001B1F81" w:rsidP="00C26326">
            <w:pPr>
              <w:spacing w:line="240" w:lineRule="auto"/>
              <w:ind w:left="57" w:right="57"/>
              <w:rPr>
                <w:lang w:val="en-US"/>
              </w:rPr>
            </w:pPr>
            <w:r w:rsidRPr="007E5EAC">
              <w:rPr>
                <w:lang w:val="en-US"/>
              </w:rPr>
              <w:t>Informal document INF.10 Russian Federation –</w:t>
            </w:r>
            <w:r w:rsidR="007E5EAC" w:rsidRPr="007E5EAC">
              <w:rPr>
                <w:lang w:val="en-US"/>
              </w:rPr>
              <w:t xml:space="preserve"> Amendments to annex 3 to ATP regarding temperature conditions to be observed for the carriage of chilled perishable foodstuffs and monitoring of air temperature for the carriage of chilled perishable foodstuffs</w:t>
            </w:r>
          </w:p>
          <w:p w14:paraId="657B5146" w14:textId="77777777" w:rsidR="001B1F81" w:rsidRPr="007E5EAC" w:rsidRDefault="001B1F81" w:rsidP="00C26326">
            <w:pPr>
              <w:spacing w:line="240" w:lineRule="auto"/>
              <w:ind w:left="57" w:right="57"/>
            </w:pPr>
          </w:p>
        </w:tc>
      </w:tr>
      <w:tr w:rsidR="001B1F81" w14:paraId="76062FEC"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13A7DF62" w14:textId="77777777" w:rsidR="001B1F81" w:rsidRDefault="001B1F81" w:rsidP="00C26326">
            <w:pPr>
              <w:spacing w:line="240" w:lineRule="auto"/>
              <w:ind w:left="57" w:right="57"/>
              <w:rPr>
                <w:b/>
                <w:bCs/>
                <w:lang w:val="en-US"/>
              </w:rPr>
            </w:pPr>
            <w:r>
              <w:rPr>
                <w:b/>
                <w:bCs/>
                <w:lang w:val="en-US"/>
              </w:rPr>
              <w:t>Thursday morning session, 3-hr informal session without interpretation</w:t>
            </w:r>
          </w:p>
          <w:p w14:paraId="2A317D3B" w14:textId="77777777" w:rsidR="001B1F81" w:rsidRDefault="001B1F81" w:rsidP="00C26326">
            <w:pPr>
              <w:spacing w:line="240" w:lineRule="auto"/>
              <w:ind w:left="57" w:right="57"/>
              <w:rPr>
                <w:lang w:val="en-US"/>
              </w:rPr>
            </w:pPr>
            <w:r>
              <w:rPr>
                <w:lang w:val="en-US"/>
              </w:rPr>
              <w:t>MTMC documents</w:t>
            </w:r>
          </w:p>
          <w:p w14:paraId="479E16FA" w14:textId="77777777" w:rsidR="001B1F81" w:rsidRDefault="001B1F81" w:rsidP="00C26326">
            <w:pPr>
              <w:spacing w:line="240" w:lineRule="auto"/>
              <w:ind w:left="57" w:right="57"/>
              <w:rPr>
                <w:lang w:val="en-US"/>
              </w:rPr>
            </w:pPr>
          </w:p>
          <w:p w14:paraId="16E446CB" w14:textId="77777777" w:rsidR="001B1F81" w:rsidRDefault="001B1F81" w:rsidP="00C26326">
            <w:pPr>
              <w:spacing w:line="240" w:lineRule="auto"/>
              <w:ind w:left="57" w:right="57"/>
              <w:rPr>
                <w:lang w:val="en-US"/>
              </w:rPr>
            </w:pPr>
            <w:r>
              <w:rPr>
                <w:lang w:val="en-US"/>
              </w:rPr>
              <w:t>2020/9 Finland – Cool down test of the multitemperature and multicompartment (MTMC) equipment. Annex 1 Appendix 2 paragraph 6.2.1. (iii) of the ATP Agreement.</w:t>
            </w:r>
          </w:p>
          <w:p w14:paraId="4E7CA8A5" w14:textId="77777777" w:rsidR="001B1F81" w:rsidRDefault="001B1F81" w:rsidP="00C26326">
            <w:pPr>
              <w:spacing w:line="240" w:lineRule="auto"/>
              <w:ind w:left="57" w:right="57"/>
              <w:rPr>
                <w:lang w:val="en-US"/>
              </w:rPr>
            </w:pPr>
          </w:p>
          <w:p w14:paraId="1F5EA60C" w14:textId="77777777" w:rsidR="001B1F81" w:rsidRDefault="001B1F81" w:rsidP="00C26326">
            <w:pPr>
              <w:spacing w:line="240" w:lineRule="auto"/>
              <w:ind w:left="57" w:right="57"/>
              <w:rPr>
                <w:lang w:val="en-US"/>
              </w:rPr>
            </w:pPr>
            <w:r>
              <w:rPr>
                <w:lang w:val="en-US"/>
              </w:rPr>
              <w:t>2020/14 Netherlands – Proposals for the amendment of the ATP by the informal working group on the improvement of the approval system of ATP equipment and thermal appliances.</w:t>
            </w:r>
          </w:p>
          <w:p w14:paraId="0D14E79D" w14:textId="77777777" w:rsidR="001B1F81" w:rsidRDefault="001B1F81" w:rsidP="00C26326">
            <w:pPr>
              <w:spacing w:line="240" w:lineRule="auto"/>
              <w:ind w:left="57" w:right="57"/>
              <w:rPr>
                <w:lang w:val="en-US"/>
              </w:rPr>
            </w:pPr>
          </w:p>
        </w:tc>
      </w:tr>
      <w:tr w:rsidR="001B1F81" w14:paraId="749F69DC"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66697249" w14:textId="77777777" w:rsidR="001B1F81" w:rsidRDefault="001B1F81" w:rsidP="00C26326">
            <w:pPr>
              <w:spacing w:line="240" w:lineRule="auto"/>
              <w:ind w:left="57" w:right="57"/>
              <w:rPr>
                <w:b/>
                <w:bCs/>
                <w:lang w:val="en-US"/>
              </w:rPr>
            </w:pPr>
            <w:r>
              <w:rPr>
                <w:b/>
                <w:bCs/>
                <w:lang w:val="en-US"/>
              </w:rPr>
              <w:t>Thursday afternoon session, 3-hr informal session without interpretation</w:t>
            </w:r>
          </w:p>
          <w:p w14:paraId="7652369A" w14:textId="77777777" w:rsidR="001B1F81" w:rsidRDefault="001B1F81" w:rsidP="00C26326">
            <w:pPr>
              <w:spacing w:line="240" w:lineRule="auto"/>
              <w:ind w:left="57" w:right="57"/>
              <w:rPr>
                <w:lang w:val="en-US"/>
              </w:rPr>
            </w:pPr>
            <w:r>
              <w:rPr>
                <w:lang w:val="en-US"/>
              </w:rPr>
              <w:t>General documents</w:t>
            </w:r>
          </w:p>
          <w:p w14:paraId="4B05BB37" w14:textId="77777777" w:rsidR="001B1F81" w:rsidRDefault="001B1F81" w:rsidP="00C26326">
            <w:pPr>
              <w:spacing w:line="240" w:lineRule="auto"/>
              <w:ind w:left="57" w:right="57"/>
              <w:rPr>
                <w:lang w:val="en-US"/>
              </w:rPr>
            </w:pPr>
            <w:r>
              <w:rPr>
                <w:lang w:val="en-US"/>
              </w:rPr>
              <w:br/>
              <w:t>2020/17 Secretariat – Responses to the questionnaire on the implementation of the ATP*.</w:t>
            </w:r>
          </w:p>
          <w:p w14:paraId="35EBFDD4" w14:textId="77777777" w:rsidR="001B1F81" w:rsidRDefault="001B1F81" w:rsidP="00C26326">
            <w:pPr>
              <w:spacing w:line="240" w:lineRule="auto"/>
              <w:ind w:left="57" w:right="57"/>
              <w:rPr>
                <w:lang w:val="en-US"/>
              </w:rPr>
            </w:pPr>
          </w:p>
          <w:p w14:paraId="3975877B" w14:textId="77777777" w:rsidR="001B1F81" w:rsidRDefault="001B1F81" w:rsidP="00C26326">
            <w:pPr>
              <w:spacing w:line="240" w:lineRule="auto"/>
              <w:ind w:left="57" w:right="57"/>
              <w:rPr>
                <w:lang w:val="en-US"/>
              </w:rPr>
            </w:pPr>
            <w:r>
              <w:rPr>
                <w:lang w:val="en-US"/>
              </w:rPr>
              <w:t>2020/15 Vice-chair – Discussion on the feedback of the Round table discussion.</w:t>
            </w:r>
          </w:p>
          <w:p w14:paraId="6CDB4EE0" w14:textId="77777777" w:rsidR="001B1F81" w:rsidRDefault="001B1F81" w:rsidP="00C26326">
            <w:pPr>
              <w:spacing w:line="240" w:lineRule="auto"/>
              <w:ind w:left="57" w:right="57"/>
              <w:rPr>
                <w:lang w:val="en-US"/>
              </w:rPr>
            </w:pPr>
          </w:p>
          <w:p w14:paraId="346DD55F" w14:textId="77777777" w:rsidR="001B1F81" w:rsidRDefault="001B1F81" w:rsidP="00C26326">
            <w:pPr>
              <w:spacing w:line="240" w:lineRule="auto"/>
              <w:ind w:left="57" w:right="57"/>
              <w:rPr>
                <w:lang w:val="en-US"/>
              </w:rPr>
            </w:pPr>
            <w:r>
              <w:rPr>
                <w:lang w:val="en-US"/>
              </w:rPr>
              <w:t>2020/16 Vice-chair- Sustainable Development Goals and the ITC strategy.</w:t>
            </w:r>
            <w:r>
              <w:rPr>
                <w:lang w:val="en-US"/>
              </w:rPr>
              <w:br/>
            </w:r>
          </w:p>
        </w:tc>
      </w:tr>
      <w:tr w:rsidR="001B1F81" w14:paraId="088120A6"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22AD20A6" w14:textId="77777777" w:rsidR="001B1F81" w:rsidRDefault="001B1F81" w:rsidP="00C26326">
            <w:pPr>
              <w:spacing w:line="240" w:lineRule="auto"/>
              <w:ind w:left="57" w:right="57"/>
              <w:rPr>
                <w:b/>
                <w:bCs/>
                <w:lang w:val="en-US"/>
              </w:rPr>
            </w:pPr>
            <w:r>
              <w:rPr>
                <w:b/>
                <w:bCs/>
                <w:lang w:val="en-US"/>
              </w:rPr>
              <w:t>Friday morning session, 2-hr official session with interpretation</w:t>
            </w:r>
          </w:p>
          <w:p w14:paraId="66CA405E" w14:textId="77777777" w:rsidR="001B1F81" w:rsidRDefault="001B1F81" w:rsidP="00C26326">
            <w:pPr>
              <w:spacing w:line="240" w:lineRule="auto"/>
              <w:ind w:left="57" w:right="57"/>
              <w:rPr>
                <w:lang w:val="en-US"/>
              </w:rPr>
            </w:pPr>
          </w:p>
          <w:p w14:paraId="78143B99" w14:textId="77777777" w:rsidR="001B1F81" w:rsidRDefault="001B1F81" w:rsidP="00C26326">
            <w:pPr>
              <w:spacing w:line="240" w:lineRule="auto"/>
              <w:ind w:left="57" w:right="57"/>
              <w:rPr>
                <w:lang w:val="en-US"/>
              </w:rPr>
            </w:pPr>
            <w:r>
              <w:rPr>
                <w:lang w:val="en-US"/>
              </w:rPr>
              <w:t>Presentation of conclusions of informal discussions by the authors of documents.</w:t>
            </w:r>
          </w:p>
          <w:p w14:paraId="3B3F5A8A" w14:textId="77777777" w:rsidR="001B1F81" w:rsidRDefault="001B1F81" w:rsidP="00C26326">
            <w:pPr>
              <w:spacing w:line="240" w:lineRule="auto"/>
              <w:ind w:left="57" w:right="57"/>
              <w:rPr>
                <w:lang w:val="en-US"/>
              </w:rPr>
            </w:pPr>
            <w:r>
              <w:rPr>
                <w:lang w:val="en-US"/>
              </w:rPr>
              <w:t>Adoption of proposals as far as possible</w:t>
            </w:r>
          </w:p>
        </w:tc>
      </w:tr>
      <w:tr w:rsidR="001B1F81" w14:paraId="65102123" w14:textId="77777777" w:rsidTr="00D61A62">
        <w:trPr>
          <w:jc w:val="right"/>
        </w:trPr>
        <w:tc>
          <w:tcPr>
            <w:tcW w:w="8901" w:type="dxa"/>
            <w:tcBorders>
              <w:top w:val="single" w:sz="4" w:space="0" w:color="auto"/>
              <w:left w:val="single" w:sz="4" w:space="0" w:color="auto"/>
              <w:bottom w:val="single" w:sz="4" w:space="0" w:color="auto"/>
              <w:right w:val="single" w:sz="4" w:space="0" w:color="auto"/>
            </w:tcBorders>
          </w:tcPr>
          <w:p w14:paraId="5CCE42D7" w14:textId="77777777" w:rsidR="001B1F81" w:rsidRDefault="001B1F81" w:rsidP="00C26326">
            <w:pPr>
              <w:spacing w:line="240" w:lineRule="auto"/>
              <w:ind w:left="57" w:right="57"/>
              <w:rPr>
                <w:b/>
                <w:bCs/>
                <w:lang w:val="en-US"/>
              </w:rPr>
            </w:pPr>
            <w:r>
              <w:rPr>
                <w:b/>
                <w:bCs/>
                <w:lang w:val="en-US"/>
              </w:rPr>
              <w:t>Friday afternoon session, 2-hr official session with interpretation</w:t>
            </w:r>
          </w:p>
          <w:p w14:paraId="6FE71755" w14:textId="77777777" w:rsidR="001B1F81" w:rsidRDefault="001B1F81" w:rsidP="00C26326">
            <w:pPr>
              <w:spacing w:line="240" w:lineRule="auto"/>
              <w:ind w:left="57" w:right="57"/>
              <w:rPr>
                <w:lang w:val="en-US"/>
              </w:rPr>
            </w:pPr>
          </w:p>
          <w:p w14:paraId="0F7700EF" w14:textId="77777777" w:rsidR="001B1F81" w:rsidRDefault="001B1F81" w:rsidP="00C26326">
            <w:pPr>
              <w:spacing w:line="240" w:lineRule="auto"/>
              <w:ind w:left="57" w:right="57"/>
              <w:rPr>
                <w:lang w:val="en-US"/>
              </w:rPr>
            </w:pPr>
            <w:r>
              <w:rPr>
                <w:lang w:val="en-US"/>
              </w:rPr>
              <w:t>Presentation of conclusions of informal discussions by the authors of documents.</w:t>
            </w:r>
          </w:p>
          <w:p w14:paraId="636B7769" w14:textId="77777777" w:rsidR="001B1F81" w:rsidRDefault="001B1F81" w:rsidP="00C26326">
            <w:pPr>
              <w:spacing w:line="240" w:lineRule="auto"/>
              <w:ind w:left="57" w:right="57"/>
              <w:rPr>
                <w:lang w:val="en-US"/>
              </w:rPr>
            </w:pPr>
            <w:r>
              <w:rPr>
                <w:lang w:val="en-US"/>
              </w:rPr>
              <w:t>Adoption of proposals as far as possible</w:t>
            </w:r>
          </w:p>
          <w:p w14:paraId="2CD0E5E4" w14:textId="77777777" w:rsidR="001B1F81" w:rsidRDefault="001B1F81" w:rsidP="00C26326">
            <w:pPr>
              <w:spacing w:line="240" w:lineRule="auto"/>
              <w:ind w:left="57" w:right="57"/>
              <w:rPr>
                <w:lang w:val="en-US"/>
              </w:rPr>
            </w:pPr>
            <w:r>
              <w:rPr>
                <w:lang w:val="en-US"/>
              </w:rPr>
              <w:t>Election of officers</w:t>
            </w:r>
          </w:p>
        </w:tc>
      </w:tr>
    </w:tbl>
    <w:p w14:paraId="27EE9895" w14:textId="0CE4CEF3" w:rsidR="00B365CB" w:rsidRDefault="00073F88" w:rsidP="00C26326">
      <w:pPr>
        <w:pStyle w:val="SingleTxtG"/>
        <w:spacing w:before="120"/>
        <w:ind w:left="567" w:right="57"/>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076049A6" w14:textId="317D85A2" w:rsidR="006B3FFD" w:rsidRPr="00344EC6" w:rsidRDefault="003A3A0E" w:rsidP="003A3A0E">
      <w:pPr>
        <w:pStyle w:val="SingleTxtG"/>
        <w:spacing w:before="240" w:after="0"/>
        <w:jc w:val="center"/>
        <w:rPr>
          <w:u w:val="single"/>
        </w:rPr>
      </w:pPr>
      <w:r>
        <w:rPr>
          <w:u w:val="single"/>
        </w:rPr>
        <w:tab/>
      </w:r>
      <w:r>
        <w:rPr>
          <w:u w:val="single"/>
        </w:rPr>
        <w:tab/>
      </w:r>
      <w:r>
        <w:rPr>
          <w:u w:val="single"/>
        </w:rPr>
        <w:tab/>
      </w:r>
      <w:r w:rsidR="00C26326">
        <w:rPr>
          <w:u w:val="single"/>
        </w:rPr>
        <w:tab/>
      </w:r>
      <w:bookmarkStart w:id="0" w:name="_GoBack"/>
      <w:bookmarkEnd w:id="0"/>
    </w:p>
    <w:sectPr w:rsidR="006B3FFD" w:rsidRPr="00344EC6" w:rsidSect="00C2632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73AD164F" w:rsidR="00406ACC" w:rsidRPr="00D03F3E" w:rsidRDefault="009A15E8">
    <w:pPr>
      <w:pStyle w:val="Header"/>
    </w:pPr>
    <w:r>
      <w:t>INF.</w:t>
    </w:r>
    <w:r w:rsidR="00D931BF">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26D8CDCA" w:rsidR="00406ACC" w:rsidRPr="00D03F3E" w:rsidRDefault="009A15E8" w:rsidP="00D03F3E">
    <w:pPr>
      <w:pStyle w:val="Header"/>
      <w:jc w:val="right"/>
    </w:pPr>
    <w:r>
      <w:t>INF.</w:t>
    </w:r>
    <w:r w:rsidR="00D931B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3611B5"/>
    <w:multiLevelType w:val="hybridMultilevel"/>
    <w:tmpl w:val="64A6B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20"/>
  </w:num>
  <w:num w:numId="17">
    <w:abstractNumId w:val="15"/>
  </w:num>
  <w:num w:numId="18">
    <w:abstractNumId w:val="13"/>
  </w:num>
  <w:num w:numId="19">
    <w:abstractNumId w:val="1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3F88"/>
    <w:rsid w:val="00075772"/>
    <w:rsid w:val="00081815"/>
    <w:rsid w:val="00082024"/>
    <w:rsid w:val="00084F4B"/>
    <w:rsid w:val="00085053"/>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1F81"/>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2E19"/>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2AE5"/>
    <w:rsid w:val="003A3467"/>
    <w:rsid w:val="003A3A0E"/>
    <w:rsid w:val="003A4E67"/>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816"/>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9746D"/>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333B"/>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736CD"/>
    <w:rsid w:val="00780C54"/>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5EAC"/>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161A3"/>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15E8"/>
    <w:rsid w:val="009A66C3"/>
    <w:rsid w:val="009B235E"/>
    <w:rsid w:val="009B26E7"/>
    <w:rsid w:val="009B2EA6"/>
    <w:rsid w:val="009B3A38"/>
    <w:rsid w:val="009B40A6"/>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A79"/>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2637"/>
    <w:rsid w:val="00AE6A37"/>
    <w:rsid w:val="00AE7905"/>
    <w:rsid w:val="00AF090F"/>
    <w:rsid w:val="00AF0DA5"/>
    <w:rsid w:val="00B028E1"/>
    <w:rsid w:val="00B04942"/>
    <w:rsid w:val="00B06255"/>
    <w:rsid w:val="00B07489"/>
    <w:rsid w:val="00B113BE"/>
    <w:rsid w:val="00B117C8"/>
    <w:rsid w:val="00B13C30"/>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BF69CC"/>
    <w:rsid w:val="00C0257D"/>
    <w:rsid w:val="00C03344"/>
    <w:rsid w:val="00C07119"/>
    <w:rsid w:val="00C11A03"/>
    <w:rsid w:val="00C134C5"/>
    <w:rsid w:val="00C14720"/>
    <w:rsid w:val="00C14E68"/>
    <w:rsid w:val="00C17703"/>
    <w:rsid w:val="00C22C0C"/>
    <w:rsid w:val="00C26326"/>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3A48"/>
    <w:rsid w:val="00CE4A8F"/>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1A62"/>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31BF"/>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1257"/>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37B6"/>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182C"/>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H1GChar">
    <w:name w:val="_ H_1_G Char"/>
    <w:link w:val="H1G"/>
    <w:rsid w:val="00073F88"/>
    <w:rPr>
      <w:b/>
      <w:sz w:val="24"/>
      <w:lang w:eastAsia="en-US"/>
    </w:rPr>
  </w:style>
  <w:style w:type="paragraph" w:styleId="ListParagraph">
    <w:name w:val="List Paragraph"/>
    <w:basedOn w:val="Normal"/>
    <w:uiPriority w:val="34"/>
    <w:qFormat/>
    <w:rsid w:val="00073F88"/>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684987371">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377048645">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4250-6B95-43B4-A1FC-B886553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4700</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10</cp:revision>
  <cp:lastPrinted>2017-10-09T09:04:00Z</cp:lastPrinted>
  <dcterms:created xsi:type="dcterms:W3CDTF">2020-10-09T08:33:00Z</dcterms:created>
  <dcterms:modified xsi:type="dcterms:W3CDTF">2020-10-09T12:03:00Z</dcterms:modified>
</cp:coreProperties>
</file>