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9A15E8" w:rsidRPr="009A15E8" w14:paraId="7EF4F6FC" w14:textId="77777777" w:rsidTr="005548E4">
        <w:trPr>
          <w:cantSplit/>
          <w:trHeight w:hRule="exact" w:val="851"/>
        </w:trPr>
        <w:tc>
          <w:tcPr>
            <w:tcW w:w="9781" w:type="dxa"/>
            <w:tcBorders>
              <w:bottom w:val="single" w:sz="4" w:space="0" w:color="auto"/>
            </w:tcBorders>
            <w:vAlign w:val="bottom"/>
          </w:tcPr>
          <w:p w14:paraId="19FFA1F5" w14:textId="67724101" w:rsidR="009A15E8" w:rsidRPr="009A15E8" w:rsidRDefault="009A15E8" w:rsidP="009A15E8">
            <w:pPr>
              <w:ind w:firstLine="284"/>
              <w:jc w:val="right"/>
              <w:rPr>
                <w:color w:val="000000"/>
                <w:spacing w:val="-3"/>
              </w:rPr>
            </w:pPr>
            <w:r w:rsidRPr="009A15E8">
              <w:rPr>
                <w:b/>
                <w:color w:val="000000"/>
                <w:spacing w:val="-3"/>
                <w:sz w:val="40"/>
                <w:szCs w:val="40"/>
              </w:rPr>
              <w:t>INF.</w:t>
            </w:r>
            <w:r w:rsidR="00277132">
              <w:rPr>
                <w:b/>
                <w:color w:val="000000"/>
                <w:spacing w:val="-3"/>
                <w:sz w:val="40"/>
                <w:szCs w:val="40"/>
              </w:rPr>
              <w:t>2</w:t>
            </w:r>
          </w:p>
        </w:tc>
      </w:tr>
      <w:tr w:rsidR="009A15E8" w:rsidRPr="009A15E8" w14:paraId="4538C743" w14:textId="77777777" w:rsidTr="005548E4">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9A15E8" w:rsidRPr="009A15E8" w14:paraId="14214D12" w14:textId="77777777" w:rsidTr="009A15E8">
              <w:trPr>
                <w:cantSplit/>
                <w:trHeight w:val="2410"/>
              </w:trPr>
              <w:tc>
                <w:tcPr>
                  <w:tcW w:w="7230" w:type="dxa"/>
                </w:tcPr>
                <w:p w14:paraId="16B43096" w14:textId="77777777" w:rsidR="009A15E8" w:rsidRPr="009A15E8" w:rsidRDefault="009A15E8" w:rsidP="009A15E8">
                  <w:pPr>
                    <w:spacing w:before="120"/>
                    <w:rPr>
                      <w:b/>
                      <w:sz w:val="28"/>
                      <w:szCs w:val="28"/>
                    </w:rPr>
                  </w:pPr>
                  <w:r w:rsidRPr="009A15E8">
                    <w:rPr>
                      <w:b/>
                      <w:sz w:val="28"/>
                      <w:szCs w:val="28"/>
                    </w:rPr>
                    <w:t>Economic Commission for Europe</w:t>
                  </w:r>
                </w:p>
                <w:p w14:paraId="19B8BAE5" w14:textId="77777777" w:rsidR="009A15E8" w:rsidRPr="009A15E8" w:rsidRDefault="009A15E8" w:rsidP="009A15E8">
                  <w:pPr>
                    <w:spacing w:before="120"/>
                    <w:rPr>
                      <w:sz w:val="28"/>
                      <w:szCs w:val="28"/>
                    </w:rPr>
                  </w:pPr>
                  <w:r w:rsidRPr="009A15E8">
                    <w:rPr>
                      <w:sz w:val="28"/>
                      <w:szCs w:val="28"/>
                    </w:rPr>
                    <w:t>Inland Transport Committee</w:t>
                  </w:r>
                </w:p>
                <w:p w14:paraId="5EE692D8" w14:textId="77777777" w:rsidR="009A15E8" w:rsidRPr="009A15E8" w:rsidRDefault="009A15E8" w:rsidP="009A15E8">
                  <w:pPr>
                    <w:spacing w:before="120"/>
                    <w:rPr>
                      <w:b/>
                      <w:sz w:val="24"/>
                      <w:szCs w:val="24"/>
                    </w:rPr>
                  </w:pPr>
                  <w:r w:rsidRPr="009A15E8">
                    <w:rPr>
                      <w:b/>
                      <w:sz w:val="24"/>
                      <w:szCs w:val="24"/>
                    </w:rPr>
                    <w:t>Working Party on the Transport of Perishable Foodstuffs</w:t>
                  </w:r>
                </w:p>
                <w:p w14:paraId="4E9C5663" w14:textId="1D06E0B1" w:rsidR="009A15E8" w:rsidRPr="009A15E8" w:rsidRDefault="009A15E8" w:rsidP="009A15E8">
                  <w:pPr>
                    <w:spacing w:before="120"/>
                    <w:rPr>
                      <w:b/>
                    </w:rPr>
                  </w:pPr>
                  <w:r w:rsidRPr="009A15E8">
                    <w:rPr>
                      <w:b/>
                      <w:bCs/>
                    </w:rPr>
                    <w:t>Seventy-</w:t>
                  </w:r>
                  <w:r w:rsidR="00277132">
                    <w:rPr>
                      <w:b/>
                      <w:bCs/>
                    </w:rPr>
                    <w:t>sixth</w:t>
                  </w:r>
                  <w:r w:rsidRPr="009A15E8">
                    <w:rPr>
                      <w:b/>
                      <w:bCs/>
                    </w:rPr>
                    <w:t xml:space="preserve"> </w:t>
                  </w:r>
                  <w:r w:rsidRPr="009A15E8">
                    <w:rPr>
                      <w:b/>
                    </w:rPr>
                    <w:t>session</w:t>
                  </w:r>
                </w:p>
                <w:p w14:paraId="5EAAFFB6" w14:textId="78ECC4C7" w:rsidR="009A15E8" w:rsidRPr="009A15E8" w:rsidRDefault="009A15E8" w:rsidP="009A15E8">
                  <w:r w:rsidRPr="009A15E8">
                    <w:t xml:space="preserve">Geneva, </w:t>
                  </w:r>
                  <w:r w:rsidR="00CE54E8">
                    <w:t>13-16 October</w:t>
                  </w:r>
                  <w:bookmarkStart w:id="0" w:name="_GoBack"/>
                  <w:bookmarkEnd w:id="0"/>
                  <w:r w:rsidRPr="009A15E8">
                    <w:t xml:space="preserve"> 20</w:t>
                  </w:r>
                  <w:r w:rsidR="00277132">
                    <w:t>20</w:t>
                  </w:r>
                </w:p>
                <w:p w14:paraId="6120CA99" w14:textId="4D44EEFF" w:rsidR="009A15E8" w:rsidRPr="009A15E8" w:rsidRDefault="009A15E8" w:rsidP="009A15E8">
                  <w:r w:rsidRPr="009A15E8">
                    <w:t xml:space="preserve">Item </w:t>
                  </w:r>
                  <w:r w:rsidR="00277132">
                    <w:t>5 (f)</w:t>
                  </w:r>
                  <w:r w:rsidRPr="009A15E8">
                    <w:t xml:space="preserve"> of the provisional agenda</w:t>
                  </w:r>
                </w:p>
                <w:p w14:paraId="2BE36BAD" w14:textId="68B3B3AE" w:rsidR="009A15E8" w:rsidRDefault="00277132" w:rsidP="00277132">
                  <w:pPr>
                    <w:rPr>
                      <w:b/>
                    </w:rPr>
                  </w:pPr>
                  <w:r w:rsidRPr="00277132">
                    <w:rPr>
                      <w:b/>
                    </w:rPr>
                    <w:t xml:space="preserve">Status and implementation of the Agreement </w:t>
                  </w:r>
                  <w:r>
                    <w:rPr>
                      <w:b/>
                    </w:rPr>
                    <w:br/>
                  </w:r>
                  <w:r w:rsidRPr="00277132">
                    <w:rPr>
                      <w:b/>
                    </w:rPr>
                    <w:t xml:space="preserve">on the International Carriage of Perishable Foodstuffs </w:t>
                  </w:r>
                  <w:r>
                    <w:rPr>
                      <w:b/>
                    </w:rPr>
                    <w:br/>
                  </w:r>
                  <w:r w:rsidRPr="00277132">
                    <w:rPr>
                      <w:b/>
                    </w:rPr>
                    <w:t>and on the Special Equipment to be Used for such Carriage (ATP)</w:t>
                  </w:r>
                </w:p>
                <w:p w14:paraId="7655B115" w14:textId="75BAAB09" w:rsidR="00277132" w:rsidRPr="009A15E8" w:rsidRDefault="00277132" w:rsidP="00277132">
                  <w:pPr>
                    <w:rPr>
                      <w:b/>
                    </w:rPr>
                  </w:pPr>
                  <w:r w:rsidRPr="00277132">
                    <w:rPr>
                      <w:b/>
                    </w:rPr>
                    <w:t>Interpretation of ATP</w:t>
                  </w:r>
                </w:p>
              </w:tc>
              <w:tc>
                <w:tcPr>
                  <w:tcW w:w="2409" w:type="dxa"/>
                </w:tcPr>
                <w:p w14:paraId="50776711" w14:textId="77777777" w:rsidR="009A15E8" w:rsidRPr="009A15E8" w:rsidRDefault="009A15E8" w:rsidP="009A15E8">
                  <w:pPr>
                    <w:rPr>
                      <w:b/>
                    </w:rPr>
                  </w:pPr>
                </w:p>
                <w:p w14:paraId="0FB9DB82" w14:textId="77777777" w:rsidR="009A15E8" w:rsidRPr="009A15E8" w:rsidRDefault="009A15E8" w:rsidP="009A15E8">
                  <w:pPr>
                    <w:rPr>
                      <w:b/>
                    </w:rPr>
                  </w:pPr>
                </w:p>
                <w:p w14:paraId="6826C604" w14:textId="0D2139C4" w:rsidR="009A15E8" w:rsidRPr="00405816" w:rsidRDefault="003B017A" w:rsidP="00405816">
                  <w:pPr>
                    <w:spacing w:after="120"/>
                    <w:rPr>
                      <w:bCs/>
                    </w:rPr>
                  </w:pPr>
                  <w:r>
                    <w:rPr>
                      <w:bCs/>
                    </w:rPr>
                    <w:t>9</w:t>
                  </w:r>
                  <w:r w:rsidR="009A15E8" w:rsidRPr="00405816">
                    <w:rPr>
                      <w:bCs/>
                    </w:rPr>
                    <w:t xml:space="preserve"> </w:t>
                  </w:r>
                  <w:r>
                    <w:rPr>
                      <w:bCs/>
                    </w:rPr>
                    <w:t>March</w:t>
                  </w:r>
                  <w:r w:rsidR="009A15E8" w:rsidRPr="00405816">
                    <w:rPr>
                      <w:bCs/>
                    </w:rPr>
                    <w:t xml:space="preserve"> 20</w:t>
                  </w:r>
                  <w:r>
                    <w:rPr>
                      <w:bCs/>
                    </w:rPr>
                    <w:t>20</w:t>
                  </w:r>
                </w:p>
                <w:p w14:paraId="328785B5" w14:textId="771AED8E" w:rsidR="009A15E8" w:rsidRPr="009A15E8" w:rsidRDefault="00405816" w:rsidP="009A15E8">
                  <w:pPr>
                    <w:rPr>
                      <w:bCs/>
                    </w:rPr>
                  </w:pPr>
                  <w:r>
                    <w:rPr>
                      <w:bCs/>
                    </w:rPr>
                    <w:t>English</w:t>
                  </w:r>
                </w:p>
              </w:tc>
            </w:tr>
          </w:tbl>
          <w:p w14:paraId="5C96569F" w14:textId="77777777" w:rsidR="009A15E8" w:rsidRPr="009A15E8" w:rsidRDefault="009A15E8" w:rsidP="009A15E8">
            <w:pPr>
              <w:keepNext/>
              <w:keepLines/>
              <w:tabs>
                <w:tab w:val="right" w:pos="851"/>
              </w:tabs>
              <w:spacing w:before="360" w:after="240" w:line="300" w:lineRule="exact"/>
              <w:ind w:left="1134" w:right="1134" w:hanging="1134"/>
              <w:rPr>
                <w:b/>
                <w:color w:val="000000"/>
                <w:spacing w:val="-3"/>
                <w:sz w:val="28"/>
                <w:lang w:val="en-US"/>
              </w:rPr>
            </w:pPr>
          </w:p>
          <w:p w14:paraId="0E85FC9D" w14:textId="77777777" w:rsidR="009A15E8" w:rsidRPr="009A15E8" w:rsidRDefault="009A15E8" w:rsidP="009A15E8">
            <w:pPr>
              <w:spacing w:before="120"/>
              <w:ind w:right="425" w:firstLine="284"/>
              <w:rPr>
                <w:color w:val="000000"/>
                <w:spacing w:val="-3"/>
              </w:rPr>
            </w:pPr>
          </w:p>
        </w:tc>
      </w:tr>
    </w:tbl>
    <w:p w14:paraId="3BC16BFD" w14:textId="7C8CA1F0" w:rsidR="00277132" w:rsidRPr="00277132" w:rsidRDefault="00D03F3E" w:rsidP="00277132">
      <w:pPr>
        <w:pStyle w:val="HChG"/>
        <w:rPr>
          <w:lang w:val="en-US"/>
        </w:rPr>
      </w:pPr>
      <w:r>
        <w:tab/>
      </w:r>
      <w:r>
        <w:tab/>
      </w:r>
      <w:r w:rsidR="00277132" w:rsidRPr="00277132">
        <w:rPr>
          <w:lang w:val="en"/>
        </w:rPr>
        <w:t>Clarifications regarding the authorization of test stations</w:t>
      </w:r>
      <w:r w:rsidR="00277132" w:rsidRPr="00277132">
        <w:rPr>
          <w:lang w:val="en-US"/>
        </w:rPr>
        <w:t xml:space="preserve"> and</w:t>
      </w:r>
      <w:r w:rsidR="00277132" w:rsidRPr="00277132">
        <w:rPr>
          <w:lang w:val="en"/>
        </w:rPr>
        <w:t xml:space="preserve"> the appointment of experts for monitoring the compliance of vehicles in use with ATP</w:t>
      </w:r>
    </w:p>
    <w:p w14:paraId="5C3407E2" w14:textId="6FB11104" w:rsidR="00073F88" w:rsidRPr="00497291" w:rsidRDefault="00073F88" w:rsidP="00277132">
      <w:pPr>
        <w:pStyle w:val="H1G"/>
        <w:rPr>
          <w:lang w:eastAsia="ja-JP"/>
        </w:rPr>
      </w:pPr>
      <w:r w:rsidRPr="00497291">
        <w:rPr>
          <w:lang w:eastAsia="ja-JP"/>
        </w:rPr>
        <w:tab/>
      </w:r>
      <w:r w:rsidRPr="00497291">
        <w:rPr>
          <w:lang w:eastAsia="ja-JP"/>
        </w:rPr>
        <w:tab/>
      </w:r>
      <w:r w:rsidR="00277132" w:rsidRPr="00277132">
        <w:rPr>
          <w:lang w:val="en" w:eastAsia="ja-JP"/>
        </w:rPr>
        <w:t>Submitted by the Russian Federation</w:t>
      </w:r>
    </w:p>
    <w:p w14:paraId="3CB141F9" w14:textId="5399C668" w:rsidR="003B017A" w:rsidRPr="003B017A" w:rsidRDefault="003B017A" w:rsidP="003B017A">
      <w:pPr>
        <w:pStyle w:val="SingleTxtG"/>
        <w:spacing w:before="120"/>
        <w:rPr>
          <w:lang w:val="en-US"/>
        </w:rPr>
      </w:pPr>
      <w:r>
        <w:rPr>
          <w:lang w:val="en"/>
        </w:rPr>
        <w:t>1.</w:t>
      </w:r>
      <w:r>
        <w:rPr>
          <w:lang w:val="en"/>
        </w:rPr>
        <w:tab/>
      </w:r>
      <w:r w:rsidRPr="003B017A">
        <w:rPr>
          <w:lang w:val="en"/>
        </w:rPr>
        <w:t>In accordance with paragraph 1 of Appendix 1 of Appendix 1 to ATP, compliance with the standards prescribed in ATP of vehicles intended for the transport of perishable foodstuffs, with the exception of the cases specified in 5 and 6 of Appendix 2 to Appendix 1 to ATP, is carried out at testing stations, authorized to carry out such work by the competent ATP authority (hereinafter - the testing station).</w:t>
      </w:r>
    </w:p>
    <w:p w14:paraId="773CD17C" w14:textId="4D5D41FB" w:rsidR="003B017A" w:rsidRPr="003B017A" w:rsidRDefault="003B017A" w:rsidP="003B017A">
      <w:pPr>
        <w:pStyle w:val="SingleTxtG"/>
        <w:spacing w:before="120"/>
        <w:rPr>
          <w:lang w:val="en-US"/>
        </w:rPr>
      </w:pPr>
      <w:r>
        <w:rPr>
          <w:lang w:val="en"/>
        </w:rPr>
        <w:t>2.</w:t>
      </w:r>
      <w:r>
        <w:rPr>
          <w:lang w:val="en"/>
        </w:rPr>
        <w:tab/>
      </w:r>
      <w:r w:rsidRPr="003B017A">
        <w:rPr>
          <w:lang w:val="en"/>
        </w:rPr>
        <w:t>In accordance with paragraphs 5 and 6 of Appendix 2 to Appendix 1 to ATP, to control the insulated capacity and to verify the effectiveness of the thermal equipment of each in-use refrigerator equipment, mechanically refrigerator equipment, heated equipment, mechanically refrigerator or heated vehicle in cases b) and c) of paragraph 1 of Appendix 1 to In this annex, the competent authorities can: appoint experts, entrusting them with the task of deciding whether this vehicle can remain in a particular category of isothermal vehicles and remain as refrigerated equipment, mechanically refrigerated equipment, heated equipment, mechanically refrigerated and heated equipment in the originally established class for a new period of up to 3 years (hereinafter  - the expert).</w:t>
      </w:r>
    </w:p>
    <w:p w14:paraId="16CC64D4" w14:textId="3A2BA7E1" w:rsidR="003B017A" w:rsidRPr="003B017A" w:rsidRDefault="003B017A" w:rsidP="003B017A">
      <w:pPr>
        <w:pStyle w:val="SingleTxtG"/>
        <w:spacing w:before="120"/>
      </w:pPr>
      <w:r>
        <w:t>3.</w:t>
      </w:r>
      <w:r>
        <w:tab/>
      </w:r>
      <w:r w:rsidRPr="003B017A">
        <w:t>In accordance with the foregoing, please clarify:</w:t>
      </w:r>
    </w:p>
    <w:p w14:paraId="7EA4B594" w14:textId="61700A9A" w:rsidR="003B017A" w:rsidRPr="003B017A" w:rsidRDefault="003B017A" w:rsidP="003B017A">
      <w:pPr>
        <w:pStyle w:val="SingleTxtG"/>
        <w:spacing w:before="120"/>
        <w:rPr>
          <w:lang w:val="en"/>
        </w:rPr>
      </w:pPr>
      <w:r>
        <w:rPr>
          <w:lang w:val="en"/>
        </w:rPr>
        <w:t>4</w:t>
      </w:r>
      <w:r w:rsidRPr="003B017A">
        <w:rPr>
          <w:lang w:val="en"/>
        </w:rPr>
        <w:t xml:space="preserve">. </w:t>
      </w:r>
      <w:r>
        <w:rPr>
          <w:lang w:val="en"/>
        </w:rPr>
        <w:tab/>
      </w:r>
      <w:r w:rsidRPr="003B017A">
        <w:rPr>
          <w:lang w:val="en"/>
        </w:rPr>
        <w:t>Can an organization be designated as testing stations / experts for monitoring the conformity of vehicles in use with ATP requirements:</w:t>
      </w:r>
    </w:p>
    <w:p w14:paraId="0FD6DBF0" w14:textId="5DEB878E" w:rsidR="003B017A" w:rsidRPr="003B017A" w:rsidRDefault="003B017A" w:rsidP="003B017A">
      <w:pPr>
        <w:pStyle w:val="SingleTxtG"/>
        <w:spacing w:before="120"/>
        <w:ind w:firstLine="567"/>
        <w:rPr>
          <w:lang w:val="en"/>
        </w:rPr>
      </w:pPr>
      <w:r>
        <w:rPr>
          <w:lang w:val="en"/>
        </w:rPr>
        <w:t>(</w:t>
      </w:r>
      <w:r w:rsidRPr="003B017A">
        <w:rPr>
          <w:lang w:val="en"/>
        </w:rPr>
        <w:t xml:space="preserve">a) </w:t>
      </w:r>
      <w:r>
        <w:rPr>
          <w:lang w:val="en"/>
        </w:rPr>
        <w:tab/>
      </w:r>
      <w:r w:rsidRPr="003B017A">
        <w:rPr>
          <w:lang w:val="en"/>
        </w:rPr>
        <w:t>Manufacturers of thermal equipment and vehicles intended for the transportation of perishable food products;</w:t>
      </w:r>
    </w:p>
    <w:p w14:paraId="40C052B1" w14:textId="43A64C5E" w:rsidR="003B017A" w:rsidRPr="003B017A" w:rsidRDefault="003B017A" w:rsidP="003B017A">
      <w:pPr>
        <w:pStyle w:val="SingleTxtG"/>
        <w:spacing w:before="120"/>
        <w:ind w:firstLine="567"/>
        <w:rPr>
          <w:lang w:val="en"/>
        </w:rPr>
      </w:pPr>
      <w:r>
        <w:rPr>
          <w:lang w:val="en"/>
        </w:rPr>
        <w:t>(b</w:t>
      </w:r>
      <w:r w:rsidRPr="003B017A">
        <w:rPr>
          <w:lang w:val="en"/>
        </w:rPr>
        <w:t xml:space="preserve">) </w:t>
      </w:r>
      <w:r>
        <w:rPr>
          <w:lang w:val="en"/>
        </w:rPr>
        <w:tab/>
      </w:r>
      <w:r w:rsidRPr="003B017A">
        <w:rPr>
          <w:lang w:val="en"/>
        </w:rPr>
        <w:t>Sellers, service centers for the maintenance and (or) repair of thermal equipment and vehicles intended for the transportation of perishable food products;</w:t>
      </w:r>
    </w:p>
    <w:p w14:paraId="2D31153C" w14:textId="08D5F519" w:rsidR="003B017A" w:rsidRPr="003B017A" w:rsidRDefault="003B017A" w:rsidP="003B017A">
      <w:pPr>
        <w:pStyle w:val="SingleTxtG"/>
        <w:spacing w:before="120"/>
        <w:ind w:firstLine="567"/>
        <w:rPr>
          <w:lang w:val="en-US"/>
        </w:rPr>
      </w:pPr>
      <w:r>
        <w:rPr>
          <w:lang w:val="en"/>
        </w:rPr>
        <w:t>(</w:t>
      </w:r>
      <w:r w:rsidRPr="003B017A">
        <w:rPr>
          <w:lang w:val="en"/>
        </w:rPr>
        <w:t xml:space="preserve">c) </w:t>
      </w:r>
      <w:r>
        <w:rPr>
          <w:lang w:val="en"/>
        </w:rPr>
        <w:tab/>
      </w:r>
      <w:r w:rsidRPr="003B017A">
        <w:rPr>
          <w:lang w:val="en"/>
        </w:rPr>
        <w:t>Organizations engaged in the transport of perishable foodstuffs.</w:t>
      </w:r>
    </w:p>
    <w:p w14:paraId="4F087CD5" w14:textId="7FCA899F" w:rsidR="003B017A" w:rsidRPr="003B017A" w:rsidRDefault="003B017A" w:rsidP="003B017A">
      <w:pPr>
        <w:pStyle w:val="SingleTxtG"/>
        <w:spacing w:before="120"/>
        <w:rPr>
          <w:lang w:val="en-US"/>
        </w:rPr>
      </w:pPr>
      <w:r>
        <w:rPr>
          <w:lang w:val="en"/>
        </w:rPr>
        <w:t>5</w:t>
      </w:r>
      <w:r w:rsidRPr="003B017A">
        <w:rPr>
          <w:lang w:val="en"/>
        </w:rPr>
        <w:t xml:space="preserve">. </w:t>
      </w:r>
      <w:r>
        <w:rPr>
          <w:lang w:val="en"/>
        </w:rPr>
        <w:tab/>
      </w:r>
      <w:r w:rsidRPr="003B017A">
        <w:rPr>
          <w:lang w:val="en"/>
        </w:rPr>
        <w:t xml:space="preserve">Had the competent authority, verify the actual availability of the necessary organizational and technical support, the operability of the equipment, which makes it possible to carry out measures to control the compliance of vehicles with ATP requirements, </w:t>
      </w:r>
      <w:r w:rsidRPr="003B017A">
        <w:br/>
        <w:t xml:space="preserve">by visiting the premises of the candidate for appointment by an expert, attending isothermal properties during testing and checking the effectiveness of the thermal equipment of the vehicle in which he plans to carry out his activities, </w:t>
      </w:r>
      <w:r w:rsidRPr="003B017A">
        <w:rPr>
          <w:lang w:val="en"/>
        </w:rPr>
        <w:t>before the appointment of an expert / authorization of a testing station for monitoring the compliance of vehicles in use with ATP requirements.</w:t>
      </w:r>
    </w:p>
    <w:p w14:paraId="076049A6" w14:textId="77777777"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921B2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23C5A682" w:rsidR="00406ACC" w:rsidRPr="00D03F3E" w:rsidRDefault="009A15E8">
    <w:pPr>
      <w:pStyle w:val="Header"/>
    </w:pPr>
    <w:r>
      <w:t>INF.</w:t>
    </w:r>
    <w:r w:rsidR="003B017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6A5D92AB" w:rsidR="00406ACC" w:rsidRPr="00D03F3E" w:rsidRDefault="009A15E8" w:rsidP="00D03F3E">
    <w:pPr>
      <w:pStyle w:val="Header"/>
      <w:jc w:val="right"/>
    </w:pP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3611B5"/>
    <w:multiLevelType w:val="hybridMultilevel"/>
    <w:tmpl w:val="64A6B1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20"/>
  </w:num>
  <w:num w:numId="17">
    <w:abstractNumId w:val="15"/>
  </w:num>
  <w:num w:numId="18">
    <w:abstractNumId w:val="13"/>
  </w:num>
  <w:num w:numId="19">
    <w:abstractNumId w:val="14"/>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30B9B"/>
    <w:rsid w:val="00030D2E"/>
    <w:rsid w:val="00031642"/>
    <w:rsid w:val="00041F10"/>
    <w:rsid w:val="00046B1F"/>
    <w:rsid w:val="00047DC3"/>
    <w:rsid w:val="00047F7D"/>
    <w:rsid w:val="00050C15"/>
    <w:rsid w:val="00050F6B"/>
    <w:rsid w:val="00057E97"/>
    <w:rsid w:val="00061EAD"/>
    <w:rsid w:val="000620BB"/>
    <w:rsid w:val="00062908"/>
    <w:rsid w:val="00067631"/>
    <w:rsid w:val="00072C8C"/>
    <w:rsid w:val="00072D51"/>
    <w:rsid w:val="000733B5"/>
    <w:rsid w:val="00073F88"/>
    <w:rsid w:val="00075772"/>
    <w:rsid w:val="00081815"/>
    <w:rsid w:val="00082024"/>
    <w:rsid w:val="00084F4B"/>
    <w:rsid w:val="00085053"/>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E0415"/>
    <w:rsid w:val="000E06B3"/>
    <w:rsid w:val="000E0B8A"/>
    <w:rsid w:val="000E114E"/>
    <w:rsid w:val="000E6709"/>
    <w:rsid w:val="000F0FB8"/>
    <w:rsid w:val="000F1D28"/>
    <w:rsid w:val="000F69BA"/>
    <w:rsid w:val="0010137F"/>
    <w:rsid w:val="001014AA"/>
    <w:rsid w:val="00106110"/>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328C"/>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132"/>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61E8"/>
    <w:rsid w:val="003324EC"/>
    <w:rsid w:val="00332668"/>
    <w:rsid w:val="00336C1F"/>
    <w:rsid w:val="00344EC6"/>
    <w:rsid w:val="00347D55"/>
    <w:rsid w:val="003514A4"/>
    <w:rsid w:val="003518C9"/>
    <w:rsid w:val="00352709"/>
    <w:rsid w:val="00354803"/>
    <w:rsid w:val="0035483E"/>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4E67"/>
    <w:rsid w:val="003A570C"/>
    <w:rsid w:val="003A5E25"/>
    <w:rsid w:val="003A6810"/>
    <w:rsid w:val="003B017A"/>
    <w:rsid w:val="003B1A60"/>
    <w:rsid w:val="003B3856"/>
    <w:rsid w:val="003B4F60"/>
    <w:rsid w:val="003B5B01"/>
    <w:rsid w:val="003C1864"/>
    <w:rsid w:val="003C2CC4"/>
    <w:rsid w:val="003C598D"/>
    <w:rsid w:val="003C7FAD"/>
    <w:rsid w:val="003D4B23"/>
    <w:rsid w:val="003D58D8"/>
    <w:rsid w:val="003E0D7D"/>
    <w:rsid w:val="003E1FD7"/>
    <w:rsid w:val="003E6C3C"/>
    <w:rsid w:val="003E7CE5"/>
    <w:rsid w:val="003F0F2A"/>
    <w:rsid w:val="003F2D86"/>
    <w:rsid w:val="003F37EC"/>
    <w:rsid w:val="003F4624"/>
    <w:rsid w:val="003F4AE5"/>
    <w:rsid w:val="004019BC"/>
    <w:rsid w:val="00405816"/>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35250"/>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9746D"/>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62BD"/>
    <w:rsid w:val="006D37AF"/>
    <w:rsid w:val="006D451A"/>
    <w:rsid w:val="006D51D0"/>
    <w:rsid w:val="006D5FB9"/>
    <w:rsid w:val="006D6648"/>
    <w:rsid w:val="006E333B"/>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1B26"/>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57A5"/>
    <w:rsid w:val="0099306C"/>
    <w:rsid w:val="0099309F"/>
    <w:rsid w:val="0099343E"/>
    <w:rsid w:val="009964B7"/>
    <w:rsid w:val="009A0006"/>
    <w:rsid w:val="009A0830"/>
    <w:rsid w:val="009A0E8D"/>
    <w:rsid w:val="009A15E8"/>
    <w:rsid w:val="009A66C3"/>
    <w:rsid w:val="009B235E"/>
    <w:rsid w:val="009B26E7"/>
    <w:rsid w:val="009B2EA6"/>
    <w:rsid w:val="009B3A38"/>
    <w:rsid w:val="009B40A6"/>
    <w:rsid w:val="009B4334"/>
    <w:rsid w:val="009B48C3"/>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3559"/>
    <w:rsid w:val="00A63631"/>
    <w:rsid w:val="00A66A21"/>
    <w:rsid w:val="00A6709A"/>
    <w:rsid w:val="00A715C6"/>
    <w:rsid w:val="00A72A79"/>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2637"/>
    <w:rsid w:val="00AE6A37"/>
    <w:rsid w:val="00AE7905"/>
    <w:rsid w:val="00AF090F"/>
    <w:rsid w:val="00AF0DA5"/>
    <w:rsid w:val="00B028E1"/>
    <w:rsid w:val="00B04942"/>
    <w:rsid w:val="00B06255"/>
    <w:rsid w:val="00B07489"/>
    <w:rsid w:val="00B113BE"/>
    <w:rsid w:val="00B117C8"/>
    <w:rsid w:val="00B13C30"/>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477C"/>
    <w:rsid w:val="00BA0B6C"/>
    <w:rsid w:val="00BA23A6"/>
    <w:rsid w:val="00BA59F3"/>
    <w:rsid w:val="00BA5B0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BF69CC"/>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3A48"/>
    <w:rsid w:val="00CE4A8F"/>
    <w:rsid w:val="00CE54E8"/>
    <w:rsid w:val="00CF1323"/>
    <w:rsid w:val="00CF7A38"/>
    <w:rsid w:val="00D0225B"/>
    <w:rsid w:val="00D03F3E"/>
    <w:rsid w:val="00D06F4E"/>
    <w:rsid w:val="00D076DD"/>
    <w:rsid w:val="00D102B5"/>
    <w:rsid w:val="00D107A6"/>
    <w:rsid w:val="00D13635"/>
    <w:rsid w:val="00D2031B"/>
    <w:rsid w:val="00D248B6"/>
    <w:rsid w:val="00D25FE2"/>
    <w:rsid w:val="00D267E5"/>
    <w:rsid w:val="00D274FF"/>
    <w:rsid w:val="00D31861"/>
    <w:rsid w:val="00D3333E"/>
    <w:rsid w:val="00D3408B"/>
    <w:rsid w:val="00D422FE"/>
    <w:rsid w:val="00D43252"/>
    <w:rsid w:val="00D4337A"/>
    <w:rsid w:val="00D47EEA"/>
    <w:rsid w:val="00D514EC"/>
    <w:rsid w:val="00D522C4"/>
    <w:rsid w:val="00D55BAE"/>
    <w:rsid w:val="00D5726B"/>
    <w:rsid w:val="00D61407"/>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1257"/>
    <w:rsid w:val="00DF5856"/>
    <w:rsid w:val="00E017D0"/>
    <w:rsid w:val="00E03D02"/>
    <w:rsid w:val="00E046DF"/>
    <w:rsid w:val="00E0623A"/>
    <w:rsid w:val="00E173BB"/>
    <w:rsid w:val="00E23F10"/>
    <w:rsid w:val="00E25C1A"/>
    <w:rsid w:val="00E27346"/>
    <w:rsid w:val="00E3383F"/>
    <w:rsid w:val="00E33D1C"/>
    <w:rsid w:val="00E353BC"/>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6501"/>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37B6"/>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182C"/>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H1GChar">
    <w:name w:val="_ H_1_G Char"/>
    <w:link w:val="H1G"/>
    <w:rsid w:val="00073F88"/>
    <w:rPr>
      <w:b/>
      <w:sz w:val="24"/>
      <w:lang w:eastAsia="en-US"/>
    </w:rPr>
  </w:style>
  <w:style w:type="paragraph" w:styleId="ListParagraph">
    <w:name w:val="List Paragraph"/>
    <w:basedOn w:val="Normal"/>
    <w:uiPriority w:val="34"/>
    <w:qFormat/>
    <w:rsid w:val="00073F88"/>
    <w:pPr>
      <w:suppressAutoHyphens w:val="0"/>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684987371">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F271-5623-4278-A49C-AABDE2CE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2980</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5</cp:revision>
  <cp:lastPrinted>2017-10-09T09:04:00Z</cp:lastPrinted>
  <dcterms:created xsi:type="dcterms:W3CDTF">2020-03-09T10:38:00Z</dcterms:created>
  <dcterms:modified xsi:type="dcterms:W3CDTF">2020-07-27T15:11:00Z</dcterms:modified>
</cp:coreProperties>
</file>