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B957287" w14:textId="77777777" w:rsidTr="00B20551">
        <w:trPr>
          <w:cantSplit/>
          <w:trHeight w:hRule="exact" w:val="851"/>
        </w:trPr>
        <w:tc>
          <w:tcPr>
            <w:tcW w:w="1276" w:type="dxa"/>
            <w:tcBorders>
              <w:bottom w:val="single" w:sz="4" w:space="0" w:color="auto"/>
            </w:tcBorders>
            <w:vAlign w:val="bottom"/>
          </w:tcPr>
          <w:p w14:paraId="1D676D4C" w14:textId="77777777" w:rsidR="009E6CB7" w:rsidRDefault="009E6CB7" w:rsidP="00B20551">
            <w:pPr>
              <w:spacing w:after="80"/>
            </w:pPr>
          </w:p>
        </w:tc>
        <w:tc>
          <w:tcPr>
            <w:tcW w:w="2268" w:type="dxa"/>
            <w:tcBorders>
              <w:bottom w:val="single" w:sz="4" w:space="0" w:color="auto"/>
            </w:tcBorders>
            <w:vAlign w:val="bottom"/>
          </w:tcPr>
          <w:p w14:paraId="23D8B6A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BE50248" w14:textId="2A909CBF" w:rsidR="009E6CB7" w:rsidRPr="00D47EEA" w:rsidRDefault="003A6A6A" w:rsidP="003A6A6A">
            <w:pPr>
              <w:jc w:val="right"/>
            </w:pPr>
            <w:r w:rsidRPr="003A6A6A">
              <w:rPr>
                <w:sz w:val="40"/>
              </w:rPr>
              <w:t>ECE</w:t>
            </w:r>
            <w:r>
              <w:t>/TRANS/WP.11/2020/</w:t>
            </w:r>
            <w:r w:rsidR="00671953">
              <w:t>1</w:t>
            </w:r>
            <w:r w:rsidR="00152966">
              <w:t>3</w:t>
            </w:r>
          </w:p>
        </w:tc>
      </w:tr>
      <w:tr w:rsidR="009E6CB7" w14:paraId="391249A9" w14:textId="77777777" w:rsidTr="00B20551">
        <w:trPr>
          <w:cantSplit/>
          <w:trHeight w:hRule="exact" w:val="2835"/>
        </w:trPr>
        <w:tc>
          <w:tcPr>
            <w:tcW w:w="1276" w:type="dxa"/>
            <w:tcBorders>
              <w:top w:val="single" w:sz="4" w:space="0" w:color="auto"/>
              <w:bottom w:val="single" w:sz="12" w:space="0" w:color="auto"/>
            </w:tcBorders>
          </w:tcPr>
          <w:p w14:paraId="1F576DE0" w14:textId="77777777" w:rsidR="009E6CB7" w:rsidRDefault="00686A48" w:rsidP="00B20551">
            <w:pPr>
              <w:spacing w:before="120"/>
            </w:pPr>
            <w:r>
              <w:rPr>
                <w:noProof/>
                <w:lang w:val="en-US" w:eastAsia="zh-CN"/>
              </w:rPr>
              <w:drawing>
                <wp:inline distT="0" distB="0" distL="0" distR="0" wp14:anchorId="4C95B96C" wp14:editId="26F737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81EF321"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6622123" w14:textId="77777777" w:rsidR="009E6CB7" w:rsidRDefault="003A6A6A" w:rsidP="003A6A6A">
            <w:pPr>
              <w:spacing w:before="240" w:line="240" w:lineRule="exact"/>
            </w:pPr>
            <w:r>
              <w:t>Distr.: General</w:t>
            </w:r>
          </w:p>
          <w:p w14:paraId="0D9E2824" w14:textId="320BD381" w:rsidR="003A6A6A" w:rsidRDefault="003A6A6A" w:rsidP="003A6A6A">
            <w:pPr>
              <w:spacing w:line="240" w:lineRule="exact"/>
            </w:pPr>
            <w:r>
              <w:t>2</w:t>
            </w:r>
            <w:r w:rsidR="00152966">
              <w:t>7</w:t>
            </w:r>
            <w:r>
              <w:t xml:space="preserve"> </w:t>
            </w:r>
            <w:r w:rsidR="00E46FDF">
              <w:t>July</w:t>
            </w:r>
            <w:r>
              <w:t xml:space="preserve"> 2020</w:t>
            </w:r>
          </w:p>
          <w:p w14:paraId="07769A30" w14:textId="77777777" w:rsidR="0090308B" w:rsidRDefault="0090308B" w:rsidP="003A6A6A">
            <w:pPr>
              <w:spacing w:line="240" w:lineRule="exact"/>
            </w:pPr>
          </w:p>
          <w:p w14:paraId="6C05E440" w14:textId="77777777" w:rsidR="003A6A6A" w:rsidRDefault="003A6A6A" w:rsidP="003A6A6A">
            <w:pPr>
              <w:spacing w:line="240" w:lineRule="exact"/>
            </w:pPr>
            <w:r>
              <w:t>Original: English</w:t>
            </w:r>
          </w:p>
        </w:tc>
      </w:tr>
    </w:tbl>
    <w:p w14:paraId="0DA0AD24" w14:textId="77777777" w:rsidR="003A6A6A" w:rsidRDefault="003A6A6A" w:rsidP="003A6A6A">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14:paraId="681F0243" w14:textId="77777777" w:rsidR="003A6A6A" w:rsidRPr="008F31D2" w:rsidRDefault="003A6A6A" w:rsidP="003A6A6A">
      <w:pPr>
        <w:spacing w:before="120"/>
        <w:rPr>
          <w:sz w:val="28"/>
          <w:szCs w:val="28"/>
        </w:rPr>
      </w:pPr>
      <w:r>
        <w:rPr>
          <w:sz w:val="28"/>
          <w:szCs w:val="28"/>
        </w:rPr>
        <w:t>Inland Transport Committee</w:t>
      </w:r>
    </w:p>
    <w:p w14:paraId="08A6A96C" w14:textId="77777777" w:rsidR="003A6A6A" w:rsidRDefault="003A6A6A" w:rsidP="003A6A6A">
      <w:pPr>
        <w:spacing w:before="120"/>
        <w:rPr>
          <w:b/>
          <w:sz w:val="24"/>
          <w:szCs w:val="24"/>
        </w:rPr>
      </w:pPr>
      <w:r>
        <w:rPr>
          <w:b/>
          <w:sz w:val="24"/>
          <w:szCs w:val="24"/>
        </w:rPr>
        <w:t>Working Party on the Transport of Perishable Foodstuffs</w:t>
      </w:r>
    </w:p>
    <w:p w14:paraId="7CBE48FB" w14:textId="77777777" w:rsidR="003A6A6A" w:rsidRDefault="003A6A6A" w:rsidP="003A6A6A">
      <w:pPr>
        <w:spacing w:before="120"/>
        <w:rPr>
          <w:b/>
        </w:rPr>
      </w:pPr>
      <w:r>
        <w:rPr>
          <w:b/>
        </w:rPr>
        <w:t>Seventy-sixth session</w:t>
      </w:r>
    </w:p>
    <w:p w14:paraId="2B02C098" w14:textId="0E1F4D9C" w:rsidR="003A6A6A" w:rsidRDefault="003A6A6A" w:rsidP="003A6A6A">
      <w:r>
        <w:t xml:space="preserve">Geneva, </w:t>
      </w:r>
      <w:r w:rsidR="00E46FDF">
        <w:t>13-16 October</w:t>
      </w:r>
      <w:r>
        <w:t xml:space="preserve"> 2020</w:t>
      </w:r>
    </w:p>
    <w:p w14:paraId="23A340FE" w14:textId="1BC0A9A8" w:rsidR="003A6A6A" w:rsidRDefault="003A6A6A" w:rsidP="003A6A6A">
      <w:r>
        <w:t>Item 6 (</w:t>
      </w:r>
      <w:r w:rsidR="00F62575">
        <w:t>b</w:t>
      </w:r>
      <w:r>
        <w:t>) of the provisional agenda</w:t>
      </w:r>
    </w:p>
    <w:p w14:paraId="49010579" w14:textId="77777777" w:rsidR="003A6A6A" w:rsidRDefault="003A6A6A" w:rsidP="003A6A6A">
      <w:pPr>
        <w:spacing w:line="276" w:lineRule="auto"/>
        <w:rPr>
          <w:b/>
        </w:rPr>
      </w:pPr>
      <w:r w:rsidRPr="00000941">
        <w:rPr>
          <w:b/>
        </w:rPr>
        <w:t>Prop</w:t>
      </w:r>
      <w:r>
        <w:rPr>
          <w:b/>
        </w:rPr>
        <w:t>osals of amendments to ATP:</w:t>
      </w:r>
    </w:p>
    <w:p w14:paraId="473BCB72" w14:textId="620A522C" w:rsidR="001C6663" w:rsidRDefault="00F62575" w:rsidP="003A6A6A">
      <w:pPr>
        <w:rPr>
          <w:b/>
        </w:rPr>
      </w:pPr>
      <w:r w:rsidRPr="00500DE5">
        <w:rPr>
          <w:b/>
        </w:rPr>
        <w:t>new</w:t>
      </w:r>
      <w:r w:rsidR="003A6A6A" w:rsidRPr="00500DE5">
        <w:rPr>
          <w:b/>
        </w:rPr>
        <w:t xml:space="preserve"> proposals</w:t>
      </w:r>
    </w:p>
    <w:p w14:paraId="5BF8C21C" w14:textId="336A43EF" w:rsidR="003A6A6A" w:rsidRDefault="003A6A6A" w:rsidP="0015371D">
      <w:pPr>
        <w:pStyle w:val="HChG"/>
      </w:pPr>
      <w:r>
        <w:rPr>
          <w:lang w:val="en-US"/>
        </w:rPr>
        <w:tab/>
      </w:r>
      <w:r>
        <w:rPr>
          <w:lang w:val="en-US"/>
        </w:rPr>
        <w:tab/>
      </w:r>
      <w:r w:rsidR="0015371D" w:rsidRPr="0015371D">
        <w:rPr>
          <w:bCs/>
          <w:lang w:val="en-US"/>
        </w:rPr>
        <w:t>Amendment to Annex 1, Appendix 2 paragraph 2.2.1</w:t>
      </w:r>
    </w:p>
    <w:p w14:paraId="713B8303" w14:textId="2D2EC66F" w:rsidR="003A6A6A" w:rsidRDefault="003A6A6A" w:rsidP="0015371D">
      <w:pPr>
        <w:pStyle w:val="H1G"/>
      </w:pPr>
      <w:r w:rsidRPr="003425A2">
        <w:tab/>
      </w:r>
      <w:r>
        <w:tab/>
      </w:r>
      <w:r w:rsidRPr="003425A2">
        <w:t xml:space="preserve">Transmitted by the Government of </w:t>
      </w:r>
      <w:r w:rsidR="0015371D" w:rsidRPr="0015371D">
        <w:rPr>
          <w:lang w:val="en-US"/>
        </w:rPr>
        <w:t>Spain</w:t>
      </w:r>
    </w:p>
    <w:p w14:paraId="3A719903" w14:textId="6D46C319" w:rsidR="0015371D" w:rsidRPr="0015371D" w:rsidRDefault="003A6A6A" w:rsidP="0015371D">
      <w:pPr>
        <w:pStyle w:val="HChG"/>
        <w:rPr>
          <w:lang w:val="en-US"/>
        </w:rPr>
      </w:pPr>
      <w:r>
        <w:tab/>
      </w:r>
      <w:r w:rsidR="0015371D">
        <w:tab/>
      </w:r>
      <w:r w:rsidR="0015371D">
        <w:tab/>
      </w:r>
      <w:r w:rsidR="0015371D" w:rsidRPr="0015371D">
        <w:rPr>
          <w:lang w:val="en-US"/>
        </w:rPr>
        <w:t>Introduction</w:t>
      </w:r>
    </w:p>
    <w:p w14:paraId="3307D3D8" w14:textId="084305D9" w:rsidR="0015371D" w:rsidRPr="0015371D" w:rsidRDefault="00062004" w:rsidP="0015371D">
      <w:pPr>
        <w:pStyle w:val="SingleTxtG"/>
        <w:rPr>
          <w:rFonts w:eastAsiaTheme="minorEastAsia"/>
        </w:rPr>
      </w:pPr>
      <w:r>
        <w:rPr>
          <w:lang w:val="en-US"/>
        </w:rPr>
        <w:t>1.</w:t>
      </w:r>
      <w:r>
        <w:rPr>
          <w:lang w:val="en-US"/>
        </w:rPr>
        <w:tab/>
      </w:r>
      <w:r w:rsidR="0015371D" w:rsidRPr="0015371D">
        <w:rPr>
          <w:lang w:val="en-US"/>
        </w:rPr>
        <w:t xml:space="preserve">There is no reference in the ATP concerning the need of a minimum diameter in the </w:t>
      </w:r>
      <w:r w:rsidR="0015371D" w:rsidRPr="0015371D">
        <w:rPr>
          <w:rFonts w:eastAsiaTheme="minorEastAsia"/>
        </w:rPr>
        <w:t>tanks manholes. These manholes need to be large enough for a technician to descend in a safe way inside a tank to set up the thermal transmitters and take measures inside each compartment. Smaller manholes than 0.5 meter pose serious problems to the people in charge of setting up the internal fixing of instruments while performing tests.</w:t>
      </w:r>
    </w:p>
    <w:p w14:paraId="73ADE34B" w14:textId="04E04B19" w:rsidR="0015371D" w:rsidRPr="0015371D" w:rsidRDefault="00062004" w:rsidP="0015371D">
      <w:pPr>
        <w:pStyle w:val="SingleTxtG"/>
        <w:rPr>
          <w:lang w:val="en-US"/>
        </w:rPr>
      </w:pPr>
      <w:r>
        <w:rPr>
          <w:rFonts w:eastAsiaTheme="minorEastAsia"/>
        </w:rPr>
        <w:t>2.</w:t>
      </w:r>
      <w:r>
        <w:rPr>
          <w:rFonts w:eastAsiaTheme="minorEastAsia"/>
        </w:rPr>
        <w:tab/>
      </w:r>
      <w:r w:rsidR="0015371D" w:rsidRPr="0015371D">
        <w:rPr>
          <w:rFonts w:eastAsiaTheme="minorEastAsia"/>
        </w:rPr>
        <w:t>This proposal has been discussed in the last meeting of the IIR Sub-Commission on refrigerated</w:t>
      </w:r>
      <w:r w:rsidR="0015371D" w:rsidRPr="0015371D">
        <w:rPr>
          <w:lang w:val="en-US"/>
        </w:rPr>
        <w:t xml:space="preserve"> transport (CERTE Meeting) held on 19 May 2020, and the Sub-Commission gave its support.</w:t>
      </w:r>
    </w:p>
    <w:p w14:paraId="70F5AF20" w14:textId="41B41275" w:rsidR="0015371D" w:rsidRPr="0015371D" w:rsidRDefault="004553A4" w:rsidP="004553A4">
      <w:pPr>
        <w:pStyle w:val="HChG"/>
        <w:rPr>
          <w:lang w:val="en-US"/>
        </w:rPr>
      </w:pPr>
      <w:r>
        <w:rPr>
          <w:lang w:val="en-US"/>
        </w:rPr>
        <w:tab/>
      </w:r>
      <w:r>
        <w:rPr>
          <w:lang w:val="en-US"/>
        </w:rPr>
        <w:tab/>
      </w:r>
      <w:r w:rsidR="0015371D" w:rsidRPr="0015371D">
        <w:rPr>
          <w:lang w:val="en-US"/>
        </w:rPr>
        <w:t>Economic impact</w:t>
      </w:r>
    </w:p>
    <w:p w14:paraId="1C4C5AA2" w14:textId="01158CA2" w:rsidR="0015371D" w:rsidRPr="0015371D" w:rsidRDefault="004553A4" w:rsidP="0015371D">
      <w:pPr>
        <w:pStyle w:val="SingleTxtG"/>
        <w:rPr>
          <w:lang w:val="en-US"/>
        </w:rPr>
      </w:pPr>
      <w:r>
        <w:rPr>
          <w:lang w:val="en-US"/>
        </w:rPr>
        <w:t>3.</w:t>
      </w:r>
      <w:r>
        <w:rPr>
          <w:lang w:val="en-US"/>
        </w:rPr>
        <w:tab/>
      </w:r>
      <w:r w:rsidR="0015371D" w:rsidRPr="0015371D">
        <w:rPr>
          <w:lang w:val="en-US"/>
        </w:rPr>
        <w:t xml:space="preserve">No significant costs are expected associated to manufacturing manholes of a larger </w:t>
      </w:r>
      <w:r w:rsidR="0015371D" w:rsidRPr="0015371D">
        <w:rPr>
          <w:rFonts w:eastAsiaTheme="minorEastAsia"/>
        </w:rPr>
        <w:t>size</w:t>
      </w:r>
      <w:r w:rsidR="0015371D" w:rsidRPr="0015371D">
        <w:rPr>
          <w:lang w:val="en-US"/>
        </w:rPr>
        <w:t xml:space="preserve"> </w:t>
      </w:r>
    </w:p>
    <w:p w14:paraId="383DC401" w14:textId="2A4A2D6F" w:rsidR="0015371D" w:rsidRPr="0015371D" w:rsidRDefault="004553A4" w:rsidP="004553A4">
      <w:pPr>
        <w:pStyle w:val="HChG"/>
        <w:rPr>
          <w:lang w:val="en-US"/>
        </w:rPr>
      </w:pPr>
      <w:r>
        <w:rPr>
          <w:lang w:val="en-US"/>
        </w:rPr>
        <w:tab/>
      </w:r>
      <w:r>
        <w:rPr>
          <w:lang w:val="en-US"/>
        </w:rPr>
        <w:tab/>
      </w:r>
      <w:r w:rsidR="0015371D" w:rsidRPr="0015371D">
        <w:rPr>
          <w:lang w:val="en-US"/>
        </w:rPr>
        <w:t>Environmental impact</w:t>
      </w:r>
    </w:p>
    <w:p w14:paraId="34953B52" w14:textId="268876DE" w:rsidR="0015371D" w:rsidRPr="0015371D" w:rsidRDefault="004553A4" w:rsidP="0015371D">
      <w:pPr>
        <w:pStyle w:val="SingleTxtG"/>
        <w:rPr>
          <w:lang w:val="en-US"/>
        </w:rPr>
      </w:pPr>
      <w:r>
        <w:rPr>
          <w:lang w:val="en-US"/>
        </w:rPr>
        <w:t>4.</w:t>
      </w:r>
      <w:r>
        <w:rPr>
          <w:lang w:val="en-US"/>
        </w:rPr>
        <w:tab/>
      </w:r>
      <w:r w:rsidR="0015371D" w:rsidRPr="0015371D">
        <w:rPr>
          <w:lang w:val="en-US"/>
        </w:rPr>
        <w:t xml:space="preserve">No </w:t>
      </w:r>
      <w:r w:rsidR="0015371D" w:rsidRPr="0015371D">
        <w:rPr>
          <w:rFonts w:eastAsiaTheme="minorEastAsia"/>
        </w:rPr>
        <w:t>environmental</w:t>
      </w:r>
      <w:r w:rsidR="0015371D" w:rsidRPr="0015371D">
        <w:rPr>
          <w:lang w:val="en-US"/>
        </w:rPr>
        <w:t xml:space="preserve"> impact</w:t>
      </w:r>
    </w:p>
    <w:p w14:paraId="5C119446" w14:textId="5C7A85E2" w:rsidR="0015371D" w:rsidRPr="0015371D" w:rsidRDefault="004553A4" w:rsidP="004553A4">
      <w:pPr>
        <w:pStyle w:val="HChG"/>
        <w:rPr>
          <w:lang w:val="en-US"/>
        </w:rPr>
      </w:pPr>
      <w:r>
        <w:rPr>
          <w:lang w:val="en-US"/>
        </w:rPr>
        <w:tab/>
      </w:r>
      <w:r>
        <w:rPr>
          <w:lang w:val="en-US"/>
        </w:rPr>
        <w:tab/>
      </w:r>
      <w:r w:rsidR="0015371D" w:rsidRPr="0015371D">
        <w:rPr>
          <w:lang w:val="en-US"/>
        </w:rPr>
        <w:t>Feasibility</w:t>
      </w:r>
    </w:p>
    <w:p w14:paraId="29723951" w14:textId="2C297238" w:rsidR="0015371D" w:rsidRPr="0015371D" w:rsidRDefault="004553A4" w:rsidP="0015371D">
      <w:pPr>
        <w:pStyle w:val="SingleTxtG"/>
        <w:rPr>
          <w:lang w:val="en-US"/>
        </w:rPr>
      </w:pPr>
      <w:r>
        <w:rPr>
          <w:lang w:val="en-US"/>
        </w:rPr>
        <w:t>5.</w:t>
      </w:r>
      <w:r>
        <w:rPr>
          <w:lang w:val="en-US"/>
        </w:rPr>
        <w:tab/>
      </w:r>
      <w:r w:rsidR="0015371D" w:rsidRPr="0015371D">
        <w:rPr>
          <w:lang w:val="en-US"/>
        </w:rPr>
        <w:t>This requirement should apply to tanks manufactured after the date of entry into force of the provision. Furthermore, a transitional period of three years has been proposed for its implementation.</w:t>
      </w:r>
    </w:p>
    <w:p w14:paraId="0C54C536" w14:textId="6B9FF129" w:rsidR="0015371D" w:rsidRPr="0015371D" w:rsidRDefault="004553A4" w:rsidP="004553A4">
      <w:pPr>
        <w:pStyle w:val="HChG"/>
        <w:rPr>
          <w:lang w:val="en-US"/>
        </w:rPr>
      </w:pPr>
      <w:r>
        <w:rPr>
          <w:lang w:val="en-US"/>
        </w:rPr>
        <w:lastRenderedPageBreak/>
        <w:tab/>
      </w:r>
      <w:r>
        <w:rPr>
          <w:lang w:val="en-US"/>
        </w:rPr>
        <w:tab/>
      </w:r>
      <w:r w:rsidR="0015371D" w:rsidRPr="0015371D">
        <w:rPr>
          <w:lang w:val="en-US"/>
        </w:rPr>
        <w:t>Proposed amendment</w:t>
      </w:r>
    </w:p>
    <w:p w14:paraId="2B1E4D42" w14:textId="28FF2921" w:rsidR="0015371D" w:rsidRPr="0015371D" w:rsidRDefault="004553A4" w:rsidP="0015371D">
      <w:pPr>
        <w:pStyle w:val="SingleTxtG"/>
        <w:rPr>
          <w:lang w:val="en-US"/>
        </w:rPr>
      </w:pPr>
      <w:r>
        <w:rPr>
          <w:lang w:val="en-US"/>
        </w:rPr>
        <w:t>6</w:t>
      </w:r>
      <w:r w:rsidR="0015371D" w:rsidRPr="0015371D">
        <w:rPr>
          <w:lang w:val="en-US"/>
        </w:rPr>
        <w:t>.</w:t>
      </w:r>
      <w:r w:rsidR="0015371D" w:rsidRPr="0015371D">
        <w:rPr>
          <w:lang w:val="en-US"/>
        </w:rPr>
        <w:tab/>
        <w:t>We propose to am</w:t>
      </w:r>
      <w:bookmarkStart w:id="0" w:name="_GoBack"/>
      <w:bookmarkEnd w:id="0"/>
      <w:r w:rsidR="0015371D" w:rsidRPr="0015371D">
        <w:rPr>
          <w:lang w:val="en-US"/>
        </w:rPr>
        <w:t xml:space="preserve">end the text </w:t>
      </w:r>
      <w:r w:rsidR="0015371D" w:rsidRPr="0015371D">
        <w:rPr>
          <w:rFonts w:eastAsiaTheme="minorEastAsia"/>
        </w:rPr>
        <w:t>as</w:t>
      </w:r>
      <w:r w:rsidR="0015371D" w:rsidRPr="0015371D">
        <w:rPr>
          <w:lang w:val="en-US"/>
        </w:rPr>
        <w:t xml:space="preserve"> follows, new text </w:t>
      </w:r>
      <w:r w:rsidR="0015371D" w:rsidRPr="0015371D">
        <w:rPr>
          <w:b/>
          <w:lang w:val="en-US"/>
        </w:rPr>
        <w:t>in bold</w:t>
      </w:r>
      <w:r w:rsidR="0015371D" w:rsidRPr="0015371D">
        <w:rPr>
          <w:lang w:val="en-US"/>
        </w:rPr>
        <w:t>.</w:t>
      </w:r>
    </w:p>
    <w:p w14:paraId="4486AFFF" w14:textId="5FD9A297" w:rsidR="0015371D" w:rsidRPr="0015371D" w:rsidRDefault="004553A4" w:rsidP="004553A4">
      <w:pPr>
        <w:pStyle w:val="SingleTxtG"/>
        <w:ind w:left="1418"/>
        <w:rPr>
          <w:lang w:val="en-US"/>
        </w:rPr>
      </w:pPr>
      <w:r>
        <w:rPr>
          <w:lang w:val="en-US"/>
        </w:rPr>
        <w:t>"</w:t>
      </w:r>
      <w:r w:rsidR="0015371D" w:rsidRPr="0015371D">
        <w:rPr>
          <w:lang w:val="en-US"/>
        </w:rPr>
        <w:t xml:space="preserve">2.2.1 The method described below applies only to single-compartment or multiple-compartment tank </w:t>
      </w:r>
      <w:r w:rsidR="0015371D" w:rsidRPr="0015371D">
        <w:rPr>
          <w:rFonts w:eastAsiaTheme="minorEastAsia"/>
        </w:rPr>
        <w:t>equipment</w:t>
      </w:r>
      <w:r w:rsidR="0015371D" w:rsidRPr="0015371D">
        <w:rPr>
          <w:lang w:val="en-US"/>
        </w:rPr>
        <w:t xml:space="preserve"> intended solely for the carriage of liquid foodstuffs such as milk. Each compartment of such tanks shall have at least one manhole and one discharge-pipe connecting socket; where there are several compartments they shall be separated from one another by non-insulated vertical partitions. </w:t>
      </w:r>
      <w:r w:rsidR="0015371D" w:rsidRPr="0015371D">
        <w:rPr>
          <w:b/>
          <w:lang w:val="en-US"/>
        </w:rPr>
        <w:t>Manholes will have a clearance diameter larger than 0.5 meter</w:t>
      </w:r>
      <w:r w:rsidR="0015371D" w:rsidRPr="0015371D">
        <w:rPr>
          <w:lang w:val="en-US"/>
        </w:rPr>
        <w:t>.</w:t>
      </w:r>
      <w:r w:rsidR="0015371D" w:rsidRPr="0015371D">
        <w:rPr>
          <w:b/>
          <w:vertAlign w:val="superscript"/>
          <w:lang w:val="en-US"/>
        </w:rPr>
        <w:t>1</w:t>
      </w:r>
    </w:p>
    <w:p w14:paraId="131DF7F0" w14:textId="3B3F5F43" w:rsidR="003A6A6A" w:rsidRDefault="0015371D" w:rsidP="004553A4">
      <w:pPr>
        <w:pStyle w:val="SingleTxtG"/>
        <w:ind w:left="1418"/>
      </w:pPr>
      <w:r w:rsidRPr="0015371D">
        <w:rPr>
          <w:b/>
          <w:vertAlign w:val="superscript"/>
          <w:lang w:val="en-US"/>
        </w:rPr>
        <w:t>1</w:t>
      </w:r>
      <w:r w:rsidRPr="0015371D">
        <w:rPr>
          <w:b/>
          <w:lang w:val="en-US"/>
        </w:rPr>
        <w:t xml:space="preserve"> This requirement shall apply to equipment manufactured after a transitional period of three years from the date of its entry into force (XX 202X)</w:t>
      </w:r>
      <w:r w:rsidR="004553A4">
        <w:rPr>
          <w:b/>
          <w:lang w:val="en-US"/>
        </w:rPr>
        <w:t>"</w:t>
      </w:r>
    </w:p>
    <w:p w14:paraId="2DE53101" w14:textId="4E1E54D5" w:rsidR="003A6A6A" w:rsidRPr="008250C8" w:rsidRDefault="008250C8" w:rsidP="008250C8">
      <w:pPr>
        <w:spacing w:before="240"/>
        <w:jc w:val="center"/>
        <w:rPr>
          <w:u w:val="single"/>
        </w:rPr>
      </w:pPr>
      <w:r>
        <w:rPr>
          <w:u w:val="single"/>
        </w:rPr>
        <w:tab/>
      </w:r>
      <w:r>
        <w:rPr>
          <w:u w:val="single"/>
        </w:rPr>
        <w:tab/>
      </w:r>
      <w:r>
        <w:rPr>
          <w:u w:val="single"/>
        </w:rPr>
        <w:tab/>
      </w:r>
    </w:p>
    <w:sectPr w:rsidR="003A6A6A" w:rsidRPr="008250C8" w:rsidSect="003A6A6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E10E1" w14:textId="77777777" w:rsidR="003A6A6A" w:rsidRDefault="003A6A6A"/>
  </w:endnote>
  <w:endnote w:type="continuationSeparator" w:id="0">
    <w:p w14:paraId="078343BD" w14:textId="77777777" w:rsidR="003A6A6A" w:rsidRDefault="003A6A6A"/>
  </w:endnote>
  <w:endnote w:type="continuationNotice" w:id="1">
    <w:p w14:paraId="5E1B7A17" w14:textId="77777777" w:rsidR="003A6A6A" w:rsidRDefault="003A6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15AC" w14:textId="77777777" w:rsidR="003A6A6A" w:rsidRPr="003A6A6A" w:rsidRDefault="003A6A6A" w:rsidP="003A6A6A">
    <w:pPr>
      <w:pStyle w:val="Footer"/>
      <w:tabs>
        <w:tab w:val="right" w:pos="9638"/>
      </w:tabs>
      <w:rPr>
        <w:sz w:val="18"/>
      </w:rPr>
    </w:pP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4</w:t>
    </w:r>
    <w:r w:rsidRPr="003A6A6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1D0" w14:textId="77777777" w:rsidR="003A6A6A" w:rsidRPr="003A6A6A" w:rsidRDefault="003A6A6A" w:rsidP="003A6A6A">
    <w:pPr>
      <w:pStyle w:val="Footer"/>
      <w:tabs>
        <w:tab w:val="right" w:pos="9638"/>
      </w:tabs>
      <w:rPr>
        <w:b/>
        <w:sz w:val="18"/>
      </w:rPr>
    </w:pPr>
    <w:r>
      <w:tab/>
    </w:r>
    <w:r w:rsidRPr="003A6A6A">
      <w:rPr>
        <w:b/>
        <w:sz w:val="18"/>
      </w:rPr>
      <w:fldChar w:fldCharType="begin"/>
    </w:r>
    <w:r w:rsidRPr="003A6A6A">
      <w:rPr>
        <w:b/>
        <w:sz w:val="18"/>
      </w:rPr>
      <w:instrText xml:space="preserve"> PAGE  \* MERGEFORMAT </w:instrText>
    </w:r>
    <w:r w:rsidRPr="003A6A6A">
      <w:rPr>
        <w:b/>
        <w:sz w:val="18"/>
      </w:rPr>
      <w:fldChar w:fldCharType="separate"/>
    </w:r>
    <w:r w:rsidR="00E8274C">
      <w:rPr>
        <w:b/>
        <w:noProof/>
        <w:sz w:val="18"/>
      </w:rPr>
      <w:t>3</w:t>
    </w:r>
    <w:r w:rsidRPr="003A6A6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B781" w14:textId="77777777" w:rsidR="003A6A6A" w:rsidRPr="000B175B" w:rsidRDefault="003A6A6A" w:rsidP="000B175B">
      <w:pPr>
        <w:tabs>
          <w:tab w:val="right" w:pos="2155"/>
        </w:tabs>
        <w:spacing w:after="80"/>
        <w:ind w:left="680"/>
        <w:rPr>
          <w:u w:val="single"/>
        </w:rPr>
      </w:pPr>
      <w:r>
        <w:rPr>
          <w:u w:val="single"/>
        </w:rPr>
        <w:tab/>
      </w:r>
    </w:p>
  </w:footnote>
  <w:footnote w:type="continuationSeparator" w:id="0">
    <w:p w14:paraId="0DC9078C" w14:textId="77777777" w:rsidR="003A6A6A" w:rsidRPr="00FC68B7" w:rsidRDefault="003A6A6A" w:rsidP="00FC68B7">
      <w:pPr>
        <w:tabs>
          <w:tab w:val="left" w:pos="2155"/>
        </w:tabs>
        <w:spacing w:after="80"/>
        <w:ind w:left="680"/>
        <w:rPr>
          <w:u w:val="single"/>
        </w:rPr>
      </w:pPr>
      <w:r>
        <w:rPr>
          <w:u w:val="single"/>
        </w:rPr>
        <w:tab/>
      </w:r>
    </w:p>
  </w:footnote>
  <w:footnote w:type="continuationNotice" w:id="1">
    <w:p w14:paraId="6E4D9157" w14:textId="77777777" w:rsidR="003A6A6A" w:rsidRDefault="003A6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365B" w14:textId="5E2B6F0C" w:rsidR="003A6A6A" w:rsidRPr="003A6A6A" w:rsidRDefault="003A6A6A">
    <w:pPr>
      <w:pStyle w:val="Header"/>
    </w:pPr>
    <w:r>
      <w:t>ECE/TRANS/WP.11/2020/</w:t>
    </w:r>
    <w:r w:rsidR="007E2B83">
      <w:t>1</w:t>
    </w:r>
    <w:r w:rsidR="0015296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F21C4" w14:textId="4569B4D2" w:rsidR="003A6A6A" w:rsidRPr="003A6A6A" w:rsidRDefault="003A6A6A" w:rsidP="003A6A6A">
    <w:pPr>
      <w:pStyle w:val="Header"/>
      <w:jc w:val="right"/>
    </w:pPr>
    <w:r>
      <w:t>ECE/TRANS/WP.11/2020/</w:t>
    </w:r>
    <w:r w:rsidR="00F919EF">
      <w:t>1</w:t>
    </w:r>
    <w:r w:rsidR="004F21F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645B5B"/>
    <w:multiLevelType w:val="hybridMultilevel"/>
    <w:tmpl w:val="0434BE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09407C5B"/>
    <w:multiLevelType w:val="hybridMultilevel"/>
    <w:tmpl w:val="51D25FA4"/>
    <w:lvl w:ilvl="0" w:tplc="664A7E0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2D429CEC"/>
    <w:lvl w:ilvl="0" w:tplc="7C321C40">
      <w:start w:val="1"/>
      <w:numFmt w:val="decimal"/>
      <w:lvlText w:val="%1."/>
      <w:lvlJc w:val="left"/>
      <w:pPr>
        <w:ind w:left="1689" w:hanging="555"/>
      </w:pPr>
      <w:rPr>
        <w:rFonts w:ascii="Times New Roman" w:eastAsia="Times New Roman" w:hAnsi="Times New Roman" w:cs="Times New Roman"/>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7412AF"/>
    <w:multiLevelType w:val="hybridMultilevel"/>
    <w:tmpl w:val="D4B00FD6"/>
    <w:lvl w:ilvl="0" w:tplc="04240001">
      <w:start w:val="1"/>
      <w:numFmt w:val="bullet"/>
      <w:lvlText w:val=""/>
      <w:lvlJc w:val="left"/>
      <w:pPr>
        <w:ind w:left="1430" w:hanging="360"/>
      </w:pPr>
      <w:rPr>
        <w:rFonts w:ascii="Symbol" w:hAnsi="Symbol" w:hint="default"/>
      </w:rPr>
    </w:lvl>
    <w:lvl w:ilvl="1" w:tplc="04240019" w:tentative="1">
      <w:start w:val="1"/>
      <w:numFmt w:val="lowerLetter"/>
      <w:lvlText w:val="%2."/>
      <w:lvlJc w:val="left"/>
      <w:pPr>
        <w:ind w:left="2150" w:hanging="360"/>
      </w:pPr>
    </w:lvl>
    <w:lvl w:ilvl="2" w:tplc="0424001B" w:tentative="1">
      <w:start w:val="1"/>
      <w:numFmt w:val="lowerRoman"/>
      <w:lvlText w:val="%3."/>
      <w:lvlJc w:val="right"/>
      <w:pPr>
        <w:ind w:left="2870" w:hanging="180"/>
      </w:pPr>
    </w:lvl>
    <w:lvl w:ilvl="3" w:tplc="0424000F" w:tentative="1">
      <w:start w:val="1"/>
      <w:numFmt w:val="decimal"/>
      <w:lvlText w:val="%4."/>
      <w:lvlJc w:val="left"/>
      <w:pPr>
        <w:ind w:left="3590" w:hanging="360"/>
      </w:pPr>
    </w:lvl>
    <w:lvl w:ilvl="4" w:tplc="04240019" w:tentative="1">
      <w:start w:val="1"/>
      <w:numFmt w:val="lowerLetter"/>
      <w:lvlText w:val="%5."/>
      <w:lvlJc w:val="left"/>
      <w:pPr>
        <w:ind w:left="4310" w:hanging="360"/>
      </w:pPr>
    </w:lvl>
    <w:lvl w:ilvl="5" w:tplc="0424001B" w:tentative="1">
      <w:start w:val="1"/>
      <w:numFmt w:val="lowerRoman"/>
      <w:lvlText w:val="%6."/>
      <w:lvlJc w:val="right"/>
      <w:pPr>
        <w:ind w:left="5030" w:hanging="180"/>
      </w:pPr>
    </w:lvl>
    <w:lvl w:ilvl="6" w:tplc="0424000F" w:tentative="1">
      <w:start w:val="1"/>
      <w:numFmt w:val="decimal"/>
      <w:lvlText w:val="%7."/>
      <w:lvlJc w:val="left"/>
      <w:pPr>
        <w:ind w:left="5750" w:hanging="360"/>
      </w:pPr>
    </w:lvl>
    <w:lvl w:ilvl="7" w:tplc="04240019" w:tentative="1">
      <w:start w:val="1"/>
      <w:numFmt w:val="lowerLetter"/>
      <w:lvlText w:val="%8."/>
      <w:lvlJc w:val="left"/>
      <w:pPr>
        <w:ind w:left="6470" w:hanging="360"/>
      </w:pPr>
    </w:lvl>
    <w:lvl w:ilvl="8" w:tplc="0424001B" w:tentative="1">
      <w:start w:val="1"/>
      <w:numFmt w:val="lowerRoman"/>
      <w:lvlText w:val="%9."/>
      <w:lvlJc w:val="right"/>
      <w:pPr>
        <w:ind w:left="7190"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869E9"/>
    <w:multiLevelType w:val="hybridMultilevel"/>
    <w:tmpl w:val="995E3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1"/>
  </w:num>
  <w:num w:numId="18">
    <w:abstractNumId w:val="24"/>
  </w:num>
  <w:num w:numId="19">
    <w:abstractNumId w:val="13"/>
  </w:num>
  <w:num w:numId="20">
    <w:abstractNumId w:val="13"/>
  </w:num>
  <w:num w:numId="21">
    <w:abstractNumId w:val="23"/>
  </w:num>
  <w:num w:numId="22">
    <w:abstractNumId w:val="11"/>
  </w:num>
  <w:num w:numId="23">
    <w:abstractNumId w:val="12"/>
  </w:num>
  <w:num w:numId="24">
    <w:abstractNumId w:val="22"/>
  </w:num>
  <w:num w:numId="25">
    <w:abstractNumId w:val="20"/>
  </w:num>
  <w:num w:numId="2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6A"/>
    <w:rsid w:val="00002A7D"/>
    <w:rsid w:val="000038A8"/>
    <w:rsid w:val="00006790"/>
    <w:rsid w:val="00027624"/>
    <w:rsid w:val="00050F6B"/>
    <w:rsid w:val="00062004"/>
    <w:rsid w:val="000678CD"/>
    <w:rsid w:val="00072C8C"/>
    <w:rsid w:val="00081CE0"/>
    <w:rsid w:val="00084D30"/>
    <w:rsid w:val="00090320"/>
    <w:rsid w:val="000931C0"/>
    <w:rsid w:val="0009732C"/>
    <w:rsid w:val="000A01F9"/>
    <w:rsid w:val="000A2E09"/>
    <w:rsid w:val="000A7B4A"/>
    <w:rsid w:val="000B175B"/>
    <w:rsid w:val="000B3A0F"/>
    <w:rsid w:val="000E0415"/>
    <w:rsid w:val="000F7715"/>
    <w:rsid w:val="00152966"/>
    <w:rsid w:val="0015371D"/>
    <w:rsid w:val="00156B99"/>
    <w:rsid w:val="00166124"/>
    <w:rsid w:val="00184DDA"/>
    <w:rsid w:val="001900CD"/>
    <w:rsid w:val="001A0452"/>
    <w:rsid w:val="001B4B04"/>
    <w:rsid w:val="001B5875"/>
    <w:rsid w:val="001B5B9C"/>
    <w:rsid w:val="001C4B9C"/>
    <w:rsid w:val="001C6663"/>
    <w:rsid w:val="001C7895"/>
    <w:rsid w:val="001D26DF"/>
    <w:rsid w:val="001F1599"/>
    <w:rsid w:val="001F19C4"/>
    <w:rsid w:val="002043F0"/>
    <w:rsid w:val="00211E0B"/>
    <w:rsid w:val="00232575"/>
    <w:rsid w:val="00247258"/>
    <w:rsid w:val="00257CAC"/>
    <w:rsid w:val="00264441"/>
    <w:rsid w:val="00265988"/>
    <w:rsid w:val="0027237A"/>
    <w:rsid w:val="002974E9"/>
    <w:rsid w:val="002A7F94"/>
    <w:rsid w:val="002B109A"/>
    <w:rsid w:val="002C6D45"/>
    <w:rsid w:val="002D6E53"/>
    <w:rsid w:val="002F046D"/>
    <w:rsid w:val="002F3023"/>
    <w:rsid w:val="00301764"/>
    <w:rsid w:val="003229D8"/>
    <w:rsid w:val="00330F55"/>
    <w:rsid w:val="00336C97"/>
    <w:rsid w:val="00337F88"/>
    <w:rsid w:val="00342432"/>
    <w:rsid w:val="0035223F"/>
    <w:rsid w:val="00352D4B"/>
    <w:rsid w:val="0035638C"/>
    <w:rsid w:val="003923B7"/>
    <w:rsid w:val="003A46BB"/>
    <w:rsid w:val="003A4EC7"/>
    <w:rsid w:val="003A6A6A"/>
    <w:rsid w:val="003A7295"/>
    <w:rsid w:val="003B1F60"/>
    <w:rsid w:val="003C2CC4"/>
    <w:rsid w:val="003C5A21"/>
    <w:rsid w:val="003D2F55"/>
    <w:rsid w:val="003D4B23"/>
    <w:rsid w:val="003E278A"/>
    <w:rsid w:val="00413520"/>
    <w:rsid w:val="004325CB"/>
    <w:rsid w:val="00440A07"/>
    <w:rsid w:val="004553A4"/>
    <w:rsid w:val="00462880"/>
    <w:rsid w:val="00476F24"/>
    <w:rsid w:val="0048255B"/>
    <w:rsid w:val="00493DF5"/>
    <w:rsid w:val="004C55B0"/>
    <w:rsid w:val="004F21FD"/>
    <w:rsid w:val="004F6BA0"/>
    <w:rsid w:val="00500DE5"/>
    <w:rsid w:val="00503BEA"/>
    <w:rsid w:val="00533616"/>
    <w:rsid w:val="00535ABA"/>
    <w:rsid w:val="0053768B"/>
    <w:rsid w:val="005420F2"/>
    <w:rsid w:val="0054285C"/>
    <w:rsid w:val="00584173"/>
    <w:rsid w:val="00595520"/>
    <w:rsid w:val="005A44B9"/>
    <w:rsid w:val="005B1BA0"/>
    <w:rsid w:val="005B3DB3"/>
    <w:rsid w:val="005C00C2"/>
    <w:rsid w:val="005D15CA"/>
    <w:rsid w:val="005D7969"/>
    <w:rsid w:val="005F08DF"/>
    <w:rsid w:val="005F3066"/>
    <w:rsid w:val="005F3E61"/>
    <w:rsid w:val="00604DDD"/>
    <w:rsid w:val="006115CC"/>
    <w:rsid w:val="00611FC4"/>
    <w:rsid w:val="006176FB"/>
    <w:rsid w:val="00630FCB"/>
    <w:rsid w:val="00640B26"/>
    <w:rsid w:val="0065766B"/>
    <w:rsid w:val="0067195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E2B83"/>
    <w:rsid w:val="007F5CE2"/>
    <w:rsid w:val="007F6611"/>
    <w:rsid w:val="00800522"/>
    <w:rsid w:val="00810BAC"/>
    <w:rsid w:val="008175E9"/>
    <w:rsid w:val="008242D7"/>
    <w:rsid w:val="00824A8D"/>
    <w:rsid w:val="008250C8"/>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308B"/>
    <w:rsid w:val="00926E47"/>
    <w:rsid w:val="00945176"/>
    <w:rsid w:val="00947162"/>
    <w:rsid w:val="00957DE3"/>
    <w:rsid w:val="009610D0"/>
    <w:rsid w:val="0096375C"/>
    <w:rsid w:val="009662E6"/>
    <w:rsid w:val="0097095E"/>
    <w:rsid w:val="0098592B"/>
    <w:rsid w:val="00985FC4"/>
    <w:rsid w:val="00990766"/>
    <w:rsid w:val="00991261"/>
    <w:rsid w:val="009964C4"/>
    <w:rsid w:val="009A6FA7"/>
    <w:rsid w:val="009A7B81"/>
    <w:rsid w:val="009D01C0"/>
    <w:rsid w:val="009D6A08"/>
    <w:rsid w:val="009E0A16"/>
    <w:rsid w:val="009E0C88"/>
    <w:rsid w:val="009E27B8"/>
    <w:rsid w:val="009E6CB7"/>
    <w:rsid w:val="009E7970"/>
    <w:rsid w:val="009F2EAC"/>
    <w:rsid w:val="009F57E3"/>
    <w:rsid w:val="00A10F4F"/>
    <w:rsid w:val="00A11067"/>
    <w:rsid w:val="00A12C41"/>
    <w:rsid w:val="00A1704A"/>
    <w:rsid w:val="00A425EB"/>
    <w:rsid w:val="00A72F22"/>
    <w:rsid w:val="00A733BC"/>
    <w:rsid w:val="00A748A6"/>
    <w:rsid w:val="00A76A69"/>
    <w:rsid w:val="00A879A4"/>
    <w:rsid w:val="00AA0FF8"/>
    <w:rsid w:val="00AC0F2C"/>
    <w:rsid w:val="00AC502A"/>
    <w:rsid w:val="00AF0F96"/>
    <w:rsid w:val="00AF58C1"/>
    <w:rsid w:val="00B04A3F"/>
    <w:rsid w:val="00B06643"/>
    <w:rsid w:val="00B15055"/>
    <w:rsid w:val="00B20551"/>
    <w:rsid w:val="00B30179"/>
    <w:rsid w:val="00B33FC7"/>
    <w:rsid w:val="00B37B15"/>
    <w:rsid w:val="00B45C02"/>
    <w:rsid w:val="00B67D22"/>
    <w:rsid w:val="00B70B63"/>
    <w:rsid w:val="00B72A1E"/>
    <w:rsid w:val="00B81E12"/>
    <w:rsid w:val="00BA339B"/>
    <w:rsid w:val="00BB23CC"/>
    <w:rsid w:val="00BC1E7E"/>
    <w:rsid w:val="00BC6006"/>
    <w:rsid w:val="00BC74E9"/>
    <w:rsid w:val="00BC7D30"/>
    <w:rsid w:val="00BE1F5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5306"/>
    <w:rsid w:val="00C463DD"/>
    <w:rsid w:val="00C745C3"/>
    <w:rsid w:val="00C978F5"/>
    <w:rsid w:val="00CA24A4"/>
    <w:rsid w:val="00CA54F1"/>
    <w:rsid w:val="00CB348D"/>
    <w:rsid w:val="00CD46F5"/>
    <w:rsid w:val="00CD6AB9"/>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2B82"/>
    <w:rsid w:val="00DF7CAE"/>
    <w:rsid w:val="00E244D1"/>
    <w:rsid w:val="00E37079"/>
    <w:rsid w:val="00E423C0"/>
    <w:rsid w:val="00E46FDF"/>
    <w:rsid w:val="00E6414C"/>
    <w:rsid w:val="00E7260F"/>
    <w:rsid w:val="00E8274C"/>
    <w:rsid w:val="00E8702D"/>
    <w:rsid w:val="00E905F4"/>
    <w:rsid w:val="00E916A9"/>
    <w:rsid w:val="00E916DE"/>
    <w:rsid w:val="00E925AD"/>
    <w:rsid w:val="00E96630"/>
    <w:rsid w:val="00ED18DC"/>
    <w:rsid w:val="00ED2BBD"/>
    <w:rsid w:val="00ED6201"/>
    <w:rsid w:val="00ED7A2A"/>
    <w:rsid w:val="00EF1D7F"/>
    <w:rsid w:val="00F0137E"/>
    <w:rsid w:val="00F21786"/>
    <w:rsid w:val="00F36CAB"/>
    <w:rsid w:val="00F3742B"/>
    <w:rsid w:val="00F41FDB"/>
    <w:rsid w:val="00F50596"/>
    <w:rsid w:val="00F56D63"/>
    <w:rsid w:val="00F609A9"/>
    <w:rsid w:val="00F62175"/>
    <w:rsid w:val="00F62575"/>
    <w:rsid w:val="00F62F07"/>
    <w:rsid w:val="00F80C99"/>
    <w:rsid w:val="00F867EC"/>
    <w:rsid w:val="00F919EF"/>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2529"/>
    <o:shapelayout v:ext="edit">
      <o:idmap v:ext="edit" data="1"/>
    </o:shapelayout>
  </w:shapeDefaults>
  <w:decimalSymbol w:val="."/>
  <w:listSeparator w:val=","/>
  <w14:docId w14:val="25F9E367"/>
  <w15:docId w15:val="{A48B6DD9-46C5-4105-B808-FD7ED04E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PlaceholderText">
    <w:name w:val="Placeholder Text"/>
    <w:basedOn w:val="DefaultParagraphFont"/>
    <w:uiPriority w:val="99"/>
    <w:semiHidden/>
    <w:rsid w:val="00824A8D"/>
    <w:rPr>
      <w:color w:val="808080"/>
    </w:rPr>
  </w:style>
  <w:style w:type="character" w:styleId="CommentReference">
    <w:name w:val="annotation reference"/>
    <w:basedOn w:val="DefaultParagraphFont"/>
    <w:semiHidden/>
    <w:unhideWhenUsed/>
    <w:rsid w:val="00BE1F5C"/>
    <w:rPr>
      <w:sz w:val="16"/>
      <w:szCs w:val="16"/>
    </w:rPr>
  </w:style>
  <w:style w:type="paragraph" w:styleId="CommentText">
    <w:name w:val="annotation text"/>
    <w:basedOn w:val="Normal"/>
    <w:link w:val="CommentTextChar"/>
    <w:semiHidden/>
    <w:unhideWhenUsed/>
    <w:rsid w:val="00BE1F5C"/>
    <w:pPr>
      <w:spacing w:line="240" w:lineRule="auto"/>
    </w:pPr>
  </w:style>
  <w:style w:type="character" w:customStyle="1" w:styleId="CommentTextChar">
    <w:name w:val="Comment Text Char"/>
    <w:basedOn w:val="DefaultParagraphFont"/>
    <w:link w:val="CommentText"/>
    <w:semiHidden/>
    <w:rsid w:val="00BE1F5C"/>
    <w:rPr>
      <w:lang w:val="en-GB"/>
    </w:rPr>
  </w:style>
  <w:style w:type="paragraph" w:styleId="CommentSubject">
    <w:name w:val="annotation subject"/>
    <w:basedOn w:val="CommentText"/>
    <w:next w:val="CommentText"/>
    <w:link w:val="CommentSubjectChar"/>
    <w:semiHidden/>
    <w:unhideWhenUsed/>
    <w:rsid w:val="00BE1F5C"/>
    <w:rPr>
      <w:b/>
      <w:bCs/>
    </w:rPr>
  </w:style>
  <w:style w:type="character" w:customStyle="1" w:styleId="CommentSubjectChar">
    <w:name w:val="Comment Subject Char"/>
    <w:basedOn w:val="CommentTextChar"/>
    <w:link w:val="CommentSubject"/>
    <w:semiHidden/>
    <w:rsid w:val="00BE1F5C"/>
    <w:rPr>
      <w:b/>
      <w:bCs/>
      <w:lang w:val="en-GB"/>
    </w:rPr>
  </w:style>
  <w:style w:type="paragraph" w:styleId="BodyText">
    <w:name w:val="Body Text"/>
    <w:basedOn w:val="Normal"/>
    <w:link w:val="BodyTextChar"/>
    <w:semiHidden/>
    <w:unhideWhenUsed/>
    <w:rsid w:val="00F36CAB"/>
    <w:pPr>
      <w:spacing w:after="120"/>
    </w:pPr>
  </w:style>
  <w:style w:type="character" w:customStyle="1" w:styleId="BodyTextChar">
    <w:name w:val="Body Text Char"/>
    <w:basedOn w:val="DefaultParagraphFont"/>
    <w:link w:val="BodyText"/>
    <w:semiHidden/>
    <w:rsid w:val="00F36CAB"/>
    <w:rPr>
      <w:lang w:val="en-GB"/>
    </w:rPr>
  </w:style>
  <w:style w:type="paragraph" w:styleId="ListParagraph">
    <w:name w:val="List Paragraph"/>
    <w:basedOn w:val="Normal"/>
    <w:uiPriority w:val="34"/>
    <w:qFormat/>
    <w:rsid w:val="007E2B83"/>
    <w:pPr>
      <w:suppressAutoHyphens w:val="0"/>
      <w:spacing w:after="160" w:line="259" w:lineRule="auto"/>
      <w:ind w:left="720"/>
      <w:contextualSpacing/>
    </w:pPr>
    <w:rPr>
      <w:rFonts w:asciiTheme="minorHAnsi" w:eastAsiaTheme="minorHAnsi" w:hAnsiTheme="minorHAnsi" w:cstheme="minorBidi"/>
      <w:sz w:val="22"/>
      <w:szCs w:val="22"/>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F58E-2EFD-49F3-A931-333F274F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1887</Characters>
  <Application>Microsoft Office Word</Application>
  <DocSecurity>0</DocSecurity>
  <Lines>52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ECE/TRANS/WP.11/2020/5</vt:lpstr>
      <vt:lpstr/>
    </vt:vector>
  </TitlesOfParts>
  <Company>CSD</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ECE/TRANS/WP.11/2020/5</dc:title>
  <dc:subject>2001079</dc:subject>
  <dc:creator>Lucille CAILLOT</dc:creator>
  <cp:keywords/>
  <dc:description/>
  <cp:lastModifiedBy>Secretariat</cp:lastModifiedBy>
  <cp:revision>7</cp:revision>
  <cp:lastPrinted>2009-02-18T09:36:00Z</cp:lastPrinted>
  <dcterms:created xsi:type="dcterms:W3CDTF">2020-07-23T07:08:00Z</dcterms:created>
  <dcterms:modified xsi:type="dcterms:W3CDTF">2020-07-24T14:34:00Z</dcterms:modified>
</cp:coreProperties>
</file>