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F028876" w14:textId="77777777" w:rsidTr="00387CD4">
        <w:trPr>
          <w:trHeight w:hRule="exact" w:val="851"/>
        </w:trPr>
        <w:tc>
          <w:tcPr>
            <w:tcW w:w="142" w:type="dxa"/>
            <w:tcBorders>
              <w:bottom w:val="single" w:sz="4" w:space="0" w:color="auto"/>
            </w:tcBorders>
          </w:tcPr>
          <w:p w14:paraId="3B5BD36B" w14:textId="77777777" w:rsidR="002D5AAC" w:rsidRDefault="002D5AAC" w:rsidP="0011260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CA85D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7C6384" w14:textId="77777777" w:rsidR="002D5AAC" w:rsidRDefault="00112604" w:rsidP="00112604">
            <w:pPr>
              <w:jc w:val="right"/>
            </w:pPr>
            <w:r w:rsidRPr="00112604">
              <w:rPr>
                <w:sz w:val="40"/>
              </w:rPr>
              <w:t>ECE</w:t>
            </w:r>
            <w:r>
              <w:t>/TRANS/WP.11/2020/5/Rev.1</w:t>
            </w:r>
          </w:p>
        </w:tc>
      </w:tr>
      <w:tr w:rsidR="002D5AAC" w:rsidRPr="00112604" w14:paraId="6614F130" w14:textId="77777777" w:rsidTr="00387CD4">
        <w:trPr>
          <w:trHeight w:hRule="exact" w:val="2835"/>
        </w:trPr>
        <w:tc>
          <w:tcPr>
            <w:tcW w:w="1280" w:type="dxa"/>
            <w:gridSpan w:val="2"/>
            <w:tcBorders>
              <w:top w:val="single" w:sz="4" w:space="0" w:color="auto"/>
              <w:bottom w:val="single" w:sz="12" w:space="0" w:color="auto"/>
            </w:tcBorders>
          </w:tcPr>
          <w:p w14:paraId="6F39D19C" w14:textId="77777777" w:rsidR="002D5AAC" w:rsidRDefault="002E5067" w:rsidP="00387CD4">
            <w:pPr>
              <w:spacing w:before="120"/>
              <w:jc w:val="center"/>
            </w:pPr>
            <w:r>
              <w:rPr>
                <w:noProof/>
                <w:lang w:val="fr-CH" w:eastAsia="fr-CH"/>
              </w:rPr>
              <w:drawing>
                <wp:inline distT="0" distB="0" distL="0" distR="0" wp14:anchorId="492F605A" wp14:editId="3990271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2B371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CED8370" w14:textId="77777777" w:rsidR="002D5AAC" w:rsidRDefault="00112604" w:rsidP="00387CD4">
            <w:pPr>
              <w:spacing w:before="240"/>
              <w:rPr>
                <w:lang w:val="en-US"/>
              </w:rPr>
            </w:pPr>
            <w:r>
              <w:rPr>
                <w:lang w:val="en-US"/>
              </w:rPr>
              <w:t>Distr.: General</w:t>
            </w:r>
          </w:p>
          <w:p w14:paraId="4ED832DB" w14:textId="77777777" w:rsidR="00112604" w:rsidRDefault="00112604" w:rsidP="00112604">
            <w:pPr>
              <w:spacing w:line="240" w:lineRule="exact"/>
              <w:rPr>
                <w:lang w:val="en-US"/>
              </w:rPr>
            </w:pPr>
            <w:r>
              <w:rPr>
                <w:lang w:val="en-US"/>
              </w:rPr>
              <w:t>24 July 2020</w:t>
            </w:r>
          </w:p>
          <w:p w14:paraId="5723ED39" w14:textId="77777777" w:rsidR="00112604" w:rsidRDefault="00112604" w:rsidP="00112604">
            <w:pPr>
              <w:spacing w:line="240" w:lineRule="exact"/>
              <w:rPr>
                <w:lang w:val="en-US"/>
              </w:rPr>
            </w:pPr>
            <w:r>
              <w:rPr>
                <w:lang w:val="en-US"/>
              </w:rPr>
              <w:t>Russian</w:t>
            </w:r>
          </w:p>
          <w:p w14:paraId="1850929B" w14:textId="77777777" w:rsidR="00112604" w:rsidRPr="008D53B6" w:rsidRDefault="00112604" w:rsidP="00112604">
            <w:pPr>
              <w:spacing w:line="240" w:lineRule="exact"/>
              <w:rPr>
                <w:lang w:val="en-US"/>
              </w:rPr>
            </w:pPr>
            <w:r>
              <w:rPr>
                <w:lang w:val="en-US"/>
              </w:rPr>
              <w:t>Original: English</w:t>
            </w:r>
          </w:p>
        </w:tc>
      </w:tr>
    </w:tbl>
    <w:p w14:paraId="4C75B712" w14:textId="77777777" w:rsidR="00112604" w:rsidRDefault="008A37C8" w:rsidP="00255343">
      <w:pPr>
        <w:spacing w:before="120"/>
        <w:rPr>
          <w:b/>
          <w:sz w:val="28"/>
          <w:szCs w:val="28"/>
        </w:rPr>
      </w:pPr>
      <w:r w:rsidRPr="00245892">
        <w:rPr>
          <w:b/>
          <w:sz w:val="28"/>
          <w:szCs w:val="28"/>
        </w:rPr>
        <w:t>Европейская экономическая комиссия</w:t>
      </w:r>
    </w:p>
    <w:p w14:paraId="5AFD1850" w14:textId="77777777" w:rsidR="00112604" w:rsidRPr="00112604" w:rsidRDefault="00112604" w:rsidP="00112604">
      <w:pPr>
        <w:spacing w:before="120"/>
        <w:rPr>
          <w:sz w:val="28"/>
          <w:szCs w:val="28"/>
        </w:rPr>
      </w:pPr>
      <w:r w:rsidRPr="00112604">
        <w:rPr>
          <w:sz w:val="28"/>
          <w:szCs w:val="28"/>
        </w:rPr>
        <w:t>Комитет по внутреннему транспорту</w:t>
      </w:r>
    </w:p>
    <w:p w14:paraId="3A9A88AF" w14:textId="77777777" w:rsidR="00112604" w:rsidRPr="00112604" w:rsidRDefault="00112604" w:rsidP="00112604">
      <w:pPr>
        <w:spacing w:before="120"/>
        <w:rPr>
          <w:b/>
          <w:sz w:val="24"/>
          <w:szCs w:val="24"/>
        </w:rPr>
      </w:pPr>
      <w:r w:rsidRPr="00112604">
        <w:rPr>
          <w:b/>
          <w:bCs/>
          <w:sz w:val="24"/>
          <w:szCs w:val="24"/>
        </w:rPr>
        <w:t xml:space="preserve">Рабочая группа по перевозкам скоропортящихся </w:t>
      </w:r>
      <w:r>
        <w:rPr>
          <w:b/>
          <w:bCs/>
          <w:sz w:val="24"/>
          <w:szCs w:val="24"/>
        </w:rPr>
        <w:br/>
      </w:r>
      <w:r w:rsidRPr="00112604">
        <w:rPr>
          <w:b/>
          <w:bCs/>
          <w:sz w:val="24"/>
          <w:szCs w:val="24"/>
        </w:rPr>
        <w:t>пищевых продуктов</w:t>
      </w:r>
    </w:p>
    <w:p w14:paraId="557A7053" w14:textId="77777777" w:rsidR="00112604" w:rsidRPr="00520571" w:rsidRDefault="00112604" w:rsidP="00112604">
      <w:pPr>
        <w:spacing w:before="120"/>
        <w:rPr>
          <w:b/>
        </w:rPr>
      </w:pPr>
      <w:r w:rsidRPr="00520571">
        <w:rPr>
          <w:b/>
          <w:bCs/>
        </w:rPr>
        <w:t>Семьдесят шестая сессия</w:t>
      </w:r>
    </w:p>
    <w:p w14:paraId="5533F652" w14:textId="77777777" w:rsidR="00112604" w:rsidRPr="00520571" w:rsidRDefault="00112604" w:rsidP="00112604">
      <w:r w:rsidRPr="00520571">
        <w:t>Женева, 13−16 октября 2020 года</w:t>
      </w:r>
    </w:p>
    <w:p w14:paraId="457D7D48" w14:textId="77777777" w:rsidR="00112604" w:rsidRPr="00520571" w:rsidRDefault="00112604" w:rsidP="00112604">
      <w:r w:rsidRPr="00520571">
        <w:t>Пункт 6 а) предварительной повестки дня</w:t>
      </w:r>
    </w:p>
    <w:p w14:paraId="7A3C16A8" w14:textId="77777777" w:rsidR="00112604" w:rsidRPr="00520571" w:rsidRDefault="00112604" w:rsidP="00112604">
      <w:pPr>
        <w:spacing w:line="276" w:lineRule="auto"/>
        <w:rPr>
          <w:b/>
        </w:rPr>
      </w:pPr>
      <w:r w:rsidRPr="00520571">
        <w:rPr>
          <w:b/>
          <w:bCs/>
        </w:rPr>
        <w:t>Предложения по поправкам к СПС:</w:t>
      </w:r>
    </w:p>
    <w:p w14:paraId="6E3E339F" w14:textId="77777777" w:rsidR="00112604" w:rsidRPr="00520571" w:rsidRDefault="00112604" w:rsidP="00112604">
      <w:pPr>
        <w:rPr>
          <w:b/>
        </w:rPr>
      </w:pPr>
      <w:r w:rsidRPr="00520571">
        <w:rPr>
          <w:b/>
          <w:bCs/>
        </w:rPr>
        <w:t>предложения, по которым еще не приняты решения</w:t>
      </w:r>
    </w:p>
    <w:p w14:paraId="634F600F" w14:textId="77777777" w:rsidR="00112604" w:rsidRPr="00520571" w:rsidRDefault="00112604" w:rsidP="00112604">
      <w:pPr>
        <w:pStyle w:val="HChG"/>
      </w:pPr>
      <w:r w:rsidRPr="00520571">
        <w:tab/>
      </w:r>
      <w:r w:rsidRPr="00520571">
        <w:tab/>
      </w:r>
      <w:r w:rsidRPr="00520571">
        <w:rPr>
          <w:bCs/>
        </w:rPr>
        <w:t>Поправка к пункту 3.2.6 добавления 2 к приложению 1 и</w:t>
      </w:r>
      <w:r>
        <w:rPr>
          <w:bCs/>
          <w:lang w:val="en-US"/>
        </w:rPr>
        <w:t> </w:t>
      </w:r>
      <w:r w:rsidRPr="00520571">
        <w:rPr>
          <w:bCs/>
        </w:rPr>
        <w:t>Справочнику СПС</w:t>
      </w:r>
    </w:p>
    <w:p w14:paraId="7724FEAE" w14:textId="77777777" w:rsidR="00112604" w:rsidRPr="00520571" w:rsidRDefault="00112604" w:rsidP="00112604">
      <w:pPr>
        <w:pStyle w:val="H1G"/>
      </w:pPr>
      <w:r w:rsidRPr="00520571">
        <w:tab/>
      </w:r>
      <w:r w:rsidRPr="00520571">
        <w:tab/>
      </w:r>
      <w:r w:rsidRPr="00520571">
        <w:rPr>
          <w:bCs/>
        </w:rPr>
        <w:t>Передано правительством Соединенного Королевства</w:t>
      </w:r>
    </w:p>
    <w:p w14:paraId="614B543E" w14:textId="77777777" w:rsidR="00112604" w:rsidRPr="00520571" w:rsidRDefault="00112604" w:rsidP="00112604">
      <w:pPr>
        <w:pStyle w:val="H23G"/>
      </w:pPr>
      <w:r w:rsidRPr="00520571">
        <w:tab/>
      </w:r>
      <w:r w:rsidRPr="00520571">
        <w:tab/>
      </w:r>
      <w:r w:rsidRPr="00520571">
        <w:rPr>
          <w:bCs/>
        </w:rPr>
        <w:t>Пересмотр</w:t>
      </w:r>
    </w:p>
    <w:p w14:paraId="21EBB241" w14:textId="77777777" w:rsidR="00112604" w:rsidRPr="00520571" w:rsidRDefault="00112604" w:rsidP="00112604">
      <w:pPr>
        <w:pStyle w:val="HChG"/>
      </w:pPr>
      <w:r w:rsidRPr="00520571">
        <w:tab/>
      </w:r>
      <w:r w:rsidRPr="00520571">
        <w:tab/>
      </w:r>
      <w:r w:rsidRPr="00520571">
        <w:rPr>
          <w:bCs/>
        </w:rPr>
        <w:t>Введение</w:t>
      </w:r>
    </w:p>
    <w:p w14:paraId="6A223862" w14:textId="77777777" w:rsidR="00112604" w:rsidRPr="00520571" w:rsidRDefault="00112604" w:rsidP="00112604">
      <w:pPr>
        <w:pStyle w:val="SingleTxtG"/>
      </w:pPr>
      <w:r w:rsidRPr="00520571">
        <w:t>1.</w:t>
      </w:r>
      <w:r w:rsidRPr="00520571">
        <w:tab/>
        <w:t xml:space="preserve">Компании </w:t>
      </w:r>
      <w:r w:rsidRPr="00520571">
        <w:rPr>
          <w:rFonts w:eastAsiaTheme="minorEastAsia"/>
          <w:lang w:eastAsia="zh-CN" w:bidi="ar-TN"/>
        </w:rPr>
        <w:t>«</w:t>
      </w:r>
      <w:r w:rsidRPr="00520571">
        <w:t xml:space="preserve">Кембридж Рефриджерейшн Тэкнолоджи» (КРТ) было </w:t>
      </w:r>
      <w:r>
        <w:t>рекомендовано</w:t>
      </w:r>
      <w:r w:rsidRPr="00520571">
        <w:t xml:space="preserve"> обосновать требования в отношении расхода воздуха, предложенные в рабочем документе ECE/TRANS/WP.11/2019/17. При обсуждении на совещании СЕРТЕ в 2020 году была также высказана просьба об упрощении этого предложения.</w:t>
      </w:r>
    </w:p>
    <w:p w14:paraId="3DDA0076" w14:textId="77777777" w:rsidR="00112604" w:rsidRPr="00520571" w:rsidRDefault="00112604" w:rsidP="00112604">
      <w:pPr>
        <w:pStyle w:val="SingleTxtG"/>
      </w:pPr>
      <w:r w:rsidRPr="00520571">
        <w:t>2.</w:t>
      </w:r>
      <w:r w:rsidRPr="00520571">
        <w:tab/>
        <w:t>Для режима заморозки и режима охлаждения/обогрева предлагаемая кратность воздухообмена составляет 40–60 и соответственно 50–90. Хотя члены WP.11 в целом согласились с тем, что для снижения температуры требуется достаточный расход воздуха, мнения не были столь едины по вопросу о том, какой объем воздушного потока для этого необходим.</w:t>
      </w:r>
    </w:p>
    <w:p w14:paraId="6F50882E" w14:textId="77777777" w:rsidR="00112604" w:rsidRPr="00520571" w:rsidRDefault="00112604" w:rsidP="00112604">
      <w:pPr>
        <w:pStyle w:val="SingleTxtG"/>
      </w:pPr>
      <w:r w:rsidRPr="00520571">
        <w:t>3.</w:t>
      </w:r>
      <w:r w:rsidRPr="00520571">
        <w:tab/>
        <w:t>Использовались одинаковые значения площади поверхности и объема прицепа, а именно 155,445 м</w:t>
      </w:r>
      <w:r w:rsidRPr="00520571">
        <w:rPr>
          <w:vertAlign w:val="superscript"/>
        </w:rPr>
        <w:t>2</w:t>
      </w:r>
      <w:r w:rsidRPr="00520571">
        <w:t xml:space="preserve"> и соответственно 87,1 м</w:t>
      </w:r>
      <w:r w:rsidRPr="00520571">
        <w:rPr>
          <w:vertAlign w:val="superscript"/>
        </w:rPr>
        <w:t>3</w:t>
      </w:r>
      <w:r w:rsidRPr="00520571">
        <w:t>.</w:t>
      </w:r>
    </w:p>
    <w:p w14:paraId="7F853A54" w14:textId="77777777" w:rsidR="00112604" w:rsidRPr="00520571" w:rsidRDefault="00112604" w:rsidP="00112604">
      <w:pPr>
        <w:pStyle w:val="SingleTxtG"/>
      </w:pPr>
      <w:r w:rsidRPr="00520571">
        <w:t>4.</w:t>
      </w:r>
      <w:r w:rsidRPr="00520571">
        <w:tab/>
        <w:t>Первоначально холодопроизводительность, необходимая для перевозки замороженных грузов в соответствии с СПС, рассчитывалась следующим образом:</w:t>
      </w:r>
    </w:p>
    <w:p w14:paraId="351B9ED4" w14:textId="77777777" w:rsidR="00112604" w:rsidRPr="00520571" w:rsidRDefault="00112604" w:rsidP="00112604">
      <w:pPr>
        <w:pStyle w:val="SingleTxtG"/>
      </w:pPr>
      <m:oMathPara>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m:t>
          </m:r>
          <m:r>
            <w:rPr>
              <w:rFonts w:ascii="Cambria Math" w:hAnsi="Cambria Math"/>
            </w:rPr>
            <m:t>Вт</m:t>
          </m:r>
        </m:oMath>
      </m:oMathPara>
    </w:p>
    <w:p w14:paraId="7FA8FDA8" w14:textId="77777777" w:rsidR="00112604" w:rsidRPr="00520571" w:rsidRDefault="00112604" w:rsidP="00112604">
      <w:pPr>
        <w:pStyle w:val="SingleTxtG"/>
      </w:pPr>
      <w:r w:rsidRPr="00520571">
        <w:t>5.</w:t>
      </w:r>
      <w:r w:rsidRPr="00520571">
        <w:tab/>
        <w:t>Это значение возрастает до 5441 Вт при коэффициенте безопасности 1,75, предусмотренном в тексте Соглашения. Для работы в режиме охлаждения эквивалентная холодопроизводительность составляет 3265 Вт.</w:t>
      </w:r>
    </w:p>
    <w:p w14:paraId="111823A6" w14:textId="77777777" w:rsidR="00112604" w:rsidRPr="00520571" w:rsidRDefault="00112604" w:rsidP="00112604">
      <w:pPr>
        <w:pStyle w:val="SingleTxtG"/>
        <w:pageBreakBefore/>
      </w:pPr>
      <w:r w:rsidRPr="00520571">
        <w:lastRenderedPageBreak/>
        <w:t>6.</w:t>
      </w:r>
      <w:r w:rsidRPr="00520571">
        <w:tab/>
        <w:t xml:space="preserve">КРТ изучила данные систем охлаждения прицепов, оборудованных терморегулятором. Как правило, при температурах заморозки системы транспортных средств, выполняющих автомобильные перевозки, работают в режиме «запуск/выключение», тогда как при охлаждении они работают непрерывно. Замороженный груз менее чувствителен к температуре, чем охлажденный. Температура охлажденных грузов должна одновременно быть достаточно низкой для обеспечения качества и безопасности пищевых продуктов, но не настолько низкой, чтобы допустить частичную заморозку, что требует жесткого температурного контроля, а значит </w:t>
      </w:r>
      <w:r w:rsidRPr="00112604">
        <w:t>—</w:t>
      </w:r>
      <w:r w:rsidRPr="00520571">
        <w:t xml:space="preserve"> непрерывной работы. </w:t>
      </w:r>
    </w:p>
    <w:p w14:paraId="661C5678" w14:textId="77777777" w:rsidR="00112604" w:rsidRPr="00520571" w:rsidRDefault="00112604" w:rsidP="00112604">
      <w:pPr>
        <w:pStyle w:val="SingleTxtG"/>
      </w:pPr>
      <w:r w:rsidRPr="00520571">
        <w:t>7.</w:t>
      </w:r>
      <w:r w:rsidRPr="00520571">
        <w:tab/>
        <w:t>Без узкого диапазона температурного регулирования возможно замораживание груза вблизи притока воздуха при одновременном нагреве груза в нижней части кузова у двери, который является достаточным для его порчи. Если груз загружен при правильной температуре, то во время работы системы охлаждения его температура будет поддерживаться на уровне между температурой приточного и возвратного воздуха.</w:t>
      </w:r>
    </w:p>
    <w:p w14:paraId="682E1827" w14:textId="77777777" w:rsidR="00112604" w:rsidRPr="00520571" w:rsidRDefault="00112604" w:rsidP="00112604">
      <w:pPr>
        <w:pStyle w:val="SingleTxtG"/>
      </w:pPr>
      <w:r w:rsidRPr="00520571">
        <w:t>8.</w:t>
      </w:r>
      <w:r w:rsidRPr="00520571">
        <w:tab/>
        <w:t xml:space="preserve">Анализ данных показал, что во время работы в режиме заморозки разница температур приточного и возвратного воздуха составляет от 4 до 5 К. При непрерывной работе с заданной температурой охлаждения эта разница близка к 2 К. На основании этих данных и требуемой в соответствии с СПС холодопроизводительностью </w:t>
      </w:r>
      <w:r>
        <w:t>необходимый</w:t>
      </w:r>
      <w:r w:rsidRPr="00520571">
        <w:t xml:space="preserve"> расход воздуха был рассчитан по следующему уравнению:</w:t>
      </w:r>
    </w:p>
    <w:p w14:paraId="4B6172D9" w14:textId="77777777" w:rsidR="00112604" w:rsidRPr="00520571" w:rsidRDefault="00112604" w:rsidP="00112604">
      <w:pPr>
        <w:pStyle w:val="SingleTxtG"/>
      </w:pPr>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ΔT</m:t>
              </m:r>
            </m:den>
          </m:f>
        </m:oMath>
      </m:oMathPara>
    </w:p>
    <w:p w14:paraId="747FD123" w14:textId="77777777" w:rsidR="00112604" w:rsidRPr="00520571" w:rsidRDefault="00112604" w:rsidP="00112604">
      <w:pPr>
        <w:pStyle w:val="SingleTxtG"/>
      </w:pPr>
      <w:r w:rsidRPr="00520571">
        <w:t>9.</w:t>
      </w:r>
      <w:r w:rsidRPr="00520571">
        <w:tab/>
        <w:t xml:space="preserve">В этом уравнении v̇ </w:t>
      </w:r>
      <w:r w:rsidRPr="00112604">
        <w:t>—</w:t>
      </w:r>
      <w:r w:rsidRPr="00520571">
        <w:t xml:space="preserve"> расход воздуха, c</w:t>
      </w:r>
      <w:r w:rsidRPr="00520571">
        <w:rPr>
          <w:vertAlign w:val="subscript"/>
        </w:rPr>
        <w:t>p</w:t>
      </w:r>
      <w:r w:rsidRPr="00520571">
        <w:t xml:space="preserve"> </w:t>
      </w:r>
      <w:r w:rsidRPr="00112604">
        <w:t>—</w:t>
      </w:r>
      <w:r w:rsidRPr="00520571">
        <w:t xml:space="preserve"> удельная теплоемкость и </w:t>
      </w:r>
      <w:r>
        <w:br/>
      </w:r>
      <w:r w:rsidRPr="00520571">
        <w:t xml:space="preserve">ρ </w:t>
      </w:r>
      <w:r w:rsidRPr="00112604">
        <w:t>—</w:t>
      </w:r>
      <w:r w:rsidRPr="00520571">
        <w:t xml:space="preserve"> плотность. В таблице ниже приведены используемые значения и результаты расчетов.</w:t>
      </w:r>
    </w:p>
    <w:tbl>
      <w:tblPr>
        <w:tblStyle w:val="ac"/>
        <w:tblW w:w="0" w:type="auto"/>
        <w:tblInd w:w="1134" w:type="dxa"/>
        <w:tblLayout w:type="fixed"/>
        <w:tblLook w:val="04A0" w:firstRow="1" w:lastRow="0" w:firstColumn="1" w:lastColumn="0" w:noHBand="0" w:noVBand="1"/>
      </w:tblPr>
      <w:tblGrid>
        <w:gridCol w:w="1555"/>
        <w:gridCol w:w="1488"/>
        <w:gridCol w:w="1488"/>
        <w:gridCol w:w="1531"/>
      </w:tblGrid>
      <w:tr w:rsidR="00112604" w:rsidRPr="00520571" w14:paraId="185EE4DF" w14:textId="77777777" w:rsidTr="001762DA">
        <w:trPr>
          <w:trHeight w:val="280"/>
        </w:trPr>
        <w:tc>
          <w:tcPr>
            <w:tcW w:w="1555" w:type="dxa"/>
            <w:vAlign w:val="center"/>
          </w:tcPr>
          <w:p w14:paraId="6687118A" w14:textId="77777777" w:rsidR="00112604" w:rsidRPr="00520571" w:rsidRDefault="00112604" w:rsidP="001762DA">
            <w:pPr>
              <w:spacing w:before="40" w:after="40" w:line="220" w:lineRule="exact"/>
              <w:ind w:left="113" w:right="57"/>
            </w:pPr>
            <w:r w:rsidRPr="00520571">
              <w:t>Возвратный воздух</w:t>
            </w:r>
          </w:p>
        </w:tc>
        <w:tc>
          <w:tcPr>
            <w:tcW w:w="1488" w:type="dxa"/>
            <w:vAlign w:val="center"/>
          </w:tcPr>
          <w:p w14:paraId="66B8D5A3" w14:textId="77777777" w:rsidR="00112604" w:rsidRPr="00520571" w:rsidRDefault="00112604" w:rsidP="001762DA">
            <w:pPr>
              <w:spacing w:before="40" w:after="40" w:line="220" w:lineRule="exact"/>
              <w:ind w:left="113" w:right="57"/>
            </w:pPr>
            <w:r w:rsidRPr="00520571">
              <w:t>–20</w:t>
            </w:r>
          </w:p>
        </w:tc>
        <w:tc>
          <w:tcPr>
            <w:tcW w:w="1488" w:type="dxa"/>
            <w:vAlign w:val="center"/>
          </w:tcPr>
          <w:p w14:paraId="5BE8CDBE" w14:textId="77777777" w:rsidR="00112604" w:rsidRPr="00520571" w:rsidRDefault="00112604" w:rsidP="001762DA">
            <w:pPr>
              <w:spacing w:before="40" w:after="40" w:line="220" w:lineRule="exact"/>
              <w:ind w:left="113" w:right="57"/>
            </w:pPr>
            <w:r w:rsidRPr="00520571">
              <w:t>0</w:t>
            </w:r>
          </w:p>
        </w:tc>
        <w:tc>
          <w:tcPr>
            <w:tcW w:w="1531" w:type="dxa"/>
            <w:vAlign w:val="center"/>
          </w:tcPr>
          <w:p w14:paraId="0D29D1B6" w14:textId="77777777" w:rsidR="00112604" w:rsidRPr="00520571" w:rsidRDefault="00112604" w:rsidP="001762DA">
            <w:pPr>
              <w:spacing w:before="40" w:after="40" w:line="220" w:lineRule="exact"/>
              <w:ind w:left="113" w:right="57"/>
            </w:pPr>
            <w:r w:rsidRPr="00520571">
              <w:t>°C</w:t>
            </w:r>
          </w:p>
        </w:tc>
      </w:tr>
      <w:tr w:rsidR="00112604" w:rsidRPr="00520571" w14:paraId="70AF0CDF" w14:textId="77777777" w:rsidTr="001762DA">
        <w:trPr>
          <w:trHeight w:val="280"/>
        </w:trPr>
        <w:tc>
          <w:tcPr>
            <w:tcW w:w="1555" w:type="dxa"/>
            <w:vAlign w:val="center"/>
          </w:tcPr>
          <w:p w14:paraId="0B7F09DE" w14:textId="77777777" w:rsidR="00112604" w:rsidRPr="00520571" w:rsidRDefault="00112604" w:rsidP="001762DA">
            <w:pPr>
              <w:spacing w:before="40" w:after="40" w:line="220" w:lineRule="exact"/>
              <w:ind w:left="113" w:right="57"/>
            </w:pPr>
            <w:r w:rsidRPr="00520571">
              <w:t>Средняя ΔT</w:t>
            </w:r>
          </w:p>
        </w:tc>
        <w:tc>
          <w:tcPr>
            <w:tcW w:w="1488" w:type="dxa"/>
            <w:vAlign w:val="center"/>
          </w:tcPr>
          <w:p w14:paraId="23AA4EBC" w14:textId="77777777" w:rsidR="00112604" w:rsidRPr="00520571" w:rsidRDefault="00112604" w:rsidP="001762DA">
            <w:pPr>
              <w:spacing w:before="40" w:after="40" w:line="220" w:lineRule="exact"/>
              <w:ind w:left="113" w:right="57"/>
            </w:pPr>
            <w:r w:rsidRPr="00520571">
              <w:t>4,5</w:t>
            </w:r>
          </w:p>
        </w:tc>
        <w:tc>
          <w:tcPr>
            <w:tcW w:w="1488" w:type="dxa"/>
            <w:vAlign w:val="center"/>
          </w:tcPr>
          <w:p w14:paraId="579B47E7" w14:textId="77777777" w:rsidR="00112604" w:rsidRPr="00520571" w:rsidRDefault="00112604" w:rsidP="001762DA">
            <w:pPr>
              <w:spacing w:before="40" w:after="40" w:line="220" w:lineRule="exact"/>
              <w:ind w:left="113" w:right="57"/>
            </w:pPr>
            <w:r w:rsidRPr="00520571">
              <w:t>2,0</w:t>
            </w:r>
          </w:p>
        </w:tc>
        <w:tc>
          <w:tcPr>
            <w:tcW w:w="1531" w:type="dxa"/>
            <w:vAlign w:val="center"/>
          </w:tcPr>
          <w:p w14:paraId="7B225F4D" w14:textId="77777777" w:rsidR="00112604" w:rsidRPr="00520571" w:rsidRDefault="00112604" w:rsidP="001762DA">
            <w:pPr>
              <w:spacing w:before="40" w:after="40" w:line="220" w:lineRule="exact"/>
              <w:ind w:left="113" w:right="57"/>
            </w:pPr>
            <w:r w:rsidRPr="00520571">
              <w:t>K</w:t>
            </w:r>
          </w:p>
        </w:tc>
      </w:tr>
      <w:tr w:rsidR="00112604" w:rsidRPr="00520571" w14:paraId="07024F9D" w14:textId="77777777" w:rsidTr="001762DA">
        <w:trPr>
          <w:trHeight w:val="280"/>
        </w:trPr>
        <w:tc>
          <w:tcPr>
            <w:tcW w:w="1555" w:type="dxa"/>
            <w:vAlign w:val="center"/>
          </w:tcPr>
          <w:p w14:paraId="068DC99E" w14:textId="77777777" w:rsidR="00112604" w:rsidRPr="00520571" w:rsidRDefault="00112604" w:rsidP="001762DA">
            <w:pPr>
              <w:spacing w:before="40" w:after="40" w:line="220" w:lineRule="exact"/>
              <w:ind w:left="113" w:right="57"/>
            </w:pPr>
            <w:r w:rsidRPr="00520571">
              <w:t>Q</w:t>
            </w:r>
            <w:r w:rsidRPr="00520571">
              <w:rPr>
                <w:vertAlign w:val="subscript"/>
              </w:rPr>
              <w:t>необх.</w:t>
            </w:r>
          </w:p>
        </w:tc>
        <w:tc>
          <w:tcPr>
            <w:tcW w:w="1488" w:type="dxa"/>
            <w:vAlign w:val="center"/>
          </w:tcPr>
          <w:p w14:paraId="087C5698" w14:textId="77777777" w:rsidR="00112604" w:rsidRPr="00520571" w:rsidRDefault="00112604" w:rsidP="001762DA">
            <w:pPr>
              <w:spacing w:before="40" w:after="40" w:line="220" w:lineRule="exact"/>
              <w:ind w:left="113" w:right="57"/>
            </w:pPr>
            <w:r w:rsidRPr="00520571">
              <w:t>5441</w:t>
            </w:r>
          </w:p>
        </w:tc>
        <w:tc>
          <w:tcPr>
            <w:tcW w:w="1488" w:type="dxa"/>
            <w:vAlign w:val="center"/>
          </w:tcPr>
          <w:p w14:paraId="2512AE6E" w14:textId="77777777" w:rsidR="00112604" w:rsidRPr="00520571" w:rsidRDefault="00112604" w:rsidP="001762DA">
            <w:pPr>
              <w:spacing w:before="40" w:after="40" w:line="220" w:lineRule="exact"/>
              <w:ind w:left="113" w:right="57"/>
            </w:pPr>
            <w:r w:rsidRPr="00520571">
              <w:t>3265</w:t>
            </w:r>
          </w:p>
        </w:tc>
        <w:tc>
          <w:tcPr>
            <w:tcW w:w="1531" w:type="dxa"/>
            <w:vAlign w:val="center"/>
          </w:tcPr>
          <w:p w14:paraId="58BA880D" w14:textId="77777777" w:rsidR="00112604" w:rsidRPr="00520571" w:rsidRDefault="00112604" w:rsidP="001762DA">
            <w:pPr>
              <w:spacing w:before="40" w:after="40" w:line="220" w:lineRule="exact"/>
              <w:ind w:left="113" w:right="57"/>
            </w:pPr>
            <w:r w:rsidRPr="00520571">
              <w:t>Вт</w:t>
            </w:r>
          </w:p>
        </w:tc>
      </w:tr>
      <w:tr w:rsidR="00112604" w:rsidRPr="00520571" w14:paraId="37A1991C" w14:textId="77777777" w:rsidTr="001762DA">
        <w:trPr>
          <w:trHeight w:val="280"/>
        </w:trPr>
        <w:tc>
          <w:tcPr>
            <w:tcW w:w="1555" w:type="dxa"/>
            <w:vAlign w:val="center"/>
          </w:tcPr>
          <w:p w14:paraId="7EB4FB4B" w14:textId="77777777" w:rsidR="00112604" w:rsidRPr="00520571" w:rsidRDefault="00112604" w:rsidP="001762DA">
            <w:pPr>
              <w:spacing w:before="40" w:after="40" w:line="220" w:lineRule="exact"/>
              <w:ind w:left="113" w:right="57"/>
            </w:pPr>
            <w:r w:rsidRPr="00520571">
              <w:t>c</w:t>
            </w:r>
            <w:r w:rsidRPr="00520571">
              <w:rPr>
                <w:vertAlign w:val="subscript"/>
              </w:rPr>
              <w:t>p</w:t>
            </w:r>
          </w:p>
        </w:tc>
        <w:tc>
          <w:tcPr>
            <w:tcW w:w="1488" w:type="dxa"/>
            <w:vAlign w:val="center"/>
          </w:tcPr>
          <w:p w14:paraId="00197478" w14:textId="77777777" w:rsidR="00112604" w:rsidRPr="00520571" w:rsidRDefault="00112604" w:rsidP="001762DA">
            <w:pPr>
              <w:spacing w:before="40" w:after="40" w:line="220" w:lineRule="exact"/>
              <w:ind w:left="113" w:right="57"/>
            </w:pPr>
            <w:r w:rsidRPr="00520571">
              <w:t>1,003</w:t>
            </w:r>
          </w:p>
        </w:tc>
        <w:tc>
          <w:tcPr>
            <w:tcW w:w="1488" w:type="dxa"/>
            <w:vAlign w:val="center"/>
          </w:tcPr>
          <w:p w14:paraId="6B95DBC2" w14:textId="77777777" w:rsidR="00112604" w:rsidRPr="00520571" w:rsidRDefault="00112604" w:rsidP="001762DA">
            <w:pPr>
              <w:spacing w:before="40" w:after="40" w:line="220" w:lineRule="exact"/>
              <w:ind w:left="113" w:right="57"/>
            </w:pPr>
            <w:r w:rsidRPr="00520571">
              <w:t>1,004</w:t>
            </w:r>
          </w:p>
        </w:tc>
        <w:tc>
          <w:tcPr>
            <w:tcW w:w="1531" w:type="dxa"/>
            <w:vAlign w:val="center"/>
          </w:tcPr>
          <w:p w14:paraId="6F1C9C35" w14:textId="77777777" w:rsidR="00112604" w:rsidRPr="00520571" w:rsidRDefault="00112604" w:rsidP="001762DA">
            <w:pPr>
              <w:spacing w:before="40" w:after="40" w:line="220" w:lineRule="exact"/>
              <w:ind w:left="113" w:right="57"/>
              <w:rPr>
                <w:vertAlign w:val="superscript"/>
              </w:rPr>
            </w:pPr>
            <w:r w:rsidRPr="00520571">
              <w:t>кДж·кг</w:t>
            </w:r>
            <w:r w:rsidR="000A742C" w:rsidRPr="00520571">
              <w:rPr>
                <w:vertAlign w:val="superscript"/>
              </w:rPr>
              <w:t>-</w:t>
            </w:r>
            <w:r w:rsidRPr="00520571">
              <w:rPr>
                <w:vertAlign w:val="superscript"/>
              </w:rPr>
              <w:t>1</w:t>
            </w:r>
            <w:r w:rsidRPr="00520571">
              <w:t>·K</w:t>
            </w:r>
            <w:r w:rsidRPr="00520571">
              <w:rPr>
                <w:vertAlign w:val="superscript"/>
              </w:rPr>
              <w:t>-1</w:t>
            </w:r>
          </w:p>
        </w:tc>
      </w:tr>
      <w:tr w:rsidR="00112604" w:rsidRPr="00520571" w14:paraId="6798551D" w14:textId="77777777" w:rsidTr="001762DA">
        <w:trPr>
          <w:trHeight w:val="280"/>
        </w:trPr>
        <w:tc>
          <w:tcPr>
            <w:tcW w:w="1555" w:type="dxa"/>
            <w:vAlign w:val="center"/>
          </w:tcPr>
          <w:p w14:paraId="4D7BAAC0" w14:textId="77777777" w:rsidR="00112604" w:rsidRPr="00520571" w:rsidRDefault="00112604" w:rsidP="001762DA">
            <w:pPr>
              <w:spacing w:before="40" w:after="40" w:line="220" w:lineRule="exact"/>
              <w:ind w:left="113" w:right="57"/>
            </w:pPr>
            <w:r w:rsidRPr="00520571">
              <w:t>ρ</w:t>
            </w:r>
          </w:p>
        </w:tc>
        <w:tc>
          <w:tcPr>
            <w:tcW w:w="1488" w:type="dxa"/>
            <w:vAlign w:val="center"/>
          </w:tcPr>
          <w:p w14:paraId="1C5270F4" w14:textId="77777777" w:rsidR="00112604" w:rsidRPr="00520571" w:rsidRDefault="00112604" w:rsidP="001762DA">
            <w:pPr>
              <w:spacing w:before="40" w:after="40" w:line="220" w:lineRule="exact"/>
              <w:ind w:left="113" w:right="57"/>
            </w:pPr>
            <w:r w:rsidRPr="00520571">
              <w:t>1,290</w:t>
            </w:r>
          </w:p>
        </w:tc>
        <w:tc>
          <w:tcPr>
            <w:tcW w:w="1488" w:type="dxa"/>
            <w:vAlign w:val="center"/>
          </w:tcPr>
          <w:p w14:paraId="21C3F505" w14:textId="77777777" w:rsidR="00112604" w:rsidRPr="00520571" w:rsidRDefault="00112604" w:rsidP="001762DA">
            <w:pPr>
              <w:spacing w:before="40" w:after="40" w:line="220" w:lineRule="exact"/>
              <w:ind w:left="113" w:right="57"/>
            </w:pPr>
            <w:r w:rsidRPr="00520571">
              <w:t>1,230</w:t>
            </w:r>
          </w:p>
        </w:tc>
        <w:tc>
          <w:tcPr>
            <w:tcW w:w="1531" w:type="dxa"/>
            <w:vAlign w:val="center"/>
          </w:tcPr>
          <w:p w14:paraId="759B7304" w14:textId="77777777" w:rsidR="00112604" w:rsidRPr="00520571" w:rsidRDefault="00112604" w:rsidP="001762DA">
            <w:pPr>
              <w:spacing w:before="40" w:after="40" w:line="220" w:lineRule="exact"/>
              <w:ind w:left="113" w:right="57"/>
              <w:rPr>
                <w:vertAlign w:val="superscript"/>
              </w:rPr>
            </w:pPr>
            <w:r w:rsidRPr="00520571">
              <w:t>кг·м</w:t>
            </w:r>
            <w:r w:rsidRPr="00520571">
              <w:rPr>
                <w:vertAlign w:val="superscript"/>
              </w:rPr>
              <w:t>-3</w:t>
            </w:r>
          </w:p>
        </w:tc>
      </w:tr>
      <w:tr w:rsidR="00112604" w:rsidRPr="00520571" w14:paraId="7FB5684F" w14:textId="77777777" w:rsidTr="001762DA">
        <w:trPr>
          <w:trHeight w:val="280"/>
        </w:trPr>
        <w:tc>
          <w:tcPr>
            <w:tcW w:w="1555" w:type="dxa"/>
            <w:vAlign w:val="center"/>
          </w:tcPr>
          <w:p w14:paraId="5A0632B1" w14:textId="77777777" w:rsidR="00112604" w:rsidRPr="00520571" w:rsidRDefault="00112604" w:rsidP="001762DA">
            <w:pPr>
              <w:spacing w:before="40" w:after="40" w:line="220" w:lineRule="exact"/>
              <w:ind w:left="113" w:right="57"/>
            </w:pPr>
            <w:r w:rsidRPr="00520571">
              <w:t>v̇</w:t>
            </w:r>
          </w:p>
        </w:tc>
        <w:tc>
          <w:tcPr>
            <w:tcW w:w="1488" w:type="dxa"/>
            <w:vAlign w:val="center"/>
          </w:tcPr>
          <w:p w14:paraId="3AD3A57D" w14:textId="77777777" w:rsidR="00112604" w:rsidRPr="00520571" w:rsidRDefault="00112604" w:rsidP="001762DA">
            <w:pPr>
              <w:spacing w:before="40" w:after="40" w:line="220" w:lineRule="exact"/>
              <w:ind w:left="113" w:right="57"/>
            </w:pPr>
            <w:r w:rsidRPr="00520571">
              <w:t>0,934</w:t>
            </w:r>
          </w:p>
        </w:tc>
        <w:tc>
          <w:tcPr>
            <w:tcW w:w="1488" w:type="dxa"/>
            <w:vAlign w:val="center"/>
          </w:tcPr>
          <w:p w14:paraId="6480898B" w14:textId="77777777" w:rsidR="00112604" w:rsidRPr="00520571" w:rsidRDefault="00112604" w:rsidP="001762DA">
            <w:pPr>
              <w:spacing w:before="40" w:after="40" w:line="220" w:lineRule="exact"/>
              <w:ind w:left="113" w:right="57"/>
            </w:pPr>
            <w:r w:rsidRPr="00520571">
              <w:t>1,322</w:t>
            </w:r>
          </w:p>
        </w:tc>
        <w:tc>
          <w:tcPr>
            <w:tcW w:w="1531" w:type="dxa"/>
            <w:vAlign w:val="center"/>
          </w:tcPr>
          <w:p w14:paraId="3229913C" w14:textId="77777777" w:rsidR="00112604" w:rsidRPr="00520571" w:rsidRDefault="00112604" w:rsidP="001762DA">
            <w:pPr>
              <w:spacing w:before="40" w:after="40" w:line="220" w:lineRule="exact"/>
              <w:ind w:left="113" w:right="57"/>
            </w:pPr>
            <w:r w:rsidRPr="00520571">
              <w:t>м</w:t>
            </w:r>
            <w:r w:rsidRPr="00520571">
              <w:rPr>
                <w:vertAlign w:val="superscript"/>
              </w:rPr>
              <w:t>3</w:t>
            </w:r>
            <w:r w:rsidRPr="00520571">
              <w:t>·с</w:t>
            </w:r>
            <w:r w:rsidRPr="00520571">
              <w:rPr>
                <w:vertAlign w:val="superscript"/>
              </w:rPr>
              <w:t>-1</w:t>
            </w:r>
          </w:p>
        </w:tc>
      </w:tr>
      <w:tr w:rsidR="00112604" w:rsidRPr="00520571" w14:paraId="76E3F308" w14:textId="77777777" w:rsidTr="001762DA">
        <w:trPr>
          <w:trHeight w:val="280"/>
        </w:trPr>
        <w:tc>
          <w:tcPr>
            <w:tcW w:w="1555" w:type="dxa"/>
            <w:vAlign w:val="center"/>
          </w:tcPr>
          <w:p w14:paraId="6D6FA3C5" w14:textId="77777777" w:rsidR="00112604" w:rsidRPr="00520571" w:rsidRDefault="00112604" w:rsidP="001762DA">
            <w:pPr>
              <w:spacing w:before="40" w:after="40" w:line="220" w:lineRule="exact"/>
              <w:ind w:left="113" w:right="57"/>
            </w:pPr>
            <w:r w:rsidRPr="00520571">
              <w:t>v̇</w:t>
            </w:r>
          </w:p>
        </w:tc>
        <w:tc>
          <w:tcPr>
            <w:tcW w:w="1488" w:type="dxa"/>
            <w:vAlign w:val="center"/>
          </w:tcPr>
          <w:p w14:paraId="6EEAAD2E" w14:textId="77777777" w:rsidR="00112604" w:rsidRPr="00520571" w:rsidRDefault="00112604" w:rsidP="001762DA">
            <w:pPr>
              <w:spacing w:before="40" w:after="40" w:line="220" w:lineRule="exact"/>
              <w:ind w:left="113" w:right="57"/>
            </w:pPr>
            <w:r w:rsidRPr="00520571">
              <w:t>3364</w:t>
            </w:r>
          </w:p>
        </w:tc>
        <w:tc>
          <w:tcPr>
            <w:tcW w:w="1488" w:type="dxa"/>
            <w:vAlign w:val="center"/>
          </w:tcPr>
          <w:p w14:paraId="3C02BE37" w14:textId="77777777" w:rsidR="00112604" w:rsidRPr="00520571" w:rsidRDefault="00112604" w:rsidP="001762DA">
            <w:pPr>
              <w:spacing w:before="40" w:after="40" w:line="220" w:lineRule="exact"/>
              <w:ind w:left="113" w:right="57"/>
            </w:pPr>
            <w:r w:rsidRPr="00520571">
              <w:t>4758</w:t>
            </w:r>
          </w:p>
        </w:tc>
        <w:tc>
          <w:tcPr>
            <w:tcW w:w="1531" w:type="dxa"/>
            <w:vAlign w:val="center"/>
          </w:tcPr>
          <w:p w14:paraId="50480B3D" w14:textId="77777777" w:rsidR="00112604" w:rsidRPr="00520571" w:rsidRDefault="00112604" w:rsidP="001762DA">
            <w:pPr>
              <w:spacing w:before="40" w:after="40" w:line="220" w:lineRule="exact"/>
              <w:ind w:left="113" w:right="57"/>
              <w:rPr>
                <w:vertAlign w:val="superscript"/>
              </w:rPr>
            </w:pPr>
            <w:r w:rsidRPr="00520571">
              <w:t>м</w:t>
            </w:r>
            <w:r w:rsidRPr="00520571">
              <w:rPr>
                <w:vertAlign w:val="superscript"/>
              </w:rPr>
              <w:t>3</w:t>
            </w:r>
            <w:r w:rsidRPr="00520571">
              <w:t>·ч</w:t>
            </w:r>
            <w:r w:rsidRPr="00520571">
              <w:rPr>
                <w:vertAlign w:val="superscript"/>
              </w:rPr>
              <w:t>-1</w:t>
            </w:r>
          </w:p>
        </w:tc>
      </w:tr>
      <w:tr w:rsidR="00112604" w:rsidRPr="00520571" w14:paraId="3864BBA7" w14:textId="77777777" w:rsidTr="001762DA">
        <w:trPr>
          <w:trHeight w:val="280"/>
        </w:trPr>
        <w:tc>
          <w:tcPr>
            <w:tcW w:w="1555" w:type="dxa"/>
            <w:vAlign w:val="center"/>
          </w:tcPr>
          <w:p w14:paraId="21EF6BE0" w14:textId="77777777" w:rsidR="00112604" w:rsidRPr="00520571" w:rsidRDefault="00112604" w:rsidP="001762DA">
            <w:pPr>
              <w:spacing w:before="40" w:after="40" w:line="220" w:lineRule="exact"/>
              <w:ind w:left="113" w:right="57"/>
            </w:pPr>
            <w:r w:rsidRPr="00520571">
              <w:t>Воздухообмен</w:t>
            </w:r>
          </w:p>
        </w:tc>
        <w:tc>
          <w:tcPr>
            <w:tcW w:w="1488" w:type="dxa"/>
            <w:vAlign w:val="center"/>
          </w:tcPr>
          <w:p w14:paraId="790A2E7D" w14:textId="77777777" w:rsidR="00112604" w:rsidRPr="00520571" w:rsidRDefault="00112604" w:rsidP="001762DA">
            <w:pPr>
              <w:spacing w:before="40" w:after="40" w:line="220" w:lineRule="exact"/>
              <w:ind w:left="113" w:right="57"/>
            </w:pPr>
            <w:r w:rsidRPr="00520571">
              <w:t>39</w:t>
            </w:r>
          </w:p>
        </w:tc>
        <w:tc>
          <w:tcPr>
            <w:tcW w:w="1488" w:type="dxa"/>
            <w:vAlign w:val="center"/>
          </w:tcPr>
          <w:p w14:paraId="16A66181" w14:textId="77777777" w:rsidR="00112604" w:rsidRPr="00520571" w:rsidRDefault="00112604" w:rsidP="001762DA">
            <w:pPr>
              <w:spacing w:before="40" w:after="40" w:line="220" w:lineRule="exact"/>
              <w:ind w:left="113" w:right="57"/>
            </w:pPr>
            <w:r w:rsidRPr="00520571">
              <w:t>55</w:t>
            </w:r>
          </w:p>
        </w:tc>
        <w:tc>
          <w:tcPr>
            <w:tcW w:w="1531" w:type="dxa"/>
            <w:vAlign w:val="center"/>
          </w:tcPr>
          <w:p w14:paraId="07F76184" w14:textId="77777777" w:rsidR="00112604" w:rsidRPr="000A742C" w:rsidRDefault="000A742C" w:rsidP="001762DA">
            <w:pPr>
              <w:spacing w:before="40" w:after="40" w:line="220" w:lineRule="exact"/>
              <w:ind w:left="113" w:right="57"/>
              <w:rPr>
                <w:lang w:val="en-US"/>
              </w:rPr>
            </w:pPr>
            <w:r>
              <w:rPr>
                <w:lang w:val="en-US"/>
              </w:rPr>
              <w:t>—</w:t>
            </w:r>
          </w:p>
        </w:tc>
      </w:tr>
    </w:tbl>
    <w:p w14:paraId="0B7FC013" w14:textId="77777777" w:rsidR="00112604" w:rsidRPr="00520571" w:rsidRDefault="00112604" w:rsidP="00112604">
      <w:pPr>
        <w:pStyle w:val="SingleTxtG"/>
        <w:spacing w:before="120"/>
      </w:pPr>
      <w:r w:rsidRPr="00520571">
        <w:t>10.</w:t>
      </w:r>
      <w:r w:rsidRPr="00520571">
        <w:tab/>
        <w:t>Хотя при заданных значениях охлаждения требуемая холодопроизводительность меньше, режим работы систем охлаждения, продиктованный характером груза, требует более высокого расхода воздуха из-за ограниченного перепада температур на змеевике испарителя.</w:t>
      </w:r>
    </w:p>
    <w:p w14:paraId="3EF85A8A" w14:textId="77777777" w:rsidR="00112604" w:rsidRPr="00520571" w:rsidRDefault="00112604" w:rsidP="00112604">
      <w:pPr>
        <w:pStyle w:val="HChG"/>
      </w:pPr>
      <w:r w:rsidRPr="00520571">
        <w:tab/>
      </w:r>
      <w:r w:rsidRPr="00520571">
        <w:tab/>
      </w:r>
      <w:r w:rsidRPr="00520571">
        <w:rPr>
          <w:bCs/>
        </w:rPr>
        <w:t>Предлагаемая поправка</w:t>
      </w:r>
    </w:p>
    <w:p w14:paraId="58B63E77" w14:textId="77777777" w:rsidR="00112604" w:rsidRPr="00520571" w:rsidRDefault="00112604" w:rsidP="00112604">
      <w:pPr>
        <w:pStyle w:val="SingleTxtG"/>
      </w:pPr>
      <w:r w:rsidRPr="00520571">
        <w:t>11.</w:t>
      </w:r>
      <w:r w:rsidRPr="00520571">
        <w:tab/>
        <w:t>Мы предлагаем изменить текст путем включения нового положения в пункт</w:t>
      </w:r>
      <w:r>
        <w:rPr>
          <w:lang w:val="en-US"/>
        </w:rPr>
        <w:t> </w:t>
      </w:r>
      <w:r w:rsidRPr="00520571">
        <w:t>3.2.6:</w:t>
      </w:r>
    </w:p>
    <w:p w14:paraId="62874F5E" w14:textId="77777777" w:rsidR="00112604" w:rsidRPr="00520571" w:rsidRDefault="00112604" w:rsidP="00112604">
      <w:pPr>
        <w:pStyle w:val="SingleTxtG"/>
      </w:pPr>
      <w:r w:rsidRPr="00520571">
        <w:t>«Требуемый расход воздуха для транспортных средств с внутренним объемом в пределах 2 м</w:t>
      </w:r>
      <w:r w:rsidRPr="00520571">
        <w:rPr>
          <w:vertAlign w:val="superscript"/>
        </w:rPr>
        <w:t>3</w:t>
      </w:r>
      <w:r w:rsidRPr="00520571">
        <w:t xml:space="preserve"> ≤ V ≤ 100 м</w:t>
      </w:r>
      <w:r w:rsidRPr="00520571">
        <w:rPr>
          <w:vertAlign w:val="superscript"/>
        </w:rPr>
        <w:t>3</w:t>
      </w:r>
      <w:r w:rsidRPr="00520571">
        <w:t xml:space="preserve"> рассчитывается по следующей формуле: </w:t>
      </w:r>
    </w:p>
    <w:p w14:paraId="7BFCB7D0" w14:textId="77777777" w:rsidR="00112604" w:rsidRPr="00520571" w:rsidRDefault="00112604" w:rsidP="00112604">
      <w:pPr>
        <w:pStyle w:val="SingleTxtG"/>
      </w:pPr>
      <w:r w:rsidRPr="00520571">
        <w:t>V̇</w:t>
      </w:r>
      <w:r w:rsidRPr="00520571">
        <w:rPr>
          <w:vertAlign w:val="subscript"/>
        </w:rPr>
        <w:t>L</w:t>
      </w:r>
      <w:r w:rsidRPr="00520571">
        <w:t xml:space="preserve"> = N·V,  </w:t>
      </w:r>
    </w:p>
    <w:p w14:paraId="2924B1A2" w14:textId="77777777" w:rsidR="00112604" w:rsidRPr="00520571" w:rsidRDefault="00112604" w:rsidP="00112604">
      <w:pPr>
        <w:pStyle w:val="SingleTxtG"/>
      </w:pPr>
      <w:r w:rsidRPr="00520571">
        <w:t>где расход воздуха V̇</w:t>
      </w:r>
      <w:r w:rsidRPr="00520571">
        <w:rPr>
          <w:vertAlign w:val="subscript"/>
        </w:rPr>
        <w:t>L</w:t>
      </w:r>
      <w:r w:rsidRPr="00520571">
        <w:t xml:space="preserve"> представляет собой кратность воздухообмена за час, </w:t>
      </w:r>
      <w:r w:rsidR="000A742C">
        <w:br/>
      </w:r>
      <w:r w:rsidRPr="00520571">
        <w:t>N, умноженную на объем порожнего кузова, V».</w:t>
      </w:r>
    </w:p>
    <w:p w14:paraId="7FBF4C1F" w14:textId="77777777" w:rsidR="00112604" w:rsidRPr="00520571" w:rsidRDefault="00112604" w:rsidP="00112604">
      <w:pPr>
        <w:pStyle w:val="SingleTxtG"/>
        <w:pageBreakBefore/>
        <w:rPr>
          <w:b/>
        </w:rPr>
      </w:pPr>
      <w:r w:rsidRPr="00520571">
        <w:rPr>
          <w:b/>
          <w:bCs/>
        </w:rPr>
        <w:lastRenderedPageBreak/>
        <w:t>Вариант 1а</w:t>
      </w:r>
    </w:p>
    <w:p w14:paraId="68D82AE9" w14:textId="77777777" w:rsidR="00112604" w:rsidRPr="00520571" w:rsidRDefault="00112604" w:rsidP="00112604">
      <w:pPr>
        <w:pStyle w:val="SingleTxtG"/>
      </w:pPr>
      <w:r w:rsidRPr="00520571">
        <w:t>«При</w:t>
      </w:r>
    </w:p>
    <w:p w14:paraId="47F30AFB" w14:textId="77777777" w:rsidR="00112604" w:rsidRPr="00520571" w:rsidRDefault="00112604" w:rsidP="00112604">
      <w:pPr>
        <w:pStyle w:val="SingleTxtG"/>
      </w:pPr>
      <w:r w:rsidRPr="00520571">
        <w:t>40 ≤ N ≤ 65 для режима заморозки или 50 ≤ N ≤ 90 для режима охлаждения/обогрева».</w:t>
      </w:r>
    </w:p>
    <w:p w14:paraId="51F90CF5" w14:textId="77777777" w:rsidR="00112604" w:rsidRPr="00520571" w:rsidRDefault="00112604" w:rsidP="00112604">
      <w:pPr>
        <w:pStyle w:val="SingleTxtG"/>
        <w:rPr>
          <w:b/>
        </w:rPr>
      </w:pPr>
      <w:r w:rsidRPr="00520571">
        <w:rPr>
          <w:b/>
          <w:bCs/>
        </w:rPr>
        <w:t>Вариант 2а</w:t>
      </w:r>
    </w:p>
    <w:p w14:paraId="5A7301AC" w14:textId="77777777" w:rsidR="00112604" w:rsidRPr="00520571" w:rsidRDefault="00112604" w:rsidP="00112604">
      <w:pPr>
        <w:pStyle w:val="SingleTxtG"/>
      </w:pPr>
      <w:r w:rsidRPr="00520571">
        <w:t>«При</w:t>
      </w:r>
    </w:p>
    <w:p w14:paraId="09140831" w14:textId="77777777" w:rsidR="00112604" w:rsidRPr="00520571" w:rsidRDefault="00112604" w:rsidP="00112604">
      <w:pPr>
        <w:pStyle w:val="SingleTxtG"/>
      </w:pPr>
      <w:r w:rsidRPr="00520571">
        <w:t>N ≥ 55».</w:t>
      </w:r>
    </w:p>
    <w:p w14:paraId="608AF812" w14:textId="77777777" w:rsidR="00112604" w:rsidRPr="00520571" w:rsidRDefault="00112604" w:rsidP="00112604">
      <w:pPr>
        <w:pStyle w:val="SingleTxtG"/>
      </w:pPr>
      <w:r w:rsidRPr="00520571">
        <w:t>12.</w:t>
      </w:r>
      <w:r w:rsidRPr="00520571">
        <w:tab/>
        <w:t>Для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обмерзанием поверхности испарителя(ей), причем такая компенсация не обязательно обеспечивается непрерывно.</w:t>
      </w:r>
    </w:p>
    <w:p w14:paraId="4E5BB430" w14:textId="77777777" w:rsidR="00112604" w:rsidRPr="00520571" w:rsidRDefault="00112604" w:rsidP="00112604">
      <w:pPr>
        <w:pStyle w:val="SingleTxtG"/>
        <w:rPr>
          <w:b/>
        </w:rPr>
      </w:pPr>
      <w:r w:rsidRPr="00520571">
        <w:rPr>
          <w:b/>
          <w:bCs/>
        </w:rPr>
        <w:t>Вариант 1b</w:t>
      </w:r>
    </w:p>
    <w:p w14:paraId="2F1C73A0" w14:textId="77777777" w:rsidR="00112604" w:rsidRPr="00520571" w:rsidRDefault="00112604" w:rsidP="00112604">
      <w:pPr>
        <w:pStyle w:val="SingleTxtG"/>
      </w:pPr>
      <w:r w:rsidRPr="00520571">
        <w:t>«Если внутренний объем V составляет менее 2 м</w:t>
      </w:r>
      <w:r w:rsidRPr="00520571">
        <w:rPr>
          <w:vertAlign w:val="superscript"/>
        </w:rPr>
        <w:t>3</w:t>
      </w:r>
      <w:r w:rsidRPr="00520571">
        <w:t xml:space="preserve"> или более 100 м</w:t>
      </w:r>
      <w:r w:rsidRPr="00520571">
        <w:rPr>
          <w:vertAlign w:val="superscript"/>
        </w:rPr>
        <w:t>3</w:t>
      </w:r>
      <w:r w:rsidRPr="00520571">
        <w:t>, то компетентный орган, где зарегистрировано или принято на учет транспортное средство, устанавливает надлежащую величину расхода воздуха на основе общей теплопередачи».</w:t>
      </w:r>
    </w:p>
    <w:p w14:paraId="718C80F6" w14:textId="77777777" w:rsidR="00112604" w:rsidRPr="00520571" w:rsidRDefault="00112604" w:rsidP="00112604">
      <w:pPr>
        <w:pStyle w:val="SingleTxtG"/>
        <w:rPr>
          <w:b/>
        </w:rPr>
      </w:pPr>
      <w:r w:rsidRPr="00520571">
        <w:rPr>
          <w:b/>
          <w:bCs/>
        </w:rPr>
        <w:t>Вариант 2b</w:t>
      </w:r>
    </w:p>
    <w:p w14:paraId="363C5448" w14:textId="77777777" w:rsidR="00112604" w:rsidRPr="00520571" w:rsidRDefault="00112604" w:rsidP="00112604">
      <w:pPr>
        <w:pStyle w:val="SingleTxtG"/>
      </w:pPr>
      <w:r w:rsidRPr="00520571">
        <w:t>«Если внутренний объем транспортного средства V составляет менее 2 м</w:t>
      </w:r>
      <w:r w:rsidRPr="00520571">
        <w:rPr>
          <w:vertAlign w:val="superscript"/>
        </w:rPr>
        <w:t>3</w:t>
      </w:r>
      <w:r w:rsidRPr="00520571">
        <w:t xml:space="preserve"> или более 100 м</w:t>
      </w:r>
      <w:r w:rsidRPr="00520571">
        <w:rPr>
          <w:vertAlign w:val="superscript"/>
        </w:rPr>
        <w:t>3</w:t>
      </w:r>
      <w:r w:rsidRPr="00520571">
        <w:t xml:space="preserve">, то компетентный орган может выдать свидетельство о соответствии без соблюдения требования к расходу воздуха». </w:t>
      </w:r>
    </w:p>
    <w:p w14:paraId="437A0BD3" w14:textId="77777777" w:rsidR="00112604" w:rsidRPr="00520571" w:rsidRDefault="00112604" w:rsidP="00112604">
      <w:pPr>
        <w:pStyle w:val="HChG"/>
      </w:pPr>
      <w:r w:rsidRPr="00520571">
        <w:tab/>
      </w:r>
      <w:r w:rsidRPr="00520571">
        <w:tab/>
      </w:r>
      <w:r w:rsidRPr="00520571">
        <w:rPr>
          <w:bCs/>
        </w:rPr>
        <w:t>Приложение 1, добавление 3</w:t>
      </w:r>
    </w:p>
    <w:p w14:paraId="3C2463F0" w14:textId="77777777" w:rsidR="00112604" w:rsidRPr="00520571" w:rsidRDefault="00112604" w:rsidP="00112604">
      <w:pPr>
        <w:pStyle w:val="SingleTxtG"/>
      </w:pPr>
      <w:r w:rsidRPr="00520571">
        <w:t>13.</w:t>
      </w:r>
      <w:r w:rsidRPr="00520571">
        <w:tab/>
        <w:t>Свидетельство СПС необходимо будет дополнить новым разделом ниже в добавлении 3 к приложению 1.</w:t>
      </w:r>
    </w:p>
    <w:p w14:paraId="5B1AB033" w14:textId="77777777" w:rsidR="00112604" w:rsidRPr="00520571" w:rsidRDefault="00112604" w:rsidP="00112604">
      <w:pPr>
        <w:pStyle w:val="SingleTxtG"/>
      </w:pPr>
      <w:r w:rsidRPr="00520571">
        <w:t xml:space="preserve">«7.2.6 XX циклов воздухообмена в час», </w:t>
      </w:r>
    </w:p>
    <w:p w14:paraId="29E66F58" w14:textId="77777777" w:rsidR="00112604" w:rsidRPr="00520571" w:rsidRDefault="00112604" w:rsidP="00112604">
      <w:pPr>
        <w:pStyle w:val="SingleTxtG"/>
      </w:pPr>
      <w:r w:rsidRPr="00520571">
        <w:t xml:space="preserve">где XX </w:t>
      </w:r>
      <w:r w:rsidR="002858B7">
        <w:t>—</w:t>
      </w:r>
      <w:r w:rsidRPr="00520571">
        <w:t xml:space="preserve"> количество циклов воздухообмена в час, рассчитываемое путем деления общего расхода воздуха</w:t>
      </w:r>
      <w:r>
        <w:t xml:space="preserve">, перемещаемого </w:t>
      </w:r>
      <w:r w:rsidRPr="00520571">
        <w:t>вентилятор</w:t>
      </w:r>
      <w:r>
        <w:t>ами</w:t>
      </w:r>
      <w:r w:rsidRPr="00520571">
        <w:t xml:space="preserve"> испарителя</w:t>
      </w:r>
      <w:r>
        <w:t>,</w:t>
      </w:r>
      <w:r w:rsidRPr="00520571">
        <w:t xml:space="preserve"> на полный внутренний объем </w:t>
      </w:r>
      <w:r>
        <w:t>транспортного средства</w:t>
      </w:r>
      <w:r w:rsidRPr="00520571">
        <w:t>.</w:t>
      </w:r>
    </w:p>
    <w:p w14:paraId="084A3C25" w14:textId="38479863" w:rsidR="00112604" w:rsidRPr="00520571" w:rsidRDefault="00112604" w:rsidP="00112604">
      <w:pPr>
        <w:pStyle w:val="SingleTxtG"/>
        <w:rPr>
          <w:b/>
        </w:rPr>
      </w:pPr>
      <w:r w:rsidRPr="00520571">
        <w:rPr>
          <w:b/>
          <w:bCs/>
        </w:rPr>
        <w:t>В Справочник СПС можно было бы включить в порядке дополнительных разъяснений следующий текст</w:t>
      </w:r>
      <w:r w:rsidR="00AE7ADA">
        <w:rPr>
          <w:b/>
          <w:bCs/>
        </w:rPr>
        <w:t>:</w:t>
      </w:r>
      <w:bookmarkStart w:id="0" w:name="_GoBack"/>
      <w:bookmarkEnd w:id="0"/>
    </w:p>
    <w:p w14:paraId="22F1FB42" w14:textId="77777777" w:rsidR="00112604" w:rsidRPr="00520571" w:rsidRDefault="00112604" w:rsidP="00112604">
      <w:pPr>
        <w:pStyle w:val="SingleTxtG"/>
      </w:pPr>
      <w:r w:rsidRPr="00520571">
        <w:t>«Расход воздуха является важным параметром в процессе перевозки в условиях контролируемой температуры. 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причем температура приточного воздуха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расход воздуха, в том числе по той причине, что температура приточного воздуха не может быть значительно ниже заданной из-за риска повреждения, обусловленного замораживанием или охлаждением. Некоторые охлажденные грузы являются метаболически активными и поэтому нуждаются в более существенном расходе воздуха для отвода тепла, выделяющегося в ходе этого процесса.</w:t>
      </w:r>
    </w:p>
    <w:p w14:paraId="3840E613" w14:textId="77777777" w:rsidR="00112604" w:rsidRPr="00520571" w:rsidRDefault="00112604" w:rsidP="00112604">
      <w:pPr>
        <w:pStyle w:val="SingleTxtG"/>
      </w:pPr>
      <w:r w:rsidRPr="00520571">
        <w:t xml:space="preserve">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Как правило, режим </w:t>
      </w:r>
      <w:r w:rsidR="002858B7">
        <w:t>«</w:t>
      </w:r>
      <w:r w:rsidRPr="00520571">
        <w:t>запуск/выключение</w:t>
      </w:r>
      <w:r w:rsidR="002858B7">
        <w:t>»</w:t>
      </w:r>
      <w:r w:rsidRPr="00520571">
        <w:t xml:space="preserve"> установки, когда вентиляторы испарителя/установка переводятся в циклический режим, должен использоваться только при транспортировке замороженных продуктов.</w:t>
      </w:r>
    </w:p>
    <w:p w14:paraId="2CC72B3D" w14:textId="77777777" w:rsidR="00112604" w:rsidRPr="00520571" w:rsidRDefault="00112604" w:rsidP="00112604">
      <w:pPr>
        <w:pStyle w:val="H23G"/>
      </w:pPr>
      <w:r w:rsidRPr="00112604">
        <w:rPr>
          <w:b w:val="0"/>
          <w:bCs/>
        </w:rPr>
        <w:lastRenderedPageBreak/>
        <w:tab/>
      </w:r>
      <w:r w:rsidRPr="00112604">
        <w:rPr>
          <w:b w:val="0"/>
          <w:bCs/>
        </w:rPr>
        <w:tab/>
      </w:r>
      <w:r w:rsidRPr="00112604">
        <w:rPr>
          <w:b w:val="0"/>
          <w:bCs/>
        </w:rPr>
        <w:t>Таблица 1</w:t>
      </w:r>
      <w:r>
        <w:br/>
      </w:r>
      <w:r w:rsidRPr="00520571">
        <w:t>Примеры требований к расходу воздуха для грузов, чувствительных к</w:t>
      </w:r>
      <w:r>
        <w:rPr>
          <w:lang w:val="en-US"/>
        </w:rPr>
        <w:t> </w:t>
      </w:r>
      <w:r w:rsidRPr="00520571">
        <w:t>температуре</w:t>
      </w:r>
    </w:p>
    <w:tbl>
      <w:tblPr>
        <w:tblW w:w="7370" w:type="dxa"/>
        <w:tblInd w:w="1134" w:type="dxa"/>
        <w:tblLayout w:type="fixed"/>
        <w:tblCellMar>
          <w:left w:w="0" w:type="dxa"/>
          <w:right w:w="0" w:type="dxa"/>
        </w:tblCellMar>
        <w:tblLook w:val="04A0" w:firstRow="1" w:lastRow="0" w:firstColumn="1" w:lastColumn="0" w:noHBand="0" w:noVBand="1"/>
      </w:tblPr>
      <w:tblGrid>
        <w:gridCol w:w="2029"/>
        <w:gridCol w:w="514"/>
        <w:gridCol w:w="1273"/>
        <w:gridCol w:w="337"/>
        <w:gridCol w:w="1373"/>
        <w:gridCol w:w="471"/>
        <w:gridCol w:w="1373"/>
      </w:tblGrid>
      <w:tr w:rsidR="00112604" w:rsidRPr="00520571" w14:paraId="104CFF77" w14:textId="77777777" w:rsidTr="001762DA">
        <w:trPr>
          <w:tblHeader/>
        </w:trPr>
        <w:tc>
          <w:tcPr>
            <w:tcW w:w="2029" w:type="dxa"/>
            <w:tcBorders>
              <w:top w:val="single" w:sz="4" w:space="0" w:color="auto"/>
              <w:bottom w:val="single" w:sz="12" w:space="0" w:color="auto"/>
            </w:tcBorders>
            <w:shd w:val="clear" w:color="auto" w:fill="auto"/>
            <w:vAlign w:val="bottom"/>
            <w:hideMark/>
          </w:tcPr>
          <w:p w14:paraId="6FD28FCF" w14:textId="77777777" w:rsidR="00112604" w:rsidRPr="00520571" w:rsidRDefault="00112604" w:rsidP="00112604">
            <w:pPr>
              <w:autoSpaceDE w:val="0"/>
              <w:autoSpaceDN w:val="0"/>
              <w:adjustRightInd w:val="0"/>
              <w:spacing w:before="80" w:after="80" w:line="200" w:lineRule="exact"/>
              <w:rPr>
                <w:bCs/>
                <w:i/>
                <w:sz w:val="16"/>
                <w:szCs w:val="16"/>
              </w:rPr>
            </w:pPr>
            <w:r w:rsidRPr="00520571">
              <w:rPr>
                <w:i/>
                <w:iCs/>
                <w:sz w:val="16"/>
                <w:szCs w:val="16"/>
              </w:rPr>
              <w:t>Тип грузов</w:t>
            </w:r>
          </w:p>
        </w:tc>
        <w:tc>
          <w:tcPr>
            <w:tcW w:w="514" w:type="dxa"/>
            <w:tcBorders>
              <w:top w:val="single" w:sz="4" w:space="0" w:color="auto"/>
              <w:bottom w:val="single" w:sz="12" w:space="0" w:color="auto"/>
            </w:tcBorders>
            <w:shd w:val="clear" w:color="auto" w:fill="auto"/>
            <w:vAlign w:val="bottom"/>
            <w:hideMark/>
          </w:tcPr>
          <w:p w14:paraId="7BE3F16E"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i/>
                <w:noProof/>
                <w:sz w:val="16"/>
                <w:szCs w:val="16"/>
                <w:lang w:eastAsia="zh-CN"/>
              </w:rPr>
              <w:drawing>
                <wp:inline distT="0" distB="0" distL="0" distR="0" wp14:anchorId="76F421D5" wp14:editId="0EC2EEE1">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273" w:type="dxa"/>
            <w:tcBorders>
              <w:top w:val="single" w:sz="4" w:space="0" w:color="auto"/>
              <w:bottom w:val="single" w:sz="12" w:space="0" w:color="auto"/>
            </w:tcBorders>
            <w:shd w:val="clear" w:color="auto" w:fill="auto"/>
            <w:vAlign w:val="bottom"/>
            <w:hideMark/>
          </w:tcPr>
          <w:p w14:paraId="72B20544"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i/>
                <w:iCs/>
                <w:sz w:val="16"/>
                <w:szCs w:val="16"/>
              </w:rPr>
              <w:t>Заданный температурный режим</w:t>
            </w:r>
          </w:p>
          <w:p w14:paraId="3280E8BB"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sz w:val="16"/>
                <w:szCs w:val="16"/>
              </w:rPr>
              <w:t>[°C]</w:t>
            </w:r>
          </w:p>
        </w:tc>
        <w:tc>
          <w:tcPr>
            <w:tcW w:w="337" w:type="dxa"/>
            <w:tcBorders>
              <w:top w:val="single" w:sz="4" w:space="0" w:color="auto"/>
              <w:bottom w:val="single" w:sz="12" w:space="0" w:color="auto"/>
            </w:tcBorders>
            <w:shd w:val="clear" w:color="auto" w:fill="auto"/>
            <w:vAlign w:val="bottom"/>
            <w:hideMark/>
          </w:tcPr>
          <w:p w14:paraId="166D1E7C"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i/>
                <w:noProof/>
                <w:sz w:val="16"/>
                <w:szCs w:val="16"/>
                <w:lang w:eastAsia="zh-CN"/>
              </w:rPr>
              <w:drawing>
                <wp:inline distT="0" distB="0" distL="0" distR="0" wp14:anchorId="6752E303" wp14:editId="71DBC98C">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733738A3"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i/>
                <w:iCs/>
                <w:sz w:val="16"/>
                <w:szCs w:val="16"/>
              </w:rPr>
              <w:t>Чувствительность к влажности</w:t>
            </w:r>
          </w:p>
        </w:tc>
        <w:tc>
          <w:tcPr>
            <w:tcW w:w="471" w:type="dxa"/>
            <w:tcBorders>
              <w:top w:val="single" w:sz="4" w:space="0" w:color="auto"/>
              <w:bottom w:val="single" w:sz="12" w:space="0" w:color="auto"/>
            </w:tcBorders>
            <w:shd w:val="clear" w:color="auto" w:fill="auto"/>
            <w:vAlign w:val="bottom"/>
            <w:hideMark/>
          </w:tcPr>
          <w:p w14:paraId="2884AAE5"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i/>
                <w:noProof/>
                <w:sz w:val="16"/>
                <w:szCs w:val="16"/>
                <w:lang w:eastAsia="zh-CN"/>
              </w:rPr>
              <w:drawing>
                <wp:inline distT="0" distB="0" distL="0" distR="0" wp14:anchorId="17CFE970" wp14:editId="1E3B1E9E">
                  <wp:extent cx="2476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049CD967" w14:textId="77777777" w:rsidR="00112604" w:rsidRPr="00520571" w:rsidRDefault="00112604" w:rsidP="00112604">
            <w:pPr>
              <w:autoSpaceDE w:val="0"/>
              <w:autoSpaceDN w:val="0"/>
              <w:adjustRightInd w:val="0"/>
              <w:spacing w:before="80" w:after="80" w:line="200" w:lineRule="exact"/>
              <w:jc w:val="right"/>
              <w:rPr>
                <w:bCs/>
                <w:i/>
                <w:sz w:val="16"/>
                <w:szCs w:val="16"/>
              </w:rPr>
            </w:pPr>
            <w:r w:rsidRPr="00520571">
              <w:rPr>
                <w:i/>
                <w:iCs/>
                <w:sz w:val="16"/>
                <w:szCs w:val="16"/>
              </w:rPr>
              <w:t xml:space="preserve">Рекомендуемый показатель </w:t>
            </w:r>
            <w:r w:rsidR="002858B7">
              <w:rPr>
                <w:i/>
                <w:iCs/>
                <w:sz w:val="16"/>
                <w:szCs w:val="16"/>
              </w:rPr>
              <w:br/>
            </w:r>
            <w:r w:rsidRPr="00520571">
              <w:rPr>
                <w:i/>
                <w:iCs/>
                <w:sz w:val="16"/>
                <w:szCs w:val="16"/>
              </w:rPr>
              <w:t xml:space="preserve">расхода воздуха [кратность/ порожний объем </w:t>
            </w:r>
            <w:r>
              <w:rPr>
                <w:i/>
                <w:iCs/>
                <w:sz w:val="16"/>
                <w:szCs w:val="16"/>
              </w:rPr>
              <w:t>транспортного средства</w:t>
            </w:r>
            <w:r w:rsidRPr="00520571">
              <w:rPr>
                <w:i/>
                <w:iCs/>
                <w:sz w:val="16"/>
                <w:szCs w:val="16"/>
              </w:rPr>
              <w:t>]</w:t>
            </w:r>
          </w:p>
        </w:tc>
      </w:tr>
      <w:tr w:rsidR="00112604" w:rsidRPr="00520571" w14:paraId="0A34D958" w14:textId="77777777" w:rsidTr="004D7F5C">
        <w:tc>
          <w:tcPr>
            <w:tcW w:w="2029" w:type="dxa"/>
            <w:tcBorders>
              <w:top w:val="single" w:sz="12" w:space="0" w:color="auto"/>
            </w:tcBorders>
            <w:shd w:val="clear" w:color="auto" w:fill="auto"/>
            <w:hideMark/>
          </w:tcPr>
          <w:p w14:paraId="74F130CC" w14:textId="77777777" w:rsidR="00112604" w:rsidRPr="002858B7" w:rsidRDefault="00112604" w:rsidP="00112604">
            <w:pPr>
              <w:autoSpaceDE w:val="0"/>
              <w:autoSpaceDN w:val="0"/>
              <w:adjustRightInd w:val="0"/>
              <w:spacing w:before="40" w:after="40" w:line="220" w:lineRule="exact"/>
              <w:rPr>
                <w:b/>
                <w:bCs/>
                <w:sz w:val="18"/>
                <w:szCs w:val="18"/>
                <w:u w:val="single"/>
              </w:rPr>
            </w:pPr>
            <w:r w:rsidRPr="002858B7">
              <w:rPr>
                <w:b/>
                <w:bCs/>
                <w:sz w:val="18"/>
                <w:szCs w:val="18"/>
              </w:rPr>
              <w:t>Подвешенное мясо</w:t>
            </w:r>
          </w:p>
        </w:tc>
        <w:tc>
          <w:tcPr>
            <w:tcW w:w="1787" w:type="dxa"/>
            <w:gridSpan w:val="2"/>
            <w:tcBorders>
              <w:top w:val="single" w:sz="12" w:space="0" w:color="auto"/>
            </w:tcBorders>
            <w:shd w:val="clear" w:color="auto" w:fill="auto"/>
            <w:vAlign w:val="bottom"/>
            <w:hideMark/>
          </w:tcPr>
          <w:p w14:paraId="63EA07A1"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–1/+1 °C</w:t>
            </w:r>
          </w:p>
        </w:tc>
        <w:tc>
          <w:tcPr>
            <w:tcW w:w="1710" w:type="dxa"/>
            <w:gridSpan w:val="2"/>
            <w:tcBorders>
              <w:top w:val="single" w:sz="12" w:space="0" w:color="auto"/>
            </w:tcBorders>
            <w:shd w:val="clear" w:color="auto" w:fill="auto"/>
            <w:vAlign w:val="bottom"/>
            <w:hideMark/>
          </w:tcPr>
          <w:p w14:paraId="24339FB4"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Да</w:t>
            </w:r>
          </w:p>
        </w:tc>
        <w:tc>
          <w:tcPr>
            <w:tcW w:w="1844" w:type="dxa"/>
            <w:gridSpan w:val="2"/>
            <w:tcBorders>
              <w:top w:val="single" w:sz="12" w:space="0" w:color="auto"/>
            </w:tcBorders>
            <w:shd w:val="clear" w:color="auto" w:fill="auto"/>
            <w:vAlign w:val="bottom"/>
            <w:hideMark/>
          </w:tcPr>
          <w:p w14:paraId="6B828BAA"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 xml:space="preserve">50–90 </w:t>
            </w:r>
          </w:p>
        </w:tc>
      </w:tr>
      <w:tr w:rsidR="00112604" w:rsidRPr="00520571" w14:paraId="127DA59A" w14:textId="77777777" w:rsidTr="0044735A">
        <w:tc>
          <w:tcPr>
            <w:tcW w:w="2029" w:type="dxa"/>
            <w:shd w:val="clear" w:color="auto" w:fill="auto"/>
            <w:hideMark/>
          </w:tcPr>
          <w:p w14:paraId="2882BDB1" w14:textId="77777777" w:rsidR="00112604" w:rsidRPr="002858B7" w:rsidRDefault="00112604" w:rsidP="00112604">
            <w:pPr>
              <w:autoSpaceDE w:val="0"/>
              <w:autoSpaceDN w:val="0"/>
              <w:adjustRightInd w:val="0"/>
              <w:spacing w:before="40" w:after="40" w:line="220" w:lineRule="exact"/>
              <w:rPr>
                <w:b/>
                <w:bCs/>
                <w:sz w:val="18"/>
                <w:szCs w:val="18"/>
                <w:u w:val="single"/>
              </w:rPr>
            </w:pPr>
            <w:r w:rsidRPr="002858B7">
              <w:rPr>
                <w:b/>
                <w:bCs/>
                <w:sz w:val="18"/>
                <w:szCs w:val="18"/>
              </w:rPr>
              <w:t>Охлажденные продукты</w:t>
            </w:r>
          </w:p>
        </w:tc>
        <w:tc>
          <w:tcPr>
            <w:tcW w:w="1787" w:type="dxa"/>
            <w:gridSpan w:val="2"/>
            <w:shd w:val="clear" w:color="auto" w:fill="auto"/>
            <w:vAlign w:val="bottom"/>
            <w:hideMark/>
          </w:tcPr>
          <w:p w14:paraId="3AB3F609"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–1/+6 °C</w:t>
            </w:r>
          </w:p>
        </w:tc>
        <w:tc>
          <w:tcPr>
            <w:tcW w:w="1710" w:type="dxa"/>
            <w:gridSpan w:val="2"/>
            <w:shd w:val="clear" w:color="auto" w:fill="auto"/>
            <w:vAlign w:val="bottom"/>
            <w:hideMark/>
          </w:tcPr>
          <w:p w14:paraId="24F27CBB"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Да</w:t>
            </w:r>
          </w:p>
        </w:tc>
        <w:tc>
          <w:tcPr>
            <w:tcW w:w="1844" w:type="dxa"/>
            <w:gridSpan w:val="2"/>
            <w:shd w:val="clear" w:color="auto" w:fill="auto"/>
            <w:vAlign w:val="bottom"/>
            <w:hideMark/>
          </w:tcPr>
          <w:p w14:paraId="05A7D406"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 xml:space="preserve">50–90 </w:t>
            </w:r>
          </w:p>
        </w:tc>
      </w:tr>
      <w:tr w:rsidR="00112604" w:rsidRPr="00520571" w14:paraId="743C6782" w14:textId="77777777" w:rsidTr="00F876C9">
        <w:tc>
          <w:tcPr>
            <w:tcW w:w="2029" w:type="dxa"/>
            <w:shd w:val="clear" w:color="auto" w:fill="auto"/>
          </w:tcPr>
          <w:p w14:paraId="7946B9FE" w14:textId="77777777" w:rsidR="00112604" w:rsidRPr="002858B7" w:rsidRDefault="00112604" w:rsidP="00112604">
            <w:pPr>
              <w:autoSpaceDE w:val="0"/>
              <w:autoSpaceDN w:val="0"/>
              <w:adjustRightInd w:val="0"/>
              <w:spacing w:before="40" w:after="40" w:line="220" w:lineRule="exact"/>
              <w:rPr>
                <w:b/>
                <w:bCs/>
                <w:sz w:val="18"/>
                <w:szCs w:val="18"/>
                <w:u w:val="single"/>
              </w:rPr>
            </w:pPr>
          </w:p>
        </w:tc>
        <w:tc>
          <w:tcPr>
            <w:tcW w:w="1787" w:type="dxa"/>
            <w:gridSpan w:val="2"/>
            <w:shd w:val="clear" w:color="auto" w:fill="auto"/>
            <w:vAlign w:val="bottom"/>
          </w:tcPr>
          <w:p w14:paraId="295A3631" w14:textId="77777777" w:rsidR="00112604" w:rsidRPr="002858B7" w:rsidRDefault="00112604" w:rsidP="00112604">
            <w:pPr>
              <w:autoSpaceDE w:val="0"/>
              <w:autoSpaceDN w:val="0"/>
              <w:adjustRightInd w:val="0"/>
              <w:spacing w:before="40" w:after="40" w:line="220" w:lineRule="exact"/>
              <w:jc w:val="right"/>
              <w:rPr>
                <w:bCs/>
                <w:sz w:val="18"/>
                <w:szCs w:val="18"/>
              </w:rPr>
            </w:pPr>
          </w:p>
        </w:tc>
        <w:tc>
          <w:tcPr>
            <w:tcW w:w="1710" w:type="dxa"/>
            <w:gridSpan w:val="2"/>
            <w:shd w:val="clear" w:color="auto" w:fill="auto"/>
            <w:vAlign w:val="bottom"/>
          </w:tcPr>
          <w:p w14:paraId="04DDC574" w14:textId="77777777" w:rsidR="00112604" w:rsidRPr="002858B7" w:rsidRDefault="00112604" w:rsidP="00112604">
            <w:pPr>
              <w:autoSpaceDE w:val="0"/>
              <w:autoSpaceDN w:val="0"/>
              <w:adjustRightInd w:val="0"/>
              <w:spacing w:before="40" w:after="40" w:line="220" w:lineRule="exact"/>
              <w:jc w:val="right"/>
              <w:rPr>
                <w:bCs/>
                <w:sz w:val="18"/>
                <w:szCs w:val="18"/>
              </w:rPr>
            </w:pPr>
          </w:p>
        </w:tc>
        <w:tc>
          <w:tcPr>
            <w:tcW w:w="1844" w:type="dxa"/>
            <w:gridSpan w:val="2"/>
            <w:shd w:val="clear" w:color="auto" w:fill="auto"/>
            <w:vAlign w:val="bottom"/>
          </w:tcPr>
          <w:p w14:paraId="4AECA9D7" w14:textId="77777777" w:rsidR="00112604" w:rsidRPr="002858B7" w:rsidRDefault="00112604" w:rsidP="00112604">
            <w:pPr>
              <w:autoSpaceDE w:val="0"/>
              <w:autoSpaceDN w:val="0"/>
              <w:adjustRightInd w:val="0"/>
              <w:spacing w:before="40" w:after="40" w:line="220" w:lineRule="exact"/>
              <w:jc w:val="right"/>
              <w:rPr>
                <w:bCs/>
                <w:sz w:val="18"/>
                <w:szCs w:val="18"/>
              </w:rPr>
            </w:pPr>
          </w:p>
        </w:tc>
      </w:tr>
      <w:tr w:rsidR="00112604" w:rsidRPr="00520571" w14:paraId="68E7B40E" w14:textId="77777777" w:rsidTr="0089049D">
        <w:tc>
          <w:tcPr>
            <w:tcW w:w="2029" w:type="dxa"/>
            <w:shd w:val="clear" w:color="auto" w:fill="auto"/>
            <w:hideMark/>
          </w:tcPr>
          <w:p w14:paraId="4C5BCE3A" w14:textId="77777777" w:rsidR="00112604" w:rsidRPr="002858B7" w:rsidRDefault="00112604" w:rsidP="00112604">
            <w:pPr>
              <w:autoSpaceDE w:val="0"/>
              <w:autoSpaceDN w:val="0"/>
              <w:adjustRightInd w:val="0"/>
              <w:spacing w:before="40" w:after="40" w:line="220" w:lineRule="exact"/>
              <w:rPr>
                <w:b/>
                <w:bCs/>
                <w:sz w:val="18"/>
                <w:szCs w:val="18"/>
                <w:u w:val="single"/>
              </w:rPr>
            </w:pPr>
            <w:r w:rsidRPr="002858B7">
              <w:rPr>
                <w:b/>
                <w:bCs/>
                <w:sz w:val="18"/>
                <w:szCs w:val="18"/>
              </w:rPr>
              <w:t>Замороженные продукты</w:t>
            </w:r>
          </w:p>
        </w:tc>
        <w:tc>
          <w:tcPr>
            <w:tcW w:w="1787" w:type="dxa"/>
            <w:gridSpan w:val="2"/>
            <w:shd w:val="clear" w:color="auto" w:fill="auto"/>
            <w:vAlign w:val="bottom"/>
            <w:hideMark/>
          </w:tcPr>
          <w:p w14:paraId="79036567"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&lt;–18 °C</w:t>
            </w:r>
          </w:p>
        </w:tc>
        <w:tc>
          <w:tcPr>
            <w:tcW w:w="1710" w:type="dxa"/>
            <w:gridSpan w:val="2"/>
            <w:shd w:val="clear" w:color="auto" w:fill="auto"/>
            <w:vAlign w:val="bottom"/>
            <w:hideMark/>
          </w:tcPr>
          <w:p w14:paraId="1256148F"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Нет</w:t>
            </w:r>
          </w:p>
        </w:tc>
        <w:tc>
          <w:tcPr>
            <w:tcW w:w="1844" w:type="dxa"/>
            <w:gridSpan w:val="2"/>
            <w:shd w:val="clear" w:color="auto" w:fill="auto"/>
            <w:vAlign w:val="bottom"/>
            <w:hideMark/>
          </w:tcPr>
          <w:p w14:paraId="0B5F7A69"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 xml:space="preserve">40–60 </w:t>
            </w:r>
          </w:p>
        </w:tc>
      </w:tr>
      <w:tr w:rsidR="00112604" w:rsidRPr="00520571" w14:paraId="76DFAB23" w14:textId="77777777" w:rsidTr="00362F91">
        <w:tc>
          <w:tcPr>
            <w:tcW w:w="2029" w:type="dxa"/>
            <w:tcBorders>
              <w:bottom w:val="single" w:sz="12" w:space="0" w:color="auto"/>
            </w:tcBorders>
            <w:shd w:val="clear" w:color="auto" w:fill="auto"/>
            <w:hideMark/>
          </w:tcPr>
          <w:p w14:paraId="1BF379D8" w14:textId="77777777" w:rsidR="00112604" w:rsidRPr="002858B7" w:rsidRDefault="00112604" w:rsidP="00112604">
            <w:pPr>
              <w:autoSpaceDE w:val="0"/>
              <w:autoSpaceDN w:val="0"/>
              <w:adjustRightInd w:val="0"/>
              <w:spacing w:before="40" w:after="40" w:line="220" w:lineRule="exact"/>
              <w:rPr>
                <w:b/>
                <w:bCs/>
                <w:sz w:val="18"/>
                <w:szCs w:val="18"/>
                <w:u w:val="single"/>
              </w:rPr>
            </w:pPr>
            <w:r w:rsidRPr="002858B7">
              <w:rPr>
                <w:b/>
                <w:bCs/>
                <w:sz w:val="18"/>
                <w:szCs w:val="18"/>
              </w:rPr>
              <w:t>Мороженое</w:t>
            </w:r>
            <w:r w:rsidRPr="002858B7">
              <w:rPr>
                <w:sz w:val="18"/>
                <w:szCs w:val="18"/>
              </w:rPr>
              <w:t xml:space="preserve"> </w:t>
            </w:r>
          </w:p>
        </w:tc>
        <w:tc>
          <w:tcPr>
            <w:tcW w:w="1787" w:type="dxa"/>
            <w:gridSpan w:val="2"/>
            <w:tcBorders>
              <w:bottom w:val="single" w:sz="12" w:space="0" w:color="auto"/>
            </w:tcBorders>
            <w:shd w:val="clear" w:color="auto" w:fill="auto"/>
            <w:vAlign w:val="bottom"/>
            <w:hideMark/>
          </w:tcPr>
          <w:p w14:paraId="66961780"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 xml:space="preserve">&lt;–20 °C </w:t>
            </w:r>
          </w:p>
        </w:tc>
        <w:tc>
          <w:tcPr>
            <w:tcW w:w="1710" w:type="dxa"/>
            <w:gridSpan w:val="2"/>
            <w:tcBorders>
              <w:bottom w:val="single" w:sz="12" w:space="0" w:color="auto"/>
            </w:tcBorders>
            <w:shd w:val="clear" w:color="auto" w:fill="auto"/>
            <w:vAlign w:val="bottom"/>
            <w:hideMark/>
          </w:tcPr>
          <w:p w14:paraId="27108702"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Низкая</w:t>
            </w:r>
          </w:p>
        </w:tc>
        <w:tc>
          <w:tcPr>
            <w:tcW w:w="1844" w:type="dxa"/>
            <w:gridSpan w:val="2"/>
            <w:tcBorders>
              <w:bottom w:val="single" w:sz="12" w:space="0" w:color="auto"/>
            </w:tcBorders>
            <w:shd w:val="clear" w:color="auto" w:fill="auto"/>
            <w:vAlign w:val="bottom"/>
            <w:hideMark/>
          </w:tcPr>
          <w:p w14:paraId="401814B8" w14:textId="77777777" w:rsidR="00112604" w:rsidRPr="002858B7" w:rsidRDefault="00112604" w:rsidP="00112604">
            <w:pPr>
              <w:autoSpaceDE w:val="0"/>
              <w:autoSpaceDN w:val="0"/>
              <w:adjustRightInd w:val="0"/>
              <w:spacing w:before="40" w:after="40" w:line="220" w:lineRule="exact"/>
              <w:jc w:val="right"/>
              <w:rPr>
                <w:bCs/>
                <w:sz w:val="18"/>
                <w:szCs w:val="18"/>
              </w:rPr>
            </w:pPr>
            <w:r w:rsidRPr="002858B7">
              <w:rPr>
                <w:sz w:val="18"/>
                <w:szCs w:val="18"/>
              </w:rPr>
              <w:t>40–60</w:t>
            </w:r>
          </w:p>
        </w:tc>
      </w:tr>
    </w:tbl>
    <w:p w14:paraId="7DB544D0" w14:textId="77777777" w:rsidR="00112604" w:rsidRPr="00112604" w:rsidRDefault="00112604" w:rsidP="00112604">
      <w:pPr>
        <w:pStyle w:val="SingleTxtG"/>
        <w:jc w:val="right"/>
      </w:pPr>
      <w:r w:rsidRPr="00112604">
        <w:t>».</w:t>
      </w:r>
    </w:p>
    <w:p w14:paraId="2E1DDD5E" w14:textId="77777777" w:rsidR="00112604" w:rsidRPr="00520571" w:rsidRDefault="00112604" w:rsidP="00112604">
      <w:pPr>
        <w:pStyle w:val="HChG"/>
      </w:pPr>
      <w:r w:rsidRPr="00520571">
        <w:tab/>
      </w:r>
      <w:r w:rsidRPr="00520571">
        <w:tab/>
        <w:t>Последствия</w:t>
      </w:r>
    </w:p>
    <w:p w14:paraId="4AC23817" w14:textId="77777777" w:rsidR="00112604" w:rsidRPr="00520571" w:rsidRDefault="00112604" w:rsidP="00112604">
      <w:pPr>
        <w:pStyle w:val="SingleTxtG"/>
      </w:pPr>
      <w:r w:rsidRPr="00520571">
        <w:t>14.</w:t>
      </w:r>
      <w:r w:rsidRPr="00520571">
        <w:tab/>
        <w:t>Это изменение позволит привести СПС в соответствие с нынешними требованиями и обеспечит положительный эффект в плане повышения качества и безопасности пищевых продуктов. Финансовые последствия для отрасли могут заключаться в возникновении дополнительных расходов в тех случаях, когда проверка расхода воздуха еще не проведена.</w:t>
      </w:r>
    </w:p>
    <w:p w14:paraId="17EE9523" w14:textId="77777777" w:rsidR="00112604" w:rsidRPr="00520571" w:rsidRDefault="00112604" w:rsidP="00112604">
      <w:pPr>
        <w:pStyle w:val="SingleTxtG"/>
      </w:pPr>
      <w:r w:rsidRPr="00520571">
        <w:t>15.</w:t>
      </w:r>
      <w:r w:rsidRPr="00520571">
        <w:tab/>
        <w:t xml:space="preserve">Установленный расход воздуха в случае вторичных хладагентов позволит обеспечить соответствие всех продуктов в грузовом отделении требованиям приложений 2 и 3. </w:t>
      </w:r>
    </w:p>
    <w:p w14:paraId="36DC1DD5" w14:textId="77777777" w:rsidR="00112604" w:rsidRPr="00520571" w:rsidRDefault="00112604" w:rsidP="00112604">
      <w:pPr>
        <w:pStyle w:val="SingleTxtG"/>
      </w:pPr>
      <w:r w:rsidRPr="00520571">
        <w:t>16.</w:t>
      </w:r>
      <w:r w:rsidRPr="00520571">
        <w:tab/>
        <w:t>Вместе с тем результат проверки расхода воздуха необходимо указывать в протоколе испытания установки; таким образом, в настоящее время в этом плане наблюдается, судя по всему, некоторая непоследовательность.</w:t>
      </w:r>
    </w:p>
    <w:p w14:paraId="35713E1C" w14:textId="77777777" w:rsidR="00112604" w:rsidRPr="00520571" w:rsidRDefault="00112604" w:rsidP="00112604">
      <w:pPr>
        <w:spacing w:before="240"/>
        <w:jc w:val="center"/>
        <w:rPr>
          <w:u w:val="single"/>
        </w:rPr>
      </w:pPr>
      <w:r w:rsidRPr="00520571">
        <w:rPr>
          <w:u w:val="single"/>
        </w:rPr>
        <w:tab/>
      </w:r>
      <w:r w:rsidRPr="00520571">
        <w:rPr>
          <w:u w:val="single"/>
        </w:rPr>
        <w:tab/>
      </w:r>
      <w:r w:rsidRPr="00520571">
        <w:rPr>
          <w:u w:val="single"/>
        </w:rPr>
        <w:tab/>
      </w:r>
    </w:p>
    <w:p w14:paraId="546887D2" w14:textId="77777777" w:rsidR="00E12C5F" w:rsidRPr="008D53B6" w:rsidRDefault="00E12C5F" w:rsidP="00D9145B"/>
    <w:sectPr w:rsidR="00E12C5F" w:rsidRPr="008D53B6" w:rsidSect="00112604">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9E24" w14:textId="77777777" w:rsidR="001629A1" w:rsidRPr="00A312BC" w:rsidRDefault="001629A1" w:rsidP="00A312BC"/>
  </w:endnote>
  <w:endnote w:type="continuationSeparator" w:id="0">
    <w:p w14:paraId="59374E5B" w14:textId="77777777" w:rsidR="001629A1" w:rsidRPr="00A312BC" w:rsidRDefault="001629A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12ED" w14:textId="77777777" w:rsidR="00112604" w:rsidRPr="00112604" w:rsidRDefault="00112604">
    <w:pPr>
      <w:pStyle w:val="a8"/>
    </w:pPr>
    <w:r w:rsidRPr="00112604">
      <w:rPr>
        <w:b/>
        <w:sz w:val="18"/>
      </w:rPr>
      <w:fldChar w:fldCharType="begin"/>
    </w:r>
    <w:r w:rsidRPr="00112604">
      <w:rPr>
        <w:b/>
        <w:sz w:val="18"/>
      </w:rPr>
      <w:instrText xml:space="preserve"> PAGE  \* MERGEFORMAT </w:instrText>
    </w:r>
    <w:r w:rsidRPr="00112604">
      <w:rPr>
        <w:b/>
        <w:sz w:val="18"/>
      </w:rPr>
      <w:fldChar w:fldCharType="separate"/>
    </w:r>
    <w:r w:rsidRPr="00112604">
      <w:rPr>
        <w:b/>
        <w:noProof/>
        <w:sz w:val="18"/>
      </w:rPr>
      <w:t>2</w:t>
    </w:r>
    <w:r w:rsidRPr="00112604">
      <w:rPr>
        <w:b/>
        <w:sz w:val="18"/>
      </w:rPr>
      <w:fldChar w:fldCharType="end"/>
    </w:r>
    <w:r>
      <w:rPr>
        <w:b/>
        <w:sz w:val="18"/>
      </w:rPr>
      <w:tab/>
    </w:r>
    <w:r>
      <w:t>GE.20-09983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463D" w14:textId="77777777" w:rsidR="00112604" w:rsidRPr="00112604" w:rsidRDefault="00112604" w:rsidP="00112604">
    <w:pPr>
      <w:pStyle w:val="a8"/>
      <w:tabs>
        <w:tab w:val="clear" w:pos="9639"/>
        <w:tab w:val="right" w:pos="9638"/>
      </w:tabs>
      <w:rPr>
        <w:b/>
        <w:sz w:val="18"/>
      </w:rPr>
    </w:pPr>
    <w:r>
      <w:t>GE.20-09983</w:t>
    </w:r>
    <w:r>
      <w:tab/>
    </w:r>
    <w:r w:rsidRPr="00112604">
      <w:rPr>
        <w:b/>
        <w:sz w:val="18"/>
      </w:rPr>
      <w:fldChar w:fldCharType="begin"/>
    </w:r>
    <w:r w:rsidRPr="00112604">
      <w:rPr>
        <w:b/>
        <w:sz w:val="18"/>
      </w:rPr>
      <w:instrText xml:space="preserve"> PAGE  \* MERGEFORMAT </w:instrText>
    </w:r>
    <w:r w:rsidRPr="00112604">
      <w:rPr>
        <w:b/>
        <w:sz w:val="18"/>
      </w:rPr>
      <w:fldChar w:fldCharType="separate"/>
    </w:r>
    <w:r w:rsidRPr="00112604">
      <w:rPr>
        <w:b/>
        <w:noProof/>
        <w:sz w:val="18"/>
      </w:rPr>
      <w:t>3</w:t>
    </w:r>
    <w:r w:rsidRPr="001126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500D" w14:textId="77777777" w:rsidR="00042B72" w:rsidRPr="00112604" w:rsidRDefault="00112604" w:rsidP="0011260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71DD42E" wp14:editId="5E61D3C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20-09983  (R)</w:t>
    </w:r>
    <w:r>
      <w:rPr>
        <w:lang w:val="en-US"/>
      </w:rPr>
      <w:t xml:space="preserve">  130820  190820 </w:t>
    </w:r>
    <w:r>
      <w:br/>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sidRPr="00112604">
      <w:rPr>
        <w:rFonts w:ascii="C39T30Lfz" w:hAnsi="C39T30Lfz"/>
        <w:kern w:val="14"/>
        <w:sz w:val="56"/>
      </w:rPr>
      <w:t></w:t>
    </w:r>
    <w:r>
      <w:rPr>
        <w:noProof/>
      </w:rPr>
      <w:drawing>
        <wp:anchor distT="0" distB="0" distL="114300" distR="114300" simplePos="0" relativeHeight="251659264" behindDoc="0" locked="0" layoutInCell="1" allowOverlap="1" wp14:anchorId="0C251806" wp14:editId="0617678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5E53" w14:textId="77777777" w:rsidR="001629A1" w:rsidRPr="001075E9" w:rsidRDefault="001629A1" w:rsidP="001075E9">
      <w:pPr>
        <w:tabs>
          <w:tab w:val="right" w:pos="2155"/>
        </w:tabs>
        <w:spacing w:after="80" w:line="240" w:lineRule="auto"/>
        <w:ind w:left="680"/>
        <w:rPr>
          <w:u w:val="single"/>
        </w:rPr>
      </w:pPr>
      <w:r>
        <w:rPr>
          <w:u w:val="single"/>
        </w:rPr>
        <w:tab/>
      </w:r>
    </w:p>
  </w:footnote>
  <w:footnote w:type="continuationSeparator" w:id="0">
    <w:p w14:paraId="7CB90A86" w14:textId="77777777" w:rsidR="001629A1" w:rsidRDefault="001629A1"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2563" w14:textId="5DAD1661" w:rsidR="00112604" w:rsidRPr="00112604" w:rsidRDefault="00112604">
    <w:pPr>
      <w:pStyle w:val="a5"/>
    </w:pPr>
    <w:fldSimple w:instr=" TITLE  \* MERGEFORMAT ">
      <w:r w:rsidR="00B17133">
        <w:t>ECE/TRANS/WP.11/2020/5/Rev.1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8FCB" w14:textId="482907C9" w:rsidR="00112604" w:rsidRPr="00112604" w:rsidRDefault="00112604" w:rsidP="00112604">
    <w:pPr>
      <w:pStyle w:val="a5"/>
      <w:jc w:val="right"/>
    </w:pPr>
    <w:fldSimple w:instr=" TITLE  \* MERGEFORMAT ">
      <w:r w:rsidR="00B17133">
        <w:t>ECE/TRANS/WP.11/2020/5/Rev.1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A1"/>
    <w:rsid w:val="00033EE1"/>
    <w:rsid w:val="00042B72"/>
    <w:rsid w:val="000558BD"/>
    <w:rsid w:val="000A742C"/>
    <w:rsid w:val="000B57E7"/>
    <w:rsid w:val="000B6373"/>
    <w:rsid w:val="000E4E5B"/>
    <w:rsid w:val="000F09DF"/>
    <w:rsid w:val="000F61B2"/>
    <w:rsid w:val="001075E9"/>
    <w:rsid w:val="00112604"/>
    <w:rsid w:val="0014152F"/>
    <w:rsid w:val="001629A1"/>
    <w:rsid w:val="00180183"/>
    <w:rsid w:val="0018024D"/>
    <w:rsid w:val="0018649F"/>
    <w:rsid w:val="00196389"/>
    <w:rsid w:val="001B3EF6"/>
    <w:rsid w:val="001C7A89"/>
    <w:rsid w:val="00255343"/>
    <w:rsid w:val="0027151D"/>
    <w:rsid w:val="002858B7"/>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27EF3"/>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7ADA"/>
    <w:rsid w:val="00B10CC7"/>
    <w:rsid w:val="00B17133"/>
    <w:rsid w:val="00B36DF7"/>
    <w:rsid w:val="00B539E7"/>
    <w:rsid w:val="00B62458"/>
    <w:rsid w:val="00BC18B2"/>
    <w:rsid w:val="00BD33EE"/>
    <w:rsid w:val="00BE1CC7"/>
    <w:rsid w:val="00C106D6"/>
    <w:rsid w:val="00C119AE"/>
    <w:rsid w:val="00C60F0C"/>
    <w:rsid w:val="00C71E84"/>
    <w:rsid w:val="00C801BB"/>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D4B28"/>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068F26"/>
  <w15:docId w15:val="{F5980274-D113-4CEE-B2B7-9E5E008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112604"/>
    <w:rPr>
      <w:lang w:val="ru-RU" w:eastAsia="en-US"/>
    </w:rPr>
  </w:style>
  <w:style w:type="paragraph" w:customStyle="1" w:styleId="ParNoG">
    <w:name w:val="_ParNo_G"/>
    <w:basedOn w:val="SingleTxtG"/>
    <w:qFormat/>
    <w:rsid w:val="00112604"/>
    <w:pPr>
      <w:numPr>
        <w:numId w:val="22"/>
      </w:numPr>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1012</Words>
  <Characters>6771</Characters>
  <Application>Microsoft Office Word</Application>
  <DocSecurity>0</DocSecurity>
  <Lines>615</Lines>
  <Paragraphs>259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ECE/TRANS/WP.11/2020/5/Rev.1</vt:lpstr>
      <vt:lpstr>A/</vt:lpstr>
      <vt:lpstr>A/</vt:lpstr>
    </vt:vector>
  </TitlesOfParts>
  <Company>DCM</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ECE/TRANS/WP.11/2020/5/Rev.1</dc:title>
  <dc:subject/>
  <dc:creator>Elena IZOTOVA</dc:creator>
  <cp:keywords/>
  <cp:lastModifiedBy>Elena IZOTOVA</cp:lastModifiedBy>
  <cp:revision>3</cp:revision>
  <cp:lastPrinted>2020-08-19T10:40:00Z</cp:lastPrinted>
  <dcterms:created xsi:type="dcterms:W3CDTF">2020-08-19T10:40:00Z</dcterms:created>
  <dcterms:modified xsi:type="dcterms:W3CDTF">2020-08-19T10:41:00Z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