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B957287" w14:textId="77777777" w:rsidTr="00B20551">
        <w:trPr>
          <w:cantSplit/>
          <w:trHeight w:hRule="exact" w:val="851"/>
        </w:trPr>
        <w:tc>
          <w:tcPr>
            <w:tcW w:w="1276" w:type="dxa"/>
            <w:tcBorders>
              <w:bottom w:val="single" w:sz="4" w:space="0" w:color="auto"/>
            </w:tcBorders>
            <w:vAlign w:val="bottom"/>
          </w:tcPr>
          <w:p w14:paraId="1D676D4C" w14:textId="77777777" w:rsidR="009E6CB7" w:rsidRDefault="009E6CB7" w:rsidP="00B20551">
            <w:pPr>
              <w:spacing w:after="80"/>
            </w:pPr>
          </w:p>
        </w:tc>
        <w:tc>
          <w:tcPr>
            <w:tcW w:w="2268" w:type="dxa"/>
            <w:tcBorders>
              <w:bottom w:val="single" w:sz="4" w:space="0" w:color="auto"/>
            </w:tcBorders>
            <w:vAlign w:val="bottom"/>
          </w:tcPr>
          <w:p w14:paraId="23D8B6A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BE50248" w14:textId="43976F68" w:rsidR="009E6CB7" w:rsidRPr="00D47EEA" w:rsidRDefault="003A6A6A" w:rsidP="003A6A6A">
            <w:pPr>
              <w:jc w:val="right"/>
            </w:pPr>
            <w:r w:rsidRPr="003A6A6A">
              <w:rPr>
                <w:sz w:val="40"/>
              </w:rPr>
              <w:t>ECE</w:t>
            </w:r>
            <w:r>
              <w:t>/TRANS/WP.11/2020/</w:t>
            </w:r>
            <w:r w:rsidR="00CD38D9">
              <w:t>5/Rev.1</w:t>
            </w:r>
          </w:p>
        </w:tc>
      </w:tr>
      <w:tr w:rsidR="009E6CB7" w14:paraId="391249A9" w14:textId="77777777" w:rsidTr="00B20551">
        <w:trPr>
          <w:cantSplit/>
          <w:trHeight w:hRule="exact" w:val="2835"/>
        </w:trPr>
        <w:tc>
          <w:tcPr>
            <w:tcW w:w="1276" w:type="dxa"/>
            <w:tcBorders>
              <w:top w:val="single" w:sz="4" w:space="0" w:color="auto"/>
              <w:bottom w:val="single" w:sz="12" w:space="0" w:color="auto"/>
            </w:tcBorders>
          </w:tcPr>
          <w:p w14:paraId="1F576DE0" w14:textId="77777777" w:rsidR="009E6CB7" w:rsidRDefault="00686A48" w:rsidP="00B20551">
            <w:pPr>
              <w:spacing w:before="120"/>
            </w:pPr>
            <w:r>
              <w:rPr>
                <w:noProof/>
                <w:lang w:val="en-US" w:eastAsia="zh-CN"/>
              </w:rPr>
              <w:drawing>
                <wp:inline distT="0" distB="0" distL="0" distR="0" wp14:anchorId="4C95B96C" wp14:editId="26F737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1EF32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6622123" w14:textId="77777777" w:rsidR="009E6CB7" w:rsidRDefault="003A6A6A" w:rsidP="003A6A6A">
            <w:pPr>
              <w:spacing w:before="240" w:line="240" w:lineRule="exact"/>
            </w:pPr>
            <w:r>
              <w:t>Distr.: General</w:t>
            </w:r>
          </w:p>
          <w:p w14:paraId="0D9E2824" w14:textId="604677AC" w:rsidR="003A6A6A" w:rsidRDefault="003A6A6A" w:rsidP="003A6A6A">
            <w:pPr>
              <w:spacing w:line="240" w:lineRule="exact"/>
            </w:pPr>
            <w:r>
              <w:t xml:space="preserve">24 </w:t>
            </w:r>
            <w:r w:rsidR="00E46FDF">
              <w:t>July</w:t>
            </w:r>
            <w:r>
              <w:t xml:space="preserve"> 2020</w:t>
            </w:r>
          </w:p>
          <w:p w14:paraId="07769A30" w14:textId="77777777" w:rsidR="0090308B" w:rsidRDefault="0090308B" w:rsidP="003A6A6A">
            <w:pPr>
              <w:spacing w:line="240" w:lineRule="exact"/>
            </w:pPr>
          </w:p>
          <w:p w14:paraId="6C05E440" w14:textId="77777777" w:rsidR="003A6A6A" w:rsidRDefault="003A6A6A" w:rsidP="003A6A6A">
            <w:pPr>
              <w:spacing w:line="240" w:lineRule="exact"/>
            </w:pPr>
            <w:r>
              <w:t>Original: English</w:t>
            </w:r>
          </w:p>
        </w:tc>
      </w:tr>
    </w:tbl>
    <w:p w14:paraId="0DA0AD24" w14:textId="77777777" w:rsidR="003A6A6A" w:rsidRDefault="003A6A6A" w:rsidP="003A6A6A">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14:paraId="681F0243" w14:textId="77777777" w:rsidR="003A6A6A" w:rsidRPr="008F31D2" w:rsidRDefault="003A6A6A" w:rsidP="003A6A6A">
      <w:pPr>
        <w:spacing w:before="120"/>
        <w:rPr>
          <w:sz w:val="28"/>
          <w:szCs w:val="28"/>
        </w:rPr>
      </w:pPr>
      <w:r>
        <w:rPr>
          <w:sz w:val="28"/>
          <w:szCs w:val="28"/>
        </w:rPr>
        <w:t>Inland Transport Committee</w:t>
      </w:r>
    </w:p>
    <w:p w14:paraId="08A6A96C" w14:textId="77777777" w:rsidR="003A6A6A" w:rsidRDefault="003A6A6A" w:rsidP="003A6A6A">
      <w:pPr>
        <w:spacing w:before="120"/>
        <w:rPr>
          <w:b/>
          <w:sz w:val="24"/>
          <w:szCs w:val="24"/>
        </w:rPr>
      </w:pPr>
      <w:r>
        <w:rPr>
          <w:b/>
          <w:sz w:val="24"/>
          <w:szCs w:val="24"/>
        </w:rPr>
        <w:t>Working Party on the Transport of Perishable Foodstuffs</w:t>
      </w:r>
    </w:p>
    <w:p w14:paraId="7CBE48FB" w14:textId="77777777" w:rsidR="003A6A6A" w:rsidRDefault="003A6A6A" w:rsidP="003A6A6A">
      <w:pPr>
        <w:spacing w:before="120"/>
        <w:rPr>
          <w:b/>
        </w:rPr>
      </w:pPr>
      <w:r>
        <w:rPr>
          <w:b/>
        </w:rPr>
        <w:t>Seventy-sixth session</w:t>
      </w:r>
    </w:p>
    <w:p w14:paraId="2B02C098" w14:textId="0E1F4D9C" w:rsidR="003A6A6A" w:rsidRDefault="003A6A6A" w:rsidP="003A6A6A">
      <w:r>
        <w:t xml:space="preserve">Geneva, </w:t>
      </w:r>
      <w:r w:rsidR="00E46FDF">
        <w:t>13-16 October</w:t>
      </w:r>
      <w:r>
        <w:t xml:space="preserve"> 2020</w:t>
      </w:r>
    </w:p>
    <w:p w14:paraId="23A340FE" w14:textId="77777777" w:rsidR="003A6A6A" w:rsidRDefault="003A6A6A" w:rsidP="003A6A6A">
      <w:r>
        <w:t>Item 6 (</w:t>
      </w:r>
      <w:r w:rsidR="003C5A21">
        <w:t>a</w:t>
      </w:r>
      <w:r>
        <w:t>) of the provisional agenda</w:t>
      </w:r>
    </w:p>
    <w:p w14:paraId="49010579" w14:textId="77777777" w:rsidR="003A6A6A" w:rsidRDefault="003A6A6A" w:rsidP="003A6A6A">
      <w:pPr>
        <w:spacing w:line="276" w:lineRule="auto"/>
        <w:rPr>
          <w:b/>
        </w:rPr>
      </w:pPr>
      <w:r w:rsidRPr="00000941">
        <w:rPr>
          <w:b/>
        </w:rPr>
        <w:t>Prop</w:t>
      </w:r>
      <w:r>
        <w:rPr>
          <w:b/>
        </w:rPr>
        <w:t>osals of amendments to ATP:</w:t>
      </w:r>
    </w:p>
    <w:p w14:paraId="473BCB72" w14:textId="77777777" w:rsidR="001C6663" w:rsidRDefault="003C5A21" w:rsidP="003A6A6A">
      <w:pPr>
        <w:rPr>
          <w:b/>
        </w:rPr>
      </w:pPr>
      <w:r w:rsidRPr="003C5A21">
        <w:rPr>
          <w:b/>
        </w:rPr>
        <w:t>pending</w:t>
      </w:r>
      <w:r w:rsidR="003A6A6A" w:rsidRPr="003C5A21">
        <w:rPr>
          <w:b/>
        </w:rPr>
        <w:t xml:space="preserve"> proposals</w:t>
      </w:r>
    </w:p>
    <w:p w14:paraId="5BF8C21C" w14:textId="1BD31C86" w:rsidR="003A6A6A" w:rsidRDefault="003A6A6A" w:rsidP="003A6A6A">
      <w:pPr>
        <w:pStyle w:val="HChG"/>
      </w:pPr>
      <w:r>
        <w:rPr>
          <w:lang w:val="en-US"/>
        </w:rPr>
        <w:tab/>
      </w:r>
      <w:r>
        <w:rPr>
          <w:lang w:val="en-US"/>
        </w:rPr>
        <w:tab/>
      </w:r>
      <w:r w:rsidRPr="003A6A6A">
        <w:rPr>
          <w:lang w:val="en-US"/>
        </w:rPr>
        <w:t xml:space="preserve">Amendment </w:t>
      </w:r>
      <w:r>
        <w:rPr>
          <w:lang w:val="en-US"/>
        </w:rPr>
        <w:t>t</w:t>
      </w:r>
      <w:r w:rsidRPr="003A6A6A">
        <w:rPr>
          <w:lang w:val="en-US"/>
        </w:rPr>
        <w:t xml:space="preserve">o Annex 1, Appendix 2 </w:t>
      </w:r>
      <w:r>
        <w:rPr>
          <w:lang w:val="en-US"/>
        </w:rPr>
        <w:t>p</w:t>
      </w:r>
      <w:r w:rsidRPr="003A6A6A">
        <w:rPr>
          <w:lang w:val="en-US"/>
        </w:rPr>
        <w:t xml:space="preserve">aragraph 3.2.6 </w:t>
      </w:r>
      <w:r>
        <w:rPr>
          <w:lang w:val="en-US"/>
        </w:rPr>
        <w:t>a</w:t>
      </w:r>
      <w:r w:rsidRPr="003A6A6A">
        <w:rPr>
          <w:lang w:val="en-US"/>
        </w:rPr>
        <w:t>nd the ATP Handbook</w:t>
      </w:r>
    </w:p>
    <w:p w14:paraId="713B8303" w14:textId="12398569" w:rsidR="003A6A6A" w:rsidRDefault="003A6A6A" w:rsidP="003A6A6A">
      <w:pPr>
        <w:pStyle w:val="H1G"/>
      </w:pPr>
      <w:r w:rsidRPr="003425A2">
        <w:tab/>
      </w:r>
      <w:r>
        <w:tab/>
      </w:r>
      <w:r w:rsidRPr="003425A2">
        <w:t xml:space="preserve">Transmitted by the Government of </w:t>
      </w:r>
      <w:r w:rsidR="003C5A21">
        <w:t xml:space="preserve">the </w:t>
      </w:r>
      <w:r>
        <w:t>United Kingdom</w:t>
      </w:r>
    </w:p>
    <w:p w14:paraId="43BFD201" w14:textId="3810E27A" w:rsidR="005E7BD6" w:rsidRPr="005E7BD6" w:rsidRDefault="005E7BD6" w:rsidP="005E7BD6">
      <w:pPr>
        <w:pStyle w:val="H23G"/>
      </w:pPr>
      <w:r>
        <w:tab/>
      </w:r>
      <w:r>
        <w:tab/>
        <w:t>Revision</w:t>
      </w:r>
    </w:p>
    <w:p w14:paraId="131DF7F0" w14:textId="77777777" w:rsidR="003A6A6A" w:rsidRDefault="003A6A6A" w:rsidP="003A6A6A">
      <w:pPr>
        <w:pStyle w:val="HChG"/>
      </w:pPr>
      <w:r>
        <w:tab/>
      </w:r>
      <w:r>
        <w:tab/>
      </w:r>
      <w:r w:rsidRPr="003A6A6A">
        <w:t>Introduction</w:t>
      </w:r>
    </w:p>
    <w:p w14:paraId="41A48AE9" w14:textId="40EBF3C2" w:rsidR="00824A8D" w:rsidRPr="00824A8D" w:rsidRDefault="00824A8D" w:rsidP="00824A8D">
      <w:pPr>
        <w:pStyle w:val="SingleTxtG"/>
      </w:pPr>
      <w:r>
        <w:t>1.</w:t>
      </w:r>
      <w:r>
        <w:tab/>
      </w:r>
      <w:r w:rsidR="00586111">
        <w:rPr>
          <w:noProof/>
        </w:rPr>
        <w:t>Cambridge Refrigeration Technology</w:t>
      </w:r>
      <w:r w:rsidR="00586111" w:rsidRPr="00824A8D">
        <w:t xml:space="preserve"> </w:t>
      </w:r>
      <w:r w:rsidR="00586111">
        <w:t>(</w:t>
      </w:r>
      <w:r w:rsidRPr="00824A8D">
        <w:t>CRT</w:t>
      </w:r>
      <w:r w:rsidR="00586111">
        <w:t>)</w:t>
      </w:r>
      <w:r w:rsidRPr="00824A8D">
        <w:t xml:space="preserve"> </w:t>
      </w:r>
      <w:r w:rsidR="00586111">
        <w:t>was</w:t>
      </w:r>
      <w:r w:rsidR="00586111" w:rsidRPr="00824A8D">
        <w:t xml:space="preserve"> </w:t>
      </w:r>
      <w:r w:rsidRPr="00824A8D">
        <w:t xml:space="preserve">asked to provide justification for the proposed airflow requirement figures given in the working document </w:t>
      </w:r>
      <w:r w:rsidR="00586111">
        <w:t>ECE/TRANS/</w:t>
      </w:r>
      <w:r w:rsidRPr="00824A8D">
        <w:t>WP.11/2019/</w:t>
      </w:r>
      <w:r w:rsidR="00586111">
        <w:t>17</w:t>
      </w:r>
      <w:r w:rsidRPr="00824A8D">
        <w:t>. When discussed during the 2020 CERTE meeting it was also requested that the proposal was simplified.</w:t>
      </w:r>
    </w:p>
    <w:p w14:paraId="0D140FAE" w14:textId="0B5F218D" w:rsidR="00824A8D" w:rsidRPr="00824A8D" w:rsidRDefault="00824A8D" w:rsidP="00824A8D">
      <w:pPr>
        <w:pStyle w:val="SingleTxtG"/>
      </w:pPr>
      <w:r>
        <w:t>2.</w:t>
      </w:r>
      <w:r>
        <w:tab/>
      </w:r>
      <w:r w:rsidRPr="00824A8D">
        <w:t>Air change requirements of 40 – 60 and 50 – 90 were proposed for frozen and chilled/heating operation respectively. Whilst the members of WP</w:t>
      </w:r>
      <w:r w:rsidR="00586111">
        <w:t>.</w:t>
      </w:r>
      <w:r w:rsidRPr="00824A8D">
        <w:t>11 broadly agreed that sufficient airflow is required for cooling there was less agreement on how much airflow was needed for this.</w:t>
      </w:r>
    </w:p>
    <w:p w14:paraId="7D4BD3ED" w14:textId="71EC6C8B" w:rsidR="00824A8D" w:rsidRPr="00824A8D" w:rsidRDefault="00824A8D" w:rsidP="00824A8D">
      <w:pPr>
        <w:pStyle w:val="SingleTxtG"/>
      </w:pPr>
      <w:r>
        <w:t>3.</w:t>
      </w:r>
      <w:r>
        <w:tab/>
      </w:r>
      <w:r w:rsidRPr="00824A8D">
        <w:t>Common dimensions were used for trailer surface area and volume yielding 155.445 m</w:t>
      </w:r>
      <w:r w:rsidRPr="00824A8D">
        <w:rPr>
          <w:vertAlign w:val="superscript"/>
        </w:rPr>
        <w:t>2</w:t>
      </w:r>
      <w:r w:rsidRPr="00824A8D">
        <w:t xml:space="preserve"> and 87.1 m</w:t>
      </w:r>
      <w:r w:rsidRPr="00824A8D">
        <w:rPr>
          <w:vertAlign w:val="superscript"/>
        </w:rPr>
        <w:t>3</w:t>
      </w:r>
      <w:r w:rsidRPr="00824A8D">
        <w:t xml:space="preserve"> respectively.</w:t>
      </w:r>
    </w:p>
    <w:p w14:paraId="77ED974D" w14:textId="38811D03" w:rsidR="00824A8D" w:rsidRPr="00824A8D" w:rsidRDefault="00824A8D" w:rsidP="00824A8D">
      <w:pPr>
        <w:pStyle w:val="SingleTxtG"/>
      </w:pPr>
      <w:r>
        <w:t>4.</w:t>
      </w:r>
      <w:r>
        <w:tab/>
      </w:r>
      <w:r w:rsidRPr="00824A8D">
        <w:t>Initially the capacity required by ATP for frozen carriage was calculated as follows:</w:t>
      </w:r>
    </w:p>
    <w:p w14:paraId="4F588582" w14:textId="66C9E542" w:rsidR="00824A8D" w:rsidRPr="00824A8D" w:rsidRDefault="00824A8D" w:rsidP="00824A8D">
      <w:pPr>
        <w:pStyle w:val="SingleTxtG"/>
      </w:pPr>
      <m:oMathPara>
        <m:oMath>
          <m:r>
            <w:rPr>
              <w:rFonts w:ascii="Cambria Math" w:hAnsi="Cambria Math"/>
            </w:rPr>
            <m:t>Q</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ΔT</m:t>
          </m:r>
          <m:r>
            <m:rPr>
              <m:sty m:val="p"/>
            </m:rPr>
            <w:rPr>
              <w:rFonts w:ascii="Cambria Math" w:hAnsi="Cambria Math"/>
            </w:rPr>
            <m:t xml:space="preserve">=0.4 </m:t>
          </m:r>
          <m:r>
            <w:rPr>
              <w:rFonts w:ascii="Cambria Math" w:hAnsi="Cambria Math"/>
            </w:rPr>
            <m:t>x</m:t>
          </m:r>
          <m:r>
            <m:rPr>
              <m:sty m:val="p"/>
            </m:rPr>
            <w:rPr>
              <w:rFonts w:ascii="Cambria Math" w:hAnsi="Cambria Math"/>
            </w:rPr>
            <m:t xml:space="preserve"> 155.5 </m:t>
          </m:r>
          <m:r>
            <w:rPr>
              <w:rFonts w:ascii="Cambria Math" w:hAnsi="Cambria Math"/>
            </w:rPr>
            <m:t>x</m:t>
          </m:r>
          <m:r>
            <m:rPr>
              <m:sty m:val="p"/>
            </m:rPr>
            <w:rPr>
              <w:rFonts w:ascii="Cambria Math" w:hAnsi="Cambria Math"/>
            </w:rPr>
            <m:t xml:space="preserve"> 50=3109 </m:t>
          </m:r>
          <m:r>
            <w:rPr>
              <w:rFonts w:ascii="Cambria Math" w:hAnsi="Cambria Math"/>
            </w:rPr>
            <m:t>W</m:t>
          </m:r>
        </m:oMath>
      </m:oMathPara>
    </w:p>
    <w:p w14:paraId="27370828" w14:textId="64071C78" w:rsidR="00824A8D" w:rsidRDefault="00824A8D" w:rsidP="00824A8D">
      <w:pPr>
        <w:pStyle w:val="SingleTxtG"/>
      </w:pPr>
      <w:r>
        <w:t>5.</w:t>
      </w:r>
      <w:r>
        <w:tab/>
      </w:r>
      <w:r w:rsidRPr="00824A8D">
        <w:t>This increases to 5441 W with the safety factor of 1.75 given in the text of the agreement. For chilled operation the equivalent capacity is 3265 W.</w:t>
      </w:r>
    </w:p>
    <w:p w14:paraId="0540A70C" w14:textId="1A3813F6" w:rsidR="00824A8D" w:rsidRPr="00824A8D" w:rsidRDefault="00824A8D" w:rsidP="00824A8D">
      <w:pPr>
        <w:pStyle w:val="SingleTxtG"/>
      </w:pPr>
      <w:r>
        <w:t>6.</w:t>
      </w:r>
      <w:r>
        <w:tab/>
      </w:r>
      <w:r w:rsidRPr="00824A8D">
        <w:t xml:space="preserve">CRT looked at data from trailer refrigeration systems operating on thermostatic control. Typically, at frozen temperatures road transport systems operate in “stop-start” mode whilst at chilled they operate continuously. Frozen cargo is less temperature sensitive than chilled cargo. Chilled products must be kept both cold enough to ensure quality and food safety but also warm enough to prevent partial freezing therefore tight temperature control is needed, hence continuous operation. </w:t>
      </w:r>
    </w:p>
    <w:p w14:paraId="732250BB" w14:textId="77777777" w:rsidR="009101F1" w:rsidRDefault="00824A8D" w:rsidP="00824A8D">
      <w:pPr>
        <w:pStyle w:val="SingleTxtG"/>
      </w:pPr>
      <w:r>
        <w:lastRenderedPageBreak/>
        <w:t>7.</w:t>
      </w:r>
      <w:r>
        <w:tab/>
      </w:r>
      <w:r w:rsidRPr="00824A8D">
        <w:t>Without a narrow band of temperature control, it is possible to freeze cargo near the supply air whilst simultaneously allowing cargo at the lower door end to heat up enough to allow spoilage. When cargo is loaded at the correct temperature it will remain at a temperature between supply and return air whilst the refrigeration system is running.</w:t>
      </w:r>
    </w:p>
    <w:p w14:paraId="0C9AEB6C" w14:textId="6F783F53" w:rsidR="00824A8D" w:rsidRPr="00824A8D" w:rsidRDefault="00824A8D" w:rsidP="00824A8D">
      <w:pPr>
        <w:pStyle w:val="SingleTxtG"/>
      </w:pPr>
      <w:r>
        <w:t>8.</w:t>
      </w:r>
      <w:r>
        <w:tab/>
      </w:r>
      <w:r w:rsidRPr="00824A8D">
        <w:t>From the data it was apparent that during frozen operation the difference in supply and return air temperatures is between 4 and 5 K. At chilled setpoints running continuously it is close to 2 K. Using these figures in conjunction with the capacity required by ATP the airflow required was calculated using the following equation:</w:t>
      </w:r>
    </w:p>
    <w:p w14:paraId="5A9B3A89" w14:textId="46767DA1" w:rsidR="00824A8D" w:rsidRPr="00824A8D" w:rsidRDefault="0040552D" w:rsidP="00824A8D">
      <w:pPr>
        <w:pStyle w:val="SingleTxtG"/>
      </w:pPr>
      <m:oMathPara>
        <m:oMath>
          <m:acc>
            <m:accPr>
              <m:chr m:val="̇"/>
              <m:ctrlPr>
                <w:rPr>
                  <w:rFonts w:ascii="Cambria Math" w:hAnsi="Cambria Math"/>
                </w:rPr>
              </m:ctrlPr>
            </m:accPr>
            <m:e>
              <m:r>
                <w:rPr>
                  <w:rFonts w:ascii="Cambria Math" w:hAnsi="Cambria Math"/>
                </w:rPr>
                <m:t>v</m:t>
              </m:r>
            </m:e>
          </m:acc>
          <m:r>
            <m:rPr>
              <m:sty m:val="p"/>
            </m:rPr>
            <w:rPr>
              <w:rFonts w:ascii="Cambria Math" w:hAnsi="Cambria Math"/>
            </w:rPr>
            <m:t xml:space="preserve">= </m:t>
          </m:r>
          <m:f>
            <m:fPr>
              <m:ctrlPr>
                <w:rPr>
                  <w:rFonts w:ascii="Cambria Math" w:hAnsi="Cambria Math"/>
                </w:rPr>
              </m:ctrlPr>
            </m:fPr>
            <m:num>
              <m:r>
                <w:rPr>
                  <w:rFonts w:ascii="Cambria Math" w:hAnsi="Cambria Math"/>
                </w:rPr>
                <m:t>Q</m:t>
              </m:r>
            </m:num>
            <m:den>
              <m:sSub>
                <m:sSubPr>
                  <m:ctrlPr>
                    <w:rPr>
                      <w:rFonts w:ascii="Cambria Math" w:hAnsi="Cambria Math"/>
                    </w:rPr>
                  </m:ctrlPr>
                </m:sSubPr>
                <m:e>
                  <m:r>
                    <w:rPr>
                      <w:rFonts w:ascii="Cambria Math" w:hAnsi="Cambria Math"/>
                    </w:rPr>
                    <m:t>c</m:t>
                  </m:r>
                </m:e>
                <m:sub>
                  <m:r>
                    <w:rPr>
                      <w:rFonts w:ascii="Cambria Math" w:hAnsi="Cambria Math"/>
                    </w:rPr>
                    <m:t>p</m:t>
                  </m:r>
                </m:sub>
              </m:sSub>
              <m:r>
                <m:rPr>
                  <m:sty m:val="p"/>
                </m:rPr>
                <w:rPr>
                  <w:rFonts w:ascii="Cambria Math" w:hAnsi="Cambria Math"/>
                </w:rPr>
                <m:t>·</m:t>
              </m:r>
              <m:r>
                <w:rPr>
                  <w:rFonts w:ascii="Cambria Math" w:hAnsi="Cambria Math"/>
                </w:rPr>
                <m:t>ρ</m:t>
              </m:r>
              <m:r>
                <m:rPr>
                  <m:sty m:val="p"/>
                </m:rPr>
                <w:rPr>
                  <w:rFonts w:ascii="Cambria Math" w:hAnsi="Cambria Math"/>
                </w:rPr>
                <m:t>·</m:t>
              </m:r>
              <m:r>
                <w:rPr>
                  <w:rFonts w:ascii="Cambria Math" w:hAnsi="Cambria Math"/>
                </w:rPr>
                <m:t>ΔT</m:t>
              </m:r>
            </m:den>
          </m:f>
        </m:oMath>
      </m:oMathPara>
    </w:p>
    <w:p w14:paraId="0F33CEEF" w14:textId="16110C3F" w:rsidR="003A6A6A" w:rsidRDefault="00824A8D" w:rsidP="00824A8D">
      <w:pPr>
        <w:pStyle w:val="SingleTxtG"/>
      </w:pPr>
      <w:r>
        <w:t>9.</w:t>
      </w:r>
      <w:r>
        <w:tab/>
      </w:r>
      <w:r w:rsidRPr="00824A8D">
        <w:t>With v̇ being airflow, c</w:t>
      </w:r>
      <w:r w:rsidRPr="00824A8D">
        <w:rPr>
          <w:vertAlign w:val="subscript"/>
        </w:rPr>
        <w:t>p</w:t>
      </w:r>
      <w:r w:rsidRPr="00824A8D">
        <w:t xml:space="preserve"> specific heat and ρ density. The table below shows the values used and results of the calculation.</w:t>
      </w:r>
    </w:p>
    <w:tbl>
      <w:tblPr>
        <w:tblStyle w:val="TableGrid"/>
        <w:tblW w:w="0" w:type="auto"/>
        <w:tblInd w:w="1134" w:type="dxa"/>
        <w:tblLook w:val="04A0" w:firstRow="1" w:lastRow="0" w:firstColumn="1" w:lastColumn="0" w:noHBand="0" w:noVBand="1"/>
      </w:tblPr>
      <w:tblGrid>
        <w:gridCol w:w="1555"/>
        <w:gridCol w:w="1488"/>
        <w:gridCol w:w="1488"/>
        <w:gridCol w:w="1531"/>
      </w:tblGrid>
      <w:tr w:rsidR="00824A8D" w14:paraId="3BFCE617" w14:textId="77777777" w:rsidTr="00824A8D">
        <w:trPr>
          <w:trHeight w:val="280"/>
        </w:trPr>
        <w:tc>
          <w:tcPr>
            <w:tcW w:w="1555" w:type="dxa"/>
            <w:vAlign w:val="center"/>
          </w:tcPr>
          <w:p w14:paraId="51AF9B1D" w14:textId="77777777" w:rsidR="00824A8D" w:rsidRPr="00720FA6" w:rsidRDefault="00824A8D" w:rsidP="00824A8D">
            <w:pPr>
              <w:spacing w:before="40" w:after="40" w:line="220" w:lineRule="exact"/>
              <w:ind w:left="113" w:right="57"/>
            </w:pPr>
            <w:r w:rsidRPr="00720FA6">
              <w:t>Return air</w:t>
            </w:r>
          </w:p>
        </w:tc>
        <w:tc>
          <w:tcPr>
            <w:tcW w:w="1488" w:type="dxa"/>
            <w:vAlign w:val="center"/>
          </w:tcPr>
          <w:p w14:paraId="58DE76E2" w14:textId="77777777" w:rsidR="00824A8D" w:rsidRPr="00720FA6" w:rsidRDefault="00824A8D" w:rsidP="00824A8D">
            <w:pPr>
              <w:spacing w:before="40" w:after="40" w:line="220" w:lineRule="exact"/>
              <w:ind w:left="113" w:right="57"/>
            </w:pPr>
            <w:r w:rsidRPr="00720FA6">
              <w:t>-20</w:t>
            </w:r>
          </w:p>
        </w:tc>
        <w:tc>
          <w:tcPr>
            <w:tcW w:w="1488" w:type="dxa"/>
            <w:vAlign w:val="center"/>
          </w:tcPr>
          <w:p w14:paraId="6983A3A6" w14:textId="77777777" w:rsidR="00824A8D" w:rsidRPr="00720FA6" w:rsidRDefault="00824A8D" w:rsidP="00824A8D">
            <w:pPr>
              <w:spacing w:before="40" w:after="40" w:line="220" w:lineRule="exact"/>
              <w:ind w:left="113" w:right="57"/>
            </w:pPr>
            <w:r w:rsidRPr="00720FA6">
              <w:t>0</w:t>
            </w:r>
          </w:p>
        </w:tc>
        <w:tc>
          <w:tcPr>
            <w:tcW w:w="1531" w:type="dxa"/>
            <w:vAlign w:val="center"/>
          </w:tcPr>
          <w:p w14:paraId="7A2A188E" w14:textId="77777777" w:rsidR="00824A8D" w:rsidRPr="00720FA6" w:rsidRDefault="00824A8D" w:rsidP="00824A8D">
            <w:pPr>
              <w:spacing w:before="40" w:after="40" w:line="220" w:lineRule="exact"/>
              <w:ind w:left="113" w:right="57"/>
            </w:pPr>
            <w:r w:rsidRPr="00720FA6">
              <w:t>°C</w:t>
            </w:r>
          </w:p>
        </w:tc>
      </w:tr>
      <w:tr w:rsidR="00824A8D" w14:paraId="334249E3" w14:textId="77777777" w:rsidTr="00824A8D">
        <w:trPr>
          <w:trHeight w:val="280"/>
        </w:trPr>
        <w:tc>
          <w:tcPr>
            <w:tcW w:w="1555" w:type="dxa"/>
            <w:vAlign w:val="center"/>
          </w:tcPr>
          <w:p w14:paraId="7013C669" w14:textId="77777777" w:rsidR="00824A8D" w:rsidRPr="00720FA6" w:rsidRDefault="00824A8D" w:rsidP="00824A8D">
            <w:pPr>
              <w:spacing w:before="40" w:after="40" w:line="220" w:lineRule="exact"/>
              <w:ind w:left="113" w:right="57"/>
            </w:pPr>
            <w:r w:rsidRPr="00720FA6">
              <w:t>Average ΔT</w:t>
            </w:r>
          </w:p>
        </w:tc>
        <w:tc>
          <w:tcPr>
            <w:tcW w:w="1488" w:type="dxa"/>
            <w:vAlign w:val="center"/>
          </w:tcPr>
          <w:p w14:paraId="41AFA3FA" w14:textId="77777777" w:rsidR="00824A8D" w:rsidRPr="00720FA6" w:rsidRDefault="00824A8D" w:rsidP="00824A8D">
            <w:pPr>
              <w:spacing w:before="40" w:after="40" w:line="220" w:lineRule="exact"/>
              <w:ind w:left="113" w:right="57"/>
            </w:pPr>
            <w:r w:rsidRPr="00720FA6">
              <w:t>4.5</w:t>
            </w:r>
          </w:p>
        </w:tc>
        <w:tc>
          <w:tcPr>
            <w:tcW w:w="1488" w:type="dxa"/>
            <w:vAlign w:val="center"/>
          </w:tcPr>
          <w:p w14:paraId="0A329526" w14:textId="77777777" w:rsidR="00824A8D" w:rsidRPr="00720FA6" w:rsidRDefault="00824A8D" w:rsidP="00824A8D">
            <w:pPr>
              <w:spacing w:before="40" w:after="40" w:line="220" w:lineRule="exact"/>
              <w:ind w:left="113" w:right="57"/>
            </w:pPr>
            <w:r w:rsidRPr="00720FA6">
              <w:t>2.0</w:t>
            </w:r>
          </w:p>
        </w:tc>
        <w:tc>
          <w:tcPr>
            <w:tcW w:w="1531" w:type="dxa"/>
            <w:vAlign w:val="center"/>
          </w:tcPr>
          <w:p w14:paraId="519098C9" w14:textId="77777777" w:rsidR="00824A8D" w:rsidRPr="00720FA6" w:rsidRDefault="00824A8D" w:rsidP="00824A8D">
            <w:pPr>
              <w:spacing w:before="40" w:after="40" w:line="220" w:lineRule="exact"/>
              <w:ind w:left="113" w:right="57"/>
            </w:pPr>
            <w:r w:rsidRPr="00720FA6">
              <w:t>K</w:t>
            </w:r>
          </w:p>
        </w:tc>
      </w:tr>
      <w:tr w:rsidR="00824A8D" w14:paraId="74780B80" w14:textId="77777777" w:rsidTr="00824A8D">
        <w:trPr>
          <w:trHeight w:val="280"/>
        </w:trPr>
        <w:tc>
          <w:tcPr>
            <w:tcW w:w="1555" w:type="dxa"/>
            <w:vAlign w:val="center"/>
          </w:tcPr>
          <w:p w14:paraId="11194E67" w14:textId="77777777" w:rsidR="00824A8D" w:rsidRPr="00720FA6" w:rsidRDefault="00824A8D" w:rsidP="00824A8D">
            <w:pPr>
              <w:spacing w:before="40" w:after="40" w:line="220" w:lineRule="exact"/>
              <w:ind w:left="113" w:right="57"/>
            </w:pPr>
            <w:proofErr w:type="spellStart"/>
            <w:r w:rsidRPr="00720FA6">
              <w:t>Q</w:t>
            </w:r>
            <w:r w:rsidRPr="00720FA6">
              <w:rPr>
                <w:vertAlign w:val="subscript"/>
              </w:rPr>
              <w:t>req</w:t>
            </w:r>
            <w:proofErr w:type="spellEnd"/>
          </w:p>
        </w:tc>
        <w:tc>
          <w:tcPr>
            <w:tcW w:w="1488" w:type="dxa"/>
            <w:vAlign w:val="center"/>
          </w:tcPr>
          <w:p w14:paraId="12E17D18" w14:textId="77777777" w:rsidR="00824A8D" w:rsidRPr="00720FA6" w:rsidRDefault="00824A8D" w:rsidP="00824A8D">
            <w:pPr>
              <w:spacing w:before="40" w:after="40" w:line="220" w:lineRule="exact"/>
              <w:ind w:left="113" w:right="57"/>
            </w:pPr>
            <w:r w:rsidRPr="00720FA6">
              <w:t>5441</w:t>
            </w:r>
          </w:p>
        </w:tc>
        <w:tc>
          <w:tcPr>
            <w:tcW w:w="1488" w:type="dxa"/>
            <w:vAlign w:val="center"/>
          </w:tcPr>
          <w:p w14:paraId="6F88B39E" w14:textId="77777777" w:rsidR="00824A8D" w:rsidRPr="00720FA6" w:rsidRDefault="00824A8D" w:rsidP="00824A8D">
            <w:pPr>
              <w:spacing w:before="40" w:after="40" w:line="220" w:lineRule="exact"/>
              <w:ind w:left="113" w:right="57"/>
            </w:pPr>
            <w:r w:rsidRPr="00720FA6">
              <w:t>3265</w:t>
            </w:r>
          </w:p>
        </w:tc>
        <w:tc>
          <w:tcPr>
            <w:tcW w:w="1531" w:type="dxa"/>
            <w:vAlign w:val="center"/>
          </w:tcPr>
          <w:p w14:paraId="6A5FB38D" w14:textId="77777777" w:rsidR="00824A8D" w:rsidRPr="00720FA6" w:rsidRDefault="00824A8D" w:rsidP="00824A8D">
            <w:pPr>
              <w:spacing w:before="40" w:after="40" w:line="220" w:lineRule="exact"/>
              <w:ind w:left="113" w:right="57"/>
            </w:pPr>
            <w:r w:rsidRPr="00720FA6">
              <w:t>W</w:t>
            </w:r>
          </w:p>
        </w:tc>
      </w:tr>
      <w:tr w:rsidR="00824A8D" w14:paraId="6B2EA308" w14:textId="77777777" w:rsidTr="00824A8D">
        <w:trPr>
          <w:trHeight w:val="280"/>
        </w:trPr>
        <w:tc>
          <w:tcPr>
            <w:tcW w:w="1555" w:type="dxa"/>
            <w:vAlign w:val="center"/>
          </w:tcPr>
          <w:p w14:paraId="3C5E2131" w14:textId="77777777" w:rsidR="00824A8D" w:rsidRPr="00720FA6" w:rsidRDefault="00824A8D" w:rsidP="00824A8D">
            <w:pPr>
              <w:spacing w:before="40" w:after="40" w:line="220" w:lineRule="exact"/>
              <w:ind w:left="113" w:right="57"/>
            </w:pPr>
            <w:r w:rsidRPr="00720FA6">
              <w:t>c</w:t>
            </w:r>
            <w:r w:rsidRPr="00720FA6">
              <w:rPr>
                <w:vertAlign w:val="subscript"/>
              </w:rPr>
              <w:t>p</w:t>
            </w:r>
          </w:p>
        </w:tc>
        <w:tc>
          <w:tcPr>
            <w:tcW w:w="1488" w:type="dxa"/>
            <w:vAlign w:val="center"/>
          </w:tcPr>
          <w:p w14:paraId="022C19AA" w14:textId="77777777" w:rsidR="00824A8D" w:rsidRPr="00720FA6" w:rsidRDefault="00824A8D" w:rsidP="00824A8D">
            <w:pPr>
              <w:spacing w:before="40" w:after="40" w:line="220" w:lineRule="exact"/>
              <w:ind w:left="113" w:right="57"/>
            </w:pPr>
            <w:r w:rsidRPr="00720FA6">
              <w:t>1.003</w:t>
            </w:r>
          </w:p>
        </w:tc>
        <w:tc>
          <w:tcPr>
            <w:tcW w:w="1488" w:type="dxa"/>
            <w:vAlign w:val="center"/>
          </w:tcPr>
          <w:p w14:paraId="70E13F75" w14:textId="77777777" w:rsidR="00824A8D" w:rsidRPr="00720FA6" w:rsidRDefault="00824A8D" w:rsidP="00824A8D">
            <w:pPr>
              <w:spacing w:before="40" w:after="40" w:line="220" w:lineRule="exact"/>
              <w:ind w:left="113" w:right="57"/>
            </w:pPr>
            <w:r w:rsidRPr="00720FA6">
              <w:t>1.004</w:t>
            </w:r>
          </w:p>
        </w:tc>
        <w:tc>
          <w:tcPr>
            <w:tcW w:w="1531" w:type="dxa"/>
            <w:vAlign w:val="center"/>
          </w:tcPr>
          <w:p w14:paraId="0C4C6E42" w14:textId="77777777" w:rsidR="00824A8D" w:rsidRPr="00720FA6" w:rsidRDefault="00824A8D" w:rsidP="00824A8D">
            <w:pPr>
              <w:spacing w:before="40" w:after="40" w:line="220" w:lineRule="exact"/>
              <w:ind w:left="113" w:right="57"/>
              <w:rPr>
                <w:vertAlign w:val="superscript"/>
              </w:rPr>
            </w:pPr>
            <w:r w:rsidRPr="00720FA6">
              <w:t>kJ·kg</w:t>
            </w:r>
            <w:r w:rsidRPr="00720FA6">
              <w:rPr>
                <w:vertAlign w:val="superscript"/>
              </w:rPr>
              <w:t>-1</w:t>
            </w:r>
            <w:r w:rsidRPr="00720FA6">
              <w:t>·K</w:t>
            </w:r>
            <w:r w:rsidRPr="00720FA6">
              <w:rPr>
                <w:vertAlign w:val="superscript"/>
              </w:rPr>
              <w:t>-1</w:t>
            </w:r>
          </w:p>
        </w:tc>
      </w:tr>
      <w:tr w:rsidR="00824A8D" w14:paraId="481868BF" w14:textId="77777777" w:rsidTr="00824A8D">
        <w:trPr>
          <w:trHeight w:val="280"/>
        </w:trPr>
        <w:tc>
          <w:tcPr>
            <w:tcW w:w="1555" w:type="dxa"/>
            <w:vAlign w:val="center"/>
          </w:tcPr>
          <w:p w14:paraId="77314790" w14:textId="77777777" w:rsidR="00824A8D" w:rsidRPr="00720FA6" w:rsidRDefault="00824A8D" w:rsidP="00824A8D">
            <w:pPr>
              <w:spacing w:before="40" w:after="40" w:line="220" w:lineRule="exact"/>
              <w:ind w:left="113" w:right="57"/>
            </w:pPr>
            <w:r w:rsidRPr="00720FA6">
              <w:t>ρ</w:t>
            </w:r>
          </w:p>
        </w:tc>
        <w:tc>
          <w:tcPr>
            <w:tcW w:w="1488" w:type="dxa"/>
            <w:vAlign w:val="center"/>
          </w:tcPr>
          <w:p w14:paraId="3893619D" w14:textId="77777777" w:rsidR="00824A8D" w:rsidRPr="00720FA6" w:rsidRDefault="00824A8D" w:rsidP="00824A8D">
            <w:pPr>
              <w:spacing w:before="40" w:after="40" w:line="220" w:lineRule="exact"/>
              <w:ind w:left="113" w:right="57"/>
            </w:pPr>
            <w:r w:rsidRPr="00720FA6">
              <w:t>1.290</w:t>
            </w:r>
          </w:p>
        </w:tc>
        <w:tc>
          <w:tcPr>
            <w:tcW w:w="1488" w:type="dxa"/>
            <w:vAlign w:val="center"/>
          </w:tcPr>
          <w:p w14:paraId="09149915" w14:textId="77777777" w:rsidR="00824A8D" w:rsidRPr="00720FA6" w:rsidRDefault="00824A8D" w:rsidP="00824A8D">
            <w:pPr>
              <w:spacing w:before="40" w:after="40" w:line="220" w:lineRule="exact"/>
              <w:ind w:left="113" w:right="57"/>
            </w:pPr>
            <w:r w:rsidRPr="00720FA6">
              <w:t>1.230</w:t>
            </w:r>
          </w:p>
        </w:tc>
        <w:tc>
          <w:tcPr>
            <w:tcW w:w="1531" w:type="dxa"/>
            <w:vAlign w:val="center"/>
          </w:tcPr>
          <w:p w14:paraId="76417452" w14:textId="77777777" w:rsidR="00824A8D" w:rsidRPr="00720FA6" w:rsidRDefault="00824A8D" w:rsidP="00824A8D">
            <w:pPr>
              <w:spacing w:before="40" w:after="40" w:line="220" w:lineRule="exact"/>
              <w:ind w:left="113" w:right="57"/>
              <w:rPr>
                <w:vertAlign w:val="superscript"/>
              </w:rPr>
            </w:pPr>
            <w:r w:rsidRPr="00720FA6">
              <w:t>kg·m</w:t>
            </w:r>
            <w:r w:rsidRPr="00720FA6">
              <w:rPr>
                <w:vertAlign w:val="superscript"/>
              </w:rPr>
              <w:t>-3</w:t>
            </w:r>
          </w:p>
        </w:tc>
      </w:tr>
      <w:tr w:rsidR="00824A8D" w14:paraId="080EDD3A" w14:textId="77777777" w:rsidTr="00824A8D">
        <w:trPr>
          <w:trHeight w:val="280"/>
        </w:trPr>
        <w:tc>
          <w:tcPr>
            <w:tcW w:w="1555" w:type="dxa"/>
            <w:vAlign w:val="center"/>
          </w:tcPr>
          <w:p w14:paraId="6B774412" w14:textId="77777777" w:rsidR="00824A8D" w:rsidRPr="00720FA6" w:rsidRDefault="00824A8D" w:rsidP="00824A8D">
            <w:pPr>
              <w:spacing w:before="40" w:after="40" w:line="220" w:lineRule="exact"/>
              <w:ind w:left="113" w:right="57"/>
            </w:pPr>
            <w:r w:rsidRPr="00720FA6">
              <w:t>v̇</w:t>
            </w:r>
          </w:p>
        </w:tc>
        <w:tc>
          <w:tcPr>
            <w:tcW w:w="1488" w:type="dxa"/>
            <w:vAlign w:val="center"/>
          </w:tcPr>
          <w:p w14:paraId="597B5AD4" w14:textId="77777777" w:rsidR="00824A8D" w:rsidRPr="00720FA6" w:rsidRDefault="00824A8D" w:rsidP="00824A8D">
            <w:pPr>
              <w:spacing w:before="40" w:after="40" w:line="220" w:lineRule="exact"/>
              <w:ind w:left="113" w:right="57"/>
            </w:pPr>
            <w:r w:rsidRPr="00720FA6">
              <w:t>0.</w:t>
            </w:r>
            <w:r>
              <w:t>934</w:t>
            </w:r>
          </w:p>
        </w:tc>
        <w:tc>
          <w:tcPr>
            <w:tcW w:w="1488" w:type="dxa"/>
            <w:vAlign w:val="center"/>
          </w:tcPr>
          <w:p w14:paraId="6C584D41" w14:textId="77777777" w:rsidR="00824A8D" w:rsidRPr="00720FA6" w:rsidRDefault="00824A8D" w:rsidP="00824A8D">
            <w:pPr>
              <w:spacing w:before="40" w:after="40" w:line="220" w:lineRule="exact"/>
              <w:ind w:left="113" w:right="57"/>
            </w:pPr>
            <w:r w:rsidRPr="00720FA6">
              <w:t>1.32</w:t>
            </w:r>
            <w:r>
              <w:t>2</w:t>
            </w:r>
          </w:p>
        </w:tc>
        <w:tc>
          <w:tcPr>
            <w:tcW w:w="1531" w:type="dxa"/>
            <w:vAlign w:val="center"/>
          </w:tcPr>
          <w:p w14:paraId="1298B971" w14:textId="77777777" w:rsidR="00824A8D" w:rsidRPr="00720FA6" w:rsidRDefault="00824A8D" w:rsidP="00824A8D">
            <w:pPr>
              <w:spacing w:before="40" w:after="40" w:line="220" w:lineRule="exact"/>
              <w:ind w:left="113" w:right="57"/>
            </w:pPr>
            <w:r w:rsidRPr="00720FA6">
              <w:t>m</w:t>
            </w:r>
            <w:r w:rsidRPr="00720FA6">
              <w:rPr>
                <w:vertAlign w:val="superscript"/>
              </w:rPr>
              <w:t>3</w:t>
            </w:r>
            <w:r w:rsidRPr="00720FA6">
              <w:t>·s</w:t>
            </w:r>
            <w:r w:rsidRPr="00720FA6">
              <w:rPr>
                <w:vertAlign w:val="superscript"/>
              </w:rPr>
              <w:t>-1</w:t>
            </w:r>
          </w:p>
        </w:tc>
      </w:tr>
      <w:tr w:rsidR="00824A8D" w14:paraId="7C7E7DDF" w14:textId="77777777" w:rsidTr="00824A8D">
        <w:trPr>
          <w:trHeight w:val="280"/>
        </w:trPr>
        <w:tc>
          <w:tcPr>
            <w:tcW w:w="1555" w:type="dxa"/>
            <w:vAlign w:val="center"/>
          </w:tcPr>
          <w:p w14:paraId="3D499DE3" w14:textId="77777777" w:rsidR="00824A8D" w:rsidRPr="00720FA6" w:rsidRDefault="00824A8D" w:rsidP="00824A8D">
            <w:pPr>
              <w:spacing w:before="40" w:after="40" w:line="220" w:lineRule="exact"/>
              <w:ind w:left="113" w:right="57"/>
            </w:pPr>
            <w:r w:rsidRPr="00720FA6">
              <w:t>v̇</w:t>
            </w:r>
          </w:p>
        </w:tc>
        <w:tc>
          <w:tcPr>
            <w:tcW w:w="1488" w:type="dxa"/>
            <w:vAlign w:val="center"/>
          </w:tcPr>
          <w:p w14:paraId="4C3AE08F" w14:textId="77777777" w:rsidR="00824A8D" w:rsidRPr="00720FA6" w:rsidRDefault="00824A8D" w:rsidP="00824A8D">
            <w:pPr>
              <w:spacing w:before="40" w:after="40" w:line="220" w:lineRule="exact"/>
              <w:ind w:left="113" w:right="57"/>
            </w:pPr>
            <w:r w:rsidRPr="00720FA6">
              <w:t>3</w:t>
            </w:r>
            <w:r>
              <w:t>364</w:t>
            </w:r>
          </w:p>
        </w:tc>
        <w:tc>
          <w:tcPr>
            <w:tcW w:w="1488" w:type="dxa"/>
            <w:vAlign w:val="center"/>
          </w:tcPr>
          <w:p w14:paraId="09C5B8A7" w14:textId="77777777" w:rsidR="00824A8D" w:rsidRPr="00720FA6" w:rsidRDefault="00824A8D" w:rsidP="00824A8D">
            <w:pPr>
              <w:spacing w:before="40" w:after="40" w:line="220" w:lineRule="exact"/>
              <w:ind w:left="113" w:right="57"/>
            </w:pPr>
            <w:r w:rsidRPr="00720FA6">
              <w:t>4</w:t>
            </w:r>
            <w:r>
              <w:t>758</w:t>
            </w:r>
          </w:p>
        </w:tc>
        <w:tc>
          <w:tcPr>
            <w:tcW w:w="1531" w:type="dxa"/>
            <w:vAlign w:val="center"/>
          </w:tcPr>
          <w:p w14:paraId="014984F6" w14:textId="77777777" w:rsidR="00824A8D" w:rsidRPr="00720FA6" w:rsidRDefault="00824A8D" w:rsidP="00824A8D">
            <w:pPr>
              <w:spacing w:before="40" w:after="40" w:line="220" w:lineRule="exact"/>
              <w:ind w:left="113" w:right="57"/>
              <w:rPr>
                <w:vertAlign w:val="superscript"/>
              </w:rPr>
            </w:pPr>
            <w:r w:rsidRPr="00720FA6">
              <w:t>m</w:t>
            </w:r>
            <w:r w:rsidRPr="00720FA6">
              <w:rPr>
                <w:vertAlign w:val="superscript"/>
              </w:rPr>
              <w:t>3</w:t>
            </w:r>
            <w:r w:rsidRPr="00720FA6">
              <w:t>·hr</w:t>
            </w:r>
            <w:r w:rsidRPr="00720FA6">
              <w:rPr>
                <w:vertAlign w:val="superscript"/>
              </w:rPr>
              <w:t>-1</w:t>
            </w:r>
          </w:p>
        </w:tc>
      </w:tr>
      <w:tr w:rsidR="00824A8D" w14:paraId="5CE9D21A" w14:textId="77777777" w:rsidTr="00824A8D">
        <w:trPr>
          <w:trHeight w:val="280"/>
        </w:trPr>
        <w:tc>
          <w:tcPr>
            <w:tcW w:w="1555" w:type="dxa"/>
            <w:vAlign w:val="center"/>
          </w:tcPr>
          <w:p w14:paraId="1BAFD02C" w14:textId="77777777" w:rsidR="00824A8D" w:rsidRPr="00720FA6" w:rsidRDefault="00824A8D" w:rsidP="00824A8D">
            <w:pPr>
              <w:spacing w:before="40" w:after="40" w:line="220" w:lineRule="exact"/>
              <w:ind w:left="113" w:right="57"/>
            </w:pPr>
            <w:r w:rsidRPr="00720FA6">
              <w:t>Air changes</w:t>
            </w:r>
          </w:p>
        </w:tc>
        <w:tc>
          <w:tcPr>
            <w:tcW w:w="1488" w:type="dxa"/>
            <w:vAlign w:val="center"/>
          </w:tcPr>
          <w:p w14:paraId="42D1E640" w14:textId="77777777" w:rsidR="00824A8D" w:rsidRPr="00720FA6" w:rsidRDefault="00824A8D" w:rsidP="00824A8D">
            <w:pPr>
              <w:spacing w:before="40" w:after="40" w:line="220" w:lineRule="exact"/>
              <w:ind w:left="113" w:right="57"/>
            </w:pPr>
            <w:r w:rsidRPr="00720FA6">
              <w:t>3</w:t>
            </w:r>
            <w:r>
              <w:t>9</w:t>
            </w:r>
          </w:p>
        </w:tc>
        <w:tc>
          <w:tcPr>
            <w:tcW w:w="1488" w:type="dxa"/>
            <w:vAlign w:val="center"/>
          </w:tcPr>
          <w:p w14:paraId="097AFCEB" w14:textId="77777777" w:rsidR="00824A8D" w:rsidRPr="00720FA6" w:rsidRDefault="00824A8D" w:rsidP="00824A8D">
            <w:pPr>
              <w:spacing w:before="40" w:after="40" w:line="220" w:lineRule="exact"/>
              <w:ind w:left="113" w:right="57"/>
            </w:pPr>
            <w:r w:rsidRPr="00720FA6">
              <w:t>55</w:t>
            </w:r>
          </w:p>
        </w:tc>
        <w:tc>
          <w:tcPr>
            <w:tcW w:w="1531" w:type="dxa"/>
            <w:vAlign w:val="center"/>
          </w:tcPr>
          <w:p w14:paraId="4E458AC7" w14:textId="77777777" w:rsidR="00824A8D" w:rsidRPr="00720FA6" w:rsidRDefault="00824A8D" w:rsidP="00824A8D">
            <w:pPr>
              <w:spacing w:before="40" w:after="40" w:line="220" w:lineRule="exact"/>
              <w:ind w:left="113" w:right="57"/>
            </w:pPr>
            <w:r w:rsidRPr="00720FA6">
              <w:t>-</w:t>
            </w:r>
          </w:p>
        </w:tc>
      </w:tr>
    </w:tbl>
    <w:p w14:paraId="41ABA783" w14:textId="7E55E528" w:rsidR="00824A8D" w:rsidRPr="00824A8D" w:rsidRDefault="00824A8D" w:rsidP="00824A8D">
      <w:pPr>
        <w:pStyle w:val="SingleTxtG"/>
        <w:spacing w:before="120"/>
      </w:pPr>
      <w:r>
        <w:t>10.</w:t>
      </w:r>
      <w:r>
        <w:tab/>
      </w:r>
      <w:r w:rsidRPr="00824A8D">
        <w:t>Although the capacity required is less at chilled setpoints the operation of refrigeration systems, mandated by the nature of the cargo, requires higher airflow due to the limited temperature differential across an evaporator coil.</w:t>
      </w:r>
    </w:p>
    <w:p w14:paraId="2C458FBD" w14:textId="45978959" w:rsidR="00824A8D" w:rsidRPr="00824A8D" w:rsidRDefault="00824A8D" w:rsidP="00824A8D">
      <w:pPr>
        <w:pStyle w:val="HChG"/>
      </w:pPr>
      <w:r>
        <w:tab/>
      </w:r>
      <w:r>
        <w:tab/>
      </w:r>
      <w:r w:rsidRPr="00824A8D">
        <w:t xml:space="preserve">Proposed </w:t>
      </w:r>
      <w:r w:rsidR="00893001">
        <w:t>a</w:t>
      </w:r>
      <w:r w:rsidRPr="00824A8D">
        <w:t>mendment</w:t>
      </w:r>
    </w:p>
    <w:p w14:paraId="5EAE7E25" w14:textId="4B211F8E" w:rsidR="00824A8D" w:rsidRPr="00824A8D" w:rsidRDefault="00824A8D" w:rsidP="00824A8D">
      <w:pPr>
        <w:pStyle w:val="SingleTxtG"/>
      </w:pPr>
      <w:r>
        <w:t>11.</w:t>
      </w:r>
      <w:r>
        <w:tab/>
      </w:r>
      <w:r w:rsidRPr="00824A8D">
        <w:t>We propose to amend the text as follows with a new paragraph which is added to 3.2.6:</w:t>
      </w:r>
    </w:p>
    <w:p w14:paraId="57A2FCA3" w14:textId="77777777" w:rsidR="00824A8D" w:rsidRPr="00824A8D" w:rsidRDefault="00824A8D" w:rsidP="00824A8D">
      <w:pPr>
        <w:pStyle w:val="SingleTxtG"/>
      </w:pPr>
      <w:r w:rsidRPr="00824A8D">
        <w:t>“The required airflow for equipment where 2 m</w:t>
      </w:r>
      <w:r w:rsidRPr="00824A8D">
        <w:rPr>
          <w:vertAlign w:val="superscript"/>
        </w:rPr>
        <w:t>3</w:t>
      </w:r>
      <w:r w:rsidRPr="00824A8D">
        <w:t xml:space="preserve"> ≤ V ≤ 100 m</w:t>
      </w:r>
      <w:r w:rsidRPr="00824A8D">
        <w:rPr>
          <w:vertAlign w:val="superscript"/>
        </w:rPr>
        <w:t>3</w:t>
      </w:r>
      <w:r w:rsidRPr="00824A8D">
        <w:t xml:space="preserve"> is calculated using the following formula: </w:t>
      </w:r>
    </w:p>
    <w:p w14:paraId="29FBF12B" w14:textId="77777777" w:rsidR="00824A8D" w:rsidRPr="00824A8D" w:rsidRDefault="00824A8D" w:rsidP="00824A8D">
      <w:pPr>
        <w:pStyle w:val="SingleTxtG"/>
      </w:pPr>
      <w:r w:rsidRPr="00824A8D">
        <w:t>V̇</w:t>
      </w:r>
      <w:r w:rsidRPr="00824A8D">
        <w:rPr>
          <w:vertAlign w:val="subscript"/>
        </w:rPr>
        <w:t xml:space="preserve">L </w:t>
      </w:r>
      <w:r w:rsidRPr="00824A8D">
        <w:t xml:space="preserve">= N·V  </w:t>
      </w:r>
    </w:p>
    <w:p w14:paraId="14873DF9" w14:textId="77777777" w:rsidR="00824A8D" w:rsidRPr="00824A8D" w:rsidRDefault="00824A8D" w:rsidP="00824A8D">
      <w:pPr>
        <w:pStyle w:val="SingleTxtG"/>
      </w:pPr>
      <w:r w:rsidRPr="00824A8D">
        <w:t>Where airflow rate V̇</w:t>
      </w:r>
      <w:r w:rsidRPr="00824A8D">
        <w:rPr>
          <w:vertAlign w:val="subscript"/>
        </w:rPr>
        <w:t>L</w:t>
      </w:r>
      <w:r w:rsidRPr="00824A8D">
        <w:t xml:space="preserve"> is air changes per hour, N, multiplied by the empty volume, V.”</w:t>
      </w:r>
    </w:p>
    <w:p w14:paraId="64E57D63" w14:textId="77777777" w:rsidR="00824A8D" w:rsidRPr="00824A8D" w:rsidRDefault="00824A8D" w:rsidP="00824A8D">
      <w:pPr>
        <w:pStyle w:val="SingleTxtG"/>
        <w:rPr>
          <w:b/>
        </w:rPr>
      </w:pPr>
      <w:r w:rsidRPr="00824A8D">
        <w:rPr>
          <w:b/>
        </w:rPr>
        <w:t>Option 1a</w:t>
      </w:r>
    </w:p>
    <w:p w14:paraId="7B7B082C" w14:textId="77777777" w:rsidR="00824A8D" w:rsidRPr="00824A8D" w:rsidRDefault="00824A8D" w:rsidP="00824A8D">
      <w:pPr>
        <w:pStyle w:val="SingleTxtG"/>
      </w:pPr>
      <w:r w:rsidRPr="00824A8D">
        <w:t>“With:</w:t>
      </w:r>
    </w:p>
    <w:p w14:paraId="39F58548" w14:textId="77777777" w:rsidR="00824A8D" w:rsidRPr="00824A8D" w:rsidRDefault="00824A8D" w:rsidP="00824A8D">
      <w:pPr>
        <w:pStyle w:val="SingleTxtG"/>
      </w:pPr>
      <w:r w:rsidRPr="00824A8D">
        <w:t>40 ≤ N ≤ 65 for frozen mode” or “50 ≤ N ≤ 90 for chilled/heating mode”.</w:t>
      </w:r>
    </w:p>
    <w:p w14:paraId="75C0A2FE" w14:textId="77777777" w:rsidR="00824A8D" w:rsidRPr="00824A8D" w:rsidRDefault="00824A8D" w:rsidP="00824A8D">
      <w:pPr>
        <w:pStyle w:val="SingleTxtG"/>
        <w:rPr>
          <w:b/>
        </w:rPr>
      </w:pPr>
      <w:r w:rsidRPr="00824A8D">
        <w:rPr>
          <w:b/>
        </w:rPr>
        <w:t>Option 2a</w:t>
      </w:r>
    </w:p>
    <w:p w14:paraId="1C5ACB42" w14:textId="77777777" w:rsidR="00824A8D" w:rsidRPr="00824A8D" w:rsidRDefault="00824A8D" w:rsidP="00824A8D">
      <w:pPr>
        <w:pStyle w:val="SingleTxtG"/>
      </w:pPr>
      <w:r w:rsidRPr="00824A8D">
        <w:t>“With:</w:t>
      </w:r>
    </w:p>
    <w:p w14:paraId="62345E65" w14:textId="50C45C7B" w:rsidR="00824A8D" w:rsidRPr="00824A8D" w:rsidRDefault="00824A8D" w:rsidP="00824A8D">
      <w:pPr>
        <w:pStyle w:val="SingleTxtG"/>
      </w:pPr>
      <w:r w:rsidRPr="00824A8D">
        <w:t>N ≥ 55”</w:t>
      </w:r>
    </w:p>
    <w:p w14:paraId="0273EA5E" w14:textId="16C34C11" w:rsidR="00824A8D" w:rsidRPr="00824A8D" w:rsidRDefault="00325610" w:rsidP="00824A8D">
      <w:pPr>
        <w:pStyle w:val="SingleTxtG"/>
      </w:pPr>
      <w:r>
        <w:t>12.</w:t>
      </w:r>
      <w:r>
        <w:tab/>
      </w:r>
      <w:r w:rsidR="00824A8D" w:rsidRPr="00824A8D">
        <w:t>The air delivery system shall be compensated for any loss of airflow due to internal equipment such as air ducts and the frosting of the evaporator(s) and need not be continuous.</w:t>
      </w:r>
    </w:p>
    <w:p w14:paraId="02F0BC85" w14:textId="77777777" w:rsidR="00824A8D" w:rsidRPr="00824A8D" w:rsidRDefault="00824A8D" w:rsidP="00824A8D">
      <w:pPr>
        <w:pStyle w:val="SingleTxtG"/>
        <w:rPr>
          <w:b/>
        </w:rPr>
      </w:pPr>
      <w:r w:rsidRPr="00824A8D">
        <w:rPr>
          <w:b/>
        </w:rPr>
        <w:t>Option 1b</w:t>
      </w:r>
    </w:p>
    <w:p w14:paraId="1D7BC23F" w14:textId="77777777" w:rsidR="00824A8D" w:rsidRPr="00824A8D" w:rsidRDefault="00824A8D" w:rsidP="00824A8D">
      <w:pPr>
        <w:pStyle w:val="SingleTxtG"/>
      </w:pPr>
      <w:r w:rsidRPr="00824A8D">
        <w:t>“If the internal volume V is less than 2 m</w:t>
      </w:r>
      <w:r w:rsidRPr="00824A8D">
        <w:rPr>
          <w:vertAlign w:val="superscript"/>
        </w:rPr>
        <w:t>3</w:t>
      </w:r>
      <w:r w:rsidRPr="00824A8D">
        <w:t xml:space="preserve"> or greater than 100 m</w:t>
      </w:r>
      <w:r w:rsidRPr="00824A8D">
        <w:rPr>
          <w:vertAlign w:val="superscript"/>
        </w:rPr>
        <w:t>3</w:t>
      </w:r>
      <w:r w:rsidRPr="00824A8D">
        <w:t>, the competent authority where the equipment is registered or recorded shall determine adequate airflow based on the overall heat transfer.”</w:t>
      </w:r>
    </w:p>
    <w:p w14:paraId="2153586D" w14:textId="77777777" w:rsidR="00824A8D" w:rsidRPr="00824A8D" w:rsidRDefault="00824A8D" w:rsidP="00824A8D">
      <w:pPr>
        <w:pStyle w:val="SingleTxtG"/>
        <w:rPr>
          <w:b/>
        </w:rPr>
      </w:pPr>
      <w:r w:rsidRPr="00824A8D">
        <w:rPr>
          <w:b/>
        </w:rPr>
        <w:t>Option 2b</w:t>
      </w:r>
    </w:p>
    <w:p w14:paraId="2339A674" w14:textId="77777777" w:rsidR="00824A8D" w:rsidRPr="00824A8D" w:rsidRDefault="00824A8D" w:rsidP="00824A8D">
      <w:pPr>
        <w:pStyle w:val="SingleTxtG"/>
        <w:rPr>
          <w:lang w:val="en-US"/>
        </w:rPr>
      </w:pPr>
      <w:r w:rsidRPr="00824A8D">
        <w:rPr>
          <w:lang w:val="en-US"/>
        </w:rPr>
        <w:lastRenderedPageBreak/>
        <w:t xml:space="preserve">“If the equipment internal volume </w:t>
      </w:r>
      <w:r w:rsidRPr="00824A8D">
        <w:t>V is less than 2 m</w:t>
      </w:r>
      <w:r w:rsidRPr="00824A8D">
        <w:rPr>
          <w:vertAlign w:val="superscript"/>
        </w:rPr>
        <w:t>3</w:t>
      </w:r>
      <w:r w:rsidRPr="00824A8D">
        <w:t xml:space="preserve"> or greater than 100 m</w:t>
      </w:r>
      <w:r w:rsidRPr="00824A8D">
        <w:rPr>
          <w:vertAlign w:val="superscript"/>
        </w:rPr>
        <w:t>3</w:t>
      </w:r>
      <w:r w:rsidRPr="00824A8D">
        <w:rPr>
          <w:lang w:val="en-US"/>
        </w:rPr>
        <w:t>, the competen</w:t>
      </w:r>
      <w:bookmarkStart w:id="0" w:name="_GoBack"/>
      <w:bookmarkEnd w:id="0"/>
      <w:r w:rsidRPr="00824A8D">
        <w:rPr>
          <w:lang w:val="en-US"/>
        </w:rPr>
        <w:t xml:space="preserve">t authority can issue a certificate of compliance without meeting the airflow requirement.” </w:t>
      </w:r>
    </w:p>
    <w:p w14:paraId="7EC20D67" w14:textId="43327455" w:rsidR="00824A8D" w:rsidRPr="00824A8D" w:rsidRDefault="00824A8D" w:rsidP="00824A8D">
      <w:pPr>
        <w:pStyle w:val="HChG"/>
      </w:pPr>
      <w:r>
        <w:tab/>
      </w:r>
      <w:r>
        <w:tab/>
      </w:r>
      <w:r w:rsidRPr="00824A8D">
        <w:t>Annex 1, Appendix 3</w:t>
      </w:r>
    </w:p>
    <w:p w14:paraId="28B77B38" w14:textId="36F32621" w:rsidR="00824A8D" w:rsidRPr="00824A8D" w:rsidRDefault="00325610" w:rsidP="00824A8D">
      <w:pPr>
        <w:pStyle w:val="SingleTxtG"/>
      </w:pPr>
      <w:r>
        <w:t>13</w:t>
      </w:r>
      <w:r w:rsidR="00824A8D">
        <w:t>.</w:t>
      </w:r>
      <w:r w:rsidR="00824A8D">
        <w:tab/>
      </w:r>
      <w:r w:rsidR="00824A8D" w:rsidRPr="00824A8D">
        <w:t>The ATP certificate will need to be amended with a new section below in Annex 1, Appendix 3.</w:t>
      </w:r>
    </w:p>
    <w:p w14:paraId="495452F9" w14:textId="77777777" w:rsidR="00824A8D" w:rsidRPr="00824A8D" w:rsidRDefault="00824A8D" w:rsidP="00824A8D">
      <w:pPr>
        <w:pStyle w:val="SingleTxtG"/>
      </w:pPr>
      <w:r w:rsidRPr="00824A8D">
        <w:t>“7.2.6 XX air changes/hour”</w:t>
      </w:r>
    </w:p>
    <w:p w14:paraId="71D2C7B1" w14:textId="77777777" w:rsidR="00824A8D" w:rsidRPr="00824A8D" w:rsidRDefault="00824A8D" w:rsidP="00824A8D">
      <w:pPr>
        <w:pStyle w:val="SingleTxtG"/>
      </w:pPr>
      <w:r w:rsidRPr="00824A8D">
        <w:t>Where XX is the number of air changes per hour calculated by dividing the total airflow of the evaporator fans by the total internal volume of the equipment as a whole.</w:t>
      </w:r>
    </w:p>
    <w:p w14:paraId="4736FCBC" w14:textId="77777777" w:rsidR="00824A8D" w:rsidRPr="00824A8D" w:rsidRDefault="00824A8D" w:rsidP="00824A8D">
      <w:pPr>
        <w:pStyle w:val="SingleTxtG"/>
        <w:rPr>
          <w:b/>
        </w:rPr>
      </w:pPr>
      <w:r w:rsidRPr="00824A8D">
        <w:rPr>
          <w:b/>
        </w:rPr>
        <w:t>The following could be added to the ATP handbook for additional explanation:</w:t>
      </w:r>
    </w:p>
    <w:p w14:paraId="0F1E08E1" w14:textId="5D4C8F5A" w:rsidR="00824A8D" w:rsidRPr="00824A8D" w:rsidRDefault="00325610" w:rsidP="00824A8D">
      <w:pPr>
        <w:pStyle w:val="SingleTxtG"/>
      </w:pPr>
      <w:r>
        <w:t>“</w:t>
      </w:r>
      <w:r w:rsidR="00824A8D" w:rsidRPr="00824A8D">
        <w:t>Airflow is an essential parameter within temperature-controlled transport. For frozen cargoes, airflow should be low to avoid desiccation but sufficient to remove heat entering through the insulated walls, supply air can deviate below the set temperature to remove heat without damaging the product. Chilled cargoes require higher airflow for good temperature distribution and also because the supply air temperature cannot be allowed to deviate significantly below the set temperature due to freezing or chilling damage. Some chilled cargoes are metabolically active and therefore require higher airflow to remove that heat.</w:t>
      </w:r>
    </w:p>
    <w:p w14:paraId="270F9891" w14:textId="634FDFA1" w:rsidR="00824A8D" w:rsidRDefault="00824A8D" w:rsidP="00824A8D">
      <w:pPr>
        <w:pStyle w:val="SingleTxtG"/>
      </w:pPr>
      <w:r w:rsidRPr="00824A8D">
        <w:t>Intermittent fan operation should not be used for sensitive cargo where close temperature distribution is required. Generally, start/stop operation of the unit when the evaporator fans/unit are allowed to cycle should be used only for frozen goods transportation.</w:t>
      </w:r>
    </w:p>
    <w:p w14:paraId="2EA311C0" w14:textId="77777777" w:rsidR="008250C8" w:rsidRDefault="003A6A6A" w:rsidP="008250C8">
      <w:pPr>
        <w:pStyle w:val="Heading1"/>
        <w:keepNext/>
        <w:keepLines/>
      </w:pPr>
      <w:r w:rsidRPr="003A6A6A">
        <w:t>Table 1</w:t>
      </w:r>
    </w:p>
    <w:p w14:paraId="40ECBCA1" w14:textId="77777777" w:rsidR="003A6A6A" w:rsidRPr="008250C8" w:rsidRDefault="003A6A6A" w:rsidP="008250C8">
      <w:pPr>
        <w:pStyle w:val="Heading1"/>
        <w:keepNext/>
        <w:keepLines/>
        <w:rPr>
          <w:b/>
          <w:bCs/>
        </w:rPr>
      </w:pPr>
      <w:r w:rsidRPr="008250C8">
        <w:rPr>
          <w:b/>
          <w:bCs/>
        </w:rPr>
        <w:t>Examples of air flow requirements for temperature sensitive goods</w:t>
      </w:r>
    </w:p>
    <w:tbl>
      <w:tblPr>
        <w:tblW w:w="7370" w:type="dxa"/>
        <w:tblInd w:w="1134" w:type="dxa"/>
        <w:tblLayout w:type="fixed"/>
        <w:tblCellMar>
          <w:left w:w="0" w:type="dxa"/>
          <w:right w:w="0" w:type="dxa"/>
        </w:tblCellMar>
        <w:tblLook w:val="04A0" w:firstRow="1" w:lastRow="0" w:firstColumn="1" w:lastColumn="0" w:noHBand="0" w:noVBand="1"/>
      </w:tblPr>
      <w:tblGrid>
        <w:gridCol w:w="1736"/>
        <w:gridCol w:w="293"/>
        <w:gridCol w:w="514"/>
        <w:gridCol w:w="1096"/>
        <w:gridCol w:w="514"/>
        <w:gridCol w:w="1073"/>
        <w:gridCol w:w="11"/>
        <w:gridCol w:w="760"/>
        <w:gridCol w:w="1373"/>
      </w:tblGrid>
      <w:tr w:rsidR="008250C8" w:rsidRPr="008250C8" w14:paraId="487A040D" w14:textId="77777777" w:rsidTr="00824A8D">
        <w:trPr>
          <w:tblHeader/>
        </w:trPr>
        <w:tc>
          <w:tcPr>
            <w:tcW w:w="2029" w:type="dxa"/>
            <w:gridSpan w:val="2"/>
            <w:tcBorders>
              <w:top w:val="single" w:sz="4" w:space="0" w:color="auto"/>
              <w:bottom w:val="single" w:sz="12" w:space="0" w:color="auto"/>
            </w:tcBorders>
            <w:shd w:val="clear" w:color="auto" w:fill="auto"/>
            <w:vAlign w:val="bottom"/>
            <w:hideMark/>
          </w:tcPr>
          <w:p w14:paraId="550D4A13" w14:textId="77777777" w:rsidR="008250C8" w:rsidRPr="008250C8" w:rsidRDefault="008250C8" w:rsidP="008250C8">
            <w:pPr>
              <w:suppressAutoHyphens w:val="0"/>
              <w:autoSpaceDE w:val="0"/>
              <w:autoSpaceDN w:val="0"/>
              <w:adjustRightInd w:val="0"/>
              <w:spacing w:before="80" w:after="80" w:line="200" w:lineRule="exact"/>
              <w:rPr>
                <w:bCs/>
                <w:i/>
                <w:sz w:val="16"/>
                <w:szCs w:val="16"/>
              </w:rPr>
            </w:pPr>
            <w:r w:rsidRPr="008250C8">
              <w:rPr>
                <w:i/>
                <w:sz w:val="16"/>
                <w:szCs w:val="16"/>
              </w:rPr>
              <w:t>Type of goods</w:t>
            </w:r>
          </w:p>
        </w:tc>
        <w:tc>
          <w:tcPr>
            <w:tcW w:w="514" w:type="dxa"/>
            <w:tcBorders>
              <w:top w:val="single" w:sz="4" w:space="0" w:color="auto"/>
              <w:bottom w:val="single" w:sz="12" w:space="0" w:color="auto"/>
            </w:tcBorders>
            <w:shd w:val="clear" w:color="auto" w:fill="auto"/>
            <w:vAlign w:val="bottom"/>
            <w:hideMark/>
          </w:tcPr>
          <w:p w14:paraId="79DF8FB8" w14:textId="77777777" w:rsidR="008250C8" w:rsidRPr="008250C8" w:rsidRDefault="008250C8" w:rsidP="008250C8">
            <w:pPr>
              <w:suppressAutoHyphens w:val="0"/>
              <w:autoSpaceDE w:val="0"/>
              <w:autoSpaceDN w:val="0"/>
              <w:adjustRightInd w:val="0"/>
              <w:spacing w:before="80" w:after="80" w:line="200" w:lineRule="exact"/>
              <w:jc w:val="right"/>
              <w:rPr>
                <w:bCs/>
                <w:i/>
                <w:sz w:val="16"/>
                <w:szCs w:val="16"/>
              </w:rPr>
            </w:pPr>
            <w:r w:rsidRPr="008250C8">
              <w:rPr>
                <w:i/>
                <w:noProof/>
                <w:sz w:val="16"/>
                <w:szCs w:val="16"/>
                <w:lang w:val="en-US" w:eastAsia="zh-CN"/>
              </w:rPr>
              <w:drawing>
                <wp:inline distT="0" distB="0" distL="0" distR="0" wp14:anchorId="7520DB90" wp14:editId="08942817">
                  <wp:extent cx="180975" cy="247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tc>
        <w:tc>
          <w:tcPr>
            <w:tcW w:w="1096" w:type="dxa"/>
            <w:tcBorders>
              <w:top w:val="single" w:sz="4" w:space="0" w:color="auto"/>
              <w:bottom w:val="single" w:sz="12" w:space="0" w:color="auto"/>
            </w:tcBorders>
            <w:shd w:val="clear" w:color="auto" w:fill="auto"/>
            <w:vAlign w:val="bottom"/>
            <w:hideMark/>
          </w:tcPr>
          <w:p w14:paraId="1099775D" w14:textId="77777777" w:rsidR="008250C8" w:rsidRPr="008250C8" w:rsidRDefault="008250C8" w:rsidP="008250C8">
            <w:pPr>
              <w:suppressAutoHyphens w:val="0"/>
              <w:autoSpaceDE w:val="0"/>
              <w:autoSpaceDN w:val="0"/>
              <w:adjustRightInd w:val="0"/>
              <w:spacing w:before="80" w:after="80" w:line="200" w:lineRule="exact"/>
              <w:jc w:val="right"/>
              <w:rPr>
                <w:bCs/>
                <w:i/>
                <w:sz w:val="16"/>
                <w:szCs w:val="16"/>
              </w:rPr>
            </w:pPr>
            <w:r w:rsidRPr="008250C8">
              <w:rPr>
                <w:bCs/>
                <w:i/>
                <w:sz w:val="16"/>
                <w:szCs w:val="16"/>
              </w:rPr>
              <w:t>Temperature range</w:t>
            </w:r>
          </w:p>
          <w:p w14:paraId="6A84E574" w14:textId="77777777" w:rsidR="008250C8" w:rsidRPr="008250C8" w:rsidRDefault="008250C8" w:rsidP="008250C8">
            <w:pPr>
              <w:suppressAutoHyphens w:val="0"/>
              <w:autoSpaceDE w:val="0"/>
              <w:autoSpaceDN w:val="0"/>
              <w:adjustRightInd w:val="0"/>
              <w:spacing w:before="80" w:after="80" w:line="200" w:lineRule="exact"/>
              <w:jc w:val="right"/>
              <w:rPr>
                <w:bCs/>
                <w:i/>
                <w:sz w:val="16"/>
                <w:szCs w:val="16"/>
              </w:rPr>
            </w:pPr>
            <w:r w:rsidRPr="008250C8">
              <w:rPr>
                <w:bCs/>
                <w:i/>
                <w:sz w:val="16"/>
                <w:szCs w:val="16"/>
              </w:rPr>
              <w:t>[°C]</w:t>
            </w:r>
          </w:p>
        </w:tc>
        <w:tc>
          <w:tcPr>
            <w:tcW w:w="514" w:type="dxa"/>
            <w:tcBorders>
              <w:top w:val="single" w:sz="4" w:space="0" w:color="auto"/>
              <w:bottom w:val="single" w:sz="12" w:space="0" w:color="auto"/>
            </w:tcBorders>
            <w:shd w:val="clear" w:color="auto" w:fill="auto"/>
            <w:vAlign w:val="bottom"/>
            <w:hideMark/>
          </w:tcPr>
          <w:p w14:paraId="0763759A" w14:textId="77777777" w:rsidR="008250C8" w:rsidRPr="008250C8" w:rsidRDefault="008250C8" w:rsidP="008250C8">
            <w:pPr>
              <w:suppressAutoHyphens w:val="0"/>
              <w:autoSpaceDE w:val="0"/>
              <w:autoSpaceDN w:val="0"/>
              <w:adjustRightInd w:val="0"/>
              <w:spacing w:before="80" w:after="80" w:line="200" w:lineRule="exact"/>
              <w:jc w:val="right"/>
              <w:rPr>
                <w:bCs/>
                <w:i/>
                <w:sz w:val="16"/>
                <w:szCs w:val="16"/>
              </w:rPr>
            </w:pPr>
            <w:r w:rsidRPr="008250C8">
              <w:rPr>
                <w:i/>
                <w:noProof/>
                <w:sz w:val="16"/>
                <w:szCs w:val="16"/>
                <w:lang w:val="en-US" w:eastAsia="zh-CN"/>
              </w:rPr>
              <w:drawing>
                <wp:inline distT="0" distB="0" distL="0" distR="0" wp14:anchorId="36D2A8BD" wp14:editId="4AA01ED8">
                  <wp:extent cx="19050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1084" w:type="dxa"/>
            <w:gridSpan w:val="2"/>
            <w:tcBorders>
              <w:top w:val="single" w:sz="4" w:space="0" w:color="auto"/>
              <w:bottom w:val="single" w:sz="12" w:space="0" w:color="auto"/>
            </w:tcBorders>
            <w:shd w:val="clear" w:color="auto" w:fill="auto"/>
            <w:vAlign w:val="bottom"/>
            <w:hideMark/>
          </w:tcPr>
          <w:p w14:paraId="0DA33BFD" w14:textId="77777777" w:rsidR="008250C8" w:rsidRPr="008250C8" w:rsidRDefault="008250C8" w:rsidP="008250C8">
            <w:pPr>
              <w:suppressAutoHyphens w:val="0"/>
              <w:autoSpaceDE w:val="0"/>
              <w:autoSpaceDN w:val="0"/>
              <w:adjustRightInd w:val="0"/>
              <w:spacing w:before="80" w:after="80" w:line="200" w:lineRule="exact"/>
              <w:jc w:val="right"/>
              <w:rPr>
                <w:bCs/>
                <w:i/>
                <w:sz w:val="16"/>
                <w:szCs w:val="16"/>
              </w:rPr>
            </w:pPr>
            <w:r w:rsidRPr="008250C8">
              <w:rPr>
                <w:bCs/>
                <w:i/>
                <w:sz w:val="16"/>
                <w:szCs w:val="16"/>
              </w:rPr>
              <w:t xml:space="preserve">Sensitivity </w:t>
            </w:r>
            <w:r w:rsidRPr="008250C8">
              <w:rPr>
                <w:bCs/>
                <w:i/>
                <w:sz w:val="16"/>
                <w:szCs w:val="16"/>
              </w:rPr>
              <w:br/>
              <w:t>to humidity</w:t>
            </w:r>
          </w:p>
        </w:tc>
        <w:tc>
          <w:tcPr>
            <w:tcW w:w="760" w:type="dxa"/>
            <w:tcBorders>
              <w:top w:val="single" w:sz="4" w:space="0" w:color="auto"/>
              <w:bottom w:val="single" w:sz="12" w:space="0" w:color="auto"/>
            </w:tcBorders>
            <w:shd w:val="clear" w:color="auto" w:fill="auto"/>
            <w:vAlign w:val="bottom"/>
            <w:hideMark/>
          </w:tcPr>
          <w:p w14:paraId="4A40FE60" w14:textId="77777777" w:rsidR="008250C8" w:rsidRPr="008250C8" w:rsidRDefault="008250C8" w:rsidP="008250C8">
            <w:pPr>
              <w:suppressAutoHyphens w:val="0"/>
              <w:autoSpaceDE w:val="0"/>
              <w:autoSpaceDN w:val="0"/>
              <w:adjustRightInd w:val="0"/>
              <w:spacing w:before="80" w:after="80" w:line="200" w:lineRule="exact"/>
              <w:jc w:val="right"/>
              <w:rPr>
                <w:bCs/>
                <w:i/>
                <w:sz w:val="16"/>
                <w:szCs w:val="16"/>
              </w:rPr>
            </w:pPr>
            <w:r w:rsidRPr="008250C8">
              <w:rPr>
                <w:i/>
                <w:noProof/>
                <w:sz w:val="16"/>
                <w:szCs w:val="16"/>
                <w:lang w:val="en-US" w:eastAsia="zh-CN"/>
              </w:rPr>
              <w:drawing>
                <wp:inline distT="0" distB="0" distL="0" distR="0" wp14:anchorId="7BCC298B" wp14:editId="6262BAF8">
                  <wp:extent cx="2476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1373" w:type="dxa"/>
            <w:tcBorders>
              <w:top w:val="single" w:sz="4" w:space="0" w:color="auto"/>
              <w:bottom w:val="single" w:sz="12" w:space="0" w:color="auto"/>
            </w:tcBorders>
            <w:shd w:val="clear" w:color="auto" w:fill="auto"/>
            <w:vAlign w:val="bottom"/>
            <w:hideMark/>
          </w:tcPr>
          <w:p w14:paraId="3A6B7BD2" w14:textId="77777777" w:rsidR="008250C8" w:rsidRPr="008250C8" w:rsidRDefault="008250C8" w:rsidP="008250C8">
            <w:pPr>
              <w:suppressAutoHyphens w:val="0"/>
              <w:autoSpaceDE w:val="0"/>
              <w:autoSpaceDN w:val="0"/>
              <w:adjustRightInd w:val="0"/>
              <w:spacing w:before="80" w:after="80" w:line="200" w:lineRule="exact"/>
              <w:jc w:val="right"/>
              <w:rPr>
                <w:bCs/>
                <w:i/>
                <w:sz w:val="16"/>
                <w:szCs w:val="16"/>
              </w:rPr>
            </w:pPr>
            <w:r w:rsidRPr="008250C8">
              <w:rPr>
                <w:bCs/>
                <w:i/>
                <w:sz w:val="16"/>
                <w:szCs w:val="16"/>
              </w:rPr>
              <w:t>Recommended airflow rate [</w:t>
            </w:r>
            <w:r w:rsidRPr="008250C8">
              <w:rPr>
                <w:bCs/>
                <w:i/>
                <w:sz w:val="16"/>
                <w:szCs w:val="24"/>
              </w:rPr>
              <w:t>times/empty volume of equipment]</w:t>
            </w:r>
          </w:p>
        </w:tc>
      </w:tr>
      <w:tr w:rsidR="008250C8" w:rsidRPr="008250C8" w14:paraId="02F63A7F" w14:textId="77777777" w:rsidTr="00824A8D">
        <w:tc>
          <w:tcPr>
            <w:tcW w:w="1736" w:type="dxa"/>
            <w:tcBorders>
              <w:top w:val="single" w:sz="12" w:space="0" w:color="auto"/>
            </w:tcBorders>
            <w:shd w:val="clear" w:color="auto" w:fill="auto"/>
            <w:hideMark/>
          </w:tcPr>
          <w:p w14:paraId="0BFA3B9F" w14:textId="77777777" w:rsidR="008250C8" w:rsidRPr="008250C8" w:rsidRDefault="008250C8" w:rsidP="008250C8">
            <w:pPr>
              <w:suppressAutoHyphens w:val="0"/>
              <w:autoSpaceDE w:val="0"/>
              <w:autoSpaceDN w:val="0"/>
              <w:adjustRightInd w:val="0"/>
              <w:spacing w:before="40" w:after="40" w:line="220" w:lineRule="exact"/>
              <w:rPr>
                <w:b/>
                <w:sz w:val="18"/>
                <w:szCs w:val="16"/>
              </w:rPr>
            </w:pPr>
            <w:r w:rsidRPr="008250C8">
              <w:rPr>
                <w:b/>
                <w:sz w:val="18"/>
                <w:szCs w:val="16"/>
              </w:rPr>
              <w:t>Hanging meat</w:t>
            </w:r>
          </w:p>
        </w:tc>
        <w:tc>
          <w:tcPr>
            <w:tcW w:w="293" w:type="dxa"/>
            <w:tcBorders>
              <w:top w:val="single" w:sz="12" w:space="0" w:color="auto"/>
            </w:tcBorders>
            <w:shd w:val="clear" w:color="auto" w:fill="auto"/>
          </w:tcPr>
          <w:p w14:paraId="19CDEE86" w14:textId="77777777" w:rsidR="008250C8" w:rsidRPr="008250C8" w:rsidRDefault="008250C8" w:rsidP="008250C8">
            <w:pPr>
              <w:suppressAutoHyphens w:val="0"/>
              <w:autoSpaceDE w:val="0"/>
              <w:autoSpaceDN w:val="0"/>
              <w:adjustRightInd w:val="0"/>
              <w:spacing w:before="40" w:after="40" w:line="220" w:lineRule="exact"/>
              <w:rPr>
                <w:b/>
                <w:bCs/>
                <w:sz w:val="18"/>
                <w:szCs w:val="24"/>
                <w:u w:val="single"/>
              </w:rPr>
            </w:pPr>
          </w:p>
        </w:tc>
        <w:tc>
          <w:tcPr>
            <w:tcW w:w="1610" w:type="dxa"/>
            <w:gridSpan w:val="2"/>
            <w:tcBorders>
              <w:top w:val="single" w:sz="12" w:space="0" w:color="auto"/>
            </w:tcBorders>
            <w:shd w:val="clear" w:color="auto" w:fill="auto"/>
            <w:vAlign w:val="bottom"/>
            <w:hideMark/>
          </w:tcPr>
          <w:p w14:paraId="0C444128"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-1/+1°C</w:t>
            </w:r>
          </w:p>
        </w:tc>
        <w:tc>
          <w:tcPr>
            <w:tcW w:w="1587" w:type="dxa"/>
            <w:gridSpan w:val="2"/>
            <w:tcBorders>
              <w:top w:val="single" w:sz="12" w:space="0" w:color="auto"/>
            </w:tcBorders>
            <w:shd w:val="clear" w:color="auto" w:fill="auto"/>
            <w:vAlign w:val="bottom"/>
            <w:hideMark/>
          </w:tcPr>
          <w:p w14:paraId="31845108"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Yes</w:t>
            </w:r>
          </w:p>
        </w:tc>
        <w:tc>
          <w:tcPr>
            <w:tcW w:w="2144" w:type="dxa"/>
            <w:gridSpan w:val="3"/>
            <w:tcBorders>
              <w:top w:val="single" w:sz="12" w:space="0" w:color="auto"/>
            </w:tcBorders>
            <w:shd w:val="clear" w:color="auto" w:fill="auto"/>
            <w:vAlign w:val="bottom"/>
            <w:hideMark/>
          </w:tcPr>
          <w:p w14:paraId="3C256DE8"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 xml:space="preserve">50 –90 </w:t>
            </w:r>
          </w:p>
        </w:tc>
      </w:tr>
      <w:tr w:rsidR="008250C8" w:rsidRPr="008250C8" w14:paraId="70EC8F78" w14:textId="77777777" w:rsidTr="00824A8D">
        <w:tc>
          <w:tcPr>
            <w:tcW w:w="1736" w:type="dxa"/>
            <w:shd w:val="clear" w:color="auto" w:fill="auto"/>
            <w:hideMark/>
          </w:tcPr>
          <w:p w14:paraId="3B2ECC1D" w14:textId="77777777" w:rsidR="008250C8" w:rsidRPr="008250C8" w:rsidRDefault="008250C8" w:rsidP="008250C8">
            <w:pPr>
              <w:suppressAutoHyphens w:val="0"/>
              <w:autoSpaceDE w:val="0"/>
              <w:autoSpaceDN w:val="0"/>
              <w:adjustRightInd w:val="0"/>
              <w:spacing w:before="40" w:after="40" w:line="220" w:lineRule="exact"/>
              <w:rPr>
                <w:b/>
                <w:sz w:val="18"/>
                <w:szCs w:val="16"/>
              </w:rPr>
            </w:pPr>
            <w:r w:rsidRPr="008250C8">
              <w:rPr>
                <w:b/>
                <w:sz w:val="18"/>
                <w:szCs w:val="16"/>
              </w:rPr>
              <w:t>Chilled products</w:t>
            </w:r>
          </w:p>
        </w:tc>
        <w:tc>
          <w:tcPr>
            <w:tcW w:w="293" w:type="dxa"/>
            <w:shd w:val="clear" w:color="auto" w:fill="auto"/>
          </w:tcPr>
          <w:p w14:paraId="0D59544D" w14:textId="77777777" w:rsidR="008250C8" w:rsidRPr="008250C8" w:rsidRDefault="008250C8" w:rsidP="008250C8">
            <w:pPr>
              <w:suppressAutoHyphens w:val="0"/>
              <w:autoSpaceDE w:val="0"/>
              <w:autoSpaceDN w:val="0"/>
              <w:adjustRightInd w:val="0"/>
              <w:spacing w:before="40" w:after="40" w:line="220" w:lineRule="exact"/>
              <w:rPr>
                <w:b/>
                <w:bCs/>
                <w:sz w:val="18"/>
                <w:szCs w:val="24"/>
                <w:u w:val="single"/>
              </w:rPr>
            </w:pPr>
          </w:p>
        </w:tc>
        <w:tc>
          <w:tcPr>
            <w:tcW w:w="1610" w:type="dxa"/>
            <w:gridSpan w:val="2"/>
            <w:shd w:val="clear" w:color="auto" w:fill="auto"/>
            <w:vAlign w:val="bottom"/>
            <w:hideMark/>
          </w:tcPr>
          <w:p w14:paraId="3703B755"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-1/+6°C</w:t>
            </w:r>
          </w:p>
        </w:tc>
        <w:tc>
          <w:tcPr>
            <w:tcW w:w="1587" w:type="dxa"/>
            <w:gridSpan w:val="2"/>
            <w:shd w:val="clear" w:color="auto" w:fill="auto"/>
            <w:vAlign w:val="bottom"/>
            <w:hideMark/>
          </w:tcPr>
          <w:p w14:paraId="249D1BE9"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Yes</w:t>
            </w:r>
          </w:p>
        </w:tc>
        <w:tc>
          <w:tcPr>
            <w:tcW w:w="2144" w:type="dxa"/>
            <w:gridSpan w:val="3"/>
            <w:shd w:val="clear" w:color="auto" w:fill="auto"/>
            <w:vAlign w:val="bottom"/>
            <w:hideMark/>
          </w:tcPr>
          <w:p w14:paraId="3A447FEE"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 xml:space="preserve">50 – 90 </w:t>
            </w:r>
          </w:p>
        </w:tc>
      </w:tr>
      <w:tr w:rsidR="008250C8" w:rsidRPr="008250C8" w14:paraId="5E183DA5" w14:textId="77777777" w:rsidTr="00824A8D">
        <w:tc>
          <w:tcPr>
            <w:tcW w:w="1736" w:type="dxa"/>
            <w:shd w:val="clear" w:color="auto" w:fill="auto"/>
          </w:tcPr>
          <w:p w14:paraId="3E48EFC5" w14:textId="77777777" w:rsidR="008250C8" w:rsidRPr="008250C8" w:rsidRDefault="008250C8" w:rsidP="008250C8">
            <w:pPr>
              <w:suppressAutoHyphens w:val="0"/>
              <w:autoSpaceDE w:val="0"/>
              <w:autoSpaceDN w:val="0"/>
              <w:adjustRightInd w:val="0"/>
              <w:spacing w:before="40" w:after="40" w:line="220" w:lineRule="exact"/>
              <w:rPr>
                <w:b/>
                <w:sz w:val="18"/>
                <w:szCs w:val="16"/>
              </w:rPr>
            </w:pPr>
          </w:p>
        </w:tc>
        <w:tc>
          <w:tcPr>
            <w:tcW w:w="293" w:type="dxa"/>
            <w:shd w:val="clear" w:color="auto" w:fill="auto"/>
          </w:tcPr>
          <w:p w14:paraId="0F23381A" w14:textId="77777777" w:rsidR="008250C8" w:rsidRPr="008250C8" w:rsidRDefault="008250C8" w:rsidP="008250C8">
            <w:pPr>
              <w:suppressAutoHyphens w:val="0"/>
              <w:autoSpaceDE w:val="0"/>
              <w:autoSpaceDN w:val="0"/>
              <w:adjustRightInd w:val="0"/>
              <w:spacing w:before="40" w:after="40" w:line="220" w:lineRule="exact"/>
              <w:rPr>
                <w:b/>
                <w:bCs/>
                <w:sz w:val="18"/>
                <w:szCs w:val="24"/>
                <w:u w:val="single"/>
              </w:rPr>
            </w:pPr>
          </w:p>
        </w:tc>
        <w:tc>
          <w:tcPr>
            <w:tcW w:w="1610" w:type="dxa"/>
            <w:gridSpan w:val="2"/>
            <w:shd w:val="clear" w:color="auto" w:fill="auto"/>
            <w:vAlign w:val="bottom"/>
          </w:tcPr>
          <w:p w14:paraId="552C07A0"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p>
        </w:tc>
        <w:tc>
          <w:tcPr>
            <w:tcW w:w="1587" w:type="dxa"/>
            <w:gridSpan w:val="2"/>
            <w:shd w:val="clear" w:color="auto" w:fill="auto"/>
            <w:vAlign w:val="bottom"/>
          </w:tcPr>
          <w:p w14:paraId="152D5839"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p>
        </w:tc>
        <w:tc>
          <w:tcPr>
            <w:tcW w:w="2144" w:type="dxa"/>
            <w:gridSpan w:val="3"/>
            <w:shd w:val="clear" w:color="auto" w:fill="auto"/>
            <w:vAlign w:val="bottom"/>
          </w:tcPr>
          <w:p w14:paraId="079E470C"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p>
        </w:tc>
      </w:tr>
      <w:tr w:rsidR="008250C8" w:rsidRPr="008250C8" w14:paraId="63EA1C1C" w14:textId="77777777" w:rsidTr="00824A8D">
        <w:tc>
          <w:tcPr>
            <w:tcW w:w="1736" w:type="dxa"/>
            <w:shd w:val="clear" w:color="auto" w:fill="auto"/>
            <w:hideMark/>
          </w:tcPr>
          <w:p w14:paraId="6301DC2C" w14:textId="77777777" w:rsidR="008250C8" w:rsidRPr="008250C8" w:rsidRDefault="008250C8" w:rsidP="008250C8">
            <w:pPr>
              <w:suppressAutoHyphens w:val="0"/>
              <w:autoSpaceDE w:val="0"/>
              <w:autoSpaceDN w:val="0"/>
              <w:adjustRightInd w:val="0"/>
              <w:spacing w:before="40" w:after="40" w:line="220" w:lineRule="exact"/>
              <w:rPr>
                <w:b/>
                <w:sz w:val="18"/>
                <w:szCs w:val="16"/>
              </w:rPr>
            </w:pPr>
            <w:r w:rsidRPr="008250C8">
              <w:rPr>
                <w:b/>
                <w:sz w:val="18"/>
                <w:szCs w:val="16"/>
              </w:rPr>
              <w:t>Frozen foods</w:t>
            </w:r>
          </w:p>
        </w:tc>
        <w:tc>
          <w:tcPr>
            <w:tcW w:w="293" w:type="dxa"/>
            <w:shd w:val="clear" w:color="auto" w:fill="auto"/>
          </w:tcPr>
          <w:p w14:paraId="59688024" w14:textId="77777777" w:rsidR="008250C8" w:rsidRPr="008250C8" w:rsidRDefault="008250C8" w:rsidP="008250C8">
            <w:pPr>
              <w:suppressAutoHyphens w:val="0"/>
              <w:autoSpaceDE w:val="0"/>
              <w:autoSpaceDN w:val="0"/>
              <w:adjustRightInd w:val="0"/>
              <w:spacing w:before="40" w:after="40" w:line="220" w:lineRule="exact"/>
              <w:rPr>
                <w:b/>
                <w:bCs/>
                <w:sz w:val="18"/>
                <w:szCs w:val="24"/>
                <w:u w:val="single"/>
              </w:rPr>
            </w:pPr>
          </w:p>
        </w:tc>
        <w:tc>
          <w:tcPr>
            <w:tcW w:w="1610" w:type="dxa"/>
            <w:gridSpan w:val="2"/>
            <w:shd w:val="clear" w:color="auto" w:fill="auto"/>
            <w:vAlign w:val="bottom"/>
            <w:hideMark/>
          </w:tcPr>
          <w:p w14:paraId="1908BE18"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&lt; -18°C</w:t>
            </w:r>
          </w:p>
        </w:tc>
        <w:tc>
          <w:tcPr>
            <w:tcW w:w="1587" w:type="dxa"/>
            <w:gridSpan w:val="2"/>
            <w:shd w:val="clear" w:color="auto" w:fill="auto"/>
            <w:vAlign w:val="bottom"/>
            <w:hideMark/>
          </w:tcPr>
          <w:p w14:paraId="7F717076"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No</w:t>
            </w:r>
          </w:p>
        </w:tc>
        <w:tc>
          <w:tcPr>
            <w:tcW w:w="2144" w:type="dxa"/>
            <w:gridSpan w:val="3"/>
            <w:shd w:val="clear" w:color="auto" w:fill="auto"/>
            <w:vAlign w:val="bottom"/>
            <w:hideMark/>
          </w:tcPr>
          <w:p w14:paraId="3DF46597"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 xml:space="preserve">40 – 60 </w:t>
            </w:r>
          </w:p>
        </w:tc>
      </w:tr>
      <w:tr w:rsidR="008250C8" w:rsidRPr="008250C8" w14:paraId="3BCFCC80" w14:textId="77777777" w:rsidTr="00824A8D">
        <w:tc>
          <w:tcPr>
            <w:tcW w:w="1736" w:type="dxa"/>
            <w:tcBorders>
              <w:bottom w:val="single" w:sz="12" w:space="0" w:color="auto"/>
            </w:tcBorders>
            <w:shd w:val="clear" w:color="auto" w:fill="auto"/>
            <w:hideMark/>
          </w:tcPr>
          <w:p w14:paraId="2745383D" w14:textId="77777777" w:rsidR="008250C8" w:rsidRPr="008250C8" w:rsidRDefault="008250C8" w:rsidP="008250C8">
            <w:pPr>
              <w:suppressAutoHyphens w:val="0"/>
              <w:autoSpaceDE w:val="0"/>
              <w:autoSpaceDN w:val="0"/>
              <w:adjustRightInd w:val="0"/>
              <w:spacing w:before="40" w:after="40" w:line="220" w:lineRule="exact"/>
              <w:rPr>
                <w:b/>
                <w:sz w:val="18"/>
                <w:szCs w:val="16"/>
              </w:rPr>
            </w:pPr>
            <w:r w:rsidRPr="008250C8">
              <w:rPr>
                <w:b/>
                <w:sz w:val="18"/>
                <w:szCs w:val="16"/>
              </w:rPr>
              <w:t xml:space="preserve">Ice cream </w:t>
            </w:r>
          </w:p>
        </w:tc>
        <w:tc>
          <w:tcPr>
            <w:tcW w:w="293" w:type="dxa"/>
            <w:tcBorders>
              <w:bottom w:val="single" w:sz="12" w:space="0" w:color="auto"/>
            </w:tcBorders>
            <w:shd w:val="clear" w:color="auto" w:fill="auto"/>
          </w:tcPr>
          <w:p w14:paraId="258B3C60" w14:textId="77777777" w:rsidR="008250C8" w:rsidRPr="008250C8" w:rsidRDefault="008250C8" w:rsidP="008250C8">
            <w:pPr>
              <w:suppressAutoHyphens w:val="0"/>
              <w:autoSpaceDE w:val="0"/>
              <w:autoSpaceDN w:val="0"/>
              <w:adjustRightInd w:val="0"/>
              <w:spacing w:before="40" w:after="40" w:line="220" w:lineRule="exact"/>
              <w:rPr>
                <w:b/>
                <w:bCs/>
                <w:sz w:val="18"/>
                <w:szCs w:val="24"/>
                <w:u w:val="single"/>
              </w:rPr>
            </w:pPr>
          </w:p>
        </w:tc>
        <w:tc>
          <w:tcPr>
            <w:tcW w:w="1610" w:type="dxa"/>
            <w:gridSpan w:val="2"/>
            <w:tcBorders>
              <w:bottom w:val="single" w:sz="12" w:space="0" w:color="auto"/>
            </w:tcBorders>
            <w:shd w:val="clear" w:color="auto" w:fill="auto"/>
            <w:vAlign w:val="bottom"/>
            <w:hideMark/>
          </w:tcPr>
          <w:p w14:paraId="6997FBE6"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 xml:space="preserve">&lt; -20 °C </w:t>
            </w:r>
          </w:p>
        </w:tc>
        <w:tc>
          <w:tcPr>
            <w:tcW w:w="1587" w:type="dxa"/>
            <w:gridSpan w:val="2"/>
            <w:tcBorders>
              <w:bottom w:val="single" w:sz="12" w:space="0" w:color="auto"/>
            </w:tcBorders>
            <w:shd w:val="clear" w:color="auto" w:fill="auto"/>
            <w:vAlign w:val="bottom"/>
            <w:hideMark/>
          </w:tcPr>
          <w:p w14:paraId="06A79C45"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low</w:t>
            </w:r>
          </w:p>
        </w:tc>
        <w:tc>
          <w:tcPr>
            <w:tcW w:w="2144" w:type="dxa"/>
            <w:gridSpan w:val="3"/>
            <w:tcBorders>
              <w:bottom w:val="single" w:sz="12" w:space="0" w:color="auto"/>
            </w:tcBorders>
            <w:shd w:val="clear" w:color="auto" w:fill="auto"/>
            <w:vAlign w:val="bottom"/>
            <w:hideMark/>
          </w:tcPr>
          <w:p w14:paraId="6722C441" w14:textId="77777777" w:rsidR="008250C8" w:rsidRPr="008250C8" w:rsidRDefault="008250C8" w:rsidP="008250C8">
            <w:pPr>
              <w:suppressAutoHyphens w:val="0"/>
              <w:autoSpaceDE w:val="0"/>
              <w:autoSpaceDN w:val="0"/>
              <w:adjustRightInd w:val="0"/>
              <w:spacing w:before="40" w:after="40" w:line="220" w:lineRule="exact"/>
              <w:jc w:val="right"/>
              <w:rPr>
                <w:bCs/>
                <w:sz w:val="18"/>
                <w:szCs w:val="24"/>
              </w:rPr>
            </w:pPr>
            <w:r w:rsidRPr="008250C8">
              <w:rPr>
                <w:bCs/>
                <w:sz w:val="18"/>
                <w:szCs w:val="24"/>
              </w:rPr>
              <w:t>40 – 60</w:t>
            </w:r>
          </w:p>
        </w:tc>
      </w:tr>
    </w:tbl>
    <w:p w14:paraId="55BE0C13" w14:textId="5852C19D" w:rsidR="00325610" w:rsidRPr="00983E87" w:rsidRDefault="00325610" w:rsidP="00983E87">
      <w:pPr>
        <w:pStyle w:val="HChG"/>
        <w:jc w:val="right"/>
        <w:rPr>
          <w:b w:val="0"/>
          <w:sz w:val="20"/>
        </w:rPr>
      </w:pPr>
      <w:r w:rsidRPr="00983E87">
        <w:rPr>
          <w:b w:val="0"/>
          <w:sz w:val="20"/>
        </w:rPr>
        <w:t>”</w:t>
      </w:r>
    </w:p>
    <w:p w14:paraId="04B18BB7" w14:textId="5D24542C" w:rsidR="00824A8D" w:rsidRPr="00824A8D" w:rsidRDefault="00824A8D" w:rsidP="00824A8D">
      <w:pPr>
        <w:pStyle w:val="HChG"/>
      </w:pPr>
      <w:r>
        <w:tab/>
      </w:r>
      <w:r>
        <w:tab/>
      </w:r>
      <w:r w:rsidRPr="00824A8D">
        <w:t>Impact</w:t>
      </w:r>
    </w:p>
    <w:p w14:paraId="2A49984A" w14:textId="555D4492" w:rsidR="00824A8D" w:rsidRPr="00824A8D" w:rsidRDefault="00325610" w:rsidP="00824A8D">
      <w:pPr>
        <w:pStyle w:val="SingleTxtG"/>
      </w:pPr>
      <w:r>
        <w:t>14.</w:t>
      </w:r>
      <w:r>
        <w:tab/>
      </w:r>
      <w:r w:rsidR="00824A8D" w:rsidRPr="00824A8D">
        <w:t>This change would modernise ATP and a positive impact would be that food safety and quality would improve. The financial impact to industry is that there would be an additional cost for an airflow test in cases where it is not carried out already.</w:t>
      </w:r>
    </w:p>
    <w:p w14:paraId="6F4D6BF7" w14:textId="6118EED7" w:rsidR="00824A8D" w:rsidRPr="00824A8D" w:rsidRDefault="00325610" w:rsidP="00824A8D">
      <w:pPr>
        <w:pStyle w:val="SingleTxtG"/>
      </w:pPr>
      <w:r>
        <w:t>15.</w:t>
      </w:r>
      <w:r>
        <w:tab/>
      </w:r>
      <w:r w:rsidR="00824A8D" w:rsidRPr="00824A8D">
        <w:t xml:space="preserve">A defined flowrate for the secondary refrigerant would help ensure all products within the cargo space meet the requirements of Annex 2 and 3. </w:t>
      </w:r>
    </w:p>
    <w:p w14:paraId="7CA95FEB" w14:textId="290A92DC" w:rsidR="00824A8D" w:rsidRDefault="00325610" w:rsidP="00824A8D">
      <w:pPr>
        <w:pStyle w:val="SingleTxtG"/>
      </w:pPr>
      <w:r>
        <w:t>16.</w:t>
      </w:r>
      <w:r>
        <w:tab/>
      </w:r>
      <w:r w:rsidR="00824A8D" w:rsidRPr="00824A8D">
        <w:t xml:space="preserve">However, the airflow result </w:t>
      </w:r>
      <w:r>
        <w:t>are</w:t>
      </w:r>
      <w:r w:rsidRPr="00824A8D">
        <w:t xml:space="preserve"> </w:t>
      </w:r>
      <w:r w:rsidR="00824A8D" w:rsidRPr="00824A8D">
        <w:t>required in the machine test report and therefore there appears an inconsistency.</w:t>
      </w:r>
    </w:p>
    <w:p w14:paraId="2DE53101" w14:textId="4E1E54D5" w:rsidR="003A6A6A" w:rsidRPr="008250C8" w:rsidRDefault="008250C8" w:rsidP="008250C8">
      <w:pPr>
        <w:spacing w:before="240"/>
        <w:jc w:val="center"/>
        <w:rPr>
          <w:u w:val="single"/>
        </w:rPr>
      </w:pPr>
      <w:r>
        <w:rPr>
          <w:u w:val="single"/>
        </w:rPr>
        <w:tab/>
      </w:r>
      <w:r>
        <w:rPr>
          <w:u w:val="single"/>
        </w:rPr>
        <w:tab/>
      </w:r>
      <w:r>
        <w:rPr>
          <w:u w:val="single"/>
        </w:rPr>
        <w:tab/>
      </w:r>
    </w:p>
    <w:sectPr w:rsidR="003A6A6A" w:rsidRPr="008250C8" w:rsidSect="003A6A6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E2A56" w14:textId="77777777" w:rsidR="00ED673A" w:rsidRDefault="00ED673A"/>
  </w:endnote>
  <w:endnote w:type="continuationSeparator" w:id="0">
    <w:p w14:paraId="6DC3DDB8" w14:textId="77777777" w:rsidR="00ED673A" w:rsidRDefault="00ED673A"/>
  </w:endnote>
  <w:endnote w:type="continuationNotice" w:id="1">
    <w:p w14:paraId="263FBBC5" w14:textId="77777777" w:rsidR="00ED673A" w:rsidRDefault="00ED6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15AC" w14:textId="77777777" w:rsidR="003A6A6A" w:rsidRPr="003A6A6A" w:rsidRDefault="003A6A6A" w:rsidP="003A6A6A">
    <w:pPr>
      <w:pStyle w:val="Footer"/>
      <w:tabs>
        <w:tab w:val="right" w:pos="9638"/>
      </w:tabs>
      <w:rPr>
        <w:sz w:val="18"/>
      </w:rPr>
    </w:pP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4</w:t>
    </w:r>
    <w:r w:rsidRPr="003A6A6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E1D0" w14:textId="77777777" w:rsidR="003A6A6A" w:rsidRPr="003A6A6A" w:rsidRDefault="003A6A6A" w:rsidP="003A6A6A">
    <w:pPr>
      <w:pStyle w:val="Footer"/>
      <w:tabs>
        <w:tab w:val="right" w:pos="9638"/>
      </w:tabs>
      <w:rPr>
        <w:b/>
        <w:sz w:val="18"/>
      </w:rPr>
    </w:pPr>
    <w:r>
      <w:tab/>
    </w: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3</w:t>
    </w:r>
    <w:r w:rsidRPr="003A6A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59372" w14:textId="5A2347F5" w:rsidR="0040552D" w:rsidRDefault="0040552D" w:rsidP="0040552D">
    <w:pPr>
      <w:pStyle w:val="Footer"/>
    </w:pPr>
    <w:r>
      <w:rPr>
        <w:noProof/>
        <w:lang w:eastAsia="zh-CN"/>
      </w:rPr>
      <w:drawing>
        <wp:anchor distT="0" distB="0" distL="114300" distR="114300" simplePos="0" relativeHeight="251659264" behindDoc="1" locked="1" layoutInCell="1" allowOverlap="1" wp14:anchorId="6632BFD5" wp14:editId="43F6478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8C5F25" w14:textId="4FDE465F" w:rsidR="0040552D" w:rsidRDefault="0040552D" w:rsidP="0040552D">
    <w:pPr>
      <w:pStyle w:val="Footer"/>
      <w:ind w:right="1134"/>
      <w:rPr>
        <w:sz w:val="20"/>
      </w:rPr>
    </w:pPr>
    <w:r>
      <w:rPr>
        <w:sz w:val="20"/>
      </w:rPr>
      <w:t>GE.20-09983(E)</w:t>
    </w:r>
  </w:p>
  <w:p w14:paraId="1D3E9224" w14:textId="13A73DCB" w:rsidR="0040552D" w:rsidRPr="0040552D" w:rsidRDefault="0040552D" w:rsidP="0040552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21AAB30" wp14:editId="112B476D">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ECE/TRANS/WP.11/2020/5/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20/5/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0619E" w14:textId="77777777" w:rsidR="00ED673A" w:rsidRPr="000B175B" w:rsidRDefault="00ED673A" w:rsidP="000B175B">
      <w:pPr>
        <w:tabs>
          <w:tab w:val="right" w:pos="2155"/>
        </w:tabs>
        <w:spacing w:after="80"/>
        <w:ind w:left="680"/>
        <w:rPr>
          <w:u w:val="single"/>
        </w:rPr>
      </w:pPr>
      <w:r>
        <w:rPr>
          <w:u w:val="single"/>
        </w:rPr>
        <w:tab/>
      </w:r>
    </w:p>
  </w:footnote>
  <w:footnote w:type="continuationSeparator" w:id="0">
    <w:p w14:paraId="6DF83E94" w14:textId="77777777" w:rsidR="00ED673A" w:rsidRPr="00FC68B7" w:rsidRDefault="00ED673A" w:rsidP="00FC68B7">
      <w:pPr>
        <w:tabs>
          <w:tab w:val="left" w:pos="2155"/>
        </w:tabs>
        <w:spacing w:after="80"/>
        <w:ind w:left="680"/>
        <w:rPr>
          <w:u w:val="single"/>
        </w:rPr>
      </w:pPr>
      <w:r>
        <w:rPr>
          <w:u w:val="single"/>
        </w:rPr>
        <w:tab/>
      </w:r>
    </w:p>
  </w:footnote>
  <w:footnote w:type="continuationNotice" w:id="1">
    <w:p w14:paraId="0D47FA70" w14:textId="77777777" w:rsidR="00ED673A" w:rsidRDefault="00ED67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365B" w14:textId="2D8E4DB9" w:rsidR="003A6A6A" w:rsidRPr="003A6A6A" w:rsidRDefault="003A6A6A">
    <w:pPr>
      <w:pStyle w:val="Header"/>
    </w:pPr>
    <w:r>
      <w:t>ECE/TRANS/WP.11/2020/</w:t>
    </w:r>
    <w:r w:rsidR="00CD38D9">
      <w:t>5/Rev.1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21C4" w14:textId="6FA8403B" w:rsidR="003A6A6A" w:rsidRPr="003A6A6A" w:rsidRDefault="003A6A6A" w:rsidP="003A6A6A">
    <w:pPr>
      <w:pStyle w:val="Header"/>
      <w:jc w:val="right"/>
    </w:pPr>
    <w:r>
      <w:t>ECE/TRANS/WP.11/2020/</w:t>
    </w:r>
    <w:r w:rsidR="00CD38D9">
      <w:t>5/Rev.1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1"/>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6A"/>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A7B4A"/>
    <w:rsid w:val="000B175B"/>
    <w:rsid w:val="000B3A0F"/>
    <w:rsid w:val="000E0415"/>
    <w:rsid w:val="000F7715"/>
    <w:rsid w:val="00156B99"/>
    <w:rsid w:val="00166124"/>
    <w:rsid w:val="00184DDA"/>
    <w:rsid w:val="001900CD"/>
    <w:rsid w:val="001A0452"/>
    <w:rsid w:val="001B4B04"/>
    <w:rsid w:val="001B5875"/>
    <w:rsid w:val="001B5B9C"/>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25610"/>
    <w:rsid w:val="00336C97"/>
    <w:rsid w:val="00337F88"/>
    <w:rsid w:val="00342432"/>
    <w:rsid w:val="0035223F"/>
    <w:rsid w:val="00352D4B"/>
    <w:rsid w:val="0035638C"/>
    <w:rsid w:val="003923B7"/>
    <w:rsid w:val="003A46BB"/>
    <w:rsid w:val="003A4EC7"/>
    <w:rsid w:val="003A6A6A"/>
    <w:rsid w:val="003A7295"/>
    <w:rsid w:val="003B1F60"/>
    <w:rsid w:val="003C2CC4"/>
    <w:rsid w:val="003C5A21"/>
    <w:rsid w:val="003D4B23"/>
    <w:rsid w:val="003E278A"/>
    <w:rsid w:val="0040552D"/>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86111"/>
    <w:rsid w:val="00595520"/>
    <w:rsid w:val="005A44B9"/>
    <w:rsid w:val="005B1BA0"/>
    <w:rsid w:val="005B3DB3"/>
    <w:rsid w:val="005C00C2"/>
    <w:rsid w:val="005D15CA"/>
    <w:rsid w:val="005D7969"/>
    <w:rsid w:val="005E7BD6"/>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14D84"/>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4A8D"/>
    <w:rsid w:val="008250C8"/>
    <w:rsid w:val="0082577B"/>
    <w:rsid w:val="008272DD"/>
    <w:rsid w:val="00866893"/>
    <w:rsid w:val="00866F02"/>
    <w:rsid w:val="00867D18"/>
    <w:rsid w:val="00871F9A"/>
    <w:rsid w:val="00871FD5"/>
    <w:rsid w:val="0088172E"/>
    <w:rsid w:val="00881EFA"/>
    <w:rsid w:val="008879CB"/>
    <w:rsid w:val="00893001"/>
    <w:rsid w:val="008979B1"/>
    <w:rsid w:val="008A6B25"/>
    <w:rsid w:val="008A6C4F"/>
    <w:rsid w:val="008A77AE"/>
    <w:rsid w:val="008B389E"/>
    <w:rsid w:val="008D045E"/>
    <w:rsid w:val="008D3F25"/>
    <w:rsid w:val="008D4D82"/>
    <w:rsid w:val="008E0E46"/>
    <w:rsid w:val="008E7116"/>
    <w:rsid w:val="008F143B"/>
    <w:rsid w:val="008F3882"/>
    <w:rsid w:val="008F4B7C"/>
    <w:rsid w:val="0090308B"/>
    <w:rsid w:val="009101F1"/>
    <w:rsid w:val="00926E47"/>
    <w:rsid w:val="00947162"/>
    <w:rsid w:val="009610D0"/>
    <w:rsid w:val="0096375C"/>
    <w:rsid w:val="009662E6"/>
    <w:rsid w:val="0097095E"/>
    <w:rsid w:val="00983E87"/>
    <w:rsid w:val="0098592B"/>
    <w:rsid w:val="00985FC4"/>
    <w:rsid w:val="00990766"/>
    <w:rsid w:val="00991261"/>
    <w:rsid w:val="009964C4"/>
    <w:rsid w:val="009A6FA7"/>
    <w:rsid w:val="009A7B81"/>
    <w:rsid w:val="009D01C0"/>
    <w:rsid w:val="009D6A08"/>
    <w:rsid w:val="009E0A16"/>
    <w:rsid w:val="009E6CB7"/>
    <w:rsid w:val="009E7970"/>
    <w:rsid w:val="009F2EAC"/>
    <w:rsid w:val="009F57E3"/>
    <w:rsid w:val="009F6277"/>
    <w:rsid w:val="00A10F4F"/>
    <w:rsid w:val="00A11067"/>
    <w:rsid w:val="00A1704A"/>
    <w:rsid w:val="00A425EB"/>
    <w:rsid w:val="00A72F22"/>
    <w:rsid w:val="00A733BC"/>
    <w:rsid w:val="00A748A6"/>
    <w:rsid w:val="00A76A69"/>
    <w:rsid w:val="00A879A4"/>
    <w:rsid w:val="00AA0FF8"/>
    <w:rsid w:val="00AC0F2C"/>
    <w:rsid w:val="00AC502A"/>
    <w:rsid w:val="00AF3903"/>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1F5C"/>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38D9"/>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46FDF"/>
    <w:rsid w:val="00E6414C"/>
    <w:rsid w:val="00E7260F"/>
    <w:rsid w:val="00E8274C"/>
    <w:rsid w:val="00E8702D"/>
    <w:rsid w:val="00E905F4"/>
    <w:rsid w:val="00E916A9"/>
    <w:rsid w:val="00E916DE"/>
    <w:rsid w:val="00E925AD"/>
    <w:rsid w:val="00E96630"/>
    <w:rsid w:val="00ED18DC"/>
    <w:rsid w:val="00ED6201"/>
    <w:rsid w:val="00ED673A"/>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4098"/>
    <o:shapelayout v:ext="edit">
      <o:idmap v:ext="edit" data="1"/>
    </o:shapelayout>
  </w:shapeDefaults>
  <w:decimalSymbol w:val="."/>
  <w:listSeparator w:val=","/>
  <w14:docId w14:val="25F9E367"/>
  <w15:docId w15:val="{A48B6DD9-46C5-4105-B808-FD7ED04E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styleId="PlaceholderText">
    <w:name w:val="Placeholder Text"/>
    <w:basedOn w:val="DefaultParagraphFont"/>
    <w:uiPriority w:val="99"/>
    <w:semiHidden/>
    <w:rsid w:val="00824A8D"/>
    <w:rPr>
      <w:color w:val="808080"/>
    </w:rPr>
  </w:style>
  <w:style w:type="character" w:styleId="CommentReference">
    <w:name w:val="annotation reference"/>
    <w:basedOn w:val="DefaultParagraphFont"/>
    <w:semiHidden/>
    <w:unhideWhenUsed/>
    <w:rsid w:val="00BE1F5C"/>
    <w:rPr>
      <w:sz w:val="16"/>
      <w:szCs w:val="16"/>
    </w:rPr>
  </w:style>
  <w:style w:type="paragraph" w:styleId="CommentText">
    <w:name w:val="annotation text"/>
    <w:basedOn w:val="Normal"/>
    <w:link w:val="CommentTextChar"/>
    <w:semiHidden/>
    <w:unhideWhenUsed/>
    <w:rsid w:val="00BE1F5C"/>
    <w:pPr>
      <w:spacing w:line="240" w:lineRule="auto"/>
    </w:pPr>
  </w:style>
  <w:style w:type="character" w:customStyle="1" w:styleId="CommentTextChar">
    <w:name w:val="Comment Text Char"/>
    <w:basedOn w:val="DefaultParagraphFont"/>
    <w:link w:val="CommentText"/>
    <w:semiHidden/>
    <w:rsid w:val="00BE1F5C"/>
    <w:rPr>
      <w:lang w:val="en-GB"/>
    </w:rPr>
  </w:style>
  <w:style w:type="paragraph" w:styleId="CommentSubject">
    <w:name w:val="annotation subject"/>
    <w:basedOn w:val="CommentText"/>
    <w:next w:val="CommentText"/>
    <w:link w:val="CommentSubjectChar"/>
    <w:semiHidden/>
    <w:unhideWhenUsed/>
    <w:rsid w:val="00BE1F5C"/>
    <w:rPr>
      <w:b/>
      <w:bCs/>
    </w:rPr>
  </w:style>
  <w:style w:type="character" w:customStyle="1" w:styleId="CommentSubjectChar">
    <w:name w:val="Comment Subject Char"/>
    <w:basedOn w:val="CommentTextChar"/>
    <w:link w:val="CommentSubject"/>
    <w:semiHidden/>
    <w:rsid w:val="00BE1F5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D9E83-0CA6-4A7E-91DF-F18FD7EB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5295</Characters>
  <Application>Microsoft Office Word</Application>
  <DocSecurity>0</DocSecurity>
  <Lines>177</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ECE/TRANS/WP.11/2020/5</vt:lpstr>
      <vt:lpstr/>
    </vt:vector>
  </TitlesOfParts>
  <Company>CSD</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ECE/TRANS/WP.11/2020/5/Rev.1</dc:title>
  <dc:subject>2009983</dc:subject>
  <dc:creator>Lucille CAILLOT</dc:creator>
  <cp:keywords/>
  <dc:description/>
  <cp:lastModifiedBy>Anni Vi Tirol</cp:lastModifiedBy>
  <cp:revision>2</cp:revision>
  <cp:lastPrinted>2009-02-18T09:36:00Z</cp:lastPrinted>
  <dcterms:created xsi:type="dcterms:W3CDTF">2020-07-24T14:55:00Z</dcterms:created>
  <dcterms:modified xsi:type="dcterms:W3CDTF">2020-07-24T14:55:00Z</dcterms:modified>
</cp:coreProperties>
</file>