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C41F2" w14:textId="2643DDA9" w:rsidR="00277F70" w:rsidRPr="00FF4234" w:rsidRDefault="00277F70" w:rsidP="00277F70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val="en-GB" w:eastAsia="de-DE" w:bidi="fr-FR"/>
        </w:rPr>
      </w:pPr>
      <w:bookmarkStart w:id="0" w:name="_GoBack"/>
      <w:bookmarkEnd w:id="0"/>
      <w:r w:rsidRPr="00FF4234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5C559AF6" wp14:editId="5B26A3E3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234">
        <w:rPr>
          <w:rFonts w:ascii="Arial" w:eastAsia="Arial" w:hAnsi="Arial" w:cs="Arial"/>
          <w:bCs/>
          <w:szCs w:val="24"/>
          <w:lang w:val="en-GB" w:eastAsia="de-DE"/>
        </w:rPr>
        <w:t>CCNR-ZKR/ADN/WP.15/AC.2/2020/</w:t>
      </w:r>
      <w:r w:rsidR="003C111C" w:rsidRPr="00FF4234">
        <w:rPr>
          <w:rFonts w:ascii="Arial" w:eastAsia="Arial" w:hAnsi="Arial" w:cs="Arial"/>
          <w:bCs/>
          <w:szCs w:val="24"/>
          <w:lang w:val="en-GB" w:eastAsia="de-DE"/>
        </w:rPr>
        <w:t>3</w:t>
      </w:r>
      <w:r w:rsidR="00DD4BF4" w:rsidRPr="00FF4234">
        <w:rPr>
          <w:rFonts w:ascii="Arial" w:eastAsia="Arial" w:hAnsi="Arial" w:cs="Arial"/>
          <w:bCs/>
          <w:szCs w:val="24"/>
          <w:lang w:val="en-GB" w:eastAsia="de-DE"/>
        </w:rPr>
        <w:t>5</w:t>
      </w:r>
    </w:p>
    <w:p w14:paraId="20DAC2EC" w14:textId="77777777" w:rsidR="00277F70" w:rsidRPr="00FF4234" w:rsidRDefault="00277F70" w:rsidP="00277F70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FF4234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0374A1B1" w14:textId="5069DD58" w:rsidR="00277F70" w:rsidRPr="00FF4234" w:rsidRDefault="003C111C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 w:rsidRPr="00FF4234">
        <w:rPr>
          <w:rFonts w:ascii="Arial" w:eastAsia="Arial" w:hAnsi="Arial" w:cs="Arial"/>
          <w:szCs w:val="24"/>
          <w:lang w:eastAsia="de-DE"/>
        </w:rPr>
        <w:t>29</w:t>
      </w:r>
      <w:r w:rsidR="00277F70" w:rsidRPr="00FF4234">
        <w:rPr>
          <w:rFonts w:ascii="Arial" w:eastAsia="Arial" w:hAnsi="Arial" w:cs="Arial"/>
          <w:szCs w:val="24"/>
          <w:lang w:eastAsia="de-DE"/>
        </w:rPr>
        <w:t xml:space="preserve">. </w:t>
      </w:r>
      <w:r w:rsidRPr="00FF4234">
        <w:rPr>
          <w:rFonts w:ascii="Arial" w:eastAsia="Arial" w:hAnsi="Arial" w:cs="Arial"/>
          <w:szCs w:val="24"/>
          <w:lang w:eastAsia="de-DE"/>
        </w:rPr>
        <w:t>Mai</w:t>
      </w:r>
      <w:r w:rsidR="00277F70" w:rsidRPr="00FF4234">
        <w:rPr>
          <w:rFonts w:ascii="Arial" w:eastAsia="Arial" w:hAnsi="Arial" w:cs="Arial"/>
          <w:szCs w:val="24"/>
          <w:lang w:eastAsia="de-DE"/>
        </w:rPr>
        <w:t xml:space="preserve"> 20</w:t>
      </w:r>
      <w:r w:rsidR="003F5E68" w:rsidRPr="00FF4234">
        <w:rPr>
          <w:rFonts w:ascii="Arial" w:eastAsia="Arial" w:hAnsi="Arial" w:cs="Arial"/>
          <w:szCs w:val="24"/>
          <w:lang w:eastAsia="de-DE"/>
        </w:rPr>
        <w:t>20</w:t>
      </w:r>
    </w:p>
    <w:p w14:paraId="2C6BC17E" w14:textId="77A59161" w:rsidR="00277F70" w:rsidRPr="00FF4234" w:rsidRDefault="00277F70" w:rsidP="00277F70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FF4234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FF4234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3C111C" w:rsidRPr="00FF4234">
        <w:rPr>
          <w:rFonts w:ascii="Arial" w:eastAsia="Arial" w:hAnsi="Arial" w:cs="Arial"/>
          <w:sz w:val="16"/>
          <w:szCs w:val="24"/>
          <w:lang w:eastAsia="de-DE"/>
        </w:rPr>
        <w:t>FRANZÖSISCH</w:t>
      </w:r>
    </w:p>
    <w:p w14:paraId="3CEACF79" w14:textId="77777777" w:rsidR="00277F70" w:rsidRPr="00FF4234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1726207D" w14:textId="77777777" w:rsidR="00277F70" w:rsidRPr="00FF4234" w:rsidRDefault="00277F70" w:rsidP="00277F70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666D5097" w14:textId="77777777" w:rsidR="009873A1" w:rsidRPr="00FF4234" w:rsidRDefault="009873A1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FF4234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FF4234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FF4234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0013FCAC" w14:textId="0B244EFA" w:rsidR="00277F70" w:rsidRPr="00FF4234" w:rsidRDefault="00277F70" w:rsidP="009873A1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FF4234">
        <w:rPr>
          <w:rFonts w:ascii="Arial" w:hAnsi="Arial"/>
          <w:sz w:val="16"/>
          <w:szCs w:val="24"/>
        </w:rPr>
        <w:t>(3</w:t>
      </w:r>
      <w:r w:rsidR="003F5E68" w:rsidRPr="00FF4234">
        <w:rPr>
          <w:rFonts w:ascii="Arial" w:hAnsi="Arial"/>
          <w:sz w:val="16"/>
          <w:szCs w:val="24"/>
        </w:rPr>
        <w:t>7</w:t>
      </w:r>
      <w:r w:rsidRPr="00FF4234">
        <w:rPr>
          <w:rFonts w:ascii="Arial" w:hAnsi="Arial"/>
          <w:sz w:val="16"/>
          <w:szCs w:val="24"/>
        </w:rPr>
        <w:t>. Tagung)</w:t>
      </w:r>
    </w:p>
    <w:p w14:paraId="19D0F3FB" w14:textId="410621AF" w:rsidR="00277F70" w:rsidRPr="00FF4234" w:rsidRDefault="00277F70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FF4234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AE27E8" w:rsidRPr="00FF4234">
        <w:rPr>
          <w:rFonts w:ascii="Arial" w:hAnsi="Arial" w:cs="Arial"/>
          <w:sz w:val="16"/>
          <w:szCs w:val="16"/>
          <w:lang w:eastAsia="en-US"/>
        </w:rPr>
        <w:t>3</w:t>
      </w:r>
      <w:r w:rsidR="003C111C" w:rsidRPr="00FF4234">
        <w:rPr>
          <w:rFonts w:ascii="Arial" w:hAnsi="Arial" w:cs="Arial"/>
          <w:sz w:val="16"/>
          <w:szCs w:val="16"/>
          <w:lang w:eastAsia="en-US"/>
        </w:rPr>
        <w:t xml:space="preserve"> </w:t>
      </w:r>
      <w:r w:rsidR="00AE27E8" w:rsidRPr="00FF4234">
        <w:rPr>
          <w:rFonts w:ascii="Arial" w:hAnsi="Arial" w:cs="Arial"/>
          <w:sz w:val="16"/>
          <w:szCs w:val="16"/>
          <w:lang w:eastAsia="en-US"/>
        </w:rPr>
        <w:t>c</w:t>
      </w:r>
      <w:r w:rsidR="003C111C" w:rsidRPr="00FF4234">
        <w:rPr>
          <w:rFonts w:ascii="Arial" w:hAnsi="Arial" w:cs="Arial"/>
          <w:sz w:val="16"/>
          <w:szCs w:val="16"/>
          <w:lang w:eastAsia="en-US"/>
        </w:rPr>
        <w:t>)</w:t>
      </w:r>
      <w:r w:rsidRPr="00FF4234">
        <w:rPr>
          <w:rFonts w:ascii="Arial" w:hAnsi="Arial" w:cs="Arial"/>
          <w:sz w:val="16"/>
          <w:szCs w:val="16"/>
          <w:lang w:eastAsia="en-US"/>
        </w:rPr>
        <w:t xml:space="preserve"> </w:t>
      </w:r>
      <w:r w:rsidR="00EA46DD" w:rsidRPr="00FF4234">
        <w:rPr>
          <w:rFonts w:ascii="Arial" w:hAnsi="Arial" w:cs="Arial"/>
          <w:sz w:val="16"/>
          <w:szCs w:val="16"/>
          <w:lang w:eastAsia="en-US"/>
        </w:rPr>
        <w:t>der</w:t>
      </w:r>
      <w:r w:rsidRPr="00FF4234">
        <w:rPr>
          <w:rFonts w:ascii="Arial" w:hAnsi="Arial" w:cs="Arial"/>
          <w:sz w:val="16"/>
          <w:szCs w:val="16"/>
          <w:lang w:eastAsia="en-US"/>
        </w:rPr>
        <w:t xml:space="preserve"> vorläufigen Tagesordnung</w:t>
      </w:r>
    </w:p>
    <w:p w14:paraId="5D4DE380" w14:textId="2F128AED" w:rsidR="00AE27E8" w:rsidRPr="00FF4234" w:rsidRDefault="00AE27E8" w:rsidP="00277F70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FF4234">
        <w:rPr>
          <w:rFonts w:ascii="Arial" w:hAnsi="Arial" w:cs="Arial"/>
          <w:b/>
          <w:bCs/>
          <w:sz w:val="16"/>
          <w:szCs w:val="16"/>
          <w:lang w:eastAsia="en-US"/>
        </w:rPr>
        <w:t>Durchführung des Europäischen Übereinkommens über die internationale Beförderung von gefährlichen Gütern auf Binnenwasserstraßen (ADN): Auslegung der dem ADN beigefügten Verordnung</w:t>
      </w:r>
    </w:p>
    <w:p w14:paraId="320779B3" w14:textId="0B1824F9" w:rsidR="00C308A6" w:rsidRPr="00FF4234" w:rsidRDefault="00C308A6" w:rsidP="00C308A6">
      <w:pPr>
        <w:widowControl/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napToGrid w:val="0"/>
          <w:sz w:val="28"/>
          <w:szCs w:val="24"/>
        </w:rPr>
      </w:pPr>
    </w:p>
    <w:p w14:paraId="2AAB5891" w14:textId="41A2F0CA" w:rsidR="00DD4BF4" w:rsidRPr="00FF4234" w:rsidRDefault="00DD4BF4" w:rsidP="00AC4D9C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  <w:r w:rsidRPr="00FF4234">
        <w:rPr>
          <w:rFonts w:eastAsia="SimSun"/>
          <w:b/>
          <w:bCs/>
          <w:sz w:val="28"/>
          <w:lang w:eastAsia="zh-CN"/>
        </w:rPr>
        <w:tab/>
      </w:r>
      <w:r w:rsidRPr="00FF4234">
        <w:rPr>
          <w:rFonts w:eastAsia="SimSun"/>
          <w:b/>
          <w:bCs/>
          <w:sz w:val="28"/>
          <w:lang w:eastAsia="zh-CN"/>
        </w:rPr>
        <w:tab/>
      </w:r>
      <w:r w:rsidR="00AC4D9C" w:rsidRPr="00FF4234">
        <w:rPr>
          <w:rFonts w:eastAsia="SimSun"/>
          <w:b/>
          <w:bCs/>
          <w:sz w:val="28"/>
          <w:lang w:eastAsia="zh-CN"/>
        </w:rPr>
        <w:t xml:space="preserve">Erneuerung des Zulassungszeugnisses – Abschnitt 1.16.10 der </w:t>
      </w:r>
      <w:r w:rsidR="00EA46DD" w:rsidRPr="00FF4234">
        <w:rPr>
          <w:rFonts w:eastAsia="SimSun"/>
          <w:b/>
          <w:bCs/>
          <w:sz w:val="28"/>
          <w:lang w:eastAsia="zh-CN"/>
        </w:rPr>
        <w:t xml:space="preserve">dem ADN </w:t>
      </w:r>
      <w:r w:rsidR="00AC4D9C" w:rsidRPr="00FF4234">
        <w:rPr>
          <w:rFonts w:eastAsia="SimSun"/>
          <w:b/>
          <w:bCs/>
          <w:sz w:val="28"/>
          <w:lang w:eastAsia="zh-CN"/>
        </w:rPr>
        <w:t>beigefügten Verordnung</w:t>
      </w:r>
    </w:p>
    <w:p w14:paraId="61253213" w14:textId="77777777" w:rsidR="00AE27E8" w:rsidRPr="00FF4234" w:rsidRDefault="00AE27E8" w:rsidP="00C308A6">
      <w:pPr>
        <w:widowControl/>
        <w:overflowPunct/>
        <w:autoSpaceDE/>
        <w:autoSpaceDN/>
        <w:adjustRightInd/>
        <w:ind w:left="0" w:firstLine="0"/>
        <w:jc w:val="center"/>
        <w:textAlignment w:val="auto"/>
        <w:rPr>
          <w:b/>
          <w:bCs/>
          <w:snapToGrid w:val="0"/>
          <w:sz w:val="28"/>
          <w:szCs w:val="24"/>
        </w:rPr>
      </w:pPr>
    </w:p>
    <w:p w14:paraId="1710DF84" w14:textId="203133F3" w:rsidR="00C308A6" w:rsidRPr="00FF4234" w:rsidRDefault="00C308A6" w:rsidP="00C308A6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after="120" w:line="240" w:lineRule="atLeast"/>
        <w:ind w:right="567" w:firstLine="0"/>
        <w:jc w:val="left"/>
        <w:textAlignment w:val="auto"/>
        <w:rPr>
          <w:b/>
          <w:sz w:val="18"/>
          <w:vertAlign w:val="superscript"/>
        </w:rPr>
      </w:pPr>
      <w:r w:rsidRPr="00FF4234">
        <w:rPr>
          <w:b/>
          <w:sz w:val="24"/>
        </w:rPr>
        <w:t xml:space="preserve">Vorgelegt von </w:t>
      </w:r>
      <w:r w:rsidR="00AE27E8" w:rsidRPr="00FF4234">
        <w:rPr>
          <w:b/>
          <w:sz w:val="24"/>
        </w:rPr>
        <w:t>Frankreich</w:t>
      </w:r>
      <w:r w:rsidRPr="00FF4234">
        <w:rPr>
          <w:b/>
          <w:sz w:val="18"/>
          <w:vertAlign w:val="superscript"/>
        </w:rPr>
        <w:footnoteReference w:id="1"/>
      </w:r>
      <w:r w:rsidRPr="00FF4234">
        <w:rPr>
          <w:b/>
          <w:sz w:val="18"/>
          <w:vertAlign w:val="superscript"/>
        </w:rPr>
        <w:t>,</w:t>
      </w:r>
      <w:r w:rsidRPr="00FF4234">
        <w:rPr>
          <w:b/>
          <w:sz w:val="18"/>
          <w:vertAlign w:val="superscript"/>
        </w:rPr>
        <w:footnoteReference w:id="2"/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062"/>
      </w:tblGrid>
      <w:tr w:rsidR="00AE27E8" w:rsidRPr="00FF4234" w14:paraId="702772E8" w14:textId="77777777" w:rsidTr="00AC4D9C">
        <w:trPr>
          <w:jc w:val="center"/>
        </w:trPr>
        <w:tc>
          <w:tcPr>
            <w:tcW w:w="9062" w:type="dxa"/>
            <w:shd w:val="clear" w:color="auto" w:fill="auto"/>
          </w:tcPr>
          <w:p w14:paraId="17DF64B7" w14:textId="431235E4" w:rsidR="00AE27E8" w:rsidRPr="00FF4234" w:rsidRDefault="00AE27E8" w:rsidP="00AE27E8">
            <w:pPr>
              <w:widowControl/>
              <w:kinsoku w:val="0"/>
              <w:snapToGrid w:val="0"/>
              <w:spacing w:before="240" w:after="120"/>
              <w:ind w:left="255" w:firstLine="0"/>
              <w:jc w:val="left"/>
              <w:textAlignment w:val="auto"/>
              <w:rPr>
                <w:i/>
                <w:sz w:val="24"/>
                <w:lang w:eastAsia="zh-CN"/>
              </w:rPr>
            </w:pPr>
            <w:proofErr w:type="spellStart"/>
            <w:r w:rsidRPr="00FF4234">
              <w:rPr>
                <w:i/>
                <w:sz w:val="24"/>
                <w:lang w:eastAsia="zh-CN"/>
              </w:rPr>
              <w:t>Zusammenfassung</w:t>
            </w:r>
            <w:proofErr w:type="spellEnd"/>
            <w:r w:rsidRPr="00FF4234">
              <w:rPr>
                <w:i/>
                <w:sz w:val="24"/>
                <w:lang w:eastAsia="zh-CN"/>
              </w:rPr>
              <w:t xml:space="preserve"> </w:t>
            </w:r>
          </w:p>
        </w:tc>
      </w:tr>
      <w:tr w:rsidR="00AE27E8" w:rsidRPr="00FF4234" w14:paraId="2485C58E" w14:textId="77777777" w:rsidTr="00AC4D9C">
        <w:trPr>
          <w:trHeight w:val="240"/>
          <w:jc w:val="center"/>
        </w:trPr>
        <w:tc>
          <w:tcPr>
            <w:tcW w:w="9062" w:type="dxa"/>
            <w:shd w:val="clear" w:color="auto" w:fill="auto"/>
          </w:tcPr>
          <w:p w14:paraId="3470117D" w14:textId="68BC44DA" w:rsidR="00AE27E8" w:rsidRPr="00FF4234" w:rsidRDefault="00AE27E8" w:rsidP="00AC4D9C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val="de-DE" w:eastAsia="zh-CN"/>
              </w:rPr>
            </w:pPr>
            <w:r w:rsidRPr="00FF4234">
              <w:rPr>
                <w:b/>
                <w:bCs/>
                <w:lang w:val="de-DE" w:eastAsia="zh-CN"/>
              </w:rPr>
              <w:t>Analytische Zusammenfassung:</w:t>
            </w:r>
            <w:r w:rsidRPr="00FF4234">
              <w:rPr>
                <w:lang w:val="de-DE" w:eastAsia="zh-CN"/>
              </w:rPr>
              <w:tab/>
            </w:r>
            <w:r w:rsidR="00AC4D9C" w:rsidRPr="00FF4234">
              <w:rPr>
                <w:lang w:val="de-DE" w:eastAsia="zh-CN"/>
              </w:rPr>
              <w:t>Frankreich möchte die Meinung der anderen Vertragsparteien zu den an Abschnitt 1.16.10 vorzunehmenden Änderungen einholen.</w:t>
            </w:r>
          </w:p>
          <w:p w14:paraId="4A5BAEC4" w14:textId="0EFD7A79" w:rsidR="00AE27E8" w:rsidRPr="00FF4234" w:rsidRDefault="00AE27E8" w:rsidP="00AE27E8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val="de-DE" w:eastAsia="zh-CN"/>
              </w:rPr>
            </w:pPr>
            <w:r w:rsidRPr="00FF4234">
              <w:rPr>
                <w:b/>
                <w:bCs/>
                <w:lang w:val="de-DE" w:eastAsia="zh-CN"/>
              </w:rPr>
              <w:t>Zu ergreifende Maßnahme:</w:t>
            </w:r>
            <w:r w:rsidRPr="00FF4234">
              <w:rPr>
                <w:lang w:val="de-DE" w:eastAsia="zh-CN"/>
              </w:rPr>
              <w:tab/>
              <w:t xml:space="preserve">Siehe Absatz </w:t>
            </w:r>
            <w:r w:rsidR="00DD4BF4" w:rsidRPr="00FF4234">
              <w:rPr>
                <w:lang w:val="de-DE" w:eastAsia="zh-CN"/>
              </w:rPr>
              <w:t>5</w:t>
            </w:r>
          </w:p>
          <w:p w14:paraId="3A4C848C" w14:textId="55F82FA7" w:rsidR="00AE27E8" w:rsidRPr="00FF4234" w:rsidRDefault="00AE27E8" w:rsidP="00AE27E8">
            <w:pPr>
              <w:widowControl/>
              <w:tabs>
                <w:tab w:val="left" w:pos="3405"/>
              </w:tabs>
              <w:kinsoku w:val="0"/>
              <w:snapToGrid w:val="0"/>
              <w:spacing w:after="120"/>
              <w:ind w:left="3394" w:right="1134" w:hanging="3110"/>
              <w:textAlignment w:val="auto"/>
              <w:rPr>
                <w:lang w:eastAsia="zh-CN"/>
              </w:rPr>
            </w:pPr>
            <w:proofErr w:type="spellStart"/>
            <w:proofErr w:type="gramStart"/>
            <w:r w:rsidRPr="00FF4234">
              <w:rPr>
                <w:b/>
                <w:bCs/>
                <w:lang w:eastAsia="zh-CN"/>
              </w:rPr>
              <w:t>Referenzdokumente</w:t>
            </w:r>
            <w:proofErr w:type="spellEnd"/>
            <w:r w:rsidRPr="00FF4234">
              <w:rPr>
                <w:b/>
                <w:bCs/>
                <w:lang w:eastAsia="zh-CN"/>
              </w:rPr>
              <w:t>:</w:t>
            </w:r>
            <w:proofErr w:type="gramEnd"/>
            <w:r w:rsidRPr="00FF4234">
              <w:rPr>
                <w:lang w:eastAsia="zh-CN"/>
              </w:rPr>
              <w:tab/>
            </w:r>
            <w:proofErr w:type="spellStart"/>
            <w:r w:rsidR="00AC4D9C" w:rsidRPr="00FF4234">
              <w:rPr>
                <w:lang w:eastAsia="zh-CN"/>
              </w:rPr>
              <w:t>K</w:t>
            </w:r>
            <w:r w:rsidRPr="00FF4234">
              <w:rPr>
                <w:lang w:eastAsia="zh-CN"/>
              </w:rPr>
              <w:t>eine</w:t>
            </w:r>
            <w:proofErr w:type="spellEnd"/>
          </w:p>
        </w:tc>
      </w:tr>
      <w:tr w:rsidR="00AE27E8" w:rsidRPr="00FF4234" w14:paraId="6D0AE902" w14:textId="77777777" w:rsidTr="00AC4D9C">
        <w:trPr>
          <w:jc w:val="center"/>
        </w:trPr>
        <w:tc>
          <w:tcPr>
            <w:tcW w:w="9062" w:type="dxa"/>
            <w:shd w:val="clear" w:color="auto" w:fill="auto"/>
          </w:tcPr>
          <w:p w14:paraId="3AF89222" w14:textId="77777777" w:rsidR="00AE27E8" w:rsidRPr="00FF4234" w:rsidRDefault="00AE27E8" w:rsidP="00AE27E8">
            <w:pPr>
              <w:widowControl/>
              <w:kinsoku w:val="0"/>
              <w:snapToGrid w:val="0"/>
              <w:ind w:left="0" w:firstLine="0"/>
              <w:jc w:val="left"/>
              <w:textAlignment w:val="auto"/>
              <w:rPr>
                <w:lang w:eastAsia="zh-CN"/>
              </w:rPr>
            </w:pPr>
          </w:p>
        </w:tc>
      </w:tr>
    </w:tbl>
    <w:p w14:paraId="2BF588AF" w14:textId="77777777" w:rsidR="00FF4234" w:rsidRPr="00FF4234" w:rsidRDefault="00FF4234" w:rsidP="00AC4D9C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</w:p>
    <w:p w14:paraId="01261EAC" w14:textId="77777777" w:rsidR="00FF4234" w:rsidRPr="00FF4234" w:rsidRDefault="00FF4234">
      <w:pPr>
        <w:widowControl/>
        <w:overflowPunct/>
        <w:autoSpaceDE/>
        <w:autoSpaceDN/>
        <w:adjustRightInd/>
        <w:ind w:left="0" w:firstLine="0"/>
        <w:jc w:val="left"/>
        <w:textAlignment w:val="auto"/>
        <w:rPr>
          <w:rFonts w:eastAsia="SimSun"/>
          <w:b/>
          <w:sz w:val="28"/>
          <w:lang w:eastAsia="zh-CN"/>
        </w:rPr>
      </w:pPr>
      <w:r w:rsidRPr="00FF4234">
        <w:rPr>
          <w:rFonts w:eastAsia="SimSun"/>
          <w:b/>
          <w:sz w:val="28"/>
          <w:lang w:eastAsia="zh-CN"/>
        </w:rPr>
        <w:br w:type="page"/>
      </w:r>
    </w:p>
    <w:p w14:paraId="65932FDF" w14:textId="77777777" w:rsidR="00A402B5" w:rsidRDefault="00A402B5" w:rsidP="00AC4D9C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</w:p>
    <w:p w14:paraId="134124CB" w14:textId="13921097" w:rsidR="00DD4BF4" w:rsidRPr="00FF4234" w:rsidRDefault="00DD4BF4" w:rsidP="00AC4D9C">
      <w:pPr>
        <w:keepNext/>
        <w:keepLines/>
        <w:widowControl/>
        <w:tabs>
          <w:tab w:val="right" w:pos="85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  <w:r w:rsidRPr="00FF4234">
        <w:rPr>
          <w:rFonts w:eastAsia="SimSun"/>
          <w:b/>
          <w:sz w:val="28"/>
          <w:lang w:eastAsia="zh-CN"/>
        </w:rPr>
        <w:tab/>
      </w:r>
      <w:r w:rsidRPr="00FF4234">
        <w:rPr>
          <w:rFonts w:eastAsia="SimSun"/>
          <w:b/>
          <w:sz w:val="28"/>
          <w:lang w:eastAsia="zh-CN"/>
        </w:rPr>
        <w:tab/>
      </w:r>
      <w:r w:rsidR="00AC4D9C" w:rsidRPr="00FF4234">
        <w:rPr>
          <w:rFonts w:eastAsia="SimSun"/>
          <w:b/>
          <w:sz w:val="28"/>
          <w:lang w:eastAsia="zh-CN"/>
        </w:rPr>
        <w:t xml:space="preserve">Abschnitt 1.16.10 – </w:t>
      </w:r>
      <w:bookmarkStart w:id="1" w:name="_Hlk43220367"/>
      <w:r w:rsidR="00AC4D9C" w:rsidRPr="00FF4234">
        <w:rPr>
          <w:rFonts w:eastAsia="SimSun"/>
          <w:b/>
          <w:sz w:val="28"/>
          <w:lang w:eastAsia="zh-CN"/>
        </w:rPr>
        <w:t xml:space="preserve">Wiederholungsuntersuchung </w:t>
      </w:r>
      <w:bookmarkEnd w:id="1"/>
      <w:r w:rsidR="00AC4D9C" w:rsidRPr="00FF4234">
        <w:rPr>
          <w:rFonts w:eastAsia="SimSun"/>
          <w:b/>
          <w:sz w:val="28"/>
          <w:lang w:eastAsia="zh-CN"/>
        </w:rPr>
        <w:t>und Erneuerung des Zulassungszeugnisses</w:t>
      </w:r>
    </w:p>
    <w:p w14:paraId="452D3206" w14:textId="23EA88D4" w:rsidR="00DD4BF4" w:rsidRPr="00FF4234" w:rsidRDefault="00DD4BF4" w:rsidP="008772B2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F4234">
        <w:rPr>
          <w:rFonts w:eastAsia="SimSun"/>
          <w:lang w:eastAsia="zh-CN"/>
        </w:rPr>
        <w:t>1.</w:t>
      </w:r>
      <w:r w:rsidRPr="00FF4234">
        <w:rPr>
          <w:rFonts w:eastAsia="SimSun"/>
          <w:lang w:eastAsia="zh-CN"/>
        </w:rPr>
        <w:tab/>
      </w:r>
      <w:r w:rsidR="00AC4D9C" w:rsidRPr="00FF4234">
        <w:rPr>
          <w:rFonts w:eastAsia="SimSun"/>
          <w:lang w:eastAsia="zh-CN"/>
        </w:rPr>
        <w:t xml:space="preserve">In Abschnitt 1.16.10 ADN sind die Bedingungen und Modalitäten für die im Rahmen der Erneuerung des Zulassungszeugnisses durchgeführte </w:t>
      </w:r>
      <w:r w:rsidR="008772B2" w:rsidRPr="00FF4234">
        <w:rPr>
          <w:rFonts w:eastAsia="SimSun"/>
          <w:lang w:eastAsia="zh-CN"/>
        </w:rPr>
        <w:t xml:space="preserve">Wiederholungsuntersuchung </w:t>
      </w:r>
      <w:r w:rsidR="00AC4D9C" w:rsidRPr="00FF4234">
        <w:rPr>
          <w:rFonts w:eastAsia="SimSun"/>
          <w:lang w:eastAsia="zh-CN"/>
        </w:rPr>
        <w:t>festgelegt.</w:t>
      </w:r>
    </w:p>
    <w:p w14:paraId="71E4E572" w14:textId="67841DD9" w:rsidR="00DD4BF4" w:rsidRPr="00FF4234" w:rsidRDefault="00DD4BF4" w:rsidP="00551761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F4234">
        <w:rPr>
          <w:rFonts w:eastAsia="SimSun"/>
          <w:lang w:eastAsia="zh-CN"/>
        </w:rPr>
        <w:t>2.</w:t>
      </w:r>
      <w:r w:rsidRPr="00FF4234">
        <w:rPr>
          <w:rFonts w:eastAsia="SimSun"/>
          <w:lang w:eastAsia="zh-CN"/>
        </w:rPr>
        <w:tab/>
      </w:r>
      <w:r w:rsidR="00551761" w:rsidRPr="00FF4234">
        <w:rPr>
          <w:rFonts w:eastAsia="SimSun"/>
          <w:lang w:eastAsia="zh-CN"/>
        </w:rPr>
        <w:t>Hingegen enthält der Abschnitt 1.16.10 m</w:t>
      </w:r>
      <w:r w:rsidR="008772B2" w:rsidRPr="00FF4234">
        <w:rPr>
          <w:rFonts w:eastAsia="SimSun"/>
          <w:lang w:eastAsia="zh-CN"/>
        </w:rPr>
        <w:t xml:space="preserve">it Ausnahme des </w:t>
      </w:r>
      <w:r w:rsidR="000C27DF" w:rsidRPr="00FF4234">
        <w:rPr>
          <w:rFonts w:eastAsia="SimSun"/>
          <w:lang w:eastAsia="zh-CN"/>
        </w:rPr>
        <w:t>(in Unterabschnitt 1.16.3.1 genannten und in Unterabschnitt 1.16.3.2 näher erläuterten)</w:t>
      </w:r>
      <w:r w:rsidR="005C3049" w:rsidRPr="00FF4234">
        <w:rPr>
          <w:rFonts w:eastAsia="SimSun"/>
          <w:lang w:eastAsia="zh-CN"/>
        </w:rPr>
        <w:t xml:space="preserve"> </w:t>
      </w:r>
      <w:r w:rsidR="008772B2" w:rsidRPr="00FF4234">
        <w:rPr>
          <w:rFonts w:eastAsia="SimSun"/>
          <w:lang w:eastAsia="zh-CN"/>
        </w:rPr>
        <w:t xml:space="preserve">Untersuchungsberichts, der </w:t>
      </w:r>
      <w:r w:rsidR="00B74C3B" w:rsidRPr="00FF4234">
        <w:rPr>
          <w:rFonts w:eastAsia="SimSun"/>
          <w:lang w:eastAsia="zh-CN"/>
        </w:rPr>
        <w:t>gemäß</w:t>
      </w:r>
      <w:r w:rsidR="008772B2" w:rsidRPr="00FF4234">
        <w:rPr>
          <w:rFonts w:eastAsia="SimSun"/>
          <w:lang w:eastAsia="zh-CN"/>
        </w:rPr>
        <w:t xml:space="preserve"> </w:t>
      </w:r>
      <w:r w:rsidR="005C3049" w:rsidRPr="00FF4234">
        <w:rPr>
          <w:rFonts w:eastAsia="SimSun"/>
          <w:lang w:eastAsia="zh-CN"/>
        </w:rPr>
        <w:t xml:space="preserve">Unterabschnitt </w:t>
      </w:r>
      <w:r w:rsidR="008772B2" w:rsidRPr="00FF4234">
        <w:rPr>
          <w:rFonts w:eastAsia="SimSun"/>
          <w:lang w:eastAsia="zh-CN"/>
        </w:rPr>
        <w:t xml:space="preserve">1.16.3.4 verbindlich vorgeschrieben </w:t>
      </w:r>
      <w:r w:rsidR="005C3049" w:rsidRPr="00FF4234">
        <w:rPr>
          <w:rFonts w:eastAsia="SimSun"/>
          <w:lang w:eastAsia="zh-CN"/>
        </w:rPr>
        <w:t>ist</w:t>
      </w:r>
      <w:r w:rsidR="008772B2" w:rsidRPr="00FF4234">
        <w:rPr>
          <w:rFonts w:eastAsia="SimSun"/>
          <w:lang w:eastAsia="zh-CN"/>
        </w:rPr>
        <w:t xml:space="preserve">, </w:t>
      </w:r>
      <w:r w:rsidR="00551761" w:rsidRPr="00FF4234">
        <w:rPr>
          <w:rFonts w:eastAsia="SimSun"/>
          <w:lang w:eastAsia="zh-CN"/>
        </w:rPr>
        <w:t>keine Aussage darüber</w:t>
      </w:r>
      <w:r w:rsidR="00A55015" w:rsidRPr="00FF4234">
        <w:rPr>
          <w:rFonts w:eastAsia="SimSun"/>
          <w:lang w:eastAsia="zh-CN"/>
        </w:rPr>
        <w:t xml:space="preserve">, welche Dokumente </w:t>
      </w:r>
      <w:r w:rsidR="008772B2" w:rsidRPr="00FF4234">
        <w:rPr>
          <w:rFonts w:eastAsia="SimSun"/>
          <w:lang w:eastAsia="zh-CN"/>
        </w:rPr>
        <w:t xml:space="preserve">zum Zeitpunkt der </w:t>
      </w:r>
      <w:bookmarkStart w:id="2" w:name="_Hlk43221112"/>
      <w:r w:rsidR="005C3049" w:rsidRPr="00FF4234">
        <w:rPr>
          <w:rFonts w:eastAsia="SimSun"/>
          <w:lang w:eastAsia="zh-CN"/>
        </w:rPr>
        <w:t xml:space="preserve">Wiederholungsuntersuchung </w:t>
      </w:r>
      <w:bookmarkEnd w:id="2"/>
      <w:r w:rsidR="00A55015" w:rsidRPr="00FF4234">
        <w:rPr>
          <w:rFonts w:eastAsia="SimSun"/>
          <w:lang w:eastAsia="zh-CN"/>
        </w:rPr>
        <w:t>vorzulegen sind</w:t>
      </w:r>
      <w:r w:rsidR="008772B2" w:rsidRPr="00FF4234">
        <w:rPr>
          <w:rFonts w:eastAsia="SimSun"/>
          <w:lang w:eastAsia="zh-CN"/>
        </w:rPr>
        <w:t>.</w:t>
      </w:r>
    </w:p>
    <w:p w14:paraId="75433B60" w14:textId="2A043FCC" w:rsidR="00DD4BF4" w:rsidRPr="00FF4234" w:rsidRDefault="00DD4BF4" w:rsidP="00661C79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F4234">
        <w:rPr>
          <w:rFonts w:eastAsia="SimSun"/>
          <w:lang w:eastAsia="zh-CN"/>
        </w:rPr>
        <w:t>3.</w:t>
      </w:r>
      <w:r w:rsidRPr="00FF4234">
        <w:rPr>
          <w:rFonts w:eastAsia="SimSun"/>
          <w:lang w:eastAsia="zh-CN"/>
        </w:rPr>
        <w:tab/>
      </w:r>
      <w:r w:rsidR="00A55015" w:rsidRPr="00FF4234">
        <w:rPr>
          <w:rFonts w:eastAsia="SimSun"/>
          <w:lang w:eastAsia="zh-CN"/>
        </w:rPr>
        <w:t xml:space="preserve">Nach Ansicht Frankreichs wäre es logisch, dass zum Zeitpunkt der Wiederholungsuntersuchung </w:t>
      </w:r>
      <w:r w:rsidR="00770615" w:rsidRPr="00FF4234">
        <w:rPr>
          <w:rFonts w:eastAsia="SimSun"/>
          <w:lang w:eastAsia="zh-CN"/>
        </w:rPr>
        <w:t>mindestens</w:t>
      </w:r>
      <w:r w:rsidR="00A55015" w:rsidRPr="00FF4234">
        <w:rPr>
          <w:rFonts w:eastAsia="SimSun"/>
          <w:lang w:eastAsia="zh-CN"/>
        </w:rPr>
        <w:t xml:space="preserve"> die in </w:t>
      </w:r>
      <w:r w:rsidR="00770615" w:rsidRPr="00FF4234">
        <w:rPr>
          <w:rFonts w:eastAsia="SimSun"/>
          <w:lang w:eastAsia="zh-CN"/>
        </w:rPr>
        <w:t xml:space="preserve">Abschnitt </w:t>
      </w:r>
      <w:r w:rsidR="00A55015" w:rsidRPr="00FF4234">
        <w:rPr>
          <w:rFonts w:eastAsia="SimSun"/>
          <w:lang w:eastAsia="zh-CN"/>
        </w:rPr>
        <w:t xml:space="preserve">1.16.5 geforderten Dokumente in ihrer aktualisierten Fassung </w:t>
      </w:r>
      <w:r w:rsidR="00770615" w:rsidRPr="00FF4234">
        <w:rPr>
          <w:rFonts w:eastAsia="SimSun"/>
          <w:lang w:eastAsia="zh-CN"/>
        </w:rPr>
        <w:t>vorgelegt</w:t>
      </w:r>
      <w:r w:rsidR="00A55015" w:rsidRPr="00FF4234">
        <w:rPr>
          <w:rFonts w:eastAsia="SimSun"/>
          <w:lang w:eastAsia="zh-CN"/>
        </w:rPr>
        <w:t xml:space="preserve"> werden.</w:t>
      </w:r>
    </w:p>
    <w:p w14:paraId="2F49C08C" w14:textId="0811473C" w:rsidR="00DD4BF4" w:rsidRPr="00FF4234" w:rsidRDefault="00DD4BF4" w:rsidP="00BB52CC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F4234">
        <w:rPr>
          <w:rFonts w:eastAsia="SimSun"/>
          <w:lang w:eastAsia="zh-CN"/>
        </w:rPr>
        <w:t>4.</w:t>
      </w:r>
      <w:r w:rsidRPr="00FF4234">
        <w:rPr>
          <w:rFonts w:eastAsia="SimSun"/>
          <w:lang w:eastAsia="zh-CN"/>
        </w:rPr>
        <w:tab/>
      </w:r>
      <w:r w:rsidR="00BB52CC" w:rsidRPr="00FF4234">
        <w:rPr>
          <w:rFonts w:eastAsia="SimSun"/>
          <w:lang w:eastAsia="zh-CN"/>
        </w:rPr>
        <w:t xml:space="preserve">Je nachdem, wie die Vertragsparteien den in Absatz 3 enthaltenen Vorschlag </w:t>
      </w:r>
      <w:r w:rsidR="00661C79" w:rsidRPr="00FF4234">
        <w:rPr>
          <w:rFonts w:eastAsia="SimSun"/>
          <w:lang w:eastAsia="zh-CN"/>
        </w:rPr>
        <w:t>bewerten</w:t>
      </w:r>
      <w:r w:rsidR="00BB52CC" w:rsidRPr="00FF4234">
        <w:rPr>
          <w:rFonts w:eastAsia="SimSun"/>
          <w:lang w:eastAsia="zh-CN"/>
        </w:rPr>
        <w:t>, könnte Frankreich auf einer der nächsten Sitzungen des Sicherheitsausschusses einen Vorschlag zur Änderung der dem ADN beigefügten Verordnung vorlegen.</w:t>
      </w:r>
    </w:p>
    <w:p w14:paraId="56680012" w14:textId="77777777" w:rsidR="00A402B5" w:rsidRDefault="00A402B5" w:rsidP="00BB52CC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</w:p>
    <w:p w14:paraId="3B6C7946" w14:textId="5AA065A3" w:rsidR="00DD4BF4" w:rsidRPr="00FF4234" w:rsidRDefault="00DD4BF4" w:rsidP="00BB52CC">
      <w:pPr>
        <w:keepNext/>
        <w:keepLines/>
        <w:widowControl/>
        <w:tabs>
          <w:tab w:val="right" w:pos="851"/>
          <w:tab w:val="left" w:pos="1701"/>
        </w:tabs>
        <w:suppressAutoHyphens/>
        <w:kinsoku w:val="0"/>
        <w:snapToGrid w:val="0"/>
        <w:spacing w:before="360" w:after="240" w:line="300" w:lineRule="exact"/>
        <w:ind w:right="1134"/>
        <w:jc w:val="left"/>
        <w:textAlignment w:val="auto"/>
        <w:rPr>
          <w:rFonts w:eastAsia="SimSun"/>
          <w:b/>
          <w:sz w:val="28"/>
          <w:lang w:eastAsia="zh-CN"/>
        </w:rPr>
      </w:pPr>
      <w:r w:rsidRPr="00FF4234">
        <w:rPr>
          <w:rFonts w:eastAsia="SimSun"/>
          <w:b/>
          <w:sz w:val="28"/>
          <w:lang w:eastAsia="zh-CN"/>
        </w:rPr>
        <w:tab/>
      </w:r>
      <w:r w:rsidRPr="00FF4234">
        <w:rPr>
          <w:rFonts w:eastAsia="SimSun"/>
          <w:b/>
          <w:sz w:val="28"/>
          <w:lang w:eastAsia="zh-CN"/>
        </w:rPr>
        <w:tab/>
      </w:r>
      <w:r w:rsidR="00BB52CC" w:rsidRPr="00FF4234">
        <w:rPr>
          <w:rFonts w:eastAsia="SimSun"/>
          <w:b/>
          <w:sz w:val="28"/>
          <w:lang w:eastAsia="zh-CN"/>
        </w:rPr>
        <w:t>Weiteres Vorgehen</w:t>
      </w:r>
    </w:p>
    <w:p w14:paraId="4B755808" w14:textId="3FA6B512" w:rsidR="00DD4BF4" w:rsidRPr="00FF4234" w:rsidRDefault="00DD4BF4" w:rsidP="003C16E6">
      <w:pPr>
        <w:widowControl/>
        <w:tabs>
          <w:tab w:val="left" w:pos="1701"/>
        </w:tabs>
        <w:suppressAutoHyphens/>
        <w:kinsoku w:val="0"/>
        <w:snapToGrid w:val="0"/>
        <w:spacing w:after="120" w:line="240" w:lineRule="atLeast"/>
        <w:ind w:right="1134" w:firstLine="0"/>
        <w:textAlignment w:val="auto"/>
        <w:rPr>
          <w:rFonts w:eastAsia="SimSun"/>
          <w:lang w:eastAsia="zh-CN"/>
        </w:rPr>
      </w:pPr>
      <w:r w:rsidRPr="00FF4234">
        <w:rPr>
          <w:rFonts w:eastAsia="SimSun"/>
          <w:lang w:eastAsia="zh-CN"/>
        </w:rPr>
        <w:t>5.</w:t>
      </w:r>
      <w:r w:rsidRPr="00FF4234">
        <w:rPr>
          <w:rFonts w:eastAsia="SimSun"/>
          <w:lang w:eastAsia="zh-CN"/>
        </w:rPr>
        <w:tab/>
      </w:r>
      <w:r w:rsidR="00BB52CC" w:rsidRPr="00FF4234">
        <w:rPr>
          <w:rFonts w:eastAsia="SimSun"/>
          <w:lang w:eastAsia="zh-CN"/>
        </w:rPr>
        <w:t xml:space="preserve">Der Ausschuss wird ersucht, </w:t>
      </w:r>
      <w:proofErr w:type="gramStart"/>
      <w:r w:rsidR="00BB52CC" w:rsidRPr="00FF4234">
        <w:rPr>
          <w:rFonts w:eastAsia="SimSun"/>
          <w:lang w:eastAsia="zh-CN"/>
        </w:rPr>
        <w:t>die  Absätze</w:t>
      </w:r>
      <w:proofErr w:type="gramEnd"/>
      <w:r w:rsidR="00BB52CC" w:rsidRPr="00FF4234">
        <w:rPr>
          <w:rFonts w:eastAsia="SimSun"/>
          <w:lang w:eastAsia="zh-CN"/>
        </w:rPr>
        <w:t xml:space="preserve"> 3 und 4 zur Kenntnis zu nehmen und </w:t>
      </w:r>
      <w:r w:rsidR="003C16E6" w:rsidRPr="00FF4234">
        <w:rPr>
          <w:rFonts w:eastAsia="SimSun"/>
          <w:lang w:eastAsia="zh-CN"/>
        </w:rPr>
        <w:t>die</w:t>
      </w:r>
      <w:r w:rsidR="00BB52CC" w:rsidRPr="00FF4234">
        <w:rPr>
          <w:rFonts w:eastAsia="SimSun"/>
          <w:lang w:eastAsia="zh-CN"/>
        </w:rPr>
        <w:t xml:space="preserve"> </w:t>
      </w:r>
      <w:r w:rsidR="003C16E6" w:rsidRPr="00FF4234">
        <w:rPr>
          <w:rFonts w:eastAsia="SimSun"/>
          <w:lang w:eastAsia="zh-CN"/>
        </w:rPr>
        <w:t>aus seiner Sicht notwendigen Maßnahmen zu ergreifen</w:t>
      </w:r>
      <w:r w:rsidR="00BB52CC" w:rsidRPr="00FF4234">
        <w:rPr>
          <w:rFonts w:eastAsia="SimSun"/>
          <w:lang w:eastAsia="zh-CN"/>
        </w:rPr>
        <w:t>.</w:t>
      </w:r>
    </w:p>
    <w:p w14:paraId="5F78E82A" w14:textId="77777777" w:rsidR="00A402B5" w:rsidRDefault="00A402B5" w:rsidP="003C111C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snapToGrid w:val="0"/>
          <w:lang w:val="fr-CH"/>
        </w:rPr>
      </w:pPr>
    </w:p>
    <w:p w14:paraId="1DFD789D" w14:textId="77777777" w:rsidR="00A402B5" w:rsidRDefault="00A402B5" w:rsidP="003C111C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snapToGrid w:val="0"/>
          <w:lang w:val="fr-CH"/>
        </w:rPr>
      </w:pPr>
    </w:p>
    <w:p w14:paraId="0A11469A" w14:textId="3C6F8992" w:rsidR="007E23F8" w:rsidRPr="003C111C" w:rsidRDefault="003C111C" w:rsidP="003C111C">
      <w:pPr>
        <w:widowControl/>
        <w:suppressAutoHyphens/>
        <w:overflowPunct/>
        <w:autoSpaceDE/>
        <w:autoSpaceDN/>
        <w:adjustRightInd/>
        <w:spacing w:line="240" w:lineRule="atLeast"/>
        <w:ind w:left="0" w:firstLine="0"/>
        <w:jc w:val="center"/>
        <w:textAlignment w:val="auto"/>
        <w:rPr>
          <w:snapToGrid w:val="0"/>
          <w:lang w:val="fr-CH"/>
        </w:rPr>
      </w:pPr>
      <w:r w:rsidRPr="00FF4234">
        <w:rPr>
          <w:snapToGrid w:val="0"/>
          <w:lang w:val="fr-CH"/>
        </w:rPr>
        <w:t>***</w:t>
      </w:r>
    </w:p>
    <w:sectPr w:rsidR="007E23F8" w:rsidRPr="003C111C" w:rsidSect="00D3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FCC7E" w14:textId="77777777" w:rsidR="00277F70" w:rsidRDefault="00277F70" w:rsidP="00277F70">
      <w:r>
        <w:separator/>
      </w:r>
    </w:p>
  </w:endnote>
  <w:endnote w:type="continuationSeparator" w:id="0">
    <w:p w14:paraId="15BF02D3" w14:textId="77777777" w:rsidR="00277F70" w:rsidRDefault="00277F70" w:rsidP="0027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AA26" w14:textId="5D9CCA24" w:rsidR="00D36741" w:rsidRPr="00AE27E8" w:rsidRDefault="00AE27E8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AE27E8">
      <w:rPr>
        <w:rFonts w:ascii="Arial" w:hAnsi="Arial"/>
        <w:noProof/>
        <w:snapToGrid w:val="0"/>
        <w:sz w:val="12"/>
        <w:szCs w:val="24"/>
        <w:lang w:val="fr-FR"/>
      </w:rPr>
      <w:t>m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m</w:t>
    </w:r>
    <w:r w:rsidRPr="00AE27E8">
      <w:rPr>
        <w:rFonts w:ascii="Arial" w:hAnsi="Arial"/>
        <w:noProof/>
        <w:snapToGrid w:val="0"/>
        <w:sz w:val="12"/>
        <w:szCs w:val="24"/>
        <w:lang w:val="fr-FR"/>
      </w:rPr>
      <w:t>_ba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/adn_wp15_ac2_2020_</w:t>
    </w:r>
    <w:r w:rsidRPr="00AE27E8">
      <w:rPr>
        <w:rFonts w:ascii="Arial" w:hAnsi="Arial"/>
        <w:noProof/>
        <w:snapToGrid w:val="0"/>
        <w:sz w:val="12"/>
        <w:szCs w:val="24"/>
        <w:lang w:val="fr-FR"/>
      </w:rPr>
      <w:t>3</w:t>
    </w:r>
    <w:r w:rsidR="00DD4BF4">
      <w:rPr>
        <w:rFonts w:ascii="Arial" w:hAnsi="Arial"/>
        <w:noProof/>
        <w:snapToGrid w:val="0"/>
        <w:sz w:val="12"/>
        <w:szCs w:val="24"/>
        <w:lang w:val="fr-FR"/>
      </w:rPr>
      <w:t>5</w:t>
    </w:r>
    <w:r w:rsidR="00D36741" w:rsidRPr="00AE27E8">
      <w:rPr>
        <w:rFonts w:ascii="Arial" w:hAnsi="Arial"/>
        <w:noProof/>
        <w:snapToGrid w:val="0"/>
        <w:sz w:val="12"/>
        <w:szCs w:val="24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2762" w14:textId="6334469C" w:rsidR="00D36741" w:rsidRDefault="00D36741" w:rsidP="00D36741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>
      <w:rPr>
        <w:rFonts w:ascii="Arial" w:hAnsi="Arial"/>
        <w:noProof/>
        <w:snapToGrid w:val="0"/>
        <w:sz w:val="12"/>
        <w:szCs w:val="24"/>
        <w:lang w:val="en-US"/>
      </w:rPr>
      <w:t>m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m/adn_wp15_ac2_20</w:t>
    </w:r>
    <w:r>
      <w:rPr>
        <w:rFonts w:ascii="Arial" w:hAnsi="Arial"/>
        <w:noProof/>
        <w:snapToGrid w:val="0"/>
        <w:sz w:val="12"/>
        <w:szCs w:val="24"/>
        <w:lang w:val="en-US"/>
      </w:rPr>
      <w:t>20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_</w:t>
    </w:r>
    <w:r w:rsidR="007E23F8">
      <w:rPr>
        <w:rFonts w:ascii="Arial" w:hAnsi="Arial"/>
        <w:noProof/>
        <w:snapToGrid w:val="0"/>
        <w:sz w:val="12"/>
        <w:szCs w:val="24"/>
        <w:lang w:val="en-US"/>
      </w:rPr>
      <w:t>VV</w:t>
    </w:r>
    <w:r w:rsidRPr="004F60A5">
      <w:rPr>
        <w:rFonts w:ascii="Arial" w:hAnsi="Arial"/>
        <w:noProof/>
        <w:snapToGrid w:val="0"/>
        <w:sz w:val="12"/>
        <w:szCs w:val="24"/>
        <w:lang w:val="en-US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5E2D2" w14:textId="77777777" w:rsidR="008621AE" w:rsidRDefault="00862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A111B" w14:textId="77777777" w:rsidR="00277F70" w:rsidRDefault="00277F70" w:rsidP="00277F70">
      <w:r>
        <w:separator/>
      </w:r>
    </w:p>
  </w:footnote>
  <w:footnote w:type="continuationSeparator" w:id="0">
    <w:p w14:paraId="5AA4B363" w14:textId="77777777" w:rsidR="00277F70" w:rsidRDefault="00277F70" w:rsidP="00277F70">
      <w:r>
        <w:continuationSeparator/>
      </w:r>
    </w:p>
  </w:footnote>
  <w:footnote w:id="1">
    <w:p w14:paraId="7D5B7FA0" w14:textId="7FC785B9" w:rsidR="00C308A6" w:rsidRPr="00B041A6" w:rsidRDefault="00C308A6" w:rsidP="002A4F63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  <w:t>Von der UN-ECE in Englisch, Französisch und Russisch unter dem Aktenzeichen ECE/TRANS/WP.15/AC.2/20</w:t>
      </w:r>
      <w:r>
        <w:rPr>
          <w:sz w:val="16"/>
          <w:szCs w:val="16"/>
        </w:rPr>
        <w:t>20</w:t>
      </w:r>
      <w:r w:rsidRPr="00B041A6">
        <w:rPr>
          <w:sz w:val="16"/>
          <w:szCs w:val="16"/>
        </w:rPr>
        <w:t>/</w:t>
      </w:r>
      <w:r w:rsidR="003C111C">
        <w:rPr>
          <w:sz w:val="16"/>
          <w:szCs w:val="16"/>
        </w:rPr>
        <w:t>3</w:t>
      </w:r>
      <w:r w:rsidR="00DD4BF4">
        <w:rPr>
          <w:sz w:val="16"/>
          <w:szCs w:val="16"/>
        </w:rPr>
        <w:t>5</w:t>
      </w:r>
      <w:r w:rsidRPr="00B041A6">
        <w:rPr>
          <w:sz w:val="16"/>
          <w:szCs w:val="16"/>
        </w:rPr>
        <w:t xml:space="preserve"> verteilt.</w:t>
      </w:r>
    </w:p>
  </w:footnote>
  <w:footnote w:id="2">
    <w:p w14:paraId="3A3C1190" w14:textId="24F2124C" w:rsidR="00C308A6" w:rsidRPr="00B041A6" w:rsidRDefault="00C308A6" w:rsidP="002A4F63">
      <w:pPr>
        <w:pStyle w:val="FootnoteText"/>
        <w:tabs>
          <w:tab w:val="left" w:pos="284"/>
        </w:tabs>
        <w:ind w:left="284" w:hanging="284"/>
        <w:rPr>
          <w:sz w:val="16"/>
          <w:szCs w:val="16"/>
        </w:rPr>
      </w:pPr>
      <w:r w:rsidRPr="00B041A6">
        <w:rPr>
          <w:rStyle w:val="FootnoteReference"/>
          <w:sz w:val="16"/>
          <w:szCs w:val="16"/>
        </w:rPr>
        <w:footnoteRef/>
      </w:r>
      <w:r w:rsidRPr="00B041A6">
        <w:rPr>
          <w:sz w:val="16"/>
          <w:szCs w:val="16"/>
        </w:rPr>
        <w:t xml:space="preserve"> </w:t>
      </w:r>
      <w:r w:rsidRPr="00B041A6">
        <w:rPr>
          <w:sz w:val="16"/>
          <w:szCs w:val="16"/>
        </w:rPr>
        <w:tab/>
      </w:r>
      <w:r w:rsidRPr="001C60D6">
        <w:rPr>
          <w:sz w:val="16"/>
          <w:szCs w:val="16"/>
        </w:rPr>
        <w:t xml:space="preserve">Entsprechend dem Arbeitsprogramm des Binnenverkehrsausschusses für </w:t>
      </w:r>
      <w:r w:rsidR="002A4F63">
        <w:rPr>
          <w:sz w:val="16"/>
          <w:szCs w:val="16"/>
        </w:rPr>
        <w:t>2020</w:t>
      </w:r>
      <w:r w:rsidRPr="001C60D6">
        <w:rPr>
          <w:sz w:val="16"/>
          <w:szCs w:val="16"/>
        </w:rPr>
        <w:t xml:space="preserve"> </w:t>
      </w:r>
      <w:r w:rsidR="00C96BB5" w:rsidRPr="00FF4234">
        <w:rPr>
          <w:sz w:val="16"/>
          <w:szCs w:val="16"/>
        </w:rPr>
        <w:t>gemäß dem Entwurf des Programmhaushalts für 2020 (A/74/6 (Titel V, Kapitel 20), Abs. 20.37).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395E" w14:textId="47658ACA" w:rsidR="00D36741" w:rsidRPr="00FF3208" w:rsidRDefault="00D36741" w:rsidP="00D36741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AE27E8">
      <w:rPr>
        <w:rFonts w:ascii="Arial" w:hAnsi="Arial"/>
        <w:snapToGrid w:val="0"/>
        <w:sz w:val="16"/>
        <w:szCs w:val="16"/>
        <w:lang w:val="en-US"/>
      </w:rPr>
      <w:t>3</w:t>
    </w:r>
    <w:r w:rsidR="00DD4BF4">
      <w:rPr>
        <w:rFonts w:ascii="Arial" w:hAnsi="Arial"/>
        <w:snapToGrid w:val="0"/>
        <w:sz w:val="16"/>
        <w:szCs w:val="16"/>
        <w:lang w:val="en-US"/>
      </w:rPr>
      <w:t>5</w:t>
    </w:r>
  </w:p>
  <w:p w14:paraId="5014E70E" w14:textId="6C61F175" w:rsidR="00D36741" w:rsidRDefault="00D36741" w:rsidP="003F5E68">
    <w:pPr>
      <w:widowControl/>
      <w:suppressAutoHyphens/>
      <w:overflowPunct/>
      <w:autoSpaceDE/>
      <w:autoSpaceDN/>
      <w:adjustRightInd/>
      <w:ind w:left="0" w:firstLine="0"/>
      <w:jc w:val="lef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3</w:t>
    </w:r>
    <w:r w:rsidRPr="00FF3208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7E64" w14:textId="3A23A344" w:rsidR="00724E6F" w:rsidRPr="00FF3208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bookmarkStart w:id="3" w:name="_Hlk19605293"/>
    <w:bookmarkStart w:id="4" w:name="_Hlk19605294"/>
    <w:r w:rsidRPr="00FF3208">
      <w:rPr>
        <w:rFonts w:ascii="Arial" w:hAnsi="Arial"/>
        <w:snapToGrid w:val="0"/>
        <w:sz w:val="16"/>
        <w:szCs w:val="16"/>
        <w:lang w:val="en-US"/>
      </w:rPr>
      <w:t>CCNR-ZKR/ADN/WP.15/AC.2/20</w:t>
    </w:r>
    <w:r>
      <w:rPr>
        <w:rFonts w:ascii="Arial" w:hAnsi="Arial"/>
        <w:snapToGrid w:val="0"/>
        <w:sz w:val="16"/>
        <w:szCs w:val="16"/>
        <w:lang w:val="en-US"/>
      </w:rPr>
      <w:t>20</w:t>
    </w:r>
    <w:r w:rsidRPr="00FF3208">
      <w:rPr>
        <w:rFonts w:ascii="Arial" w:hAnsi="Arial"/>
        <w:snapToGrid w:val="0"/>
        <w:sz w:val="16"/>
        <w:szCs w:val="16"/>
        <w:lang w:val="en-US"/>
      </w:rPr>
      <w:t>/</w:t>
    </w:r>
    <w:r w:rsidR="007E23F8">
      <w:rPr>
        <w:rFonts w:ascii="Arial" w:hAnsi="Arial"/>
        <w:snapToGrid w:val="0"/>
        <w:sz w:val="16"/>
        <w:szCs w:val="16"/>
        <w:lang w:val="en-US"/>
      </w:rPr>
      <w:t>VV</w:t>
    </w:r>
  </w:p>
  <w:p w14:paraId="038C26D2" w14:textId="08D4F8AA" w:rsidR="00724E6F" w:rsidRDefault="00724E6F" w:rsidP="00724E6F">
    <w:pPr>
      <w:widowControl/>
      <w:suppressAutoHyphens/>
      <w:overflowPunct/>
      <w:autoSpaceDE/>
      <w:autoSpaceDN/>
      <w:adjustRightInd/>
      <w:ind w:left="0" w:firstLine="0"/>
      <w:jc w:val="right"/>
      <w:textAlignment w:val="auto"/>
    </w:pPr>
    <w:r w:rsidRPr="00FF3208">
      <w:rPr>
        <w:rFonts w:ascii="Arial" w:hAnsi="Arial"/>
        <w:snapToGrid w:val="0"/>
        <w:sz w:val="16"/>
        <w:szCs w:val="16"/>
      </w:rPr>
      <w:t xml:space="preserve">Seite </w:t>
    </w:r>
    <w:r w:rsidRPr="00FF3208">
      <w:rPr>
        <w:rFonts w:ascii="Arial" w:hAnsi="Arial"/>
        <w:snapToGrid w:val="0"/>
        <w:sz w:val="16"/>
        <w:szCs w:val="16"/>
      </w:rPr>
      <w:fldChar w:fldCharType="begin"/>
    </w:r>
    <w:r w:rsidRPr="00FF3208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F3208">
      <w:rPr>
        <w:rFonts w:ascii="Arial" w:hAnsi="Arial"/>
        <w:snapToGrid w:val="0"/>
        <w:sz w:val="16"/>
        <w:szCs w:val="16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FF3208">
      <w:rPr>
        <w:rFonts w:ascii="Arial" w:hAnsi="Arial"/>
        <w:snapToGrid w:val="0"/>
        <w:sz w:val="16"/>
        <w:szCs w:val="16"/>
      </w:rPr>
      <w:fldChar w:fldCharType="end"/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45287" w14:textId="77777777" w:rsidR="008621AE" w:rsidRDefault="00862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B37"/>
    <w:multiLevelType w:val="hybridMultilevel"/>
    <w:tmpl w:val="82382EB4"/>
    <w:lvl w:ilvl="0" w:tplc="013EE3D8">
      <w:start w:val="1"/>
      <w:numFmt w:val="upperRoman"/>
      <w:lvlText w:val="%1."/>
      <w:lvlJc w:val="left"/>
      <w:pPr>
        <w:ind w:left="440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766" w:hanging="360"/>
      </w:pPr>
    </w:lvl>
    <w:lvl w:ilvl="2" w:tplc="040C001B" w:tentative="1">
      <w:start w:val="1"/>
      <w:numFmt w:val="lowerRoman"/>
      <w:lvlText w:val="%3."/>
      <w:lvlJc w:val="right"/>
      <w:pPr>
        <w:ind w:left="5486" w:hanging="180"/>
      </w:pPr>
    </w:lvl>
    <w:lvl w:ilvl="3" w:tplc="040C000F" w:tentative="1">
      <w:start w:val="1"/>
      <w:numFmt w:val="decimal"/>
      <w:lvlText w:val="%4."/>
      <w:lvlJc w:val="left"/>
      <w:pPr>
        <w:ind w:left="6206" w:hanging="360"/>
      </w:pPr>
    </w:lvl>
    <w:lvl w:ilvl="4" w:tplc="040C0019" w:tentative="1">
      <w:start w:val="1"/>
      <w:numFmt w:val="lowerLetter"/>
      <w:lvlText w:val="%5."/>
      <w:lvlJc w:val="left"/>
      <w:pPr>
        <w:ind w:left="6926" w:hanging="360"/>
      </w:pPr>
    </w:lvl>
    <w:lvl w:ilvl="5" w:tplc="040C001B" w:tentative="1">
      <w:start w:val="1"/>
      <w:numFmt w:val="lowerRoman"/>
      <w:lvlText w:val="%6."/>
      <w:lvlJc w:val="right"/>
      <w:pPr>
        <w:ind w:left="7646" w:hanging="180"/>
      </w:pPr>
    </w:lvl>
    <w:lvl w:ilvl="6" w:tplc="040C000F" w:tentative="1">
      <w:start w:val="1"/>
      <w:numFmt w:val="decimal"/>
      <w:lvlText w:val="%7."/>
      <w:lvlJc w:val="left"/>
      <w:pPr>
        <w:ind w:left="8366" w:hanging="360"/>
      </w:pPr>
    </w:lvl>
    <w:lvl w:ilvl="7" w:tplc="040C0019" w:tentative="1">
      <w:start w:val="1"/>
      <w:numFmt w:val="lowerLetter"/>
      <w:lvlText w:val="%8."/>
      <w:lvlJc w:val="left"/>
      <w:pPr>
        <w:ind w:left="9086" w:hanging="360"/>
      </w:pPr>
    </w:lvl>
    <w:lvl w:ilvl="8" w:tplc="040C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7675274C"/>
    <w:multiLevelType w:val="hybridMultilevel"/>
    <w:tmpl w:val="FF32D248"/>
    <w:lvl w:ilvl="0" w:tplc="586A58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776"/>
    <w:rsid w:val="00010B8A"/>
    <w:rsid w:val="00062A43"/>
    <w:rsid w:val="0009215A"/>
    <w:rsid w:val="00094A98"/>
    <w:rsid w:val="000A563B"/>
    <w:rsid w:val="000B2B01"/>
    <w:rsid w:val="000C27DF"/>
    <w:rsid w:val="000C6E63"/>
    <w:rsid w:val="000D45A5"/>
    <w:rsid w:val="000E12CF"/>
    <w:rsid w:val="00155C7C"/>
    <w:rsid w:val="00160AF1"/>
    <w:rsid w:val="001C60D6"/>
    <w:rsid w:val="001C7AEC"/>
    <w:rsid w:val="001F57B6"/>
    <w:rsid w:val="00222245"/>
    <w:rsid w:val="00225E1F"/>
    <w:rsid w:val="00277F70"/>
    <w:rsid w:val="002A4F63"/>
    <w:rsid w:val="002E6F67"/>
    <w:rsid w:val="003635D1"/>
    <w:rsid w:val="00387BCB"/>
    <w:rsid w:val="003B3B76"/>
    <w:rsid w:val="003C111C"/>
    <w:rsid w:val="003C16E6"/>
    <w:rsid w:val="003E12AD"/>
    <w:rsid w:val="003E6913"/>
    <w:rsid w:val="003F5E68"/>
    <w:rsid w:val="00405938"/>
    <w:rsid w:val="004076CE"/>
    <w:rsid w:val="00454F9B"/>
    <w:rsid w:val="00483782"/>
    <w:rsid w:val="004A7663"/>
    <w:rsid w:val="004E2AEF"/>
    <w:rsid w:val="004F06F2"/>
    <w:rsid w:val="00551761"/>
    <w:rsid w:val="00576558"/>
    <w:rsid w:val="00591A7D"/>
    <w:rsid w:val="005C2135"/>
    <w:rsid w:val="005C3049"/>
    <w:rsid w:val="005E48E4"/>
    <w:rsid w:val="0063076E"/>
    <w:rsid w:val="00635226"/>
    <w:rsid w:val="00643AEA"/>
    <w:rsid w:val="00661C79"/>
    <w:rsid w:val="00681464"/>
    <w:rsid w:val="0069704F"/>
    <w:rsid w:val="006C4B7F"/>
    <w:rsid w:val="006E493E"/>
    <w:rsid w:val="00720516"/>
    <w:rsid w:val="00722B3E"/>
    <w:rsid w:val="00724E6F"/>
    <w:rsid w:val="00751575"/>
    <w:rsid w:val="00770615"/>
    <w:rsid w:val="007C4366"/>
    <w:rsid w:val="007E23F8"/>
    <w:rsid w:val="00821B17"/>
    <w:rsid w:val="00827D8E"/>
    <w:rsid w:val="008621AE"/>
    <w:rsid w:val="008772B2"/>
    <w:rsid w:val="00895F87"/>
    <w:rsid w:val="008C52F1"/>
    <w:rsid w:val="008E0296"/>
    <w:rsid w:val="008E0E25"/>
    <w:rsid w:val="008F4F6A"/>
    <w:rsid w:val="00905C07"/>
    <w:rsid w:val="009545CD"/>
    <w:rsid w:val="009624BC"/>
    <w:rsid w:val="009873A1"/>
    <w:rsid w:val="009A5ADD"/>
    <w:rsid w:val="009C033F"/>
    <w:rsid w:val="00A0258A"/>
    <w:rsid w:val="00A23A41"/>
    <w:rsid w:val="00A402B5"/>
    <w:rsid w:val="00A52F3E"/>
    <w:rsid w:val="00A55015"/>
    <w:rsid w:val="00A857CC"/>
    <w:rsid w:val="00A97CEA"/>
    <w:rsid w:val="00AC4D9C"/>
    <w:rsid w:val="00AE27E8"/>
    <w:rsid w:val="00B4533C"/>
    <w:rsid w:val="00B74C3B"/>
    <w:rsid w:val="00BB0DBC"/>
    <w:rsid w:val="00BB52CC"/>
    <w:rsid w:val="00C125FE"/>
    <w:rsid w:val="00C308A6"/>
    <w:rsid w:val="00C47D75"/>
    <w:rsid w:val="00C94048"/>
    <w:rsid w:val="00C96BB5"/>
    <w:rsid w:val="00CC48D4"/>
    <w:rsid w:val="00CF1246"/>
    <w:rsid w:val="00D07BF7"/>
    <w:rsid w:val="00D12776"/>
    <w:rsid w:val="00D15348"/>
    <w:rsid w:val="00D25F16"/>
    <w:rsid w:val="00D36741"/>
    <w:rsid w:val="00D45DD4"/>
    <w:rsid w:val="00D4726C"/>
    <w:rsid w:val="00D63E14"/>
    <w:rsid w:val="00DB57E7"/>
    <w:rsid w:val="00DD4BF4"/>
    <w:rsid w:val="00E0264F"/>
    <w:rsid w:val="00E04049"/>
    <w:rsid w:val="00E37FFD"/>
    <w:rsid w:val="00E41049"/>
    <w:rsid w:val="00E565DE"/>
    <w:rsid w:val="00E569AC"/>
    <w:rsid w:val="00E6763F"/>
    <w:rsid w:val="00E727CB"/>
    <w:rsid w:val="00E83D57"/>
    <w:rsid w:val="00EA46DD"/>
    <w:rsid w:val="00ED557F"/>
    <w:rsid w:val="00EE66ED"/>
    <w:rsid w:val="00FA20A1"/>
    <w:rsid w:val="00FE4D70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433325BE"/>
  <w15:docId w15:val="{337C479A-A2BD-4514-9AFC-B9FDA48B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3076E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rsid w:val="00277F70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277F70"/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277F70"/>
    <w:rPr>
      <w:lang w:eastAsia="fr-FR"/>
    </w:rPr>
  </w:style>
  <w:style w:type="character" w:styleId="FootnoteReference">
    <w:name w:val="footnote reference"/>
    <w:aliases w:val="4_G,Footnote Reference/"/>
    <w:unhideWhenUsed/>
    <w:rsid w:val="00277F70"/>
    <w:rPr>
      <w:rFonts w:ascii="Times New Roman" w:hAnsi="Times New Roman" w:cs="Times New Roman" w:hint="default"/>
      <w:sz w:val="18"/>
      <w:vertAlign w:val="superscript"/>
    </w:rPr>
  </w:style>
  <w:style w:type="paragraph" w:customStyle="1" w:styleId="ADNParagraph">
    <w:name w:val="ADN Paragraph"/>
    <w:basedOn w:val="Normal"/>
    <w:qFormat/>
    <w:rsid w:val="00635226"/>
    <w:pPr>
      <w:widowControl/>
      <w:overflowPunct/>
      <w:autoSpaceDE/>
      <w:autoSpaceDN/>
      <w:adjustRightInd/>
      <w:spacing w:after="240"/>
      <w:ind w:left="1418" w:hanging="1418"/>
      <w:textAlignment w:val="auto"/>
    </w:pPr>
    <w:rPr>
      <w:sz w:val="22"/>
      <w:lang w:val="fr-FR" w:eastAsia="en-US"/>
    </w:rPr>
  </w:style>
  <w:style w:type="paragraph" w:customStyle="1" w:styleId="ADNSubaparagraphs">
    <w:name w:val="ADN Subaparagraphs"/>
    <w:basedOn w:val="Normal"/>
    <w:qFormat/>
    <w:rsid w:val="00635226"/>
    <w:pPr>
      <w:widowControl/>
      <w:overflowPunct/>
      <w:autoSpaceDE/>
      <w:autoSpaceDN/>
      <w:adjustRightInd/>
      <w:spacing w:after="240"/>
      <w:ind w:left="1985" w:hanging="581"/>
      <w:textAlignment w:val="auto"/>
    </w:pPr>
    <w:rPr>
      <w:sz w:val="22"/>
      <w:lang w:val="en-GB" w:eastAsia="en-US"/>
    </w:rPr>
  </w:style>
  <w:style w:type="paragraph" w:styleId="BodyText3">
    <w:name w:val="Body Text 3"/>
    <w:basedOn w:val="Normal"/>
    <w:link w:val="BodyText3Char"/>
    <w:rsid w:val="00635226"/>
    <w:pPr>
      <w:widowControl/>
      <w:tabs>
        <w:tab w:val="left" w:pos="-1"/>
        <w:tab w:val="left" w:pos="1132"/>
        <w:tab w:val="left" w:pos="1700"/>
        <w:tab w:val="left" w:pos="2266"/>
        <w:tab w:val="left" w:pos="2834"/>
        <w:tab w:val="left" w:pos="3400"/>
      </w:tabs>
      <w:overflowPunct/>
      <w:autoSpaceDE/>
      <w:autoSpaceDN/>
      <w:adjustRightInd/>
      <w:ind w:left="0" w:firstLine="0"/>
      <w:textAlignment w:val="auto"/>
    </w:pPr>
    <w:rPr>
      <w:sz w:val="22"/>
      <w:lang w:val="fr-FR" w:eastAsia="en-US"/>
    </w:rPr>
  </w:style>
  <w:style w:type="character" w:customStyle="1" w:styleId="BodyText3Char">
    <w:name w:val="Body Text 3 Char"/>
    <w:basedOn w:val="DefaultParagraphFont"/>
    <w:link w:val="BodyText3"/>
    <w:rsid w:val="00635226"/>
    <w:rPr>
      <w:sz w:val="22"/>
      <w:lang w:val="fr-FR" w:eastAsia="en-US"/>
    </w:rPr>
  </w:style>
  <w:style w:type="paragraph" w:styleId="BalloonText">
    <w:name w:val="Balloon Text"/>
    <w:basedOn w:val="Normal"/>
    <w:link w:val="BalloonTextChar"/>
    <w:rsid w:val="009873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873A1"/>
    <w:rPr>
      <w:rFonts w:ascii="Segoe UI" w:hAnsi="Segoe UI" w:cs="Segoe UI"/>
      <w:sz w:val="18"/>
      <w:szCs w:val="18"/>
      <w:lang w:eastAsia="fr-FR"/>
    </w:rPr>
  </w:style>
  <w:style w:type="paragraph" w:styleId="Header">
    <w:name w:val="header"/>
    <w:basedOn w:val="Normal"/>
    <w:link w:val="Head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24E6F"/>
    <w:rPr>
      <w:lang w:eastAsia="fr-FR"/>
    </w:rPr>
  </w:style>
  <w:style w:type="paragraph" w:styleId="Footer">
    <w:name w:val="footer"/>
    <w:basedOn w:val="Normal"/>
    <w:link w:val="FooterChar"/>
    <w:unhideWhenUsed/>
    <w:rsid w:val="00724E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24E6F"/>
    <w:rPr>
      <w:lang w:eastAsia="fr-FR"/>
    </w:rPr>
  </w:style>
  <w:style w:type="paragraph" w:styleId="ListParagraph">
    <w:name w:val="List Paragraph"/>
    <w:basedOn w:val="Normal"/>
    <w:uiPriority w:val="34"/>
    <w:qFormat/>
    <w:rsid w:val="003F5E68"/>
    <w:pPr>
      <w:ind w:left="720"/>
      <w:contextualSpacing/>
    </w:pPr>
  </w:style>
  <w:style w:type="table" w:styleId="TableGrid">
    <w:name w:val="Table Grid"/>
    <w:basedOn w:val="TableNormal"/>
    <w:rsid w:val="00AE27E8"/>
    <w:pPr>
      <w:suppressAutoHyphens/>
      <w:spacing w:line="240" w:lineRule="atLeast"/>
    </w:pPr>
    <w:rPr>
      <w:rFonts w:eastAsia="SimSu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TableNormal"/>
    <w:next w:val="TableGrid"/>
    <w:rsid w:val="00DD4BF4"/>
    <w:pPr>
      <w:suppressAutoHyphens/>
      <w:spacing w:line="240" w:lineRule="atLeast"/>
    </w:pPr>
    <w:rPr>
      <w:rFonts w:eastAsia="SimSun"/>
      <w:lang w:val="fr-CH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1832</Characters>
  <Application>Microsoft Office Word</Application>
  <DocSecurity>4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Secretariat</cp:lastModifiedBy>
  <cp:revision>2</cp:revision>
  <cp:lastPrinted>2019-11-12T10:07:00Z</cp:lastPrinted>
  <dcterms:created xsi:type="dcterms:W3CDTF">2020-07-02T07:24:00Z</dcterms:created>
  <dcterms:modified xsi:type="dcterms:W3CDTF">2020-07-02T07:24:00Z</dcterms:modified>
</cp:coreProperties>
</file>