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9F7E9F" w:rsidP="009F7E9F">
            <w:pPr>
              <w:jc w:val="right"/>
            </w:pPr>
            <w:r w:rsidRPr="009F7E9F">
              <w:rPr>
                <w:sz w:val="40"/>
              </w:rPr>
              <w:t>ECE</w:t>
            </w:r>
            <w:r>
              <w:t>/TRANS/WP.15/AC.1/2020/8</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9F7E9F" w:rsidP="009F7E9F">
            <w:pPr>
              <w:spacing w:before="240" w:line="240" w:lineRule="exact"/>
            </w:pPr>
            <w:r>
              <w:t>Distr.: General</w:t>
            </w:r>
          </w:p>
          <w:p w:rsidR="009F7E9F" w:rsidRDefault="00924C0F" w:rsidP="009F7E9F">
            <w:pPr>
              <w:spacing w:line="240" w:lineRule="exact"/>
            </w:pPr>
            <w:r>
              <w:t>17</w:t>
            </w:r>
            <w:bookmarkStart w:id="0" w:name="_GoBack"/>
            <w:bookmarkEnd w:id="0"/>
            <w:r w:rsidR="009F7E9F">
              <w:t xml:space="preserve"> December 2019</w:t>
            </w:r>
          </w:p>
          <w:p w:rsidR="009F7E9F" w:rsidRDefault="009F7E9F" w:rsidP="009F7E9F">
            <w:pPr>
              <w:spacing w:line="240" w:lineRule="exact"/>
            </w:pPr>
          </w:p>
          <w:p w:rsidR="009F7E9F" w:rsidRDefault="009F7E9F" w:rsidP="009F7E9F">
            <w:pPr>
              <w:spacing w:line="240" w:lineRule="exact"/>
            </w:pPr>
            <w:r>
              <w:t>Original: English</w:t>
            </w:r>
          </w:p>
        </w:tc>
      </w:tr>
    </w:tbl>
    <w:p w:rsidR="002723D0" w:rsidRDefault="002723D0" w:rsidP="002723D0">
      <w:pPr>
        <w:spacing w:before="120"/>
        <w:rPr>
          <w:b/>
          <w:sz w:val="28"/>
          <w:szCs w:val="28"/>
        </w:rPr>
      </w:pPr>
      <w:r>
        <w:rPr>
          <w:b/>
          <w:sz w:val="28"/>
          <w:szCs w:val="28"/>
        </w:rPr>
        <w:t>Economic Commission for Europe</w:t>
      </w:r>
    </w:p>
    <w:p w:rsidR="002723D0" w:rsidRDefault="002723D0" w:rsidP="002723D0">
      <w:pPr>
        <w:spacing w:before="120"/>
        <w:rPr>
          <w:sz w:val="28"/>
          <w:szCs w:val="28"/>
        </w:rPr>
      </w:pPr>
      <w:r>
        <w:rPr>
          <w:sz w:val="28"/>
          <w:szCs w:val="28"/>
        </w:rPr>
        <w:t>Inland Transport Committee</w:t>
      </w:r>
    </w:p>
    <w:p w:rsidR="002723D0" w:rsidRDefault="002723D0" w:rsidP="002723D0">
      <w:pPr>
        <w:spacing w:before="120" w:after="120"/>
        <w:rPr>
          <w:b/>
          <w:sz w:val="24"/>
          <w:szCs w:val="24"/>
        </w:rPr>
      </w:pPr>
      <w:r>
        <w:rPr>
          <w:b/>
          <w:sz w:val="24"/>
          <w:szCs w:val="24"/>
        </w:rPr>
        <w:t>Working Party on the Transport of Dangerous Goods</w:t>
      </w:r>
    </w:p>
    <w:p w:rsidR="002723D0" w:rsidRDefault="002723D0" w:rsidP="002723D0">
      <w:pPr>
        <w:rPr>
          <w:b/>
          <w:bCs/>
        </w:rPr>
      </w:pPr>
      <w:r>
        <w:rPr>
          <w:b/>
          <w:bCs/>
        </w:rPr>
        <w:t>Joint Meeting of the RID Committee of Experts and the</w:t>
      </w:r>
      <w:r>
        <w:rPr>
          <w:b/>
          <w:bCs/>
        </w:rPr>
        <w:br/>
        <w:t>Working Party on the Transport of Dangerous Goods</w:t>
      </w:r>
    </w:p>
    <w:p w:rsidR="002723D0" w:rsidRDefault="002723D0" w:rsidP="002723D0">
      <w:r>
        <w:t>Bern, 16–20 March 2020</w:t>
      </w:r>
    </w:p>
    <w:p w:rsidR="002723D0" w:rsidRDefault="002723D0" w:rsidP="002723D0">
      <w:r>
        <w:t>Item 5 (b) of the provisional agenda</w:t>
      </w:r>
    </w:p>
    <w:p w:rsidR="002723D0" w:rsidRDefault="002723D0" w:rsidP="002723D0">
      <w:pPr>
        <w:rPr>
          <w:b/>
          <w:bCs/>
        </w:rPr>
      </w:pPr>
      <w:r>
        <w:rPr>
          <w:b/>
          <w:bCs/>
        </w:rPr>
        <w:t>Proposals for amendments to RID/ADR/ADN</w:t>
      </w:r>
    </w:p>
    <w:p w:rsidR="001C6663" w:rsidRDefault="002723D0" w:rsidP="002723D0">
      <w:pPr>
        <w:rPr>
          <w:b/>
          <w:bCs/>
        </w:rPr>
      </w:pPr>
      <w:r>
        <w:rPr>
          <w:b/>
          <w:bCs/>
        </w:rPr>
        <w:t>new proposals</w:t>
      </w:r>
    </w:p>
    <w:p w:rsidR="007B2E52" w:rsidRPr="00036C73" w:rsidRDefault="007B2E52" w:rsidP="007B2E52">
      <w:pPr>
        <w:pStyle w:val="HChG"/>
        <w:rPr>
          <w:b w:val="0"/>
          <w:szCs w:val="28"/>
        </w:rPr>
      </w:pPr>
      <w:r>
        <w:tab/>
      </w:r>
      <w:r>
        <w:tab/>
      </w:r>
      <w:r w:rsidRPr="00F95C14">
        <w:t>Online refresher training for drivers of dangerous goods</w:t>
      </w:r>
    </w:p>
    <w:p w:rsidR="007B2E52" w:rsidRDefault="007B2E52" w:rsidP="007B2E52">
      <w:pPr>
        <w:pStyle w:val="H1G"/>
        <w:rPr>
          <w:sz w:val="20"/>
        </w:rPr>
      </w:pPr>
      <w:r>
        <w:tab/>
      </w:r>
      <w:r>
        <w:tab/>
      </w:r>
      <w:r w:rsidRPr="004F5039">
        <w:t>Transmitted by the Internat</w:t>
      </w:r>
      <w:r>
        <w:t>ional Road Transport Union (IRU)</w:t>
      </w:r>
      <w:r w:rsidR="000C3A9E" w:rsidRPr="000C3A9E">
        <w:rPr>
          <w:rStyle w:val="FootnoteReference"/>
          <w:sz w:val="20"/>
        </w:rPr>
        <w:footnoteReference w:customMarkFollows="1" w:id="2"/>
        <w:t>*</w:t>
      </w:r>
      <w:r w:rsidR="000C3A9E" w:rsidRPr="000C3A9E">
        <w:rPr>
          <w:sz w:val="20"/>
          <w:vertAlign w:val="superscript"/>
        </w:rPr>
        <w:t xml:space="preserve">, </w:t>
      </w:r>
      <w:r w:rsidR="000C3A9E" w:rsidRPr="000C3A9E">
        <w:rPr>
          <w:rStyle w:val="FootnoteReference"/>
          <w:b w:val="0"/>
          <w:bCs/>
          <w:sz w:val="20"/>
        </w:rPr>
        <w:footnoteReference w:customMarkFollows="1" w:id="3"/>
        <w:t>**</w:t>
      </w:r>
      <w:r w:rsidRPr="00036C73">
        <w:rPr>
          <w:rStyle w:val="FootnoteReference"/>
          <w:sz w:val="20"/>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7B2E52" w:rsidTr="002938EE">
        <w:trPr>
          <w:jc w:val="center"/>
        </w:trPr>
        <w:tc>
          <w:tcPr>
            <w:tcW w:w="9629" w:type="dxa"/>
            <w:tcBorders>
              <w:top w:val="single" w:sz="4" w:space="0" w:color="auto"/>
              <w:left w:val="single" w:sz="4" w:space="0" w:color="auto"/>
              <w:bottom w:val="nil"/>
              <w:right w:val="single" w:sz="4" w:space="0" w:color="auto"/>
            </w:tcBorders>
          </w:tcPr>
          <w:p w:rsidR="007B2E52" w:rsidRDefault="007B2E52" w:rsidP="002938EE">
            <w:pPr>
              <w:spacing w:before="120" w:after="120"/>
              <w:ind w:left="255"/>
              <w:rPr>
                <w:i/>
                <w:sz w:val="24"/>
              </w:rPr>
            </w:pPr>
            <w:r>
              <w:tab/>
            </w:r>
            <w:r>
              <w:rPr>
                <w:i/>
                <w:sz w:val="24"/>
              </w:rPr>
              <w:t>Summary</w:t>
            </w:r>
          </w:p>
        </w:tc>
      </w:tr>
      <w:tr w:rsidR="007B2E52" w:rsidRPr="002E6A3D" w:rsidTr="002938EE">
        <w:trPr>
          <w:jc w:val="center"/>
        </w:trPr>
        <w:tc>
          <w:tcPr>
            <w:tcW w:w="9629" w:type="dxa"/>
            <w:tcBorders>
              <w:top w:val="nil"/>
              <w:left w:val="single" w:sz="4" w:space="0" w:color="auto"/>
              <w:bottom w:val="nil"/>
              <w:right w:val="single" w:sz="4" w:space="0" w:color="auto"/>
            </w:tcBorders>
          </w:tcPr>
          <w:p w:rsidR="007B2E52" w:rsidRDefault="007B2E52" w:rsidP="002938EE">
            <w:pPr>
              <w:pStyle w:val="SingleTxtG"/>
              <w:tabs>
                <w:tab w:val="left" w:pos="3260"/>
              </w:tabs>
              <w:ind w:left="3260" w:right="559" w:hanging="2126"/>
            </w:pPr>
            <w:r>
              <w:rPr>
                <w:b/>
              </w:rPr>
              <w:t>Executive summary:</w:t>
            </w:r>
            <w:r>
              <w:tab/>
            </w:r>
            <w:r w:rsidRPr="00F95C14">
              <w:t>Provide for online refresher training for the renewal of the ADR training certificate</w:t>
            </w:r>
            <w:r>
              <w:t>.</w:t>
            </w:r>
          </w:p>
        </w:tc>
      </w:tr>
      <w:tr w:rsidR="007B2E52" w:rsidRPr="002E6A3D" w:rsidTr="002938EE">
        <w:trPr>
          <w:trHeight w:val="72"/>
          <w:jc w:val="center"/>
        </w:trPr>
        <w:tc>
          <w:tcPr>
            <w:tcW w:w="9629" w:type="dxa"/>
            <w:tcBorders>
              <w:top w:val="nil"/>
              <w:left w:val="single" w:sz="4" w:space="0" w:color="auto"/>
              <w:bottom w:val="single" w:sz="4" w:space="0" w:color="auto"/>
              <w:right w:val="single" w:sz="4" w:space="0" w:color="auto"/>
            </w:tcBorders>
          </w:tcPr>
          <w:p w:rsidR="007B2E52" w:rsidRDefault="007B2E52" w:rsidP="002938EE">
            <w:pPr>
              <w:pStyle w:val="SingleTxtG"/>
              <w:tabs>
                <w:tab w:val="left" w:pos="3260"/>
              </w:tabs>
              <w:ind w:left="3260" w:hanging="2126"/>
              <w:jc w:val="left"/>
              <w:rPr>
                <w:b/>
              </w:rPr>
            </w:pPr>
          </w:p>
        </w:tc>
      </w:tr>
    </w:tbl>
    <w:p w:rsidR="007B2E52" w:rsidRPr="00F50D40" w:rsidRDefault="007B2E52" w:rsidP="007B2E52">
      <w:pPr>
        <w:pStyle w:val="HChG"/>
        <w:rPr>
          <w:rFonts w:eastAsiaTheme="minorHAnsi"/>
        </w:rPr>
      </w:pPr>
      <w:r>
        <w:rPr>
          <w:snapToGrid w:val="0"/>
        </w:rPr>
        <w:tab/>
      </w:r>
      <w:r>
        <w:rPr>
          <w:snapToGrid w:val="0"/>
        </w:rPr>
        <w:tab/>
      </w:r>
      <w:r w:rsidRPr="00A63064">
        <w:rPr>
          <w:rFonts w:eastAsiaTheme="minorHAnsi"/>
        </w:rPr>
        <w:t>Introduction</w:t>
      </w:r>
    </w:p>
    <w:p w:rsidR="007B2E52" w:rsidRPr="007B2E52" w:rsidRDefault="007B2E52" w:rsidP="007B2E52">
      <w:pPr>
        <w:pStyle w:val="SingleTxtG"/>
        <w:rPr>
          <w:rFonts w:eastAsiaTheme="minorHAnsi"/>
        </w:rPr>
      </w:pPr>
      <w:r>
        <w:t>1.</w:t>
      </w:r>
      <w:r>
        <w:tab/>
      </w:r>
      <w:r w:rsidRPr="007B2E52">
        <w:t xml:space="preserve">Based on the ADR Chapter 8.2 requirements, drivers/experts carrying dangerous goods have the obligation to attend a basic training course and to pass an examination accordingly. </w:t>
      </w:r>
    </w:p>
    <w:p w:rsidR="007B2E52" w:rsidRPr="007B2E52" w:rsidRDefault="007B2E52" w:rsidP="007B2E52">
      <w:pPr>
        <w:pStyle w:val="SingleTxtG"/>
      </w:pPr>
      <w:r>
        <w:t>2.</w:t>
      </w:r>
      <w:r>
        <w:tab/>
      </w:r>
      <w:r w:rsidRPr="007B2E52">
        <w:t>Prior to twelve months before the date of expiry of the certificate, drivers/experts shall attend and pass an examination in the framework of a refresher training programme, as indicated in 8.2.2.5 and 8.2.2.7.1.6 of the ADR.</w:t>
      </w:r>
    </w:p>
    <w:p w:rsidR="007B2E52" w:rsidRPr="007B2E52" w:rsidRDefault="007B2E52" w:rsidP="007B2E52">
      <w:pPr>
        <w:pStyle w:val="SingleTxtG"/>
      </w:pPr>
      <w:r>
        <w:t>3.</w:t>
      </w:r>
      <w:r>
        <w:tab/>
      </w:r>
      <w:r w:rsidRPr="007B2E52">
        <w:t>Due to advanced technologies in general, more possibilities are foreseen in all sectors for transport operators, even in training courses. To improve and facilitate the professionalism of the education for all parties, IRU is looking to facilitating training through innovative technologies such as e-learning without endangering training quality and standards.</w:t>
      </w:r>
    </w:p>
    <w:p w:rsidR="007B2E52" w:rsidRPr="007B2E52" w:rsidRDefault="007B2E52" w:rsidP="007B2E52">
      <w:pPr>
        <w:pStyle w:val="SingleTxtG"/>
        <w:rPr>
          <w:rFonts w:eastAsiaTheme="minorHAnsi"/>
        </w:rPr>
      </w:pPr>
      <w:r>
        <w:rPr>
          <w:rFonts w:eastAsiaTheme="minorHAnsi"/>
        </w:rPr>
        <w:t>4.</w:t>
      </w:r>
      <w:r>
        <w:rPr>
          <w:rFonts w:eastAsiaTheme="minorHAnsi"/>
        </w:rPr>
        <w:tab/>
      </w:r>
      <w:r w:rsidRPr="007B2E52">
        <w:rPr>
          <w:rFonts w:eastAsiaTheme="minorHAnsi"/>
        </w:rPr>
        <w:t>The following proposal is considered voluntary, not mandatory</w:t>
      </w:r>
      <w:r w:rsidR="00692B44">
        <w:rPr>
          <w:rFonts w:eastAsiaTheme="minorHAnsi"/>
        </w:rPr>
        <w:t>.</w:t>
      </w:r>
    </w:p>
    <w:p w:rsidR="007B2E52" w:rsidRPr="007530DB" w:rsidRDefault="007B2E52" w:rsidP="007B2E52">
      <w:pPr>
        <w:pStyle w:val="HChG"/>
        <w:ind w:firstLine="0"/>
        <w:rPr>
          <w:rFonts w:eastAsiaTheme="minorHAnsi"/>
        </w:rPr>
      </w:pPr>
      <w:r w:rsidRPr="007530DB">
        <w:rPr>
          <w:rFonts w:eastAsiaTheme="minorHAnsi"/>
        </w:rPr>
        <w:lastRenderedPageBreak/>
        <w:t>Background</w:t>
      </w:r>
    </w:p>
    <w:p w:rsidR="007B2E52" w:rsidRPr="007B2E52" w:rsidRDefault="007B2E52" w:rsidP="007B2E52">
      <w:pPr>
        <w:pStyle w:val="SingleTxtG"/>
      </w:pPr>
      <w:r>
        <w:t>5.</w:t>
      </w:r>
      <w:r>
        <w:tab/>
      </w:r>
      <w:r w:rsidRPr="007B2E52">
        <w:t xml:space="preserve">During the March 2019 session of the RID/ADR/ADN Joint Meeting, IRU presented its proposal to amend the ADR to allow new methods of training, such as online and videoconference courses, to be used in the future and it has been confirmed that online driver training for dangerous goods in some contracting parties is already an option for the driver when applying </w:t>
      </w:r>
      <w:r w:rsidR="00692B44">
        <w:t>for</w:t>
      </w:r>
      <w:r w:rsidRPr="007B2E52">
        <w:t xml:space="preserve"> refresher training</w:t>
      </w:r>
      <w:r w:rsidR="00692B44">
        <w:t>.</w:t>
      </w:r>
      <w:r w:rsidRPr="007B2E52">
        <w:t xml:space="preserve"> </w:t>
      </w:r>
    </w:p>
    <w:p w:rsidR="007B2E52" w:rsidRDefault="007B2E52" w:rsidP="00692B44">
      <w:pPr>
        <w:pStyle w:val="SingleTxtG"/>
      </w:pPr>
      <w:r>
        <w:t>6.</w:t>
      </w:r>
      <w:r>
        <w:tab/>
      </w:r>
      <w:r w:rsidRPr="007B2E52">
        <w:t xml:space="preserve">IRU received several comments from delegations attending the Joint Meeting and decided to make a new proposal. The proposal has been developed together with the ADN committee in order to enlarge the possible number of participants in the joint proposal.  </w:t>
      </w:r>
      <w:r w:rsidRPr="007B2E52">
        <w:tab/>
      </w:r>
      <w:r>
        <w:t>Proposal</w:t>
      </w:r>
    </w:p>
    <w:p w:rsidR="007B2E52" w:rsidRPr="007B2E52" w:rsidRDefault="007B2E52" w:rsidP="007B2E52">
      <w:pPr>
        <w:pStyle w:val="SingleTxtG"/>
      </w:pPr>
      <w:r>
        <w:t>7.</w:t>
      </w:r>
      <w:r>
        <w:tab/>
      </w:r>
      <w:r w:rsidRPr="007B2E52">
        <w:t xml:space="preserve">IRU has identify the process to amend the text of </w:t>
      </w:r>
      <w:r w:rsidR="00692B44">
        <w:t>Chapter</w:t>
      </w:r>
      <w:r w:rsidRPr="007B2E52">
        <w:t xml:space="preserve"> 8.2 and to link the amendments with a </w:t>
      </w:r>
      <w:r w:rsidR="00E93E41" w:rsidRPr="007B2E52">
        <w:t>guideline</w:t>
      </w:r>
      <w:r w:rsidR="00692B44">
        <w:t>.</w:t>
      </w:r>
      <w:r w:rsidRPr="007B2E52">
        <w:t xml:space="preserve"> </w:t>
      </w:r>
    </w:p>
    <w:p w:rsidR="007B2E52" w:rsidRPr="007B2E52" w:rsidRDefault="007B2E52" w:rsidP="007B2E52">
      <w:pPr>
        <w:pStyle w:val="SingleTxtG"/>
      </w:pPr>
      <w:r>
        <w:t>8.</w:t>
      </w:r>
      <w:r>
        <w:tab/>
      </w:r>
      <w:r w:rsidRPr="007B2E52">
        <w:t xml:space="preserve">The guidelines could be uploaded </w:t>
      </w:r>
      <w:r w:rsidR="00692B44">
        <w:t>to</w:t>
      </w:r>
      <w:r w:rsidRPr="007B2E52">
        <w:t xml:space="preserve"> the UNECE website and </w:t>
      </w:r>
      <w:r w:rsidR="00692B44">
        <w:t>m</w:t>
      </w:r>
      <w:r w:rsidRPr="007B2E52">
        <w:t xml:space="preserve">ember </w:t>
      </w:r>
      <w:r w:rsidR="00692B44">
        <w:t>s</w:t>
      </w:r>
      <w:r w:rsidRPr="007B2E52">
        <w:t>tates can provide their suggestions</w:t>
      </w:r>
      <w:r w:rsidR="00692B44">
        <w:t>.</w:t>
      </w:r>
    </w:p>
    <w:p w:rsidR="007B2E52" w:rsidRPr="007B2E52" w:rsidRDefault="007B2E52" w:rsidP="007B2E52">
      <w:pPr>
        <w:pStyle w:val="SingleTxtG"/>
      </w:pPr>
      <w:r>
        <w:t>9.</w:t>
      </w:r>
      <w:r>
        <w:tab/>
      </w:r>
      <w:r w:rsidRPr="007B2E52">
        <w:t xml:space="preserve">IRU proposes to amend 8.2.2.5 of ADR to read as follows, with the </w:t>
      </w:r>
      <w:r w:rsidR="00692B44">
        <w:t>insertion of a new subparagraph 8.2.2.5.4.</w:t>
      </w:r>
    </w:p>
    <w:p w:rsidR="007B2E52" w:rsidRPr="007B2E52" w:rsidRDefault="007B2E52" w:rsidP="00692B44">
      <w:pPr>
        <w:pStyle w:val="SingleTxtG"/>
        <w:ind w:left="1701" w:hanging="567"/>
        <w:rPr>
          <w:b/>
          <w:bCs/>
        </w:rPr>
      </w:pPr>
      <w:r w:rsidRPr="007B2E52">
        <w:rPr>
          <w:b/>
          <w:bCs/>
        </w:rPr>
        <w:t>8.2.2.5.4</w:t>
      </w:r>
      <w:r w:rsidR="00692B44">
        <w:rPr>
          <w:b/>
          <w:bCs/>
        </w:rPr>
        <w:tab/>
      </w:r>
      <w:r w:rsidRPr="007B2E52">
        <w:rPr>
          <w:b/>
          <w:bCs/>
        </w:rPr>
        <w:t xml:space="preserve">A refresh training course, using e-learning, according to </w:t>
      </w:r>
      <w:r w:rsidR="00692B44">
        <w:rPr>
          <w:b/>
          <w:bCs/>
        </w:rPr>
        <w:t xml:space="preserve">the </w:t>
      </w:r>
      <w:r w:rsidRPr="007B2E52">
        <w:rPr>
          <w:b/>
          <w:bCs/>
        </w:rPr>
        <w:t>guideline</w:t>
      </w:r>
      <w:r w:rsidRPr="007B2E52">
        <w:rPr>
          <w:rStyle w:val="FootnoteReference"/>
          <w:b/>
          <w:bCs/>
        </w:rPr>
        <w:footnoteReference w:id="4"/>
      </w:r>
      <w:r w:rsidRPr="007B2E52">
        <w:rPr>
          <w:b/>
          <w:bCs/>
        </w:rPr>
        <w:t xml:space="preserve"> is </w:t>
      </w:r>
      <w:r w:rsidR="00692B44">
        <w:rPr>
          <w:b/>
          <w:bCs/>
        </w:rPr>
        <w:tab/>
      </w:r>
      <w:r w:rsidR="00692B44">
        <w:rPr>
          <w:b/>
          <w:bCs/>
        </w:rPr>
        <w:tab/>
      </w:r>
      <w:r w:rsidR="00692B44">
        <w:rPr>
          <w:b/>
          <w:bCs/>
        </w:rPr>
        <w:tab/>
      </w:r>
      <w:r w:rsidRPr="007B2E52">
        <w:rPr>
          <w:b/>
          <w:bCs/>
        </w:rPr>
        <w:t xml:space="preserve">considered to fulfil the prescription of this sub-session 8.2.2.5 </w:t>
      </w:r>
    </w:p>
    <w:p w:rsidR="007B2E52" w:rsidRPr="00D91BA7" w:rsidRDefault="007B2E52" w:rsidP="007B2E52">
      <w:pPr>
        <w:pStyle w:val="HChG"/>
      </w:pPr>
      <w:r w:rsidRPr="00D91BA7">
        <w:tab/>
      </w:r>
      <w:r w:rsidRPr="00D91BA7">
        <w:tab/>
        <w:t>Justification</w:t>
      </w:r>
    </w:p>
    <w:p w:rsidR="007B2E52" w:rsidRDefault="007B2E52" w:rsidP="00692B44">
      <w:pPr>
        <w:pStyle w:val="SingleTxtG"/>
        <w:ind w:left="2259" w:hanging="1125"/>
        <w:jc w:val="left"/>
      </w:pPr>
      <w:r>
        <w:t xml:space="preserve">National development: </w:t>
      </w:r>
      <w:r>
        <w:tab/>
        <w:t xml:space="preserve">The guideline has started in order to give the possibility to all </w:t>
      </w:r>
      <w:r>
        <w:tab/>
      </w:r>
      <w:r>
        <w:tab/>
      </w:r>
      <w:r>
        <w:tab/>
        <w:t>to provide their best practice</w:t>
      </w:r>
      <w:r w:rsidR="00924C0F">
        <w:t>.</w:t>
      </w:r>
    </w:p>
    <w:p w:rsidR="007B2E52" w:rsidRPr="00FA74C4" w:rsidRDefault="007B2E52" w:rsidP="00692B44">
      <w:pPr>
        <w:pStyle w:val="SingleTxtG"/>
        <w:ind w:left="2259" w:hanging="1125"/>
      </w:pPr>
      <w:r w:rsidRPr="00C20774">
        <w:t>Safety</w:t>
      </w:r>
      <w:r w:rsidRPr="00FA74C4">
        <w:t>:</w:t>
      </w:r>
      <w:r w:rsidRPr="00FA74C4">
        <w:rPr>
          <w:b/>
        </w:rPr>
        <w:t xml:space="preserve"> </w:t>
      </w:r>
      <w:r>
        <w:rPr>
          <w:b/>
        </w:rPr>
        <w:tab/>
      </w:r>
      <w:r>
        <w:rPr>
          <w:b/>
        </w:rPr>
        <w:tab/>
      </w:r>
      <w:r>
        <w:rPr>
          <w:b/>
        </w:rPr>
        <w:tab/>
      </w:r>
      <w:r>
        <w:rPr>
          <w:b/>
        </w:rPr>
        <w:tab/>
      </w:r>
      <w:r w:rsidRPr="00FA74C4">
        <w:t xml:space="preserve">Clear text </w:t>
      </w:r>
      <w:r>
        <w:t xml:space="preserve">helps the driver to demonstrate foresight and lend a </w:t>
      </w:r>
      <w:r>
        <w:tab/>
      </w:r>
      <w:r>
        <w:tab/>
      </w:r>
      <w:r>
        <w:tab/>
      </w:r>
      <w:r w:rsidR="00E93E41">
        <w:tab/>
      </w:r>
      <w:r>
        <w:t xml:space="preserve">modern appearance to the refresher training of drivers engaged </w:t>
      </w:r>
      <w:r>
        <w:tab/>
      </w:r>
      <w:r>
        <w:tab/>
      </w:r>
      <w:r>
        <w:tab/>
      </w:r>
      <w:r w:rsidR="00E93E41">
        <w:tab/>
      </w:r>
      <w:r>
        <w:t xml:space="preserve">in the transport of dangerous goods by roads and will, in </w:t>
      </w:r>
      <w:r>
        <w:tab/>
      </w:r>
      <w:r>
        <w:tab/>
      </w:r>
      <w:r>
        <w:tab/>
      </w:r>
      <w:r w:rsidR="00E93E41">
        <w:tab/>
      </w:r>
      <w:r>
        <w:t xml:space="preserve">accordance with applicable provisions, </w:t>
      </w:r>
      <w:r w:rsidRPr="00FA74C4">
        <w:t xml:space="preserve">improve transport </w:t>
      </w:r>
      <w:r w:rsidR="00924C0F" w:rsidRPr="00FA74C4">
        <w:t>safety.</w:t>
      </w:r>
      <w:r w:rsidR="00E93E41">
        <w:tab/>
      </w:r>
      <w:r w:rsidR="00692B44">
        <w:tab/>
      </w:r>
      <w:r w:rsidR="00692B44">
        <w:tab/>
      </w:r>
      <w:r w:rsidR="00692B44">
        <w:tab/>
      </w:r>
    </w:p>
    <w:p w:rsidR="007B2E52" w:rsidRDefault="007B2E52" w:rsidP="00692B44">
      <w:pPr>
        <w:pStyle w:val="SingleTxtG"/>
        <w:ind w:left="2259" w:hanging="1125"/>
      </w:pPr>
      <w:r w:rsidRPr="00C20774">
        <w:t>Feasibility</w:t>
      </w:r>
      <w:r w:rsidRPr="00FA74C4">
        <w:t xml:space="preserve">: </w:t>
      </w:r>
      <w:r>
        <w:tab/>
      </w:r>
      <w:r>
        <w:tab/>
      </w:r>
      <w:r>
        <w:tab/>
      </w:r>
      <w:r>
        <w:tab/>
        <w:t xml:space="preserve">The training content, the mechanism of their application, as </w:t>
      </w:r>
      <w:r w:rsidR="00924C0F">
        <w:t>well</w:t>
      </w:r>
      <w:r w:rsidR="00E93E41">
        <w:tab/>
      </w:r>
      <w:r w:rsidR="00692B44">
        <w:tab/>
      </w:r>
      <w:r w:rsidR="00692B44">
        <w:tab/>
      </w:r>
      <w:r>
        <w:t>as the obligations of the respective parties, are clearly</w:t>
      </w:r>
      <w:r w:rsidR="00692B44">
        <w:t xml:space="preserve"> </w:t>
      </w:r>
      <w:r w:rsidR="00924C0F">
        <w:t>stated</w:t>
      </w:r>
      <w:r w:rsidRPr="00A867C2">
        <w:t>.</w:t>
      </w:r>
    </w:p>
    <w:p w:rsidR="007B2E52" w:rsidRDefault="007B2E52" w:rsidP="007B2E52">
      <w:pPr>
        <w:pStyle w:val="SingleTxtG"/>
        <w:ind w:left="2259" w:hanging="1125"/>
      </w:pPr>
    </w:p>
    <w:p w:rsidR="007B2E52" w:rsidRDefault="007B2E52" w:rsidP="007B2E52">
      <w:pPr>
        <w:pStyle w:val="SingleTxtG"/>
        <w:ind w:left="2259" w:hanging="1125"/>
      </w:pPr>
    </w:p>
    <w:p w:rsidR="007B2E52" w:rsidRDefault="007B2E52" w:rsidP="007B2E52">
      <w:pPr>
        <w:pStyle w:val="SingleTxtG"/>
        <w:ind w:left="2259" w:hanging="1125"/>
      </w:pPr>
    </w:p>
    <w:p w:rsidR="007B2E52" w:rsidRDefault="007B2E52" w:rsidP="007B2E52">
      <w:pPr>
        <w:pStyle w:val="SingleTxtG"/>
        <w:ind w:left="2259" w:hanging="1125"/>
      </w:pPr>
    </w:p>
    <w:p w:rsidR="007B2E52" w:rsidRDefault="007B2E52" w:rsidP="007B2E52">
      <w:pPr>
        <w:pStyle w:val="SingleTxtG"/>
        <w:ind w:left="2259" w:hanging="1125"/>
      </w:pPr>
    </w:p>
    <w:p w:rsidR="007B2E52" w:rsidRDefault="007B2E52" w:rsidP="007B2E52">
      <w:pPr>
        <w:pStyle w:val="SingleTxtG"/>
        <w:ind w:left="2259" w:hanging="1125"/>
      </w:pPr>
    </w:p>
    <w:p w:rsidR="007B2E52" w:rsidRDefault="007B2E52" w:rsidP="007B2E52">
      <w:pPr>
        <w:pStyle w:val="SingleTxtG"/>
        <w:ind w:left="2259" w:hanging="1125"/>
      </w:pPr>
    </w:p>
    <w:p w:rsidR="007B2E52" w:rsidRDefault="007B2E52" w:rsidP="007B2E52">
      <w:pPr>
        <w:pStyle w:val="SingleTxtG"/>
        <w:ind w:left="2259" w:hanging="1125"/>
      </w:pPr>
    </w:p>
    <w:p w:rsidR="007B2E52" w:rsidRDefault="007B2E52" w:rsidP="007B2E52">
      <w:pPr>
        <w:pStyle w:val="SingleTxtG"/>
        <w:ind w:left="2259" w:hanging="1125"/>
      </w:pPr>
    </w:p>
    <w:p w:rsidR="007B2E52" w:rsidRDefault="007B2E52" w:rsidP="007B2E52">
      <w:pPr>
        <w:pStyle w:val="SingleTxtG"/>
        <w:ind w:left="2259" w:hanging="1125"/>
      </w:pPr>
    </w:p>
    <w:p w:rsidR="00692B44" w:rsidRDefault="00692B44" w:rsidP="007B2E52">
      <w:pPr>
        <w:pStyle w:val="SingleTxtG"/>
        <w:ind w:left="2259" w:hanging="1125"/>
      </w:pPr>
    </w:p>
    <w:p w:rsidR="00692B44" w:rsidRDefault="00692B44" w:rsidP="007B2E52">
      <w:pPr>
        <w:pStyle w:val="SingleTxtG"/>
        <w:ind w:left="2259" w:hanging="1125"/>
      </w:pPr>
    </w:p>
    <w:p w:rsidR="00924C0F" w:rsidRDefault="00924C0F" w:rsidP="007B2E52">
      <w:pPr>
        <w:pStyle w:val="SingleTxtG"/>
        <w:ind w:left="2259" w:hanging="1125"/>
      </w:pPr>
    </w:p>
    <w:p w:rsidR="007B2E52" w:rsidRPr="007B2E52" w:rsidRDefault="007B2E52" w:rsidP="007B2E52">
      <w:pPr>
        <w:pStyle w:val="SingleTxtG"/>
        <w:rPr>
          <w:rFonts w:asciiTheme="majorBidi" w:hAnsiTheme="majorBidi" w:cstheme="majorBidi"/>
        </w:rPr>
      </w:pPr>
      <w:r w:rsidRPr="007B2E52">
        <w:rPr>
          <w:rFonts w:asciiTheme="majorBidi" w:hAnsiTheme="majorBidi" w:cstheme="majorBidi"/>
          <w:b/>
          <w:lang w:val="en-US"/>
        </w:rPr>
        <w:lastRenderedPageBreak/>
        <w:t>Guidelines on e-learning</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The ADR and in-service training courses can be partly conducted using e-learning.  This chapter lists the requirements and preconditions that apply. The other conditions and requirements in this framework also apply to in-service training courses with e-learning.</w:t>
      </w:r>
    </w:p>
    <w:p w:rsidR="007B2E52" w:rsidRPr="007B2E52" w:rsidRDefault="007B2E52" w:rsidP="007B2E52">
      <w:pPr>
        <w:pStyle w:val="SingleTxtG"/>
        <w:rPr>
          <w:rFonts w:asciiTheme="majorBidi" w:hAnsiTheme="majorBidi" w:cstheme="majorBidi"/>
          <w:b/>
          <w:lang w:val="en-US"/>
        </w:rPr>
      </w:pPr>
      <w:r w:rsidRPr="007B2E52">
        <w:rPr>
          <w:rFonts w:asciiTheme="majorBidi" w:hAnsiTheme="majorBidi" w:cstheme="majorBidi"/>
          <w:b/>
          <w:lang w:val="en-US"/>
        </w:rPr>
        <w:t>1.</w:t>
      </w:r>
      <w:r w:rsidRPr="007B2E52">
        <w:rPr>
          <w:rFonts w:asciiTheme="majorBidi" w:hAnsiTheme="majorBidi" w:cstheme="majorBidi"/>
          <w:b/>
          <w:lang w:val="en-US"/>
        </w:rPr>
        <w:tab/>
        <w:t>Preconditions for e-learning</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The following conditions apply to conducting continuing education courses using e-learning:</w:t>
      </w:r>
    </w:p>
    <w:p w:rsidR="007B2E52" w:rsidRPr="007B2E52" w:rsidRDefault="007B2E52"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(a)</w:t>
      </w:r>
      <w:r>
        <w:rPr>
          <w:rFonts w:asciiTheme="majorBidi" w:hAnsiTheme="majorBidi" w:cstheme="majorBidi"/>
          <w:lang w:val="en-US"/>
        </w:rPr>
        <w:tab/>
      </w:r>
      <w:r w:rsidRPr="007B2E52">
        <w:rPr>
          <w:rFonts w:asciiTheme="majorBidi" w:hAnsiTheme="majorBidi" w:cstheme="majorBidi"/>
          <w:lang w:val="en-US"/>
        </w:rPr>
        <w:t xml:space="preserve">E-learning is implemented using an e-learning system (Competent Authority certified). </w:t>
      </w:r>
    </w:p>
    <w:p w:rsidR="007B2E52" w:rsidRPr="007B2E52" w:rsidRDefault="007B2E52"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(b)</w:t>
      </w:r>
      <w:r>
        <w:rPr>
          <w:rFonts w:asciiTheme="majorBidi" w:hAnsiTheme="majorBidi" w:cstheme="majorBidi"/>
          <w:lang w:val="en-US"/>
        </w:rPr>
        <w:tab/>
      </w:r>
      <w:r w:rsidRPr="007B2E52">
        <w:rPr>
          <w:rFonts w:asciiTheme="majorBidi" w:hAnsiTheme="majorBidi" w:cstheme="majorBidi"/>
          <w:lang w:val="en-US"/>
        </w:rPr>
        <w:t>The course consists of two parts: Part 1 is always completed using e-learning and Part 2 is always classroom/practical learning. The classroom/practical part must start within 14 calendar days after the deadline for completing the e-learning modules.</w:t>
      </w:r>
    </w:p>
    <w:p w:rsidR="007B2E52" w:rsidRPr="007B2E52" w:rsidRDefault="007B2E52"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(c)</w:t>
      </w:r>
      <w:r>
        <w:rPr>
          <w:rFonts w:asciiTheme="majorBidi" w:hAnsiTheme="majorBidi" w:cstheme="majorBidi"/>
          <w:lang w:val="en-US"/>
        </w:rPr>
        <w:tab/>
      </w:r>
      <w:r w:rsidRPr="007B2E52">
        <w:rPr>
          <w:rFonts w:asciiTheme="majorBidi" w:hAnsiTheme="majorBidi" w:cstheme="majorBidi"/>
          <w:lang w:val="en-US"/>
        </w:rPr>
        <w:t>The student must first complete the e-learning part of the course before he/she can begin the classroom/practical part.</w:t>
      </w:r>
    </w:p>
    <w:p w:rsidR="007B2E52" w:rsidRPr="007B2E52" w:rsidRDefault="007B2E52"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(d)</w:t>
      </w:r>
      <w:r>
        <w:rPr>
          <w:rFonts w:asciiTheme="majorBidi" w:hAnsiTheme="majorBidi" w:cstheme="majorBidi"/>
          <w:lang w:val="en-US"/>
        </w:rPr>
        <w:tab/>
      </w:r>
      <w:r w:rsidRPr="007B2E52">
        <w:rPr>
          <w:rFonts w:asciiTheme="majorBidi" w:hAnsiTheme="majorBidi" w:cstheme="majorBidi"/>
          <w:lang w:val="en-US"/>
        </w:rPr>
        <w:t xml:space="preserve">The duration of the e-learning part is at least 2 hours: a proposal could be </w:t>
      </w:r>
      <w:hyperlink r:id="rId9" w:tgtFrame="_blank" w:history="1">
        <w:r w:rsidRPr="007B2E52">
          <w:rPr>
            <w:rFonts w:asciiTheme="majorBidi" w:hAnsiTheme="majorBidi" w:cstheme="majorBidi"/>
            <w:lang w:val="en-US"/>
          </w:rPr>
          <w:t>to</w:t>
        </w:r>
      </w:hyperlink>
      <w:r w:rsidRPr="007B2E52">
        <w:rPr>
          <w:rFonts w:asciiTheme="majorBidi" w:hAnsiTheme="majorBidi" w:cstheme="majorBidi"/>
          <w:lang w:val="en-US"/>
        </w:rPr>
        <w:t xml:space="preserve"> </w:t>
      </w:r>
      <w:hyperlink r:id="rId10" w:tgtFrame="_blank" w:history="1">
        <w:r w:rsidRPr="007B2E52">
          <w:rPr>
            <w:rFonts w:asciiTheme="majorBidi" w:hAnsiTheme="majorBidi" w:cstheme="majorBidi"/>
            <w:lang w:val="en-US"/>
          </w:rPr>
          <w:t>set</w:t>
        </w:r>
      </w:hyperlink>
      <w:r w:rsidRPr="007B2E52">
        <w:rPr>
          <w:rFonts w:asciiTheme="majorBidi" w:hAnsiTheme="majorBidi" w:cstheme="majorBidi"/>
          <w:lang w:val="en-US"/>
        </w:rPr>
        <w:t xml:space="preserve"> </w:t>
      </w:r>
      <w:hyperlink r:id="rId11" w:tgtFrame="_blank" w:history="1">
        <w:r w:rsidRPr="007B2E52">
          <w:rPr>
            <w:rFonts w:asciiTheme="majorBidi" w:hAnsiTheme="majorBidi" w:cstheme="majorBidi"/>
            <w:lang w:val="en-US"/>
          </w:rPr>
          <w:t>the</w:t>
        </w:r>
      </w:hyperlink>
      <w:r w:rsidRPr="007B2E52">
        <w:rPr>
          <w:rFonts w:asciiTheme="majorBidi" w:hAnsiTheme="majorBidi" w:cstheme="majorBidi"/>
          <w:lang w:val="en-US"/>
        </w:rPr>
        <w:t xml:space="preserve"> duration </w:t>
      </w:r>
      <w:hyperlink r:id="rId12" w:tgtFrame="_blank" w:history="1">
        <w:r w:rsidRPr="007B2E52">
          <w:rPr>
            <w:rFonts w:asciiTheme="majorBidi" w:hAnsiTheme="majorBidi" w:cstheme="majorBidi"/>
            <w:lang w:val="en-US"/>
          </w:rPr>
          <w:t>of</w:t>
        </w:r>
      </w:hyperlink>
      <w:r w:rsidRPr="007B2E52">
        <w:rPr>
          <w:rFonts w:asciiTheme="majorBidi" w:hAnsiTheme="majorBidi" w:cstheme="majorBidi"/>
          <w:lang w:val="en-US"/>
        </w:rPr>
        <w:t xml:space="preserve"> </w:t>
      </w:r>
      <w:hyperlink r:id="rId13" w:tgtFrame="_blank" w:history="1">
        <w:r w:rsidRPr="007B2E52">
          <w:rPr>
            <w:rFonts w:asciiTheme="majorBidi" w:hAnsiTheme="majorBidi" w:cstheme="majorBidi"/>
            <w:lang w:val="en-US"/>
          </w:rPr>
          <w:t>e-learning</w:t>
        </w:r>
      </w:hyperlink>
      <w:r w:rsidRPr="007B2E52">
        <w:rPr>
          <w:rFonts w:asciiTheme="majorBidi" w:hAnsiTheme="majorBidi" w:cstheme="majorBidi"/>
          <w:lang w:val="en-US"/>
        </w:rPr>
        <w:t xml:space="preserve"> </w:t>
      </w:r>
      <w:hyperlink r:id="rId14" w:tgtFrame="_blank" w:history="1">
        <w:r w:rsidRPr="007B2E52">
          <w:rPr>
            <w:rFonts w:asciiTheme="majorBidi" w:hAnsiTheme="majorBidi" w:cstheme="majorBidi"/>
            <w:lang w:val="en-US"/>
          </w:rPr>
          <w:t>to</w:t>
        </w:r>
      </w:hyperlink>
      <w:r w:rsidRPr="007B2E52">
        <w:rPr>
          <w:rFonts w:asciiTheme="majorBidi" w:hAnsiTheme="majorBidi" w:cstheme="majorBidi"/>
          <w:lang w:val="en-US"/>
        </w:rPr>
        <w:t xml:space="preserve"> </w:t>
      </w:r>
      <w:hyperlink r:id="rId15" w:tgtFrame="_blank" w:history="1">
        <w:r w:rsidRPr="007B2E52">
          <w:rPr>
            <w:rFonts w:asciiTheme="majorBidi" w:hAnsiTheme="majorBidi" w:cstheme="majorBidi"/>
            <w:lang w:val="en-US"/>
          </w:rPr>
          <w:t>two</w:t>
        </w:r>
      </w:hyperlink>
      <w:r w:rsidRPr="007B2E52">
        <w:rPr>
          <w:rFonts w:asciiTheme="majorBidi" w:hAnsiTheme="majorBidi" w:cstheme="majorBidi"/>
          <w:lang w:val="en-US"/>
        </w:rPr>
        <w:t xml:space="preserve"> time 3 </w:t>
      </w:r>
      <w:hyperlink r:id="rId16" w:tgtFrame="_blank" w:history="1">
        <w:r w:rsidRPr="007B2E52">
          <w:rPr>
            <w:rFonts w:asciiTheme="majorBidi" w:hAnsiTheme="majorBidi" w:cstheme="majorBidi"/>
            <w:lang w:val="en-US"/>
          </w:rPr>
          <w:t>hour</w:t>
        </w:r>
      </w:hyperlink>
      <w:r w:rsidRPr="007B2E52">
        <w:rPr>
          <w:rFonts w:asciiTheme="majorBidi" w:hAnsiTheme="majorBidi" w:cstheme="majorBidi"/>
          <w:lang w:val="en-US"/>
        </w:rPr>
        <w:t xml:space="preserve"> training sessions = total 6 hours, and for the practical day - two time 4 hour training sessions. For a refresher training course there will be one day e-learning and one day practical training, with the entry test at beginning.</w:t>
      </w:r>
    </w:p>
    <w:p w:rsidR="007B2E52" w:rsidRPr="007B2E52" w:rsidRDefault="007B2E52"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r>
      <w:r w:rsidR="00CC0FDE">
        <w:rPr>
          <w:rFonts w:asciiTheme="majorBidi" w:hAnsiTheme="majorBidi" w:cstheme="majorBidi"/>
          <w:lang w:val="en-US"/>
        </w:rPr>
        <w:t>(e)</w:t>
      </w:r>
      <w:r w:rsidR="00CC0FDE">
        <w:rPr>
          <w:rFonts w:asciiTheme="majorBidi" w:hAnsiTheme="majorBidi" w:cstheme="majorBidi"/>
          <w:lang w:val="en-US"/>
        </w:rPr>
        <w:tab/>
      </w:r>
      <w:r w:rsidRPr="007B2E52">
        <w:rPr>
          <w:rFonts w:asciiTheme="majorBidi" w:hAnsiTheme="majorBidi" w:cstheme="majorBidi"/>
          <w:lang w:val="en-US"/>
        </w:rPr>
        <w:t>A multi-day course is conducted per day. This means that first the e-learning and the corresponding classroom / practical part of day 1 must have been completed before the e-learning and classroom / practical part of day 2, would start. For every combination of e-learning + classroom / practical part that forms a day applies for a period from 10 calendar days.</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(f)</w:t>
      </w:r>
      <w:r>
        <w:rPr>
          <w:rFonts w:asciiTheme="majorBidi" w:hAnsiTheme="majorBidi" w:cstheme="majorBidi"/>
          <w:lang w:val="en-US"/>
        </w:rPr>
        <w:tab/>
      </w:r>
      <w:r w:rsidR="007B2E52" w:rsidRPr="007B2E52">
        <w:rPr>
          <w:rFonts w:asciiTheme="majorBidi" w:hAnsiTheme="majorBidi" w:cstheme="majorBidi"/>
          <w:lang w:val="en-US"/>
        </w:rPr>
        <w:t>The combination of the e-learning part of the course and the classroom/practical part must total the number of hours specified in the minimum requirements, regardless of whether the student has spent more time on e-learning.</w:t>
      </w:r>
    </w:p>
    <w:p w:rsidR="007B2E52" w:rsidRPr="007B2E52" w:rsidRDefault="007B2E52" w:rsidP="007B2E52">
      <w:pPr>
        <w:pStyle w:val="SingleTxtG"/>
        <w:rPr>
          <w:rFonts w:asciiTheme="majorBidi" w:hAnsiTheme="majorBidi" w:cstheme="majorBidi"/>
          <w:b/>
          <w:lang w:val="en-US"/>
        </w:rPr>
      </w:pPr>
      <w:r w:rsidRPr="007B2E52">
        <w:rPr>
          <w:rFonts w:asciiTheme="majorBidi" w:hAnsiTheme="majorBidi" w:cstheme="majorBidi"/>
          <w:b/>
          <w:lang w:val="en-US"/>
        </w:rPr>
        <w:t>2.</w:t>
      </w:r>
      <w:r w:rsidRPr="007B2E52">
        <w:rPr>
          <w:rFonts w:asciiTheme="majorBidi" w:hAnsiTheme="majorBidi" w:cstheme="majorBidi"/>
          <w:b/>
          <w:lang w:val="en-US"/>
        </w:rPr>
        <w:tab/>
        <w:t>The classroom/practical part of the course</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(a)</w:t>
      </w:r>
      <w:r>
        <w:rPr>
          <w:rFonts w:asciiTheme="majorBidi" w:hAnsiTheme="majorBidi" w:cstheme="majorBidi"/>
          <w:lang w:val="en-US"/>
        </w:rPr>
        <w:tab/>
      </w:r>
      <w:r w:rsidR="007B2E52" w:rsidRPr="007B2E52">
        <w:rPr>
          <w:rFonts w:asciiTheme="majorBidi" w:hAnsiTheme="majorBidi" w:cstheme="majorBidi"/>
          <w:lang w:val="en-US"/>
        </w:rPr>
        <w:t xml:space="preserve">This begins with a comprehensive knowledge test on the associated e-learning part of the course. </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E-learning system requirements:</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 xml:space="preserve">To ensure that an appropriate e-learning system is used, a number of system requirements and criteria have been drawn up. Only systems that meet the below requirements and criteria, and that are certified by the Competent Authority can be used for in-service training. </w:t>
      </w:r>
    </w:p>
    <w:p w:rsidR="007B2E52" w:rsidRPr="007B2E52" w:rsidRDefault="007B2E52" w:rsidP="007B2E52">
      <w:pPr>
        <w:pStyle w:val="SingleTxtG"/>
        <w:rPr>
          <w:rFonts w:asciiTheme="majorBidi" w:hAnsiTheme="majorBidi" w:cstheme="majorBidi"/>
          <w:b/>
          <w:lang w:val="en-US"/>
        </w:rPr>
      </w:pPr>
      <w:r w:rsidRPr="007B2E52">
        <w:rPr>
          <w:rFonts w:asciiTheme="majorBidi" w:hAnsiTheme="majorBidi" w:cstheme="majorBidi"/>
          <w:b/>
          <w:lang w:val="en-US"/>
        </w:rPr>
        <w:t>3.</w:t>
      </w:r>
      <w:r w:rsidRPr="007B2E52">
        <w:rPr>
          <w:rFonts w:asciiTheme="majorBidi" w:hAnsiTheme="majorBidi" w:cstheme="majorBidi"/>
          <w:b/>
          <w:lang w:val="en-US"/>
        </w:rPr>
        <w:tab/>
        <w:t>General</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The e-learning system contains:</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(a)</w:t>
      </w:r>
      <w:r>
        <w:rPr>
          <w:rFonts w:asciiTheme="majorBidi" w:hAnsiTheme="majorBidi" w:cstheme="majorBidi"/>
          <w:lang w:val="en-US"/>
        </w:rPr>
        <w:tab/>
      </w:r>
      <w:r w:rsidR="007B2E52" w:rsidRPr="007B2E52">
        <w:rPr>
          <w:rFonts w:asciiTheme="majorBidi" w:hAnsiTheme="majorBidi" w:cstheme="majorBidi"/>
          <w:lang w:val="en-US"/>
        </w:rPr>
        <w:t>A guarantee that the students are active during the e-learning module (for example, there is a requirement ensuring regular activity on the computer).</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(b)</w:t>
      </w:r>
      <w:r>
        <w:rPr>
          <w:rFonts w:asciiTheme="majorBidi" w:hAnsiTheme="majorBidi" w:cstheme="majorBidi"/>
          <w:lang w:val="en-US"/>
        </w:rPr>
        <w:tab/>
      </w:r>
      <w:r w:rsidR="007B2E52" w:rsidRPr="007B2E52">
        <w:rPr>
          <w:rFonts w:asciiTheme="majorBidi" w:hAnsiTheme="majorBidi" w:cstheme="majorBidi"/>
          <w:lang w:val="en-US"/>
        </w:rPr>
        <w:t>Subject matter is offered in varied formats (including text, image, audio, video, questions, and reflection).</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(c)</w:t>
      </w:r>
      <w:r>
        <w:rPr>
          <w:rFonts w:asciiTheme="majorBidi" w:hAnsiTheme="majorBidi" w:cstheme="majorBidi"/>
          <w:lang w:val="en-US"/>
        </w:rPr>
        <w:tab/>
      </w:r>
      <w:r w:rsidR="007B2E52" w:rsidRPr="007B2E52">
        <w:rPr>
          <w:rFonts w:asciiTheme="majorBidi" w:hAnsiTheme="majorBidi" w:cstheme="majorBidi"/>
          <w:lang w:val="en-US"/>
        </w:rPr>
        <w:t>After each chapter there will be a "threshold" in which studied components become intermediate tests. The student can only move on to the next chapter after he/she has passed the interim test.</w:t>
      </w:r>
    </w:p>
    <w:p w:rsidR="007B2E52" w:rsidRPr="007B2E52" w:rsidRDefault="007B2E52" w:rsidP="007B2E52">
      <w:pPr>
        <w:pStyle w:val="SingleTxtG"/>
        <w:rPr>
          <w:rFonts w:asciiTheme="majorBidi" w:hAnsiTheme="majorBidi" w:cstheme="majorBidi"/>
          <w:b/>
          <w:lang w:val="en-US"/>
        </w:rPr>
      </w:pPr>
      <w:r w:rsidRPr="007B2E52">
        <w:rPr>
          <w:rFonts w:asciiTheme="majorBidi" w:hAnsiTheme="majorBidi" w:cstheme="majorBidi"/>
          <w:b/>
          <w:lang w:val="en-US"/>
        </w:rPr>
        <w:t>4.</w:t>
      </w:r>
      <w:r w:rsidRPr="007B2E52">
        <w:rPr>
          <w:rFonts w:asciiTheme="majorBidi" w:hAnsiTheme="majorBidi" w:cstheme="majorBidi"/>
          <w:b/>
          <w:lang w:val="en-US"/>
        </w:rPr>
        <w:tab/>
        <w:t>Content</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The e-learning part of the course has:</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(a)</w:t>
      </w:r>
      <w:r>
        <w:rPr>
          <w:rFonts w:asciiTheme="majorBidi" w:hAnsiTheme="majorBidi" w:cstheme="majorBidi"/>
          <w:lang w:val="en-US"/>
        </w:rPr>
        <w:tab/>
      </w:r>
      <w:r w:rsidR="007B2E52" w:rsidRPr="007B2E52">
        <w:rPr>
          <w:rFonts w:asciiTheme="majorBidi" w:hAnsiTheme="majorBidi" w:cstheme="majorBidi"/>
          <w:lang w:val="en-US"/>
        </w:rPr>
        <w:t>Accessible course material (text and image), which is understandable for every student.</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(b)</w:t>
      </w:r>
      <w:r>
        <w:rPr>
          <w:rFonts w:asciiTheme="majorBidi" w:hAnsiTheme="majorBidi" w:cstheme="majorBidi"/>
          <w:lang w:val="en-US"/>
        </w:rPr>
        <w:tab/>
      </w:r>
      <w:r w:rsidR="007B2E52" w:rsidRPr="007B2E52">
        <w:rPr>
          <w:rFonts w:asciiTheme="majorBidi" w:hAnsiTheme="majorBidi" w:cstheme="majorBidi"/>
          <w:lang w:val="en-US"/>
        </w:rPr>
        <w:t>Course material that is in line with the underlying training plan.</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(c)</w:t>
      </w:r>
      <w:r>
        <w:rPr>
          <w:rFonts w:asciiTheme="majorBidi" w:hAnsiTheme="majorBidi" w:cstheme="majorBidi"/>
          <w:lang w:val="en-US"/>
        </w:rPr>
        <w:tab/>
      </w:r>
      <w:r w:rsidR="007B2E52" w:rsidRPr="007B2E52">
        <w:rPr>
          <w:rFonts w:asciiTheme="majorBidi" w:hAnsiTheme="majorBidi" w:cstheme="majorBidi"/>
          <w:lang w:val="en-US"/>
        </w:rPr>
        <w:t>Subject material that guides the student through the module.</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lastRenderedPageBreak/>
        <w:tab/>
      </w:r>
      <w:r>
        <w:rPr>
          <w:rFonts w:asciiTheme="majorBidi" w:hAnsiTheme="majorBidi" w:cstheme="majorBidi"/>
          <w:lang w:val="en-US"/>
        </w:rPr>
        <w:tab/>
        <w:t>(d)</w:t>
      </w:r>
      <w:r>
        <w:rPr>
          <w:rFonts w:asciiTheme="majorBidi" w:hAnsiTheme="majorBidi" w:cstheme="majorBidi"/>
          <w:lang w:val="en-US"/>
        </w:rPr>
        <w:tab/>
      </w:r>
      <w:r w:rsidR="007B2E52" w:rsidRPr="007B2E52">
        <w:rPr>
          <w:rFonts w:asciiTheme="majorBidi" w:hAnsiTheme="majorBidi" w:cstheme="majorBidi"/>
          <w:lang w:val="en-US"/>
        </w:rPr>
        <w:t>The capacity to, when given incorrect answers to test questions, show the correct answer plus an explanation.</w:t>
      </w:r>
    </w:p>
    <w:p w:rsidR="007B2E52" w:rsidRPr="007B2E52" w:rsidRDefault="007B2E52" w:rsidP="007B2E52">
      <w:pPr>
        <w:pStyle w:val="SingleTxtG"/>
        <w:rPr>
          <w:rFonts w:asciiTheme="majorBidi" w:hAnsiTheme="majorBidi" w:cstheme="majorBidi"/>
          <w:b/>
          <w:lang w:val="en-US"/>
        </w:rPr>
      </w:pPr>
      <w:r w:rsidRPr="007B2E52">
        <w:rPr>
          <w:rFonts w:asciiTheme="majorBidi" w:hAnsiTheme="majorBidi" w:cstheme="majorBidi"/>
          <w:b/>
          <w:lang w:val="en-US"/>
        </w:rPr>
        <w:t>5.</w:t>
      </w:r>
      <w:r w:rsidRPr="007B2E52">
        <w:rPr>
          <w:rFonts w:asciiTheme="majorBidi" w:hAnsiTheme="majorBidi" w:cstheme="majorBidi"/>
          <w:b/>
          <w:lang w:val="en-US"/>
        </w:rPr>
        <w:tab/>
        <w:t>Support functions for the student</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The e-learning system offers:</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(a)</w:t>
      </w:r>
      <w:r>
        <w:rPr>
          <w:rFonts w:asciiTheme="majorBidi" w:hAnsiTheme="majorBidi" w:cstheme="majorBidi"/>
          <w:lang w:val="en-US"/>
        </w:rPr>
        <w:tab/>
      </w:r>
      <w:r w:rsidR="007B2E52" w:rsidRPr="007B2E52">
        <w:rPr>
          <w:rFonts w:asciiTheme="majorBidi" w:hAnsiTheme="majorBidi" w:cstheme="majorBidi"/>
          <w:lang w:val="en-US"/>
        </w:rPr>
        <w:t>A helpdesk function. Questions received from students on weekdays are answered within 24 hours.</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(b)</w:t>
      </w:r>
      <w:r>
        <w:rPr>
          <w:rFonts w:asciiTheme="majorBidi" w:hAnsiTheme="majorBidi" w:cstheme="majorBidi"/>
          <w:lang w:val="en-US"/>
        </w:rPr>
        <w:tab/>
      </w:r>
      <w:r w:rsidR="007B2E52" w:rsidRPr="007B2E52">
        <w:rPr>
          <w:rFonts w:asciiTheme="majorBidi" w:hAnsiTheme="majorBidi" w:cstheme="majorBidi"/>
          <w:lang w:val="en-US"/>
        </w:rPr>
        <w:t>A clear and user-friendly navigation structure with simple instructions, allowing the student to navigate easily through the modules.</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(c)</w:t>
      </w:r>
      <w:r>
        <w:rPr>
          <w:rFonts w:asciiTheme="majorBidi" w:hAnsiTheme="majorBidi" w:cstheme="majorBidi"/>
          <w:lang w:val="en-US"/>
        </w:rPr>
        <w:tab/>
      </w:r>
      <w:r w:rsidR="007B2E52" w:rsidRPr="007B2E52">
        <w:rPr>
          <w:rFonts w:asciiTheme="majorBidi" w:hAnsiTheme="majorBidi" w:cstheme="majorBidi"/>
          <w:lang w:val="en-US"/>
        </w:rPr>
        <w:t>An overview of the completed modules which gives the student an overview of what still needs to be done.</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(d)</w:t>
      </w:r>
      <w:r>
        <w:rPr>
          <w:rFonts w:asciiTheme="majorBidi" w:hAnsiTheme="majorBidi" w:cstheme="majorBidi"/>
          <w:lang w:val="en-US"/>
        </w:rPr>
        <w:tab/>
      </w:r>
      <w:r w:rsidR="007B2E52" w:rsidRPr="007B2E52">
        <w:rPr>
          <w:rFonts w:asciiTheme="majorBidi" w:hAnsiTheme="majorBidi" w:cstheme="majorBidi"/>
          <w:lang w:val="en-US"/>
        </w:rPr>
        <w:t xml:space="preserve">The possibility of contact and interaction between the student and the tutor (remotely) through a student tracking system. This allows the tutor to monitor the student’s progress. </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(e)</w:t>
      </w:r>
      <w:r>
        <w:rPr>
          <w:rFonts w:asciiTheme="majorBidi" w:hAnsiTheme="majorBidi" w:cstheme="majorBidi"/>
          <w:lang w:val="en-US"/>
        </w:rPr>
        <w:tab/>
      </w:r>
      <w:r w:rsidR="007B2E52" w:rsidRPr="007B2E52">
        <w:rPr>
          <w:rFonts w:asciiTheme="majorBidi" w:hAnsiTheme="majorBidi" w:cstheme="majorBidi"/>
          <w:lang w:val="en-US"/>
        </w:rPr>
        <w:t>The tutor can access information on the student’s performance, including:</w:t>
      </w:r>
    </w:p>
    <w:p w:rsidR="007B2E52" w:rsidRPr="007B2E52" w:rsidRDefault="00692B44" w:rsidP="00CC0FDE">
      <w:pPr>
        <w:pStyle w:val="SingleTxtG"/>
        <w:ind w:left="2268"/>
        <w:rPr>
          <w:rFonts w:asciiTheme="majorBidi" w:hAnsiTheme="majorBidi" w:cstheme="majorBidi"/>
          <w:lang w:val="en-US"/>
        </w:rPr>
      </w:pPr>
      <w:r>
        <w:rPr>
          <w:rFonts w:asciiTheme="majorBidi" w:hAnsiTheme="majorBidi" w:cstheme="majorBidi"/>
          <w:lang w:val="en-US"/>
        </w:rPr>
        <w:t>(</w:t>
      </w:r>
      <w:proofErr w:type="spellStart"/>
      <w:r>
        <w:rPr>
          <w:rFonts w:asciiTheme="majorBidi" w:hAnsiTheme="majorBidi" w:cstheme="majorBidi"/>
          <w:lang w:val="en-US"/>
        </w:rPr>
        <w:t>i</w:t>
      </w:r>
      <w:proofErr w:type="spellEnd"/>
      <w:r>
        <w:rPr>
          <w:rFonts w:asciiTheme="majorBidi" w:hAnsiTheme="majorBidi" w:cstheme="majorBidi"/>
          <w:lang w:val="en-US"/>
        </w:rPr>
        <w:t>)</w:t>
      </w:r>
      <w:r w:rsidR="00CC0FDE">
        <w:rPr>
          <w:rFonts w:asciiTheme="majorBidi" w:hAnsiTheme="majorBidi" w:cstheme="majorBidi"/>
          <w:lang w:val="en-US"/>
        </w:rPr>
        <w:tab/>
      </w:r>
      <w:r w:rsidR="007B2E52" w:rsidRPr="007B2E52">
        <w:rPr>
          <w:rFonts w:asciiTheme="majorBidi" w:hAnsiTheme="majorBidi" w:cstheme="majorBidi"/>
          <w:lang w:val="en-US"/>
        </w:rPr>
        <w:t>Study hours spent (total and per component), per student and per student group.</w:t>
      </w:r>
    </w:p>
    <w:p w:rsidR="007B2E52" w:rsidRPr="007B2E52" w:rsidRDefault="00692B44" w:rsidP="00CC0FDE">
      <w:pPr>
        <w:pStyle w:val="SingleTxtG"/>
        <w:ind w:left="2268"/>
        <w:rPr>
          <w:rFonts w:asciiTheme="majorBidi" w:hAnsiTheme="majorBidi" w:cstheme="majorBidi"/>
          <w:lang w:val="en-US"/>
        </w:rPr>
      </w:pPr>
      <w:r>
        <w:rPr>
          <w:rFonts w:asciiTheme="majorBidi" w:hAnsiTheme="majorBidi" w:cstheme="majorBidi"/>
          <w:lang w:val="en-US"/>
        </w:rPr>
        <w:t>(ii)</w:t>
      </w:r>
      <w:r w:rsidR="00CC0FDE">
        <w:rPr>
          <w:rFonts w:asciiTheme="majorBidi" w:hAnsiTheme="majorBidi" w:cstheme="majorBidi"/>
          <w:lang w:val="en-US"/>
        </w:rPr>
        <w:tab/>
      </w:r>
      <w:r w:rsidR="007B2E52" w:rsidRPr="007B2E52">
        <w:rPr>
          <w:rFonts w:asciiTheme="majorBidi" w:hAnsiTheme="majorBidi" w:cstheme="majorBidi"/>
          <w:lang w:val="en-US"/>
        </w:rPr>
        <w:t>Answered questions per student.</w:t>
      </w:r>
    </w:p>
    <w:p w:rsidR="007B2E52" w:rsidRPr="007B2E52" w:rsidRDefault="00692B44" w:rsidP="00CC0FDE">
      <w:pPr>
        <w:pStyle w:val="SingleTxtG"/>
        <w:ind w:left="2268"/>
        <w:rPr>
          <w:rFonts w:asciiTheme="majorBidi" w:hAnsiTheme="majorBidi" w:cstheme="majorBidi"/>
          <w:lang w:val="en-US"/>
        </w:rPr>
      </w:pPr>
      <w:r>
        <w:rPr>
          <w:rFonts w:asciiTheme="majorBidi" w:hAnsiTheme="majorBidi" w:cstheme="majorBidi"/>
          <w:lang w:val="en-US"/>
        </w:rPr>
        <w:t>(iii)</w:t>
      </w:r>
      <w:r w:rsidR="00CC0FDE">
        <w:rPr>
          <w:rFonts w:asciiTheme="majorBidi" w:hAnsiTheme="majorBidi" w:cstheme="majorBidi"/>
          <w:lang w:val="en-US"/>
        </w:rPr>
        <w:tab/>
      </w:r>
      <w:r w:rsidR="007B2E52" w:rsidRPr="007B2E52">
        <w:rPr>
          <w:rFonts w:asciiTheme="majorBidi" w:hAnsiTheme="majorBidi" w:cstheme="majorBidi"/>
          <w:lang w:val="en-US"/>
        </w:rPr>
        <w:t>Answered questions per student group.</w:t>
      </w:r>
    </w:p>
    <w:p w:rsidR="007B2E52" w:rsidRPr="007B2E52" w:rsidRDefault="00692B44" w:rsidP="00CC0FDE">
      <w:pPr>
        <w:pStyle w:val="SingleTxtG"/>
        <w:ind w:left="2268"/>
        <w:rPr>
          <w:rFonts w:asciiTheme="majorBidi" w:hAnsiTheme="majorBidi" w:cstheme="majorBidi"/>
          <w:lang w:val="en-US"/>
        </w:rPr>
      </w:pPr>
      <w:r>
        <w:rPr>
          <w:rFonts w:asciiTheme="majorBidi" w:hAnsiTheme="majorBidi" w:cstheme="majorBidi"/>
          <w:lang w:val="en-US"/>
        </w:rPr>
        <w:t>(iv)</w:t>
      </w:r>
      <w:r w:rsidR="00CC0FDE">
        <w:rPr>
          <w:rFonts w:asciiTheme="majorBidi" w:hAnsiTheme="majorBidi" w:cstheme="majorBidi"/>
          <w:lang w:val="en-US"/>
        </w:rPr>
        <w:tab/>
      </w:r>
      <w:r w:rsidR="007B2E52" w:rsidRPr="007B2E52">
        <w:rPr>
          <w:rFonts w:asciiTheme="majorBidi" w:hAnsiTheme="majorBidi" w:cstheme="majorBidi"/>
          <w:lang w:val="en-US"/>
        </w:rPr>
        <w:t>Unfinished modules.</w:t>
      </w:r>
    </w:p>
    <w:p w:rsidR="007B2E52" w:rsidRPr="007B2E52" w:rsidRDefault="007B2E52" w:rsidP="007B2E52">
      <w:pPr>
        <w:pStyle w:val="SingleTxtG"/>
        <w:rPr>
          <w:rFonts w:asciiTheme="majorBidi" w:hAnsiTheme="majorBidi" w:cstheme="majorBidi"/>
          <w:b/>
          <w:lang w:val="en-US"/>
        </w:rPr>
      </w:pPr>
      <w:r w:rsidRPr="007B2E52">
        <w:rPr>
          <w:rFonts w:asciiTheme="majorBidi" w:hAnsiTheme="majorBidi" w:cstheme="majorBidi"/>
          <w:b/>
          <w:lang w:val="en-US"/>
        </w:rPr>
        <w:t>6.</w:t>
      </w:r>
      <w:r w:rsidRPr="007B2E52">
        <w:rPr>
          <w:rFonts w:asciiTheme="majorBidi" w:hAnsiTheme="majorBidi" w:cstheme="majorBidi"/>
          <w:b/>
          <w:lang w:val="en-US"/>
        </w:rPr>
        <w:tab/>
        <w:t xml:space="preserve">Safety measures </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To ensure proper use, the e-learning system contains the following functions:</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(a)</w:t>
      </w:r>
      <w:r>
        <w:rPr>
          <w:rFonts w:asciiTheme="majorBidi" w:hAnsiTheme="majorBidi" w:cstheme="majorBidi"/>
          <w:lang w:val="en-US"/>
        </w:rPr>
        <w:tab/>
      </w:r>
      <w:r w:rsidR="007B2E52" w:rsidRPr="007B2E52">
        <w:rPr>
          <w:rFonts w:asciiTheme="majorBidi" w:hAnsiTheme="majorBidi" w:cstheme="majorBidi"/>
          <w:lang w:val="en-US"/>
        </w:rPr>
        <w:t>Every student has access to the e-learning system via unique login details (login code or username and password). These login details can only be used by the student.</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(b)</w:t>
      </w:r>
      <w:r>
        <w:rPr>
          <w:rFonts w:asciiTheme="majorBidi" w:hAnsiTheme="majorBidi" w:cstheme="majorBidi"/>
          <w:lang w:val="en-US"/>
        </w:rPr>
        <w:tab/>
      </w:r>
      <w:r w:rsidR="007B2E52" w:rsidRPr="007B2E52">
        <w:rPr>
          <w:rFonts w:asciiTheme="majorBidi" w:hAnsiTheme="majorBidi" w:cstheme="majorBidi"/>
          <w:lang w:val="en-US"/>
        </w:rPr>
        <w:t>On a single device, only one account can be active/logged in (no multiple accounts simultaneously on one device).</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(c)</w:t>
      </w:r>
      <w:r>
        <w:rPr>
          <w:rFonts w:asciiTheme="majorBidi" w:hAnsiTheme="majorBidi" w:cstheme="majorBidi"/>
          <w:lang w:val="en-US"/>
        </w:rPr>
        <w:tab/>
      </w:r>
      <w:r w:rsidR="007B2E52" w:rsidRPr="007B2E52">
        <w:rPr>
          <w:rFonts w:asciiTheme="majorBidi" w:hAnsiTheme="majorBidi" w:cstheme="majorBidi"/>
          <w:lang w:val="en-US"/>
        </w:rPr>
        <w:t>Student access to the e-learning system is linked to an accredited trainer and a certified refresher course.</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(d)</w:t>
      </w:r>
      <w:r>
        <w:rPr>
          <w:rFonts w:asciiTheme="majorBidi" w:hAnsiTheme="majorBidi" w:cstheme="majorBidi"/>
          <w:lang w:val="en-US"/>
        </w:rPr>
        <w:tab/>
      </w:r>
      <w:r w:rsidR="007B2E52" w:rsidRPr="007B2E52">
        <w:rPr>
          <w:rFonts w:asciiTheme="majorBidi" w:hAnsiTheme="majorBidi" w:cstheme="majorBidi"/>
          <w:lang w:val="en-US"/>
        </w:rPr>
        <w:t>The e-learning system defines the period within which each module must be completed. After expiry of this period, the student can no longer access the e-learning system.</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(e)</w:t>
      </w:r>
      <w:r>
        <w:rPr>
          <w:rFonts w:asciiTheme="majorBidi" w:hAnsiTheme="majorBidi" w:cstheme="majorBidi"/>
          <w:lang w:val="en-US"/>
        </w:rPr>
        <w:tab/>
      </w:r>
      <w:r w:rsidR="007B2E52" w:rsidRPr="007B2E52">
        <w:rPr>
          <w:rFonts w:asciiTheme="majorBidi" w:hAnsiTheme="majorBidi" w:cstheme="majorBidi"/>
          <w:lang w:val="en-US"/>
        </w:rPr>
        <w:t xml:space="preserve">Students </w:t>
      </w:r>
      <w:proofErr w:type="gramStart"/>
      <w:r w:rsidR="007B2E52" w:rsidRPr="007B2E52">
        <w:rPr>
          <w:rFonts w:asciiTheme="majorBidi" w:hAnsiTheme="majorBidi" w:cstheme="majorBidi"/>
          <w:lang w:val="en-US"/>
        </w:rPr>
        <w:t>have to</w:t>
      </w:r>
      <w:proofErr w:type="gramEnd"/>
      <w:r w:rsidR="007B2E52" w:rsidRPr="007B2E52">
        <w:rPr>
          <w:rFonts w:asciiTheme="majorBidi" w:hAnsiTheme="majorBidi" w:cstheme="majorBidi"/>
          <w:lang w:val="en-US"/>
        </w:rPr>
        <w:t xml:space="preserve"> (see also </w:t>
      </w:r>
      <w:r w:rsidR="00692B44">
        <w:rPr>
          <w:rFonts w:asciiTheme="majorBidi" w:hAnsiTheme="majorBidi" w:cstheme="majorBidi"/>
          <w:lang w:val="en-US"/>
        </w:rPr>
        <w:t xml:space="preserve">section </w:t>
      </w:r>
      <w:r w:rsidR="007B2E52" w:rsidRPr="007B2E52">
        <w:rPr>
          <w:rFonts w:asciiTheme="majorBidi" w:hAnsiTheme="majorBidi" w:cstheme="majorBidi"/>
          <w:lang w:val="en-US"/>
        </w:rPr>
        <w:t>8. Reports):</w:t>
      </w:r>
    </w:p>
    <w:p w:rsidR="007B2E52" w:rsidRPr="007B2E52" w:rsidRDefault="00692B44" w:rsidP="00CC0FDE">
      <w:pPr>
        <w:pStyle w:val="SingleTxtG"/>
        <w:ind w:left="2268"/>
        <w:rPr>
          <w:rFonts w:asciiTheme="majorBidi" w:hAnsiTheme="majorBidi" w:cstheme="majorBidi"/>
          <w:lang w:val="en-US"/>
        </w:rPr>
      </w:pPr>
      <w:r>
        <w:rPr>
          <w:rFonts w:asciiTheme="majorBidi" w:hAnsiTheme="majorBidi" w:cstheme="majorBidi"/>
          <w:lang w:val="en-US"/>
        </w:rPr>
        <w:t>(</w:t>
      </w:r>
      <w:proofErr w:type="spellStart"/>
      <w:r>
        <w:rPr>
          <w:rFonts w:asciiTheme="majorBidi" w:hAnsiTheme="majorBidi" w:cstheme="majorBidi"/>
          <w:lang w:val="en-US"/>
        </w:rPr>
        <w:t>i</w:t>
      </w:r>
      <w:proofErr w:type="spellEnd"/>
      <w:r>
        <w:rPr>
          <w:rFonts w:asciiTheme="majorBidi" w:hAnsiTheme="majorBidi" w:cstheme="majorBidi"/>
          <w:lang w:val="en-US"/>
        </w:rPr>
        <w:t>)</w:t>
      </w:r>
      <w:r w:rsidR="00CC0FDE">
        <w:rPr>
          <w:rFonts w:asciiTheme="majorBidi" w:hAnsiTheme="majorBidi" w:cstheme="majorBidi"/>
          <w:lang w:val="en-US"/>
        </w:rPr>
        <w:tab/>
      </w:r>
      <w:r w:rsidR="007B2E52" w:rsidRPr="007B2E52">
        <w:rPr>
          <w:rFonts w:asciiTheme="majorBidi" w:hAnsiTheme="majorBidi" w:cstheme="majorBidi"/>
          <w:lang w:val="en-US"/>
        </w:rPr>
        <w:t>Log in and log out.</w:t>
      </w:r>
    </w:p>
    <w:p w:rsidR="007B2E52" w:rsidRPr="007B2E52" w:rsidRDefault="00692B44" w:rsidP="00CC0FDE">
      <w:pPr>
        <w:pStyle w:val="SingleTxtG"/>
        <w:ind w:left="2268"/>
        <w:rPr>
          <w:rFonts w:asciiTheme="majorBidi" w:hAnsiTheme="majorBidi" w:cstheme="majorBidi"/>
          <w:lang w:val="en-US"/>
        </w:rPr>
      </w:pPr>
      <w:r>
        <w:rPr>
          <w:rFonts w:asciiTheme="majorBidi" w:hAnsiTheme="majorBidi" w:cstheme="majorBidi"/>
          <w:lang w:val="en-US"/>
        </w:rPr>
        <w:t>(ii)</w:t>
      </w:r>
      <w:r w:rsidR="00CC0FDE">
        <w:rPr>
          <w:rFonts w:asciiTheme="majorBidi" w:hAnsiTheme="majorBidi" w:cstheme="majorBidi"/>
          <w:lang w:val="en-US"/>
        </w:rPr>
        <w:tab/>
      </w:r>
      <w:r w:rsidR="007B2E52" w:rsidRPr="007B2E52">
        <w:rPr>
          <w:rFonts w:asciiTheme="majorBidi" w:hAnsiTheme="majorBidi" w:cstheme="majorBidi"/>
          <w:lang w:val="en-US"/>
        </w:rPr>
        <w:t>Remain active – blocks of inactivity of 15 minutes or more cause the e-learning system to pause.</w:t>
      </w:r>
    </w:p>
    <w:p w:rsidR="007B2E52" w:rsidRPr="007B2E52" w:rsidRDefault="007B2E52" w:rsidP="007B2E52">
      <w:pPr>
        <w:pStyle w:val="SingleTxtG"/>
        <w:rPr>
          <w:rFonts w:asciiTheme="majorBidi" w:hAnsiTheme="majorBidi" w:cstheme="majorBidi"/>
          <w:b/>
          <w:lang w:val="en-US"/>
        </w:rPr>
      </w:pPr>
      <w:r w:rsidRPr="007B2E52">
        <w:rPr>
          <w:rFonts w:asciiTheme="majorBidi" w:hAnsiTheme="majorBidi" w:cstheme="majorBidi"/>
          <w:b/>
          <w:lang w:val="en-US"/>
        </w:rPr>
        <w:t>7.</w:t>
      </w:r>
      <w:r w:rsidRPr="007B2E52">
        <w:rPr>
          <w:rFonts w:asciiTheme="majorBidi" w:hAnsiTheme="majorBidi" w:cstheme="majorBidi"/>
          <w:b/>
          <w:lang w:val="en-US"/>
        </w:rPr>
        <w:tab/>
        <w:t>Responsibilities</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The e-learning system must meet compliance obligations</w:t>
      </w:r>
      <w:r w:rsidR="00692B44">
        <w:rPr>
          <w:rFonts w:asciiTheme="majorBidi" w:hAnsiTheme="majorBidi" w:cstheme="majorBidi"/>
          <w:lang w:val="en-US"/>
        </w:rPr>
        <w:t xml:space="preserve"> of the General Data Protection Regulation</w:t>
      </w:r>
      <w:r w:rsidRPr="007B2E52">
        <w:rPr>
          <w:rFonts w:asciiTheme="majorBidi" w:hAnsiTheme="majorBidi" w:cstheme="majorBidi"/>
          <w:lang w:val="en-US"/>
        </w:rPr>
        <w:t>.</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The provider of the e-learning system ensures that:</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(a)</w:t>
      </w:r>
      <w:r>
        <w:rPr>
          <w:rFonts w:asciiTheme="majorBidi" w:hAnsiTheme="majorBidi" w:cstheme="majorBidi"/>
          <w:lang w:val="en-US"/>
        </w:rPr>
        <w:tab/>
      </w:r>
      <w:r w:rsidR="007B2E52" w:rsidRPr="007B2E52">
        <w:rPr>
          <w:rFonts w:asciiTheme="majorBidi" w:hAnsiTheme="majorBidi" w:cstheme="majorBidi"/>
          <w:lang w:val="en-US"/>
        </w:rPr>
        <w:t>The e-learning system is operational 24 hours a day.</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(b)</w:t>
      </w:r>
      <w:r>
        <w:rPr>
          <w:rFonts w:asciiTheme="majorBidi" w:hAnsiTheme="majorBidi" w:cstheme="majorBidi"/>
          <w:lang w:val="en-US"/>
        </w:rPr>
        <w:tab/>
      </w:r>
      <w:r w:rsidR="007B2E52" w:rsidRPr="007B2E52">
        <w:rPr>
          <w:rFonts w:asciiTheme="majorBidi" w:hAnsiTheme="majorBidi" w:cstheme="majorBidi"/>
          <w:lang w:val="en-US"/>
        </w:rPr>
        <w:t>The e-learning system is available 99</w:t>
      </w:r>
      <w:r w:rsidR="00692B44">
        <w:rPr>
          <w:rFonts w:asciiTheme="majorBidi" w:hAnsiTheme="majorBidi" w:cstheme="majorBidi"/>
          <w:lang w:val="en-US"/>
        </w:rPr>
        <w:t xml:space="preserve"> percent</w:t>
      </w:r>
      <w:r w:rsidR="007B2E52" w:rsidRPr="007B2E52">
        <w:rPr>
          <w:rFonts w:asciiTheme="majorBidi" w:hAnsiTheme="majorBidi" w:cstheme="majorBidi"/>
          <w:lang w:val="en-US"/>
        </w:rPr>
        <w:t xml:space="preserve"> of the time.</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(c)</w:t>
      </w:r>
      <w:r>
        <w:rPr>
          <w:rFonts w:asciiTheme="majorBidi" w:hAnsiTheme="majorBidi" w:cstheme="majorBidi"/>
          <w:lang w:val="en-US"/>
        </w:rPr>
        <w:tab/>
      </w:r>
      <w:r w:rsidR="007B2E52" w:rsidRPr="007B2E52">
        <w:rPr>
          <w:rFonts w:asciiTheme="majorBidi" w:hAnsiTheme="majorBidi" w:cstheme="majorBidi"/>
          <w:lang w:val="en-US"/>
        </w:rPr>
        <w:t>There is clear and timely communication if the system is not available due to maintenance.</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(d)</w:t>
      </w:r>
      <w:r>
        <w:rPr>
          <w:rFonts w:asciiTheme="majorBidi" w:hAnsiTheme="majorBidi" w:cstheme="majorBidi"/>
          <w:lang w:val="en-US"/>
        </w:rPr>
        <w:tab/>
      </w:r>
      <w:r w:rsidR="007B2E52" w:rsidRPr="007B2E52">
        <w:rPr>
          <w:rFonts w:asciiTheme="majorBidi" w:hAnsiTheme="majorBidi" w:cstheme="majorBidi"/>
          <w:lang w:val="en-US"/>
        </w:rPr>
        <w:t>System renewals do not have a negative impact on log data and already go through student activities.</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The trainer, using e-learning for in-service training, guarantees that:</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lastRenderedPageBreak/>
        <w:tab/>
      </w:r>
      <w:r>
        <w:rPr>
          <w:rFonts w:asciiTheme="majorBidi" w:hAnsiTheme="majorBidi" w:cstheme="majorBidi"/>
          <w:lang w:val="en-US"/>
        </w:rPr>
        <w:tab/>
        <w:t>(e)</w:t>
      </w:r>
      <w:r>
        <w:rPr>
          <w:rFonts w:asciiTheme="majorBidi" w:hAnsiTheme="majorBidi" w:cstheme="majorBidi"/>
          <w:lang w:val="en-US"/>
        </w:rPr>
        <w:tab/>
      </w:r>
      <w:r w:rsidR="007B2E52" w:rsidRPr="007B2E52">
        <w:rPr>
          <w:rFonts w:asciiTheme="majorBidi" w:hAnsiTheme="majorBidi" w:cstheme="majorBidi"/>
          <w:lang w:val="en-US"/>
        </w:rPr>
        <w:t>Only students who have successfully completed the e-learning part of the course can continue to the classroom/practical part of the refresher course.</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(f)</w:t>
      </w:r>
      <w:r>
        <w:rPr>
          <w:rFonts w:asciiTheme="majorBidi" w:hAnsiTheme="majorBidi" w:cstheme="majorBidi"/>
          <w:lang w:val="en-US"/>
        </w:rPr>
        <w:tab/>
      </w:r>
      <w:r w:rsidR="007B2E52" w:rsidRPr="007B2E52">
        <w:rPr>
          <w:rFonts w:asciiTheme="majorBidi" w:hAnsiTheme="majorBidi" w:cstheme="majorBidi"/>
          <w:lang w:val="en-US"/>
        </w:rPr>
        <w:t>During the classroom/practical part of the refresher course  a report per student group will be available with the following data:</w:t>
      </w:r>
    </w:p>
    <w:p w:rsidR="007B2E52" w:rsidRPr="007B2E52" w:rsidRDefault="00692B44" w:rsidP="00CC0FDE">
      <w:pPr>
        <w:pStyle w:val="SingleTxtG"/>
        <w:ind w:left="2268"/>
        <w:rPr>
          <w:rFonts w:asciiTheme="majorBidi" w:hAnsiTheme="majorBidi" w:cstheme="majorBidi"/>
          <w:lang w:val="en-US"/>
        </w:rPr>
      </w:pPr>
      <w:r>
        <w:rPr>
          <w:rFonts w:asciiTheme="majorBidi" w:hAnsiTheme="majorBidi" w:cstheme="majorBidi"/>
          <w:lang w:val="en-US"/>
        </w:rPr>
        <w:t>(</w:t>
      </w:r>
      <w:proofErr w:type="spellStart"/>
      <w:r>
        <w:rPr>
          <w:rFonts w:asciiTheme="majorBidi" w:hAnsiTheme="majorBidi" w:cstheme="majorBidi"/>
          <w:lang w:val="en-US"/>
        </w:rPr>
        <w:t>i</w:t>
      </w:r>
      <w:proofErr w:type="spellEnd"/>
      <w:r>
        <w:rPr>
          <w:rFonts w:asciiTheme="majorBidi" w:hAnsiTheme="majorBidi" w:cstheme="majorBidi"/>
          <w:lang w:val="en-US"/>
        </w:rPr>
        <w:t>)</w:t>
      </w:r>
      <w:r w:rsidR="00CC0FDE">
        <w:rPr>
          <w:rFonts w:asciiTheme="majorBidi" w:hAnsiTheme="majorBidi" w:cstheme="majorBidi"/>
          <w:lang w:val="en-US"/>
        </w:rPr>
        <w:tab/>
      </w:r>
      <w:r w:rsidR="007B2E52" w:rsidRPr="007B2E52">
        <w:rPr>
          <w:rFonts w:asciiTheme="majorBidi" w:hAnsiTheme="majorBidi" w:cstheme="majorBidi"/>
          <w:lang w:val="en-US"/>
        </w:rPr>
        <w:t>Name of training institution + Competent Authority registration number.</w:t>
      </w:r>
    </w:p>
    <w:p w:rsidR="007B2E52" w:rsidRPr="007B2E52" w:rsidRDefault="00692B44" w:rsidP="00CC0FDE">
      <w:pPr>
        <w:pStyle w:val="SingleTxtG"/>
        <w:ind w:left="2268"/>
        <w:rPr>
          <w:rFonts w:asciiTheme="majorBidi" w:hAnsiTheme="majorBidi" w:cstheme="majorBidi"/>
          <w:lang w:val="en-US"/>
        </w:rPr>
      </w:pPr>
      <w:r>
        <w:rPr>
          <w:rFonts w:asciiTheme="majorBidi" w:hAnsiTheme="majorBidi" w:cstheme="majorBidi"/>
          <w:lang w:val="en-US"/>
        </w:rPr>
        <w:t>(ii)</w:t>
      </w:r>
      <w:r w:rsidR="00CC0FDE">
        <w:rPr>
          <w:rFonts w:asciiTheme="majorBidi" w:hAnsiTheme="majorBidi" w:cstheme="majorBidi"/>
          <w:lang w:val="en-US"/>
        </w:rPr>
        <w:tab/>
      </w:r>
      <w:r w:rsidR="007B2E52" w:rsidRPr="007B2E52">
        <w:rPr>
          <w:rFonts w:asciiTheme="majorBidi" w:hAnsiTheme="majorBidi" w:cstheme="majorBidi"/>
          <w:lang w:val="en-US"/>
        </w:rPr>
        <w:t>Name of the e-learning system owner.</w:t>
      </w:r>
    </w:p>
    <w:p w:rsidR="007B2E52" w:rsidRPr="007B2E52" w:rsidRDefault="00692B44" w:rsidP="00CC0FDE">
      <w:pPr>
        <w:pStyle w:val="SingleTxtG"/>
        <w:ind w:left="2268"/>
        <w:rPr>
          <w:rFonts w:asciiTheme="majorBidi" w:hAnsiTheme="majorBidi" w:cstheme="majorBidi"/>
          <w:lang w:val="en-US"/>
        </w:rPr>
      </w:pPr>
      <w:r>
        <w:rPr>
          <w:rFonts w:asciiTheme="majorBidi" w:hAnsiTheme="majorBidi" w:cstheme="majorBidi"/>
          <w:lang w:val="en-US"/>
        </w:rPr>
        <w:t>(iii)</w:t>
      </w:r>
      <w:r w:rsidR="00CC0FDE">
        <w:rPr>
          <w:rFonts w:asciiTheme="majorBidi" w:hAnsiTheme="majorBidi" w:cstheme="majorBidi"/>
          <w:lang w:val="en-US"/>
        </w:rPr>
        <w:tab/>
      </w:r>
      <w:r w:rsidR="007B2E52" w:rsidRPr="007B2E52">
        <w:rPr>
          <w:rFonts w:asciiTheme="majorBidi" w:hAnsiTheme="majorBidi" w:cstheme="majorBidi"/>
          <w:lang w:val="en-US"/>
        </w:rPr>
        <w:t>Names of students + candidate numbers.</w:t>
      </w:r>
    </w:p>
    <w:p w:rsidR="007B2E52" w:rsidRPr="007B2E52" w:rsidRDefault="00692B44" w:rsidP="00CC0FDE">
      <w:pPr>
        <w:pStyle w:val="SingleTxtG"/>
        <w:ind w:left="2268"/>
        <w:rPr>
          <w:rFonts w:asciiTheme="majorBidi" w:hAnsiTheme="majorBidi" w:cstheme="majorBidi"/>
          <w:lang w:val="en-US"/>
        </w:rPr>
      </w:pPr>
      <w:r>
        <w:rPr>
          <w:rFonts w:asciiTheme="majorBidi" w:hAnsiTheme="majorBidi" w:cstheme="majorBidi"/>
          <w:lang w:val="en-US"/>
        </w:rPr>
        <w:t>(iv)</w:t>
      </w:r>
      <w:r w:rsidR="00CC0FDE">
        <w:rPr>
          <w:rFonts w:asciiTheme="majorBidi" w:hAnsiTheme="majorBidi" w:cstheme="majorBidi"/>
          <w:lang w:val="en-US"/>
        </w:rPr>
        <w:tab/>
      </w:r>
      <w:r w:rsidR="007B2E52" w:rsidRPr="007B2E52">
        <w:rPr>
          <w:rFonts w:asciiTheme="majorBidi" w:hAnsiTheme="majorBidi" w:cstheme="majorBidi"/>
          <w:lang w:val="en-US"/>
        </w:rPr>
        <w:t>Per student: time schedule, login frequency, login times, (in)active times and the progress of the associated e-learning part.</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A report containing students’ hours, the log-in frequency/times, (in) active times and progress over at least a 6 month/1 year period after the classroom/practical part of the course is saved securely on the e-learning system and remains accessible. At the request of the Competent Authority, the person responsible for the course records the report.</w:t>
      </w:r>
    </w:p>
    <w:p w:rsidR="007B2E52" w:rsidRPr="007B2E52" w:rsidRDefault="007B2E52" w:rsidP="007B2E52">
      <w:pPr>
        <w:pStyle w:val="SingleTxtG"/>
        <w:rPr>
          <w:rFonts w:asciiTheme="majorBidi" w:hAnsiTheme="majorBidi" w:cstheme="majorBidi"/>
          <w:b/>
          <w:lang w:val="en-US"/>
        </w:rPr>
      </w:pPr>
      <w:r w:rsidRPr="007B2E52">
        <w:rPr>
          <w:rFonts w:asciiTheme="majorBidi" w:hAnsiTheme="majorBidi" w:cstheme="majorBidi"/>
          <w:b/>
          <w:lang w:val="en-US"/>
        </w:rPr>
        <w:t>8.</w:t>
      </w:r>
      <w:r w:rsidRPr="007B2E52">
        <w:rPr>
          <w:rFonts w:asciiTheme="majorBidi" w:hAnsiTheme="majorBidi" w:cstheme="majorBidi"/>
          <w:b/>
          <w:lang w:val="en-US"/>
        </w:rPr>
        <w:tab/>
        <w:t>Reports</w:t>
      </w:r>
    </w:p>
    <w:p w:rsidR="007B2E52" w:rsidRPr="007B2E52" w:rsidRDefault="007B2E52" w:rsidP="007B2E52">
      <w:pPr>
        <w:pStyle w:val="SingleTxtG"/>
        <w:rPr>
          <w:rFonts w:asciiTheme="majorBidi" w:hAnsiTheme="majorBidi" w:cstheme="majorBidi"/>
          <w:lang w:val="en-US"/>
        </w:rPr>
      </w:pPr>
      <w:r w:rsidRPr="007B2E52">
        <w:rPr>
          <w:rFonts w:asciiTheme="majorBidi" w:hAnsiTheme="majorBidi" w:cstheme="majorBidi"/>
          <w:lang w:val="en-US"/>
        </w:rPr>
        <w:t xml:space="preserve">At the request of the Competent Authority, the owner of the e-learning system submits the following reports </w:t>
      </w:r>
      <w:r w:rsidRPr="007B2E52" w:rsidDel="00C51130">
        <w:rPr>
          <w:rFonts w:asciiTheme="majorBidi" w:hAnsiTheme="majorBidi" w:cstheme="majorBidi"/>
          <w:lang w:val="en-US"/>
        </w:rPr>
        <w:t>per</w:t>
      </w:r>
      <w:r w:rsidRPr="007B2E52">
        <w:rPr>
          <w:rFonts w:asciiTheme="majorBidi" w:hAnsiTheme="majorBidi" w:cstheme="majorBidi"/>
          <w:lang w:val="en-US"/>
        </w:rPr>
        <w:t xml:space="preserve"> trainer, per course code and per student, which includes:</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(a)</w:t>
      </w:r>
      <w:r>
        <w:rPr>
          <w:rFonts w:asciiTheme="majorBidi" w:hAnsiTheme="majorBidi" w:cstheme="majorBidi"/>
          <w:lang w:val="en-US"/>
        </w:rPr>
        <w:tab/>
      </w:r>
      <w:r w:rsidR="007B2E52" w:rsidRPr="007B2E52">
        <w:rPr>
          <w:rFonts w:asciiTheme="majorBidi" w:hAnsiTheme="majorBidi" w:cstheme="majorBidi"/>
          <w:lang w:val="en-US"/>
        </w:rPr>
        <w:t>An overview of any infringements of the 10-calendar-day period (the maximum period allowed to complete the e-learning part and the classroom/practical part of the course).</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(b)</w:t>
      </w:r>
      <w:r>
        <w:rPr>
          <w:rFonts w:asciiTheme="majorBidi" w:hAnsiTheme="majorBidi" w:cstheme="majorBidi"/>
          <w:lang w:val="en-US"/>
        </w:rPr>
        <w:tab/>
      </w:r>
      <w:r w:rsidR="007B2E52" w:rsidRPr="007B2E52">
        <w:rPr>
          <w:rFonts w:asciiTheme="majorBidi" w:hAnsiTheme="majorBidi" w:cstheme="majorBidi"/>
          <w:lang w:val="en-US"/>
        </w:rPr>
        <w:t>An overview of any infringements of the log-in times (infringements of the number of e-learning hours as indicated in the training plan).</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(c)</w:t>
      </w:r>
      <w:r>
        <w:rPr>
          <w:rFonts w:asciiTheme="majorBidi" w:hAnsiTheme="majorBidi" w:cstheme="majorBidi"/>
          <w:lang w:val="en-US"/>
        </w:rPr>
        <w:tab/>
      </w:r>
      <w:r w:rsidR="007B2E52" w:rsidRPr="007B2E52">
        <w:rPr>
          <w:rFonts w:asciiTheme="majorBidi" w:hAnsiTheme="majorBidi" w:cstheme="majorBidi"/>
          <w:lang w:val="en-US"/>
        </w:rPr>
        <w:t>An overview of long periods of inactivity (the times that the system is at rest/pause mode as the student is inactive. All infringements of 15 minutes or more are noted).</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(d)</w:t>
      </w:r>
      <w:r>
        <w:rPr>
          <w:rFonts w:asciiTheme="majorBidi" w:hAnsiTheme="majorBidi" w:cstheme="majorBidi"/>
          <w:lang w:val="en-US"/>
        </w:rPr>
        <w:tab/>
      </w:r>
      <w:r w:rsidR="007B2E52" w:rsidRPr="007B2E52">
        <w:rPr>
          <w:rFonts w:asciiTheme="majorBidi" w:hAnsiTheme="majorBidi" w:cstheme="majorBidi"/>
          <w:lang w:val="en-US"/>
        </w:rPr>
        <w:t>An overview of e-learning modules that have not been fully completed.</w:t>
      </w:r>
    </w:p>
    <w:p w:rsidR="007B2E52" w:rsidRPr="007B2E52" w:rsidRDefault="00CC0FDE" w:rsidP="007B2E52">
      <w:pPr>
        <w:pStyle w:val="SingleTxtG"/>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t>(e)</w:t>
      </w:r>
      <w:r>
        <w:rPr>
          <w:rFonts w:asciiTheme="majorBidi" w:hAnsiTheme="majorBidi" w:cstheme="majorBidi"/>
          <w:lang w:val="en-US"/>
        </w:rPr>
        <w:tab/>
      </w:r>
      <w:r w:rsidR="007B2E52" w:rsidRPr="007B2E52">
        <w:rPr>
          <w:rFonts w:asciiTheme="majorBidi" w:hAnsiTheme="majorBidi" w:cstheme="majorBidi"/>
          <w:lang w:val="en-US"/>
        </w:rPr>
        <w:t>The Competent Authority is authorized to request reports from both the training institute and the system owner at any time.</w:t>
      </w:r>
    </w:p>
    <w:p w:rsidR="007B2E52" w:rsidRPr="00CC0FDE" w:rsidRDefault="00CC0FDE" w:rsidP="00CC0FDE">
      <w:pPr>
        <w:spacing w:before="240"/>
        <w:jc w:val="center"/>
        <w:rPr>
          <w:u w:val="single"/>
          <w:lang w:val="en-US"/>
        </w:rPr>
      </w:pPr>
      <w:r>
        <w:rPr>
          <w:u w:val="single"/>
          <w:lang w:val="en-US"/>
        </w:rPr>
        <w:tab/>
      </w:r>
      <w:r>
        <w:rPr>
          <w:u w:val="single"/>
          <w:lang w:val="en-US"/>
        </w:rPr>
        <w:tab/>
      </w:r>
      <w:r>
        <w:rPr>
          <w:u w:val="single"/>
          <w:lang w:val="en-US"/>
        </w:rPr>
        <w:tab/>
      </w:r>
    </w:p>
    <w:p w:rsidR="007B2E52" w:rsidRDefault="007B2E52" w:rsidP="007B2E52">
      <w:pPr>
        <w:pStyle w:val="SingleTxtG"/>
        <w:ind w:left="2259" w:hanging="1125"/>
      </w:pPr>
    </w:p>
    <w:p w:rsidR="007B2E52" w:rsidRPr="004755FA" w:rsidRDefault="007B2E52" w:rsidP="007B2E52">
      <w:pPr>
        <w:pStyle w:val="SingleTxtG"/>
        <w:ind w:left="2259" w:hanging="1125"/>
        <w:rPr>
          <w:lang w:val="en-US"/>
        </w:rPr>
      </w:pPr>
    </w:p>
    <w:p w:rsidR="007B2E52" w:rsidRPr="009F7E9F" w:rsidRDefault="007B2E52" w:rsidP="002723D0"/>
    <w:sectPr w:rsidR="007B2E52" w:rsidRPr="009F7E9F" w:rsidSect="009F7E9F">
      <w:headerReference w:type="even" r:id="rId17"/>
      <w:headerReference w:type="default" r:id="rId18"/>
      <w:footerReference w:type="even" r:id="rId19"/>
      <w:footerReference w:type="defaul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E9F" w:rsidRDefault="009F7E9F"/>
  </w:endnote>
  <w:endnote w:type="continuationSeparator" w:id="0">
    <w:p w:rsidR="009F7E9F" w:rsidRDefault="009F7E9F"/>
  </w:endnote>
  <w:endnote w:type="continuationNotice" w:id="1">
    <w:p w:rsidR="009F7E9F" w:rsidRDefault="009F7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9F" w:rsidRPr="009F7E9F" w:rsidRDefault="009F7E9F" w:rsidP="009F7E9F">
    <w:pPr>
      <w:pStyle w:val="Footer"/>
      <w:tabs>
        <w:tab w:val="right" w:pos="9638"/>
      </w:tabs>
      <w:rPr>
        <w:sz w:val="18"/>
      </w:rPr>
    </w:pPr>
    <w:r w:rsidRPr="009F7E9F">
      <w:rPr>
        <w:b/>
        <w:sz w:val="18"/>
      </w:rPr>
      <w:fldChar w:fldCharType="begin"/>
    </w:r>
    <w:r w:rsidRPr="009F7E9F">
      <w:rPr>
        <w:b/>
        <w:sz w:val="18"/>
      </w:rPr>
      <w:instrText xml:space="preserve"> PAGE  \* MERGEFORMAT </w:instrText>
    </w:r>
    <w:r w:rsidRPr="009F7E9F">
      <w:rPr>
        <w:b/>
        <w:sz w:val="18"/>
      </w:rPr>
      <w:fldChar w:fldCharType="separate"/>
    </w:r>
    <w:r w:rsidRPr="009F7E9F">
      <w:rPr>
        <w:b/>
        <w:noProof/>
        <w:sz w:val="18"/>
      </w:rPr>
      <w:t>2</w:t>
    </w:r>
    <w:r w:rsidRPr="009F7E9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9F" w:rsidRPr="009F7E9F" w:rsidRDefault="009F7E9F" w:rsidP="009F7E9F">
    <w:pPr>
      <w:pStyle w:val="Footer"/>
      <w:tabs>
        <w:tab w:val="right" w:pos="9638"/>
      </w:tabs>
      <w:rPr>
        <w:b/>
        <w:sz w:val="18"/>
      </w:rPr>
    </w:pPr>
    <w:r>
      <w:tab/>
    </w:r>
    <w:r w:rsidRPr="009F7E9F">
      <w:rPr>
        <w:b/>
        <w:sz w:val="18"/>
      </w:rPr>
      <w:fldChar w:fldCharType="begin"/>
    </w:r>
    <w:r w:rsidRPr="009F7E9F">
      <w:rPr>
        <w:b/>
        <w:sz w:val="18"/>
      </w:rPr>
      <w:instrText xml:space="preserve"> PAGE  \* MERGEFORMAT </w:instrText>
    </w:r>
    <w:r w:rsidRPr="009F7E9F">
      <w:rPr>
        <w:b/>
        <w:sz w:val="18"/>
      </w:rPr>
      <w:fldChar w:fldCharType="separate"/>
    </w:r>
    <w:r w:rsidRPr="009F7E9F">
      <w:rPr>
        <w:b/>
        <w:noProof/>
        <w:sz w:val="18"/>
      </w:rPr>
      <w:t>3</w:t>
    </w:r>
    <w:r w:rsidRPr="009F7E9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E9F" w:rsidRPr="000B175B" w:rsidRDefault="009F7E9F" w:rsidP="000B175B">
      <w:pPr>
        <w:tabs>
          <w:tab w:val="right" w:pos="2155"/>
        </w:tabs>
        <w:spacing w:after="80"/>
        <w:ind w:left="680"/>
        <w:rPr>
          <w:u w:val="single"/>
        </w:rPr>
      </w:pPr>
      <w:r>
        <w:rPr>
          <w:u w:val="single"/>
        </w:rPr>
        <w:tab/>
      </w:r>
    </w:p>
  </w:footnote>
  <w:footnote w:type="continuationSeparator" w:id="0">
    <w:p w:rsidR="009F7E9F" w:rsidRPr="00FC68B7" w:rsidRDefault="009F7E9F" w:rsidP="00FC68B7">
      <w:pPr>
        <w:tabs>
          <w:tab w:val="left" w:pos="2155"/>
        </w:tabs>
        <w:spacing w:after="80"/>
        <w:ind w:left="680"/>
        <w:rPr>
          <w:u w:val="single"/>
        </w:rPr>
      </w:pPr>
      <w:r>
        <w:rPr>
          <w:u w:val="single"/>
        </w:rPr>
        <w:tab/>
      </w:r>
    </w:p>
  </w:footnote>
  <w:footnote w:type="continuationNotice" w:id="1">
    <w:p w:rsidR="009F7E9F" w:rsidRDefault="009F7E9F"/>
  </w:footnote>
  <w:footnote w:id="2">
    <w:p w:rsidR="000C3A9E" w:rsidRDefault="000C3A9E" w:rsidP="000C3A9E">
      <w:pPr>
        <w:pStyle w:val="FootnoteText"/>
        <w:rPr>
          <w:sz w:val="20"/>
          <w:lang w:val="fr-CH"/>
        </w:rPr>
      </w:pPr>
      <w:r>
        <w:rPr>
          <w:sz w:val="20"/>
        </w:rPr>
        <w:tab/>
      </w:r>
      <w:r>
        <w:rPr>
          <w:rStyle w:val="FootnoteReference"/>
          <w:sz w:val="20"/>
        </w:rPr>
        <w:t>*</w:t>
      </w:r>
      <w:r>
        <w:rPr>
          <w:sz w:val="20"/>
        </w:rPr>
        <w:tab/>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rsidR="000C3A9E" w:rsidRDefault="000C3A9E" w:rsidP="000C3A9E">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OTIF/RID/RC/2020/8.</w:t>
      </w:r>
    </w:p>
  </w:footnote>
  <w:footnote w:id="4">
    <w:p w:rsidR="007B2E52" w:rsidRPr="00EF07A9" w:rsidRDefault="007B2E52" w:rsidP="007B2E52">
      <w:pPr>
        <w:pStyle w:val="FootnoteText"/>
        <w:rPr>
          <w:lang w:val="en-US"/>
        </w:rPr>
      </w:pPr>
      <w:r>
        <w:tab/>
      </w:r>
      <w:r>
        <w:tab/>
      </w:r>
      <w:r>
        <w:rPr>
          <w:rStyle w:val="FootnoteReference"/>
        </w:rPr>
        <w:footnoteRef/>
      </w:r>
      <w:r>
        <w:tab/>
        <w:t>Guideline</w:t>
      </w:r>
      <w:r w:rsidR="00692B44">
        <w:t>s</w:t>
      </w:r>
      <w:r>
        <w:t xml:space="preserve"> on e-learning can be found </w:t>
      </w:r>
      <w:r w:rsidR="00692B44">
        <w:t>o</w:t>
      </w:r>
      <w:r>
        <w:t xml:space="preserve">n the following </w:t>
      </w:r>
      <w:r w:rsidR="00692B44">
        <w:t>web</w:t>
      </w:r>
      <w:r>
        <w:t xml:space="preserve">page </w:t>
      </w:r>
      <w:r w:rsidR="00692B44">
        <w:t>(hyperlink once it will be available).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9F" w:rsidRPr="009F7E9F" w:rsidRDefault="00924C0F">
    <w:pPr>
      <w:pStyle w:val="Header"/>
    </w:pPr>
    <w:r>
      <w:fldChar w:fldCharType="begin"/>
    </w:r>
    <w:r>
      <w:instrText xml:space="preserve"> TITLE  \* MERGEFORMAT </w:instrText>
    </w:r>
    <w:r>
      <w:fldChar w:fldCharType="separate"/>
    </w:r>
    <w:r w:rsidR="009F7E9F">
      <w:t>ECE/TRANS/WP.15/AC.1/2020/8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9F" w:rsidRPr="009F7E9F" w:rsidRDefault="00924C0F" w:rsidP="009F7E9F">
    <w:pPr>
      <w:pStyle w:val="Header"/>
      <w:jc w:val="right"/>
    </w:pPr>
    <w:r>
      <w:fldChar w:fldCharType="begin"/>
    </w:r>
    <w:r>
      <w:instrText xml:space="preserve"> TITLE  \* MERGEFORMAT </w:instrText>
    </w:r>
    <w:r>
      <w:fldChar w:fldCharType="separate"/>
    </w:r>
    <w:r w:rsidR="009F7E9F">
      <w:t>ECE/TRANS/WP.15/AC.1/2020/8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7638CF"/>
    <w:multiLevelType w:val="hybridMultilevel"/>
    <w:tmpl w:val="1F8C9162"/>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42B8E"/>
    <w:multiLevelType w:val="hybridMultilevel"/>
    <w:tmpl w:val="1F8C9162"/>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413E35"/>
    <w:multiLevelType w:val="hybridMultilevel"/>
    <w:tmpl w:val="1F8C9162"/>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A9698B"/>
    <w:multiLevelType w:val="hybridMultilevel"/>
    <w:tmpl w:val="1F8C9162"/>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C0D15"/>
    <w:multiLevelType w:val="hybridMultilevel"/>
    <w:tmpl w:val="2E4EE75E"/>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8716AB"/>
    <w:multiLevelType w:val="hybridMultilevel"/>
    <w:tmpl w:val="1F8C9162"/>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11B42"/>
    <w:multiLevelType w:val="hybridMultilevel"/>
    <w:tmpl w:val="F2DC6156"/>
    <w:lvl w:ilvl="0" w:tplc="2000000F">
      <w:start w:val="1"/>
      <w:numFmt w:val="decimal"/>
      <w:lvlText w:val="%1."/>
      <w:lvlJc w:val="left"/>
      <w:pPr>
        <w:ind w:left="1494" w:hanging="360"/>
      </w:p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4" w15:restartNumberingAfterBreak="0">
    <w:nsid w:val="60056E1F"/>
    <w:multiLevelType w:val="hybridMultilevel"/>
    <w:tmpl w:val="1F8C9162"/>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9E6D69"/>
    <w:multiLevelType w:val="hybridMultilevel"/>
    <w:tmpl w:val="1F8C9162"/>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BD2BD7"/>
    <w:multiLevelType w:val="hybridMultilevel"/>
    <w:tmpl w:val="1F8C9162"/>
    <w:lvl w:ilvl="0" w:tplc="10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0"/>
  </w:num>
  <w:num w:numId="14">
    <w:abstractNumId w:val="13"/>
  </w:num>
  <w:num w:numId="15">
    <w:abstractNumId w:val="21"/>
  </w:num>
  <w:num w:numId="16">
    <w:abstractNumId w:val="14"/>
  </w:num>
  <w:num w:numId="17">
    <w:abstractNumId w:val="26"/>
  </w:num>
  <w:num w:numId="18">
    <w:abstractNumId w:val="27"/>
  </w:num>
  <w:num w:numId="19">
    <w:abstractNumId w:val="11"/>
  </w:num>
  <w:num w:numId="20">
    <w:abstractNumId w:val="11"/>
  </w:num>
  <w:num w:numId="21">
    <w:abstractNumId w:val="12"/>
  </w:num>
  <w:num w:numId="22">
    <w:abstractNumId w:val="24"/>
  </w:num>
  <w:num w:numId="23">
    <w:abstractNumId w:val="28"/>
  </w:num>
  <w:num w:numId="24">
    <w:abstractNumId w:val="18"/>
  </w:num>
  <w:num w:numId="25">
    <w:abstractNumId w:val="25"/>
  </w:num>
  <w:num w:numId="26">
    <w:abstractNumId w:val="20"/>
  </w:num>
  <w:num w:numId="27">
    <w:abstractNumId w:val="16"/>
  </w:num>
  <w:num w:numId="28">
    <w:abstractNumId w:val="22"/>
  </w:num>
  <w:num w:numId="29">
    <w:abstractNumId w:val="17"/>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9F"/>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C3A9E"/>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723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52F"/>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2B44"/>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2E52"/>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4C0F"/>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9F7E9F"/>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33B3"/>
    <w:rsid w:val="00C745C3"/>
    <w:rsid w:val="00C978F5"/>
    <w:rsid w:val="00CA24A4"/>
    <w:rsid w:val="00CB348D"/>
    <w:rsid w:val="00CC0FDE"/>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3E41"/>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E013E"/>
  <w15:docId w15:val="{4E2DEAF6-715D-4765-84DE-3D101CE8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rsid w:val="007B2E52"/>
    <w:rPr>
      <w:b/>
      <w:sz w:val="28"/>
      <w:lang w:val="en-GB"/>
    </w:rPr>
  </w:style>
  <w:style w:type="character" w:customStyle="1" w:styleId="SingleTxtGCar">
    <w:name w:val="_ Single Txt_G Car"/>
    <w:rsid w:val="007B2E52"/>
    <w:rPr>
      <w:lang w:val="en-GB" w:eastAsia="en-US"/>
    </w:rPr>
  </w:style>
  <w:style w:type="character" w:customStyle="1" w:styleId="H1GChar">
    <w:name w:val="_ H_1_G Char"/>
    <w:link w:val="H1G"/>
    <w:qFormat/>
    <w:rsid w:val="007B2E52"/>
    <w:rPr>
      <w:b/>
      <w:sz w:val="24"/>
      <w:lang w:val="en-GB"/>
    </w:rPr>
  </w:style>
  <w:style w:type="character" w:customStyle="1" w:styleId="FootnoteTextChar">
    <w:name w:val="Footnote Text Char"/>
    <w:aliases w:val="5_G Char,5_GR Char"/>
    <w:link w:val="FootnoteText"/>
    <w:qFormat/>
    <w:rsid w:val="007B2E52"/>
    <w:rPr>
      <w:sz w:val="18"/>
      <w:lang w:val="en-GB"/>
    </w:rPr>
  </w:style>
  <w:style w:type="paragraph" w:styleId="ListParagraph">
    <w:name w:val="List Paragraph"/>
    <w:basedOn w:val="Normal"/>
    <w:uiPriority w:val="34"/>
    <w:qFormat/>
    <w:rsid w:val="007B2E52"/>
    <w:pPr>
      <w:suppressAutoHyphens w:val="0"/>
      <w:spacing w:after="160" w:line="259"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e.pons.com/&#252;bersetzung/englisch-deutsch/e-learn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pons.com/&#252;bersetzung/englisch-deutsch/o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pons.com/&#252;bersetzung/englisch-deutsch/hou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ons.com/&#252;bersetzung/englisch-deutsch/the" TargetMode="External"/><Relationship Id="rId5" Type="http://schemas.openxmlformats.org/officeDocument/2006/relationships/webSettings" Target="webSettings.xml"/><Relationship Id="rId15" Type="http://schemas.openxmlformats.org/officeDocument/2006/relationships/hyperlink" Target="https://de.pons.com/&#252;bersetzung/englisch-deutsch/two" TargetMode="External"/><Relationship Id="rId10" Type="http://schemas.openxmlformats.org/officeDocument/2006/relationships/hyperlink" Target="https://de.pons.com/&#252;bersetzung/englisch-deutsch/s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pons.com/&#252;bersetzung/englisch-deutsch/to" TargetMode="External"/><Relationship Id="rId14" Type="http://schemas.openxmlformats.org/officeDocument/2006/relationships/hyperlink" Target="https://de.pons.com/&#252;bersetzung/englisch-deutsch/to"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7E0C-F756-4AC7-ADAC-DBDE66A4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37</TotalTime>
  <Pages>5</Pages>
  <Words>1688</Words>
  <Characters>9622</Characters>
  <Application>Microsoft Office Word</Application>
  <DocSecurity>0</DocSecurity>
  <Lines>240</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ECE/TRANS/WP.15/AC.1/2020/8</vt:lpstr>
      <vt:lpstr/>
    </vt:vector>
  </TitlesOfParts>
  <Company>CSD</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ECE/TRANS/WP.15/AC.1/2020/8</dc:title>
  <dc:creator>Christine Barrio-Champeau</dc:creator>
  <cp:lastModifiedBy>Christine Barrio-Champeau</cp:lastModifiedBy>
  <cp:revision>7</cp:revision>
  <cp:lastPrinted>2009-02-18T09:36:00Z</cp:lastPrinted>
  <dcterms:created xsi:type="dcterms:W3CDTF">2019-12-13T10:38:00Z</dcterms:created>
  <dcterms:modified xsi:type="dcterms:W3CDTF">2019-12-17T08:23:00Z</dcterms:modified>
</cp:coreProperties>
</file>