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963CD4" w:rsidRPr="00C53F63" w14:paraId="7BAA8256" w14:textId="77777777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54314ACD" w14:textId="77777777" w:rsidR="00963CD4" w:rsidRDefault="00963CD4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020F6A47" w14:textId="77777777" w:rsidR="00963CD4" w:rsidRDefault="00255826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246CC411" w14:textId="1A7A0484" w:rsidR="00963CD4" w:rsidRDefault="00255826" w:rsidP="005F65E5">
            <w:pPr>
              <w:jc w:val="right"/>
              <w:rPr>
                <w:lang w:val="en-US"/>
              </w:rPr>
            </w:pPr>
            <w:r>
              <w:rPr>
                <w:sz w:val="40"/>
                <w:lang w:val="en-US"/>
              </w:rPr>
              <w:t>ECE</w:t>
            </w:r>
            <w:r>
              <w:rPr>
                <w:lang w:val="en-US"/>
              </w:rPr>
              <w:t>/TRANS/WP.15/AC.1/20</w:t>
            </w:r>
            <w:r w:rsidR="005F65E5">
              <w:rPr>
                <w:lang w:val="en-US"/>
              </w:rPr>
              <w:t>20</w:t>
            </w:r>
            <w:r>
              <w:rPr>
                <w:lang w:val="en-US"/>
              </w:rPr>
              <w:t>/</w:t>
            </w:r>
            <w:r w:rsidR="00CC4011">
              <w:rPr>
                <w:lang w:val="en-US"/>
              </w:rPr>
              <w:t>7</w:t>
            </w:r>
          </w:p>
        </w:tc>
      </w:tr>
      <w:tr w:rsidR="00963CD4" w14:paraId="7C593578" w14:textId="77777777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57571CFE" w14:textId="77777777" w:rsidR="00963CD4" w:rsidRDefault="00255826">
            <w:pPr>
              <w:spacing w:before="120"/>
              <w:jc w:val="center"/>
            </w:pPr>
            <w:r>
              <w:rPr>
                <w:noProof/>
                <w:lang w:val="fr-FR" w:eastAsia="fr-FR"/>
              </w:rPr>
              <w:drawing>
                <wp:inline distT="0" distB="0" distL="0" distR="0" wp14:anchorId="36303EC1" wp14:editId="73E43CF7">
                  <wp:extent cx="714375" cy="590550"/>
                  <wp:effectExtent l="0" t="0" r="9525" b="0"/>
                  <wp:docPr id="3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40030F0" w14:textId="77777777" w:rsidR="00963CD4" w:rsidRDefault="00255826">
            <w:pPr>
              <w:spacing w:before="120" w:line="420" w:lineRule="exac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Conseil économique 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566239E8" w14:textId="2BEE0A80" w:rsidR="00963CD4" w:rsidRDefault="00DC3F04">
            <w:pPr>
              <w:spacing w:before="240"/>
            </w:pPr>
            <w:proofErr w:type="spellStart"/>
            <w:r>
              <w:t>Distr</w:t>
            </w:r>
            <w:proofErr w:type="spellEnd"/>
            <w:r>
              <w:t>. générale</w:t>
            </w:r>
            <w:r>
              <w:br/>
            </w:r>
            <w:r w:rsidR="00241C7F">
              <w:t>17</w:t>
            </w:r>
            <w:bookmarkStart w:id="0" w:name="_GoBack"/>
            <w:bookmarkEnd w:id="0"/>
            <w:r w:rsidR="0072587A">
              <w:t xml:space="preserve"> </w:t>
            </w:r>
            <w:r w:rsidR="007271A7">
              <w:t>déc</w:t>
            </w:r>
            <w:r w:rsidR="005F65E5">
              <w:t xml:space="preserve">embre </w:t>
            </w:r>
            <w:r w:rsidR="00255826">
              <w:t>201</w:t>
            </w:r>
            <w:r w:rsidR="000D07E3">
              <w:t>9</w:t>
            </w:r>
          </w:p>
          <w:p w14:paraId="11546781" w14:textId="77777777" w:rsidR="00963CD4" w:rsidRDefault="00963CD4">
            <w:pPr>
              <w:spacing w:line="240" w:lineRule="exact"/>
            </w:pPr>
          </w:p>
          <w:p w14:paraId="6E137AC1" w14:textId="77777777" w:rsidR="00963CD4" w:rsidRDefault="00255826">
            <w:pPr>
              <w:spacing w:line="240" w:lineRule="exact"/>
            </w:pPr>
            <w:r>
              <w:t>Original: français</w:t>
            </w:r>
          </w:p>
        </w:tc>
      </w:tr>
    </w:tbl>
    <w:p w14:paraId="05654A70" w14:textId="77777777" w:rsidR="00963CD4" w:rsidRDefault="00255826">
      <w:pPr>
        <w:spacing w:before="120"/>
        <w:rPr>
          <w:b/>
          <w:sz w:val="28"/>
          <w:szCs w:val="28"/>
        </w:rPr>
      </w:pPr>
      <w:r>
        <w:rPr>
          <w:b/>
          <w:sz w:val="28"/>
          <w:szCs w:val="28"/>
        </w:rPr>
        <w:t>Commission économique pour l’Europe</w:t>
      </w:r>
    </w:p>
    <w:p w14:paraId="19E55852" w14:textId="77777777" w:rsidR="00963CD4" w:rsidRDefault="00255826">
      <w:pPr>
        <w:spacing w:before="120"/>
        <w:rPr>
          <w:sz w:val="28"/>
          <w:szCs w:val="28"/>
        </w:rPr>
      </w:pPr>
      <w:r>
        <w:rPr>
          <w:sz w:val="28"/>
          <w:szCs w:val="28"/>
        </w:rPr>
        <w:t>Comité des transports intérieurs</w:t>
      </w:r>
    </w:p>
    <w:p w14:paraId="0E7A0D05" w14:textId="77777777" w:rsidR="00963CD4" w:rsidRDefault="00255826">
      <w:pPr>
        <w:spacing w:before="120"/>
        <w:rPr>
          <w:b/>
          <w:sz w:val="24"/>
          <w:szCs w:val="24"/>
        </w:rPr>
      </w:pPr>
      <w:r>
        <w:rPr>
          <w:b/>
          <w:sz w:val="24"/>
          <w:szCs w:val="24"/>
        </w:rPr>
        <w:t>Groupe de travail des transports de marchandises dangereuses</w:t>
      </w:r>
    </w:p>
    <w:p w14:paraId="7B523A60" w14:textId="77777777" w:rsidR="00963CD4" w:rsidRDefault="00255826">
      <w:pPr>
        <w:spacing w:before="120"/>
        <w:rPr>
          <w:b/>
        </w:rPr>
      </w:pPr>
      <w:r>
        <w:rPr>
          <w:b/>
        </w:rPr>
        <w:t>Réunion commune de la Commission d’experts du RID et</w:t>
      </w:r>
      <w:r>
        <w:rPr>
          <w:b/>
        </w:rPr>
        <w:br/>
        <w:t>du Groupe de travail des transports de marchandises dangereuses</w:t>
      </w:r>
    </w:p>
    <w:p w14:paraId="1C96729B" w14:textId="59D3DA27" w:rsidR="00963CD4" w:rsidRDefault="005F65E5">
      <w:r>
        <w:t>Berne</w:t>
      </w:r>
      <w:r w:rsidR="00255826">
        <w:t>, 1</w:t>
      </w:r>
      <w:r w:rsidR="002C2F4F">
        <w:t>6</w:t>
      </w:r>
      <w:r w:rsidR="00255826">
        <w:t>-2</w:t>
      </w:r>
      <w:r w:rsidR="002C2F4F">
        <w:t>0</w:t>
      </w:r>
      <w:r w:rsidR="00255826">
        <w:t xml:space="preserve"> </w:t>
      </w:r>
      <w:r>
        <w:t>mars</w:t>
      </w:r>
      <w:r w:rsidR="00255826">
        <w:t xml:space="preserve"> 20</w:t>
      </w:r>
      <w:r>
        <w:t>20</w:t>
      </w:r>
    </w:p>
    <w:p w14:paraId="52B7765B" w14:textId="77777777" w:rsidR="00963CD4" w:rsidRDefault="00255826">
      <w:r>
        <w:t>Point </w:t>
      </w:r>
      <w:r w:rsidR="005F65E5">
        <w:t>2</w:t>
      </w:r>
      <w:r>
        <w:t xml:space="preserve"> de l’ordre du jour provisoire</w:t>
      </w:r>
    </w:p>
    <w:p w14:paraId="634456ED" w14:textId="77777777" w:rsidR="00963CD4" w:rsidRDefault="005F65E5">
      <w:pPr>
        <w:rPr>
          <w:b/>
        </w:rPr>
      </w:pPr>
      <w:bookmarkStart w:id="1" w:name="bookmark_16"/>
      <w:r>
        <w:rPr>
          <w:b/>
        </w:rPr>
        <w:t>Citernes</w:t>
      </w:r>
      <w:bookmarkEnd w:id="1"/>
    </w:p>
    <w:p w14:paraId="4FC7A215" w14:textId="77777777" w:rsidR="00B2552F" w:rsidRDefault="00255826">
      <w:pPr>
        <w:pStyle w:val="HChG"/>
        <w:rPr>
          <w:lang w:val="fr-FR"/>
        </w:rPr>
      </w:pPr>
      <w:r>
        <w:tab/>
      </w:r>
      <w:r>
        <w:tab/>
      </w:r>
      <w:r w:rsidR="00B2552F">
        <w:t xml:space="preserve">Contrôles </w:t>
      </w:r>
      <w:proofErr w:type="spellStart"/>
      <w:r w:rsidR="00B2552F">
        <w:t>pé</w:t>
      </w:r>
      <w:r w:rsidR="00B2552F" w:rsidRPr="00B2552F">
        <w:rPr>
          <w:lang w:val="fr-FR"/>
        </w:rPr>
        <w:t>riodi</w:t>
      </w:r>
      <w:r w:rsidR="00B2552F">
        <w:rPr>
          <w:lang w:val="fr-FR"/>
        </w:rPr>
        <w:t>ques</w:t>
      </w:r>
      <w:proofErr w:type="spellEnd"/>
      <w:r w:rsidR="00B2552F">
        <w:rPr>
          <w:lang w:val="fr-FR"/>
        </w:rPr>
        <w:t xml:space="preserve"> et</w:t>
      </w:r>
      <w:r w:rsidR="00B2552F" w:rsidRPr="00B2552F">
        <w:rPr>
          <w:lang w:val="fr-FR"/>
        </w:rPr>
        <w:t xml:space="preserve"> interm</w:t>
      </w:r>
      <w:r w:rsidR="00B2552F">
        <w:rPr>
          <w:lang w:val="fr-FR"/>
        </w:rPr>
        <w:t>é</w:t>
      </w:r>
      <w:r w:rsidR="00B2552F" w:rsidRPr="00B2552F">
        <w:rPr>
          <w:lang w:val="fr-FR"/>
        </w:rPr>
        <w:t>dia</w:t>
      </w:r>
      <w:r w:rsidR="00B2552F">
        <w:rPr>
          <w:lang w:val="fr-FR"/>
        </w:rPr>
        <w:t>ir</w:t>
      </w:r>
      <w:r w:rsidR="00B2552F" w:rsidRPr="00B2552F">
        <w:rPr>
          <w:lang w:val="fr-FR"/>
        </w:rPr>
        <w:t>e</w:t>
      </w:r>
      <w:r w:rsidR="00B2552F">
        <w:rPr>
          <w:lang w:val="fr-FR"/>
        </w:rPr>
        <w:t>s des citernes destinées au transport de gaz liquéfiés</w:t>
      </w:r>
      <w:r w:rsidR="00B2552F" w:rsidRPr="00B2552F">
        <w:rPr>
          <w:lang w:val="fr-FR"/>
        </w:rPr>
        <w:t xml:space="preserve"> r</w:t>
      </w:r>
      <w:r w:rsidR="00B2552F">
        <w:rPr>
          <w:lang w:val="fr-FR"/>
        </w:rPr>
        <w:t>é</w:t>
      </w:r>
      <w:r w:rsidR="00B2552F" w:rsidRPr="00B2552F">
        <w:rPr>
          <w:lang w:val="fr-FR"/>
        </w:rPr>
        <w:t>frig</w:t>
      </w:r>
      <w:r w:rsidR="00B2552F">
        <w:rPr>
          <w:lang w:val="fr-FR"/>
        </w:rPr>
        <w:t>érés</w:t>
      </w:r>
    </w:p>
    <w:p w14:paraId="38A1CD41" w14:textId="742E153A" w:rsidR="00963CD4" w:rsidRPr="007271A7" w:rsidRDefault="00B2552F" w:rsidP="00B2552F">
      <w:pPr>
        <w:pStyle w:val="HChG"/>
        <w:rPr>
          <w:rFonts w:eastAsia="Arial"/>
          <w:b w:val="0"/>
          <w:bCs/>
          <w:sz w:val="24"/>
          <w:szCs w:val="24"/>
          <w:vertAlign w:val="superscript"/>
        </w:rPr>
      </w:pPr>
      <w:r>
        <w:t xml:space="preserve"> </w:t>
      </w:r>
      <w:r w:rsidR="00255826">
        <w:rPr>
          <w:rFonts w:eastAsia="Arial"/>
          <w:lang w:val="fr-FR"/>
        </w:rPr>
        <w:tab/>
      </w:r>
      <w:r w:rsidR="00255826">
        <w:rPr>
          <w:rFonts w:eastAsia="Arial"/>
          <w:lang w:val="fr-FR"/>
        </w:rPr>
        <w:tab/>
      </w:r>
      <w:r w:rsidR="00255826" w:rsidRPr="007271A7">
        <w:rPr>
          <w:rFonts w:eastAsia="Arial"/>
          <w:sz w:val="24"/>
          <w:szCs w:val="24"/>
          <w:lang w:val="fr-FR"/>
        </w:rPr>
        <w:t xml:space="preserve">Communication du Gouvernement de la </w:t>
      </w:r>
      <w:r w:rsidR="000D07E3" w:rsidRPr="007271A7">
        <w:rPr>
          <w:rFonts w:eastAsia="Arial"/>
          <w:sz w:val="24"/>
          <w:szCs w:val="24"/>
          <w:lang w:val="fr-FR"/>
        </w:rPr>
        <w:t>France</w:t>
      </w:r>
      <w:r w:rsidR="0072587A" w:rsidRPr="0035756D">
        <w:rPr>
          <w:rStyle w:val="FootnoteReference"/>
          <w:sz w:val="20"/>
        </w:rPr>
        <w:footnoteReference w:customMarkFollows="1" w:id="2"/>
        <w:t>*</w:t>
      </w:r>
      <w:r w:rsidR="0072587A" w:rsidRPr="001155A7">
        <w:rPr>
          <w:b w:val="0"/>
          <w:bCs/>
          <w:position w:val="6"/>
          <w:sz w:val="20"/>
        </w:rPr>
        <w:t>,</w:t>
      </w:r>
      <w:r w:rsidR="0072587A" w:rsidRPr="0035756D">
        <w:rPr>
          <w:sz w:val="20"/>
        </w:rPr>
        <w:t xml:space="preserve"> </w:t>
      </w:r>
      <w:r w:rsidR="0072587A" w:rsidRPr="0035756D">
        <w:rPr>
          <w:rStyle w:val="FootnoteReference"/>
          <w:sz w:val="20"/>
        </w:rPr>
        <w:footnoteReference w:customMarkFollows="1" w:id="3"/>
        <w:t>**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29"/>
      </w:tblGrid>
      <w:tr w:rsidR="00963CD4" w14:paraId="2C2877EB" w14:textId="77777777" w:rsidTr="00C31CE5">
        <w:trPr>
          <w:jc w:val="center"/>
        </w:trPr>
        <w:tc>
          <w:tcPr>
            <w:tcW w:w="9629" w:type="dxa"/>
            <w:shd w:val="clear" w:color="auto" w:fill="auto"/>
          </w:tcPr>
          <w:p w14:paraId="324C1759" w14:textId="77777777" w:rsidR="00963CD4" w:rsidRDefault="00255826">
            <w:pPr>
              <w:spacing w:before="240" w:after="120"/>
              <w:ind w:left="255"/>
              <w:rPr>
                <w:i/>
                <w:sz w:val="24"/>
              </w:rPr>
            </w:pPr>
            <w:r>
              <w:rPr>
                <w:i/>
                <w:sz w:val="24"/>
              </w:rPr>
              <w:t>Résumé</w:t>
            </w:r>
          </w:p>
        </w:tc>
      </w:tr>
      <w:tr w:rsidR="00963CD4" w14:paraId="6D8D0085" w14:textId="77777777" w:rsidTr="00C31CE5">
        <w:trPr>
          <w:jc w:val="center"/>
        </w:trPr>
        <w:tc>
          <w:tcPr>
            <w:tcW w:w="9629" w:type="dxa"/>
            <w:shd w:val="clear" w:color="auto" w:fill="auto"/>
          </w:tcPr>
          <w:p w14:paraId="278D29E5" w14:textId="77777777" w:rsidR="00963CD4" w:rsidRDefault="00255826" w:rsidP="00B2552F">
            <w:pPr>
              <w:pStyle w:val="SingleTxtG"/>
              <w:tabs>
                <w:tab w:val="left" w:pos="3686"/>
              </w:tabs>
              <w:ind w:left="3686" w:hanging="2552"/>
            </w:pPr>
            <w:r>
              <w:rPr>
                <w:b/>
              </w:rPr>
              <w:t>Résumé analytique:</w:t>
            </w:r>
            <w:r>
              <w:rPr>
                <w:b/>
              </w:rPr>
              <w:tab/>
            </w:r>
            <w:r>
              <w:t xml:space="preserve">Cette proposition </w:t>
            </w:r>
            <w:r w:rsidR="001C0118">
              <w:t xml:space="preserve">vise à </w:t>
            </w:r>
            <w:r w:rsidR="00B2552F">
              <w:t>clarifier les dispositions concernant les contrôles périodiques et intermédiaires des citernes destinées au transport de gaz liquéfiés réfrigérés.</w:t>
            </w:r>
          </w:p>
        </w:tc>
      </w:tr>
      <w:tr w:rsidR="00963CD4" w14:paraId="1A5AD1A8" w14:textId="77777777" w:rsidTr="00C31CE5">
        <w:trPr>
          <w:jc w:val="center"/>
        </w:trPr>
        <w:tc>
          <w:tcPr>
            <w:tcW w:w="9629" w:type="dxa"/>
            <w:shd w:val="clear" w:color="auto" w:fill="auto"/>
          </w:tcPr>
          <w:p w14:paraId="5559CF59" w14:textId="68850273" w:rsidR="00963CD4" w:rsidRDefault="00255826" w:rsidP="000D07E3">
            <w:pPr>
              <w:pStyle w:val="SingleTxtG"/>
              <w:tabs>
                <w:tab w:val="left" w:pos="3686"/>
              </w:tabs>
              <w:ind w:left="3686" w:hanging="2552"/>
            </w:pPr>
            <w:r>
              <w:rPr>
                <w:b/>
              </w:rPr>
              <w:t xml:space="preserve">Mesures à </w:t>
            </w:r>
            <w:proofErr w:type="gramStart"/>
            <w:r>
              <w:rPr>
                <w:b/>
              </w:rPr>
              <w:t>prendre:</w:t>
            </w:r>
            <w:proofErr w:type="gramEnd"/>
            <w:r>
              <w:rPr>
                <w:b/>
              </w:rPr>
              <w:tab/>
            </w:r>
            <w:r>
              <w:t xml:space="preserve">Modifier le </w:t>
            </w:r>
            <w:r w:rsidR="008F12A2">
              <w:t>6.</w:t>
            </w:r>
            <w:r w:rsidR="00BA35E2">
              <w:t>8</w:t>
            </w:r>
            <w:r w:rsidR="008F12A2">
              <w:t>.</w:t>
            </w:r>
            <w:r w:rsidR="00E0596C">
              <w:t>3</w:t>
            </w:r>
            <w:r w:rsidR="008F12A2">
              <w:t>.</w:t>
            </w:r>
            <w:r w:rsidR="00BA35E2">
              <w:t>4.6</w:t>
            </w:r>
            <w:r w:rsidR="00992A4F">
              <w:t xml:space="preserve"> du RID/ADR</w:t>
            </w:r>
            <w:r>
              <w:t>.</w:t>
            </w:r>
          </w:p>
          <w:p w14:paraId="71746BDC" w14:textId="77777777" w:rsidR="000D07E3" w:rsidRDefault="000D07E3" w:rsidP="00BA35E2">
            <w:pPr>
              <w:pStyle w:val="SingleTxtG"/>
              <w:tabs>
                <w:tab w:val="left" w:pos="3686"/>
              </w:tabs>
              <w:spacing w:after="0"/>
              <w:ind w:left="3686" w:hanging="2552"/>
            </w:pPr>
            <w:r>
              <w:rPr>
                <w:b/>
              </w:rPr>
              <w:t xml:space="preserve">Documents de </w:t>
            </w:r>
            <w:proofErr w:type="gramStart"/>
            <w:r>
              <w:rPr>
                <w:b/>
              </w:rPr>
              <w:t>référence:</w:t>
            </w:r>
            <w:proofErr w:type="gramEnd"/>
            <w:r>
              <w:rPr>
                <w:b/>
              </w:rPr>
              <w:tab/>
            </w:r>
            <w:r w:rsidRPr="000D07E3">
              <w:t>INF.</w:t>
            </w:r>
            <w:r w:rsidR="00BA35E2">
              <w:t>27</w:t>
            </w:r>
            <w:r w:rsidRPr="000D07E3">
              <w:t xml:space="preserve"> de la session de septembre 201</w:t>
            </w:r>
            <w:r w:rsidR="00BA35E2">
              <w:t>9</w:t>
            </w:r>
            <w:r w:rsidRPr="000D07E3">
              <w:t>.</w:t>
            </w:r>
            <w:r>
              <w:rPr>
                <w:b/>
              </w:rPr>
              <w:t xml:space="preserve"> </w:t>
            </w:r>
          </w:p>
        </w:tc>
      </w:tr>
      <w:tr w:rsidR="00963CD4" w14:paraId="46CBA2B9" w14:textId="77777777" w:rsidTr="00C31CE5">
        <w:trPr>
          <w:jc w:val="center"/>
        </w:trPr>
        <w:tc>
          <w:tcPr>
            <w:tcW w:w="9629" w:type="dxa"/>
            <w:shd w:val="clear" w:color="auto" w:fill="auto"/>
          </w:tcPr>
          <w:p w14:paraId="2929E1E4" w14:textId="77777777" w:rsidR="00963CD4" w:rsidRDefault="00963CD4" w:rsidP="000D07E3">
            <w:pPr>
              <w:pStyle w:val="SingleTxtG"/>
              <w:tabs>
                <w:tab w:val="left" w:pos="3260"/>
              </w:tabs>
            </w:pPr>
          </w:p>
        </w:tc>
      </w:tr>
    </w:tbl>
    <w:p w14:paraId="0D2E6435" w14:textId="77777777" w:rsidR="00BA35E2" w:rsidRPr="00331616" w:rsidRDefault="00255826" w:rsidP="00B2552F">
      <w:pPr>
        <w:pStyle w:val="HChG"/>
        <w:ind w:right="850"/>
        <w:rPr>
          <w:lang w:val="fr-FR"/>
        </w:rPr>
      </w:pPr>
      <w:r>
        <w:tab/>
      </w:r>
      <w:r w:rsidR="00BA35E2" w:rsidRPr="00E0596C">
        <w:rPr>
          <w:lang w:val="fr-FR"/>
        </w:rPr>
        <w:tab/>
      </w:r>
      <w:r w:rsidR="00BA35E2" w:rsidRPr="00E0596C">
        <w:rPr>
          <w:lang w:val="fr-FR"/>
        </w:rPr>
        <w:tab/>
      </w:r>
      <w:r w:rsidR="00BA35E2" w:rsidRPr="00331616">
        <w:rPr>
          <w:lang w:val="fr-FR"/>
        </w:rPr>
        <w:t>Introduction</w:t>
      </w:r>
    </w:p>
    <w:p w14:paraId="47C7064B" w14:textId="77777777" w:rsidR="00BA35E2" w:rsidRPr="00B2552F" w:rsidRDefault="00BA35E2" w:rsidP="00BA35E2">
      <w:pPr>
        <w:pStyle w:val="SingleTxtG"/>
        <w:ind w:right="850"/>
        <w:rPr>
          <w:lang w:val="fr-FR"/>
        </w:rPr>
      </w:pPr>
      <w:r w:rsidRPr="00B2552F">
        <w:rPr>
          <w:lang w:val="fr-FR"/>
        </w:rPr>
        <w:t>1.</w:t>
      </w:r>
      <w:r w:rsidRPr="00B2552F">
        <w:rPr>
          <w:lang w:val="fr-FR"/>
        </w:rPr>
        <w:tab/>
      </w:r>
      <w:r w:rsidR="00B2552F" w:rsidRPr="00B2552F">
        <w:rPr>
          <w:lang w:val="fr-FR"/>
        </w:rPr>
        <w:t>Les périodicité</w:t>
      </w:r>
      <w:r w:rsidRPr="00B2552F">
        <w:rPr>
          <w:lang w:val="fr-FR"/>
        </w:rPr>
        <w:t xml:space="preserve">s </w:t>
      </w:r>
      <w:r w:rsidR="00B2552F" w:rsidRPr="00B2552F">
        <w:rPr>
          <w:lang w:val="fr-FR"/>
        </w:rPr>
        <w:t>des contrôles</w:t>
      </w:r>
      <w:r w:rsidRPr="00B2552F">
        <w:rPr>
          <w:lang w:val="fr-FR"/>
        </w:rPr>
        <w:t xml:space="preserve"> p</w:t>
      </w:r>
      <w:r w:rsidR="00B2552F" w:rsidRPr="00B2552F">
        <w:rPr>
          <w:lang w:val="fr-FR"/>
        </w:rPr>
        <w:t>é</w:t>
      </w:r>
      <w:r w:rsidRPr="00B2552F">
        <w:rPr>
          <w:lang w:val="fr-FR"/>
        </w:rPr>
        <w:t>riodi</w:t>
      </w:r>
      <w:r w:rsidR="00B2552F" w:rsidRPr="00B2552F">
        <w:rPr>
          <w:lang w:val="fr-FR"/>
        </w:rPr>
        <w:t>ques et intermé</w:t>
      </w:r>
      <w:r w:rsidRPr="00B2552F">
        <w:rPr>
          <w:lang w:val="fr-FR"/>
        </w:rPr>
        <w:t>dia</w:t>
      </w:r>
      <w:r w:rsidR="00B2552F">
        <w:rPr>
          <w:lang w:val="fr-FR"/>
        </w:rPr>
        <w:t>ires des citernes destinées au transport de gaz liquéfiés</w:t>
      </w:r>
      <w:r w:rsidRPr="00B2552F">
        <w:rPr>
          <w:lang w:val="fr-FR"/>
        </w:rPr>
        <w:t xml:space="preserve"> r</w:t>
      </w:r>
      <w:r w:rsidR="00B2552F">
        <w:rPr>
          <w:lang w:val="fr-FR"/>
        </w:rPr>
        <w:t>é</w:t>
      </w:r>
      <w:r w:rsidRPr="00B2552F">
        <w:rPr>
          <w:lang w:val="fr-FR"/>
        </w:rPr>
        <w:t>frig</w:t>
      </w:r>
      <w:r w:rsidR="00B2552F">
        <w:rPr>
          <w:lang w:val="fr-FR"/>
        </w:rPr>
        <w:t>é</w:t>
      </w:r>
      <w:r w:rsidRPr="00B2552F">
        <w:rPr>
          <w:lang w:val="fr-FR"/>
        </w:rPr>
        <w:t>r</w:t>
      </w:r>
      <w:r w:rsidR="00B2552F">
        <w:rPr>
          <w:lang w:val="fr-FR"/>
        </w:rPr>
        <w:t xml:space="preserve">és sont </w:t>
      </w:r>
      <w:r w:rsidR="00B2552F" w:rsidRPr="00B2552F">
        <w:rPr>
          <w:lang w:val="fr-FR"/>
        </w:rPr>
        <w:t>d</w:t>
      </w:r>
      <w:r w:rsidR="00B2552F">
        <w:rPr>
          <w:lang w:val="fr-FR"/>
        </w:rPr>
        <w:t>é</w:t>
      </w:r>
      <w:r w:rsidR="00B2552F" w:rsidRPr="00B2552F">
        <w:rPr>
          <w:lang w:val="fr-FR"/>
        </w:rPr>
        <w:t>fin</w:t>
      </w:r>
      <w:r w:rsidR="00B2552F">
        <w:rPr>
          <w:lang w:val="fr-FR"/>
        </w:rPr>
        <w:t xml:space="preserve">ies au </w:t>
      </w:r>
      <w:r w:rsidR="00B2552F" w:rsidRPr="00B2552F">
        <w:rPr>
          <w:lang w:val="fr-FR"/>
        </w:rPr>
        <w:t>6.8.3.4.6</w:t>
      </w:r>
      <w:r w:rsidR="00B2552F">
        <w:rPr>
          <w:lang w:val="fr-FR"/>
        </w:rPr>
        <w:t xml:space="preserve"> du</w:t>
      </w:r>
      <w:r w:rsidR="00B2552F" w:rsidRPr="00B2552F">
        <w:rPr>
          <w:lang w:val="fr-FR"/>
        </w:rPr>
        <w:t xml:space="preserve"> RID/ADR</w:t>
      </w:r>
      <w:r w:rsidRPr="00B2552F">
        <w:rPr>
          <w:lang w:val="fr-FR"/>
        </w:rPr>
        <w:t>.</w:t>
      </w:r>
    </w:p>
    <w:p w14:paraId="39493833" w14:textId="25093066" w:rsidR="00BA35E2" w:rsidRPr="00B2552F" w:rsidRDefault="00BA35E2" w:rsidP="00BA35E2">
      <w:pPr>
        <w:pStyle w:val="SingleTxtG"/>
        <w:ind w:right="850"/>
        <w:rPr>
          <w:lang w:val="fr-FR"/>
        </w:rPr>
      </w:pPr>
      <w:r w:rsidRPr="00B2552F">
        <w:rPr>
          <w:lang w:val="fr-FR"/>
        </w:rPr>
        <w:t>2.</w:t>
      </w:r>
      <w:r w:rsidRPr="00B2552F">
        <w:rPr>
          <w:lang w:val="fr-FR"/>
        </w:rPr>
        <w:tab/>
      </w:r>
      <w:r w:rsidR="00331616" w:rsidRPr="00331616">
        <w:rPr>
          <w:lang w:val="fr-FR"/>
        </w:rPr>
        <w:t xml:space="preserve">Certaines interprétations erronées semblent provenir </w:t>
      </w:r>
      <w:r w:rsidR="00FE2C67">
        <w:rPr>
          <w:lang w:val="fr-FR"/>
        </w:rPr>
        <w:t xml:space="preserve">notamment </w:t>
      </w:r>
      <w:r w:rsidR="00331616" w:rsidRPr="00331616">
        <w:rPr>
          <w:lang w:val="fr-FR"/>
        </w:rPr>
        <w:t xml:space="preserve">du libellé </w:t>
      </w:r>
      <w:r w:rsidRPr="00B2552F">
        <w:rPr>
          <w:lang w:val="fr-FR"/>
        </w:rPr>
        <w:t>“</w:t>
      </w:r>
      <w:r w:rsidR="00B2552F" w:rsidRPr="00B2552F">
        <w:rPr>
          <w:lang w:val="fr-FR"/>
        </w:rPr>
        <w:t xml:space="preserve">pour les citernes destinées au transport de </w:t>
      </w:r>
      <w:r w:rsidR="00B2552F">
        <w:rPr>
          <w:lang w:val="fr-FR"/>
        </w:rPr>
        <w:t>gaz liquéfiés</w:t>
      </w:r>
      <w:r w:rsidR="00B2552F" w:rsidRPr="00B2552F">
        <w:rPr>
          <w:lang w:val="fr-FR"/>
        </w:rPr>
        <w:t xml:space="preserve"> r</w:t>
      </w:r>
      <w:r w:rsidR="00B2552F">
        <w:rPr>
          <w:lang w:val="fr-FR"/>
        </w:rPr>
        <w:t>é</w:t>
      </w:r>
      <w:r w:rsidR="00B2552F" w:rsidRPr="00B2552F">
        <w:rPr>
          <w:lang w:val="fr-FR"/>
        </w:rPr>
        <w:t>frig</w:t>
      </w:r>
      <w:r w:rsidR="00B2552F">
        <w:rPr>
          <w:lang w:val="fr-FR"/>
        </w:rPr>
        <w:t>é</w:t>
      </w:r>
      <w:r w:rsidR="00B2552F" w:rsidRPr="00B2552F">
        <w:rPr>
          <w:lang w:val="fr-FR"/>
        </w:rPr>
        <w:t>r</w:t>
      </w:r>
      <w:r w:rsidR="00B2552F">
        <w:rPr>
          <w:lang w:val="fr-FR"/>
        </w:rPr>
        <w:t>és</w:t>
      </w:r>
      <w:r w:rsidRPr="00B2552F">
        <w:rPr>
          <w:lang w:val="fr-FR"/>
        </w:rPr>
        <w:t xml:space="preserve">” </w:t>
      </w:r>
      <w:r w:rsidR="00156B57">
        <w:rPr>
          <w:lang w:val="fr-FR"/>
        </w:rPr>
        <w:t>placé</w:t>
      </w:r>
      <w:r w:rsidR="00B2552F" w:rsidRPr="00B2552F">
        <w:rPr>
          <w:lang w:val="fr-FR"/>
        </w:rPr>
        <w:t xml:space="preserve"> à la fin du premier</w:t>
      </w:r>
      <w:r w:rsidRPr="00B2552F">
        <w:rPr>
          <w:lang w:val="fr-FR"/>
        </w:rPr>
        <w:t xml:space="preserve"> paragraph</w:t>
      </w:r>
      <w:r w:rsidR="00B2552F">
        <w:rPr>
          <w:lang w:val="fr-FR"/>
        </w:rPr>
        <w:t>e</w:t>
      </w:r>
      <w:r w:rsidRPr="00B2552F">
        <w:rPr>
          <w:lang w:val="fr-FR"/>
        </w:rPr>
        <w:t>.</w:t>
      </w:r>
    </w:p>
    <w:p w14:paraId="5ADD7F44" w14:textId="3A0C205D" w:rsidR="00331616" w:rsidRPr="00331616" w:rsidRDefault="00BA35E2" w:rsidP="00BA35E2">
      <w:pPr>
        <w:pStyle w:val="SingleTxtG"/>
        <w:ind w:right="850"/>
        <w:rPr>
          <w:lang w:val="fr-FR"/>
        </w:rPr>
      </w:pPr>
      <w:r w:rsidRPr="00283741">
        <w:rPr>
          <w:lang w:val="fr-FR"/>
        </w:rPr>
        <w:t>3.</w:t>
      </w:r>
      <w:r w:rsidRPr="00283741">
        <w:rPr>
          <w:lang w:val="fr-FR"/>
        </w:rPr>
        <w:tab/>
      </w:r>
      <w:r w:rsidR="00331616" w:rsidRPr="00331616">
        <w:rPr>
          <w:lang w:val="fr-FR"/>
        </w:rPr>
        <w:t xml:space="preserve">En outre, certains </w:t>
      </w:r>
      <w:r w:rsidR="00331616" w:rsidRPr="00C53F63">
        <w:rPr>
          <w:lang w:val="fr-FR"/>
        </w:rPr>
        <w:t>experts</w:t>
      </w:r>
      <w:r w:rsidR="00331616" w:rsidRPr="00331616">
        <w:rPr>
          <w:lang w:val="fr-FR"/>
        </w:rPr>
        <w:t xml:space="preserve"> semblent considérer que le premier contrôle intermédiaire à effectuer trois ans après le contrôle initial n'est pas requis conformément au deuxième paragraphe.</w:t>
      </w:r>
    </w:p>
    <w:p w14:paraId="6579814D" w14:textId="57B588E6" w:rsidR="00F91E7D" w:rsidRDefault="00293874" w:rsidP="00283741">
      <w:pPr>
        <w:pStyle w:val="SingleTxtG"/>
        <w:ind w:right="850"/>
        <w:rPr>
          <w:lang w:val="fr-FR"/>
        </w:rPr>
      </w:pPr>
      <w:r>
        <w:rPr>
          <w:lang w:val="fr-FR"/>
        </w:rPr>
        <w:lastRenderedPageBreak/>
        <w:t>4.</w:t>
      </w:r>
      <w:r>
        <w:rPr>
          <w:lang w:val="fr-FR"/>
        </w:rPr>
        <w:tab/>
        <w:t xml:space="preserve">D’autre part, </w:t>
      </w:r>
      <w:r w:rsidR="001639B9">
        <w:rPr>
          <w:lang w:val="fr-FR"/>
        </w:rPr>
        <w:t xml:space="preserve">les dispositions dérogatoires prévues actuellement pour les </w:t>
      </w:r>
      <w:r w:rsidR="00F70AA2">
        <w:rPr>
          <w:lang w:val="fr-FR"/>
        </w:rPr>
        <w:t xml:space="preserve">contrôles intermédiaires des </w:t>
      </w:r>
      <w:r w:rsidR="001639B9">
        <w:rPr>
          <w:lang w:val="fr-FR"/>
        </w:rPr>
        <w:t>conteneurs-citernes ne semblent pas justifiées du point de vue de la sécurité. Un tel régime n’est d’ailleurs par prévu au chapitre 6.7 pour les citernes mobiles.</w:t>
      </w:r>
    </w:p>
    <w:p w14:paraId="6947B4E9" w14:textId="0C7ABA7E" w:rsidR="00850834" w:rsidRPr="00283741" w:rsidRDefault="001639B9" w:rsidP="00283741">
      <w:pPr>
        <w:pStyle w:val="SingleTxtG"/>
        <w:ind w:right="850"/>
        <w:rPr>
          <w:lang w:val="fr-FR"/>
        </w:rPr>
      </w:pPr>
      <w:r>
        <w:rPr>
          <w:lang w:val="fr-FR"/>
        </w:rPr>
        <w:t>5</w:t>
      </w:r>
      <w:r w:rsidR="00283741" w:rsidRPr="00283741">
        <w:rPr>
          <w:lang w:val="fr-FR"/>
        </w:rPr>
        <w:t>.</w:t>
      </w:r>
      <w:r w:rsidR="00283741" w:rsidRPr="00283741">
        <w:rPr>
          <w:lang w:val="fr-FR"/>
        </w:rPr>
        <w:tab/>
      </w:r>
      <w:r w:rsidR="001672A7">
        <w:rPr>
          <w:lang w:val="fr-FR"/>
        </w:rPr>
        <w:t>N</w:t>
      </w:r>
      <w:r w:rsidR="00283741">
        <w:rPr>
          <w:lang w:val="fr-FR"/>
        </w:rPr>
        <w:t xml:space="preserve">ous </w:t>
      </w:r>
      <w:r w:rsidR="00850834" w:rsidRPr="00850834">
        <w:rPr>
          <w:lang w:val="fr-FR"/>
        </w:rPr>
        <w:t>propos</w:t>
      </w:r>
      <w:r w:rsidR="00283741">
        <w:rPr>
          <w:lang w:val="fr-FR"/>
        </w:rPr>
        <w:t>ons</w:t>
      </w:r>
      <w:r w:rsidR="00850834" w:rsidRPr="00850834">
        <w:rPr>
          <w:lang w:val="fr-FR"/>
        </w:rPr>
        <w:t xml:space="preserve"> </w:t>
      </w:r>
      <w:r w:rsidR="001672A7">
        <w:rPr>
          <w:lang w:val="fr-FR"/>
        </w:rPr>
        <w:t xml:space="preserve">en conséquence </w:t>
      </w:r>
      <w:r w:rsidR="00850834" w:rsidRPr="00850834">
        <w:rPr>
          <w:lang w:val="fr-FR"/>
        </w:rPr>
        <w:t xml:space="preserve">de </w:t>
      </w:r>
      <w:r w:rsidR="00283741">
        <w:rPr>
          <w:lang w:val="fr-FR"/>
        </w:rPr>
        <w:t>modifier</w:t>
      </w:r>
      <w:r w:rsidR="00850834" w:rsidRPr="00850834">
        <w:rPr>
          <w:lang w:val="fr-FR"/>
        </w:rPr>
        <w:t xml:space="preserve"> le 6.8.3.4.6 comme suit.</w:t>
      </w:r>
    </w:p>
    <w:p w14:paraId="7470E227" w14:textId="31A762CA" w:rsidR="00BA35E2" w:rsidRPr="001639B9" w:rsidRDefault="00BA35E2" w:rsidP="00BA35E2">
      <w:pPr>
        <w:pStyle w:val="HChG"/>
        <w:rPr>
          <w:lang w:val="fr-FR"/>
        </w:rPr>
      </w:pPr>
      <w:r w:rsidRPr="00850834">
        <w:rPr>
          <w:lang w:val="fr-FR"/>
        </w:rPr>
        <w:tab/>
      </w:r>
      <w:r w:rsidRPr="00850834">
        <w:rPr>
          <w:lang w:val="fr-FR"/>
        </w:rPr>
        <w:tab/>
      </w:r>
      <w:r w:rsidRPr="001639B9">
        <w:rPr>
          <w:lang w:val="fr-FR"/>
        </w:rPr>
        <w:t>Propos</w:t>
      </w:r>
      <w:r w:rsidR="00992A4F" w:rsidRPr="001639B9">
        <w:rPr>
          <w:lang w:val="fr-FR"/>
        </w:rPr>
        <w:t>i</w:t>
      </w:r>
      <w:r w:rsidR="008E3B5B" w:rsidRPr="001639B9">
        <w:rPr>
          <w:lang w:val="fr-FR"/>
        </w:rPr>
        <w:t>tion</w:t>
      </w:r>
      <w:r w:rsidR="00AA4C8A">
        <w:rPr>
          <w:lang w:val="fr-FR"/>
        </w:rPr>
        <w:t xml:space="preserve"> 1</w:t>
      </w:r>
    </w:p>
    <w:p w14:paraId="1285E297" w14:textId="5A837577" w:rsidR="001639B9" w:rsidRDefault="001672A7" w:rsidP="0072587A">
      <w:pPr>
        <w:pStyle w:val="SingleTxtG"/>
        <w:tabs>
          <w:tab w:val="left" w:pos="1701"/>
          <w:tab w:val="left" w:pos="2268"/>
          <w:tab w:val="left" w:pos="2552"/>
        </w:tabs>
        <w:spacing w:before="120"/>
        <w:ind w:right="0"/>
        <w:rPr>
          <w:lang w:val="fr-FR"/>
        </w:rPr>
      </w:pPr>
      <w:r>
        <w:rPr>
          <w:lang w:val="fr-FR"/>
        </w:rPr>
        <w:t>6.</w:t>
      </w:r>
      <w:r>
        <w:rPr>
          <w:lang w:val="fr-FR"/>
        </w:rPr>
        <w:tab/>
      </w:r>
      <w:r w:rsidR="001639B9">
        <w:rPr>
          <w:lang w:val="fr-FR"/>
        </w:rPr>
        <w:t>6.8.3.4.6</w:t>
      </w:r>
      <w:r>
        <w:rPr>
          <w:lang w:val="fr-FR"/>
        </w:rPr>
        <w:tab/>
      </w:r>
      <w:r w:rsidR="00A811F5">
        <w:rPr>
          <w:lang w:val="fr-FR"/>
        </w:rPr>
        <w:t xml:space="preserve">Remplacer </w:t>
      </w:r>
      <w:r w:rsidR="00F70AA2">
        <w:rPr>
          <w:lang w:val="fr-FR"/>
        </w:rPr>
        <w:t xml:space="preserve">pour lire </w:t>
      </w:r>
      <w:r w:rsidR="001639B9">
        <w:rPr>
          <w:lang w:val="fr-FR"/>
        </w:rPr>
        <w:t>comme suit :</w:t>
      </w:r>
    </w:p>
    <w:p w14:paraId="29A0DC31" w14:textId="1AA12E69" w:rsidR="00BA35E2" w:rsidRPr="008E3B5B" w:rsidRDefault="00A811F5" w:rsidP="0072587A">
      <w:pPr>
        <w:pStyle w:val="SingleTxtG"/>
        <w:spacing w:before="120"/>
        <w:ind w:right="0"/>
        <w:rPr>
          <w:lang w:val="fr-FR"/>
        </w:rPr>
      </w:pPr>
      <w:r>
        <w:rPr>
          <w:lang w:val="fr-FR"/>
        </w:rPr>
        <w:t>« </w:t>
      </w:r>
      <w:r w:rsidR="008E3B5B" w:rsidRPr="008E3B5B">
        <w:rPr>
          <w:rFonts w:cs="Arial"/>
          <w:lang w:val="fr-FR"/>
        </w:rPr>
        <w:t xml:space="preserve">Pour les citernes destinées au transport des gaz liquéfiés </w:t>
      </w:r>
      <w:proofErr w:type="gramStart"/>
      <w:r w:rsidR="008E3B5B" w:rsidRPr="008E3B5B">
        <w:rPr>
          <w:rFonts w:cs="Arial"/>
          <w:lang w:val="fr-FR"/>
        </w:rPr>
        <w:t>réfrigérés</w:t>
      </w:r>
      <w:r w:rsidR="00BA35E2" w:rsidRPr="008E3B5B">
        <w:rPr>
          <w:lang w:val="fr-FR"/>
        </w:rPr>
        <w:t>:</w:t>
      </w:r>
      <w:proofErr w:type="gramEnd"/>
    </w:p>
    <w:p w14:paraId="1B2C1E8B" w14:textId="77777777" w:rsidR="00BA35E2" w:rsidRDefault="008E3B5B" w:rsidP="0072587A">
      <w:pPr>
        <w:pStyle w:val="SingleTxtG"/>
        <w:spacing w:before="120"/>
        <w:ind w:right="850"/>
        <w:rPr>
          <w:lang w:val="fr-FR"/>
        </w:rPr>
      </w:pPr>
      <w:r>
        <w:rPr>
          <w:rFonts w:cs="Arial"/>
        </w:rPr>
        <w:t>a)</w:t>
      </w:r>
      <w:r w:rsidRPr="004E3317">
        <w:t xml:space="preserve"> </w:t>
      </w:r>
      <w:r>
        <w:t>P</w:t>
      </w:r>
      <w:r w:rsidRPr="004E3317">
        <w:t xml:space="preserve">ar dérogation aux prescriptions du 6.8.2.4.2, les contrôles périodiques doivent avoir </w:t>
      </w:r>
      <w:proofErr w:type="gramStart"/>
      <w:r w:rsidRPr="004E3317">
        <w:t>lieu:</w:t>
      </w:r>
      <w:proofErr w:type="gramEnd"/>
      <w:r w:rsidRPr="008E3B5B">
        <w:rPr>
          <w:lang w:val="fr-FR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42"/>
        <w:gridCol w:w="4697"/>
      </w:tblGrid>
      <w:tr w:rsidR="00BA35E2" w:rsidRPr="008E3B5B" w14:paraId="1AF1B23D" w14:textId="77777777" w:rsidTr="008E3B5B">
        <w:tc>
          <w:tcPr>
            <w:tcW w:w="4942" w:type="dxa"/>
            <w:tcBorders>
              <w:right w:val="single" w:sz="4" w:space="0" w:color="auto"/>
            </w:tcBorders>
          </w:tcPr>
          <w:p w14:paraId="21911A37" w14:textId="51C6E6A5" w:rsidR="00BA35E2" w:rsidRDefault="00204F0F" w:rsidP="0072587A">
            <w:pPr>
              <w:pStyle w:val="SingleTxtG"/>
              <w:spacing w:before="120"/>
              <w:ind w:left="1026" w:right="0"/>
              <w:rPr>
                <w:bCs/>
                <w:iCs/>
                <w:lang w:val="fr-FR"/>
              </w:rPr>
            </w:pPr>
            <w:r>
              <w:rPr>
                <w:lang w:val="fr-FR"/>
              </w:rPr>
              <w:t>(RID) au plus tard après huit ans</w:t>
            </w:r>
          </w:p>
          <w:p w14:paraId="069C6CB4" w14:textId="4E68942E" w:rsidR="00204F0F" w:rsidRPr="008E3B5B" w:rsidRDefault="00204F0F" w:rsidP="0072587A">
            <w:pPr>
              <w:pStyle w:val="SingleTxtG"/>
              <w:spacing w:before="120"/>
              <w:ind w:left="1026" w:right="0"/>
              <w:rPr>
                <w:noProof/>
                <w:lang w:val="fr-FR"/>
              </w:rPr>
            </w:pPr>
            <w:r>
              <w:t xml:space="preserve">(ADR) </w:t>
            </w:r>
            <w:r w:rsidRPr="004E3317">
              <w:t>au plus tard après six ans</w:t>
            </w:r>
          </w:p>
        </w:tc>
        <w:tc>
          <w:tcPr>
            <w:tcW w:w="4697" w:type="dxa"/>
            <w:tcBorders>
              <w:left w:val="single" w:sz="4" w:space="0" w:color="auto"/>
            </w:tcBorders>
          </w:tcPr>
          <w:p w14:paraId="3A02DD54" w14:textId="77777777" w:rsidR="00BA35E2" w:rsidRPr="008E3B5B" w:rsidRDefault="008E3B5B" w:rsidP="0072587A">
            <w:pPr>
              <w:tabs>
                <w:tab w:val="left" w:pos="-1227"/>
                <w:tab w:val="left" w:pos="-883"/>
                <w:tab w:val="left" w:pos="397"/>
                <w:tab w:val="left" w:pos="1416"/>
                <w:tab w:val="left" w:pos="1996"/>
                <w:tab w:val="left" w:pos="2716"/>
                <w:tab w:val="left" w:pos="3436"/>
                <w:tab w:val="left" w:pos="4156"/>
                <w:tab w:val="left" w:pos="4876"/>
                <w:tab w:val="left" w:pos="5596"/>
                <w:tab w:val="left" w:pos="6316"/>
                <w:tab w:val="left" w:pos="7036"/>
                <w:tab w:val="left" w:pos="7756"/>
                <w:tab w:val="left" w:pos="8476"/>
                <w:tab w:val="left" w:pos="9196"/>
              </w:tabs>
              <w:spacing w:before="120" w:after="120"/>
              <w:ind w:left="1418" w:right="597" w:hanging="1418"/>
              <w:jc w:val="both"/>
              <w:rPr>
                <w:rFonts w:eastAsia="SimSun"/>
                <w:lang w:val="fr-FR" w:eastAsia="zh-CN"/>
              </w:rPr>
            </w:pPr>
            <w:r w:rsidRPr="004E3317">
              <w:t>au plus tard après huit ans</w:t>
            </w:r>
            <w:r w:rsidRPr="008E3B5B">
              <w:rPr>
                <w:rFonts w:eastAsia="SimSun"/>
                <w:lang w:val="fr-FR" w:eastAsia="zh-CN"/>
              </w:rPr>
              <w:t xml:space="preserve"> </w:t>
            </w:r>
          </w:p>
        </w:tc>
      </w:tr>
    </w:tbl>
    <w:p w14:paraId="454F9604" w14:textId="0D1FBAE5" w:rsidR="00BA35E2" w:rsidRDefault="008E3B5B" w:rsidP="0072587A">
      <w:pPr>
        <w:pStyle w:val="SingleTxtG"/>
        <w:spacing w:before="120"/>
        <w:ind w:right="0"/>
        <w:rPr>
          <w:rFonts w:cs="Arial"/>
        </w:rPr>
      </w:pPr>
      <w:proofErr w:type="gramStart"/>
      <w:r w:rsidRPr="004E3317">
        <w:rPr>
          <w:rFonts w:cs="Arial"/>
        </w:rPr>
        <w:t>de</w:t>
      </w:r>
      <w:proofErr w:type="gramEnd"/>
      <w:r w:rsidRPr="004E3317">
        <w:rPr>
          <w:rFonts w:cs="Arial"/>
        </w:rPr>
        <w:t xml:space="preserve"> service et ensuite, au minimum tous les douze ans.</w:t>
      </w:r>
    </w:p>
    <w:p w14:paraId="08D4573E" w14:textId="5587AA46" w:rsidR="00293874" w:rsidRDefault="00293874" w:rsidP="0072587A">
      <w:pPr>
        <w:pStyle w:val="SingleTxtG"/>
        <w:spacing w:before="120"/>
        <w:ind w:right="850"/>
        <w:rPr>
          <w:lang w:val="fr-FR"/>
        </w:rPr>
      </w:pPr>
      <w:r>
        <w:t>b) P</w:t>
      </w:r>
      <w:r w:rsidRPr="004E3317">
        <w:t>ar dérogation aux prescriptions du 6.8.2.4.</w:t>
      </w:r>
      <w:r>
        <w:t>3</w:t>
      </w:r>
      <w:r w:rsidRPr="004E3317">
        <w:t xml:space="preserve">, les contrôles </w:t>
      </w:r>
      <w:r>
        <w:t>intermédiaires</w:t>
      </w:r>
      <w:r w:rsidRPr="004E3317">
        <w:t xml:space="preserve"> doivent avoir </w:t>
      </w:r>
      <w:proofErr w:type="gramStart"/>
      <w:r w:rsidRPr="004E3317">
        <w:t>lieu:</w:t>
      </w:r>
      <w:proofErr w:type="gramEnd"/>
      <w:r w:rsidRPr="008E3B5B">
        <w:rPr>
          <w:lang w:val="fr-FR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42"/>
        <w:gridCol w:w="4697"/>
      </w:tblGrid>
      <w:tr w:rsidR="00293874" w:rsidRPr="008E3B5B" w14:paraId="7875E946" w14:textId="77777777" w:rsidTr="001E413F">
        <w:tc>
          <w:tcPr>
            <w:tcW w:w="4942" w:type="dxa"/>
            <w:tcBorders>
              <w:right w:val="single" w:sz="4" w:space="0" w:color="auto"/>
            </w:tcBorders>
          </w:tcPr>
          <w:p w14:paraId="0CFA6FDC" w14:textId="26905D3E" w:rsidR="00293874" w:rsidRDefault="00204F0F" w:rsidP="0072587A">
            <w:pPr>
              <w:pStyle w:val="SingleTxtG"/>
              <w:spacing w:before="120"/>
              <w:ind w:left="1026" w:right="0"/>
              <w:rPr>
                <w:bCs/>
                <w:iCs/>
                <w:lang w:val="fr-FR"/>
              </w:rPr>
            </w:pPr>
            <w:r>
              <w:rPr>
                <w:lang w:val="fr-FR"/>
              </w:rPr>
              <w:t>(RID) au plus tard quatre ans</w:t>
            </w:r>
          </w:p>
          <w:p w14:paraId="504D0516" w14:textId="2996D201" w:rsidR="00204F0F" w:rsidRPr="008E3B5B" w:rsidRDefault="00204F0F" w:rsidP="0072587A">
            <w:pPr>
              <w:pStyle w:val="SingleTxtG"/>
              <w:spacing w:before="120"/>
              <w:ind w:left="1026" w:right="0"/>
              <w:rPr>
                <w:noProof/>
                <w:lang w:val="fr-FR"/>
              </w:rPr>
            </w:pPr>
            <w:r>
              <w:t>(ADR) au plus tard trois</w:t>
            </w:r>
            <w:r w:rsidRPr="004E3317">
              <w:t xml:space="preserve"> ans</w:t>
            </w:r>
          </w:p>
        </w:tc>
        <w:tc>
          <w:tcPr>
            <w:tcW w:w="4697" w:type="dxa"/>
            <w:tcBorders>
              <w:left w:val="single" w:sz="4" w:space="0" w:color="auto"/>
            </w:tcBorders>
          </w:tcPr>
          <w:p w14:paraId="35C8EE97" w14:textId="0ED2AAAD" w:rsidR="00293874" w:rsidRPr="008E3B5B" w:rsidRDefault="00E859D6" w:rsidP="0072587A">
            <w:pPr>
              <w:tabs>
                <w:tab w:val="left" w:pos="-1227"/>
                <w:tab w:val="left" w:pos="-883"/>
                <w:tab w:val="left" w:pos="397"/>
                <w:tab w:val="left" w:pos="1416"/>
                <w:tab w:val="left" w:pos="1996"/>
                <w:tab w:val="left" w:pos="2716"/>
                <w:tab w:val="left" w:pos="3436"/>
                <w:tab w:val="left" w:pos="4156"/>
                <w:tab w:val="left" w:pos="4876"/>
                <w:tab w:val="left" w:pos="5596"/>
                <w:tab w:val="left" w:pos="6316"/>
                <w:tab w:val="left" w:pos="7036"/>
                <w:tab w:val="left" w:pos="7756"/>
                <w:tab w:val="left" w:pos="8476"/>
                <w:tab w:val="left" w:pos="9196"/>
              </w:tabs>
              <w:spacing w:before="120" w:after="120"/>
              <w:ind w:left="1418" w:right="597" w:hanging="1418"/>
              <w:jc w:val="both"/>
              <w:rPr>
                <w:rFonts w:eastAsia="SimSun"/>
                <w:lang w:val="fr-FR" w:eastAsia="zh-CN"/>
              </w:rPr>
            </w:pPr>
            <w:r>
              <w:t>au plus tard quatre</w:t>
            </w:r>
            <w:r w:rsidR="00293874" w:rsidRPr="004E3317">
              <w:t xml:space="preserve"> ans</w:t>
            </w:r>
            <w:r w:rsidR="00293874" w:rsidRPr="008E3B5B">
              <w:rPr>
                <w:rFonts w:eastAsia="SimSun"/>
                <w:lang w:val="fr-FR" w:eastAsia="zh-CN"/>
              </w:rPr>
              <w:t xml:space="preserve"> </w:t>
            </w:r>
          </w:p>
        </w:tc>
      </w:tr>
    </w:tbl>
    <w:p w14:paraId="5E831B23" w14:textId="5987E310" w:rsidR="00293874" w:rsidRDefault="004E642F" w:rsidP="0072587A">
      <w:pPr>
        <w:pStyle w:val="SingleTxtG"/>
        <w:spacing w:before="120"/>
        <w:ind w:right="0"/>
        <w:rPr>
          <w:rFonts w:cs="Arial"/>
        </w:rPr>
      </w:pPr>
      <w:proofErr w:type="gramStart"/>
      <w:r>
        <w:rPr>
          <w:rFonts w:cs="Arial"/>
        </w:rPr>
        <w:t>après</w:t>
      </w:r>
      <w:proofErr w:type="gramEnd"/>
      <w:r>
        <w:rPr>
          <w:rFonts w:cs="Arial"/>
        </w:rPr>
        <w:t xml:space="preserve"> le contrôle initial</w:t>
      </w:r>
      <w:r w:rsidR="00293874" w:rsidRPr="004E3317">
        <w:rPr>
          <w:rFonts w:cs="Arial"/>
        </w:rPr>
        <w:t xml:space="preserve"> et ensuite, </w:t>
      </w:r>
      <w:r w:rsidRPr="004E3317">
        <w:t>au plus tard six ans après chaque contrôle périodique</w:t>
      </w:r>
      <w:r w:rsidR="00293874" w:rsidRPr="004E3317">
        <w:rPr>
          <w:rFonts w:cs="Arial"/>
        </w:rPr>
        <w:t>.</w:t>
      </w:r>
      <w:r w:rsidR="00A811F5">
        <w:rPr>
          <w:rFonts w:cs="Arial"/>
        </w:rPr>
        <w:t> »</w:t>
      </w:r>
    </w:p>
    <w:p w14:paraId="579BC375" w14:textId="37513592" w:rsidR="00BA35E2" w:rsidRPr="00B3394C" w:rsidRDefault="00AA4C8A" w:rsidP="0072587A">
      <w:pPr>
        <w:pStyle w:val="SingleTxtG"/>
        <w:spacing w:before="120"/>
        <w:ind w:right="850"/>
        <w:rPr>
          <w:lang w:val="fr-FR"/>
        </w:rPr>
      </w:pPr>
      <w:r>
        <w:rPr>
          <w:lang w:val="fr-FR"/>
        </w:rPr>
        <w:t>7</w:t>
      </w:r>
      <w:r w:rsidR="00BA35E2" w:rsidRPr="00B3394C">
        <w:rPr>
          <w:lang w:val="fr-FR"/>
        </w:rPr>
        <w:t>.</w:t>
      </w:r>
      <w:r w:rsidR="00BA35E2" w:rsidRPr="00B3394C">
        <w:rPr>
          <w:lang w:val="fr-FR"/>
        </w:rPr>
        <w:tab/>
      </w:r>
      <w:r w:rsidR="00B3394C">
        <w:rPr>
          <w:lang w:val="fr-FR"/>
        </w:rPr>
        <w:t xml:space="preserve">Pour être </w:t>
      </w:r>
      <w:r w:rsidR="00AE7A69">
        <w:rPr>
          <w:lang w:val="fr-FR"/>
        </w:rPr>
        <w:t>cohérent</w:t>
      </w:r>
      <w:r w:rsidR="00BA35E2" w:rsidRPr="00B3394C">
        <w:rPr>
          <w:lang w:val="fr-FR"/>
        </w:rPr>
        <w:t xml:space="preserve"> </w:t>
      </w:r>
      <w:r w:rsidR="00B3394C">
        <w:rPr>
          <w:lang w:val="fr-FR"/>
        </w:rPr>
        <w:t>avec l’</w:t>
      </w:r>
      <w:r w:rsidR="00BA35E2" w:rsidRPr="00B3394C">
        <w:rPr>
          <w:lang w:val="fr-FR"/>
        </w:rPr>
        <w:t>approch</w:t>
      </w:r>
      <w:r w:rsidR="00B3394C">
        <w:rPr>
          <w:lang w:val="fr-FR"/>
        </w:rPr>
        <w:t>e</w:t>
      </w:r>
      <w:r w:rsidR="00BA35E2" w:rsidRPr="00B3394C">
        <w:rPr>
          <w:lang w:val="fr-FR"/>
        </w:rPr>
        <w:t xml:space="preserve"> adopt</w:t>
      </w:r>
      <w:r w:rsidR="00B3394C">
        <w:rPr>
          <w:lang w:val="fr-FR"/>
        </w:rPr>
        <w:t>ée</w:t>
      </w:r>
      <w:r w:rsidR="00BA35E2" w:rsidRPr="00B3394C">
        <w:rPr>
          <w:lang w:val="fr-FR"/>
        </w:rPr>
        <w:t xml:space="preserve"> </w:t>
      </w:r>
      <w:r w:rsidR="00B3394C">
        <w:rPr>
          <w:lang w:val="fr-FR"/>
        </w:rPr>
        <w:t>pour d’autres matières</w:t>
      </w:r>
      <w:r w:rsidR="00BA35E2" w:rsidRPr="00B3394C">
        <w:rPr>
          <w:lang w:val="fr-FR"/>
        </w:rPr>
        <w:t xml:space="preserve">, </w:t>
      </w:r>
      <w:r w:rsidR="00B3394C">
        <w:rPr>
          <w:lang w:val="fr-FR"/>
        </w:rPr>
        <w:t xml:space="preserve">le </w:t>
      </w:r>
      <w:r w:rsidR="00BA35E2" w:rsidRPr="00B3394C">
        <w:rPr>
          <w:lang w:val="fr-FR"/>
        </w:rPr>
        <w:t xml:space="preserve">6.8.3.4.6 </w:t>
      </w:r>
      <w:r w:rsidR="00912367" w:rsidRPr="00B3394C">
        <w:rPr>
          <w:lang w:val="fr-FR"/>
        </w:rPr>
        <w:t>pourrait être supprimé e</w:t>
      </w:r>
      <w:r w:rsidR="00B3394C" w:rsidRPr="00B3394C">
        <w:rPr>
          <w:lang w:val="fr-FR"/>
        </w:rPr>
        <w:t xml:space="preserve">t les prescriptions pertinentes introduites dans une disposition </w:t>
      </w:r>
      <w:r w:rsidR="00BA35E2" w:rsidRPr="00B3394C">
        <w:rPr>
          <w:lang w:val="fr-FR"/>
        </w:rPr>
        <w:t>sp</w:t>
      </w:r>
      <w:r w:rsidR="00B3394C" w:rsidRPr="00B3394C">
        <w:rPr>
          <w:lang w:val="fr-FR"/>
        </w:rPr>
        <w:t>é</w:t>
      </w:r>
      <w:r w:rsidR="00BA35E2" w:rsidRPr="00B3394C">
        <w:rPr>
          <w:lang w:val="fr-FR"/>
        </w:rPr>
        <w:t>cial</w:t>
      </w:r>
      <w:r w:rsidR="00B3394C" w:rsidRPr="00B3394C">
        <w:rPr>
          <w:lang w:val="fr-FR"/>
        </w:rPr>
        <w:t>e</w:t>
      </w:r>
      <w:r w:rsidR="00BA35E2" w:rsidRPr="00B3394C">
        <w:rPr>
          <w:lang w:val="fr-FR"/>
        </w:rPr>
        <w:t xml:space="preserve"> </w:t>
      </w:r>
      <w:r w:rsidR="00996938">
        <w:rPr>
          <w:lang w:val="fr-FR"/>
        </w:rPr>
        <w:t xml:space="preserve">d’épreuves </w:t>
      </w:r>
      <w:proofErr w:type="spellStart"/>
      <w:r w:rsidR="00BA35E2" w:rsidRPr="00B3394C">
        <w:rPr>
          <w:lang w:val="fr-FR"/>
        </w:rPr>
        <w:t>TTxx</w:t>
      </w:r>
      <w:proofErr w:type="spellEnd"/>
      <w:r w:rsidR="00BA35E2" w:rsidRPr="00B3394C">
        <w:rPr>
          <w:lang w:val="fr-FR"/>
        </w:rPr>
        <w:t xml:space="preserve"> </w:t>
      </w:r>
      <w:r>
        <w:rPr>
          <w:lang w:val="fr-FR"/>
        </w:rPr>
        <w:t>affectées aux gaz liquéfié</w:t>
      </w:r>
      <w:r w:rsidRPr="00B3394C">
        <w:rPr>
          <w:lang w:val="fr-FR"/>
        </w:rPr>
        <w:t>s</w:t>
      </w:r>
      <w:r w:rsidR="00B3394C" w:rsidRPr="00B3394C">
        <w:rPr>
          <w:lang w:val="fr-FR"/>
        </w:rPr>
        <w:t xml:space="preserve"> réfrigérés en c</w:t>
      </w:r>
      <w:r w:rsidR="00BA35E2" w:rsidRPr="00B3394C">
        <w:rPr>
          <w:lang w:val="fr-FR"/>
        </w:rPr>
        <w:t>ol</w:t>
      </w:r>
      <w:r w:rsidR="00B3394C">
        <w:rPr>
          <w:lang w:val="fr-FR"/>
        </w:rPr>
        <w:t>onne</w:t>
      </w:r>
      <w:r w:rsidR="00BA35E2" w:rsidRPr="00B3394C">
        <w:rPr>
          <w:lang w:val="fr-FR"/>
        </w:rPr>
        <w:t xml:space="preserve"> (13) </w:t>
      </w:r>
      <w:r w:rsidR="00B3394C">
        <w:rPr>
          <w:lang w:val="fr-FR"/>
        </w:rPr>
        <w:t>du tableau</w:t>
      </w:r>
      <w:r w:rsidR="00BA35E2" w:rsidRPr="00B3394C">
        <w:rPr>
          <w:lang w:val="fr-FR"/>
        </w:rPr>
        <w:t xml:space="preserve"> A, </w:t>
      </w:r>
      <w:r w:rsidR="00B3394C">
        <w:rPr>
          <w:lang w:val="fr-FR"/>
        </w:rPr>
        <w:t xml:space="preserve">comme </w:t>
      </w:r>
      <w:proofErr w:type="gramStart"/>
      <w:r w:rsidR="00B3394C">
        <w:rPr>
          <w:lang w:val="fr-FR"/>
        </w:rPr>
        <w:t>suit</w:t>
      </w:r>
      <w:r w:rsidR="00BA35E2" w:rsidRPr="00B3394C">
        <w:rPr>
          <w:lang w:val="fr-FR"/>
        </w:rPr>
        <w:t>:</w:t>
      </w:r>
      <w:proofErr w:type="gramEnd"/>
    </w:p>
    <w:p w14:paraId="0DA64B2E" w14:textId="77777777" w:rsidR="00BA35E2" w:rsidRPr="00AA4C8A" w:rsidRDefault="00BA35E2" w:rsidP="00BA35E2">
      <w:pPr>
        <w:pStyle w:val="HChG"/>
        <w:rPr>
          <w:lang w:val="fr-FR"/>
        </w:rPr>
      </w:pPr>
      <w:r w:rsidRPr="00B3394C">
        <w:rPr>
          <w:lang w:val="fr-FR"/>
        </w:rPr>
        <w:tab/>
      </w:r>
      <w:r w:rsidRPr="00B3394C">
        <w:rPr>
          <w:lang w:val="fr-FR"/>
        </w:rPr>
        <w:tab/>
      </w:r>
      <w:r w:rsidRPr="00AA4C8A">
        <w:rPr>
          <w:lang w:val="fr-FR"/>
        </w:rPr>
        <w:t>Propos</w:t>
      </w:r>
      <w:r w:rsidR="008E3B5B" w:rsidRPr="00AA4C8A">
        <w:rPr>
          <w:lang w:val="fr-FR"/>
        </w:rPr>
        <w:t>ition</w:t>
      </w:r>
      <w:r w:rsidRPr="00AA4C8A">
        <w:rPr>
          <w:lang w:val="fr-FR"/>
        </w:rPr>
        <w:t xml:space="preserve"> 2</w:t>
      </w:r>
    </w:p>
    <w:p w14:paraId="120E5116" w14:textId="77777777" w:rsidR="00745EAB" w:rsidRDefault="00AA4C8A" w:rsidP="00BA35E2">
      <w:pPr>
        <w:pStyle w:val="SingleTxtG"/>
        <w:rPr>
          <w:lang w:val="fr-FR"/>
        </w:rPr>
      </w:pPr>
      <w:r w:rsidRPr="00AA4C8A">
        <w:rPr>
          <w:lang w:val="fr-FR"/>
        </w:rPr>
        <w:t>8.</w:t>
      </w:r>
      <w:r w:rsidRPr="00AA4C8A">
        <w:rPr>
          <w:lang w:val="fr-FR"/>
        </w:rPr>
        <w:tab/>
        <w:t>Au 6.8.4</w:t>
      </w:r>
      <w:r w:rsidR="00745EAB">
        <w:rPr>
          <w:lang w:val="fr-FR"/>
        </w:rPr>
        <w:t xml:space="preserve"> d)</w:t>
      </w:r>
      <w:r w:rsidRPr="00AA4C8A">
        <w:rPr>
          <w:lang w:val="fr-FR"/>
        </w:rPr>
        <w:t xml:space="preserve">, ajouter la disposition spéciale </w:t>
      </w:r>
      <w:r w:rsidR="00745EAB">
        <w:rPr>
          <w:lang w:val="fr-FR"/>
        </w:rPr>
        <w:t xml:space="preserve">d’épreuves </w:t>
      </w:r>
      <w:proofErr w:type="spellStart"/>
      <w:r w:rsidR="00745EAB">
        <w:rPr>
          <w:lang w:val="fr-FR"/>
        </w:rPr>
        <w:t>TTxx</w:t>
      </w:r>
      <w:proofErr w:type="spellEnd"/>
      <w:r w:rsidR="00745EAB">
        <w:rPr>
          <w:lang w:val="fr-FR"/>
        </w:rPr>
        <w:t xml:space="preserve"> suivante :</w:t>
      </w:r>
    </w:p>
    <w:p w14:paraId="4BCBFCF2" w14:textId="4C8AD36E" w:rsidR="00F8687B" w:rsidRDefault="00BA35E2" w:rsidP="00745EAB">
      <w:pPr>
        <w:pStyle w:val="SingleTxtG"/>
        <w:rPr>
          <w:lang w:val="fr-FR"/>
        </w:rPr>
      </w:pPr>
      <w:r w:rsidRPr="00AA4C8A">
        <w:rPr>
          <w:lang w:val="fr-FR"/>
        </w:rPr>
        <w:t>“</w:t>
      </w:r>
      <w:proofErr w:type="spellStart"/>
      <w:r w:rsidRPr="00745EAB">
        <w:rPr>
          <w:b/>
          <w:lang w:val="fr-FR"/>
        </w:rPr>
        <w:t>TTxx</w:t>
      </w:r>
      <w:proofErr w:type="spellEnd"/>
      <w:r w:rsidR="00745EAB">
        <w:rPr>
          <w:b/>
          <w:lang w:val="fr-FR"/>
        </w:rPr>
        <w:tab/>
      </w:r>
      <w:r w:rsidR="00745EAB">
        <w:rPr>
          <w:b/>
          <w:lang w:val="fr-FR"/>
        </w:rPr>
        <w:tab/>
      </w:r>
      <w:r w:rsidR="00F8687B">
        <w:t>L</w:t>
      </w:r>
      <w:r w:rsidR="00F8687B" w:rsidRPr="004E3317">
        <w:t xml:space="preserve">es contrôles périodiques </w:t>
      </w:r>
      <w:r w:rsidR="00F8687B">
        <w:t xml:space="preserve">conformément au </w:t>
      </w:r>
      <w:r w:rsidR="00F8687B" w:rsidRPr="004E3317">
        <w:t>6.8.2.4.2</w:t>
      </w:r>
      <w:r w:rsidR="00F8687B">
        <w:t xml:space="preserve"> </w:t>
      </w:r>
      <w:r w:rsidR="00F8687B" w:rsidRPr="004E3317">
        <w:t xml:space="preserve">doivent avoir </w:t>
      </w:r>
      <w:proofErr w:type="gramStart"/>
      <w:r w:rsidR="00F8687B" w:rsidRPr="004E3317">
        <w:t>lieu:</w:t>
      </w:r>
      <w:proofErr w:type="gramEnd"/>
      <w:r w:rsidR="00F8687B" w:rsidRPr="008E3B5B">
        <w:rPr>
          <w:lang w:val="fr-FR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249"/>
        <w:gridCol w:w="4353"/>
      </w:tblGrid>
      <w:tr w:rsidR="00621AB6" w:rsidRPr="008E3B5B" w14:paraId="333DDF48" w14:textId="77777777" w:rsidTr="00621AB6">
        <w:tc>
          <w:tcPr>
            <w:tcW w:w="5249" w:type="dxa"/>
            <w:tcBorders>
              <w:right w:val="single" w:sz="4" w:space="0" w:color="auto"/>
            </w:tcBorders>
          </w:tcPr>
          <w:p w14:paraId="6ABA4B1A" w14:textId="6F505EC4" w:rsidR="00204F0F" w:rsidRDefault="00204F0F" w:rsidP="00204F0F">
            <w:pPr>
              <w:pStyle w:val="SingleTxtG"/>
              <w:spacing w:after="0"/>
              <w:ind w:left="2160" w:right="0"/>
              <w:rPr>
                <w:bCs/>
                <w:iCs/>
                <w:lang w:val="fr-FR"/>
              </w:rPr>
            </w:pPr>
            <w:r>
              <w:rPr>
                <w:lang w:val="fr-FR"/>
              </w:rPr>
              <w:t>(RID) au plus tard après huit ans</w:t>
            </w:r>
          </w:p>
          <w:p w14:paraId="6BB3AA93" w14:textId="07E016A4" w:rsidR="00F8687B" w:rsidRPr="008E3B5B" w:rsidRDefault="00204F0F" w:rsidP="00204F0F">
            <w:pPr>
              <w:pStyle w:val="SingleTxtG"/>
              <w:ind w:left="2157" w:right="0"/>
              <w:rPr>
                <w:noProof/>
                <w:lang w:val="fr-FR"/>
              </w:rPr>
            </w:pPr>
            <w:r>
              <w:t xml:space="preserve">(ADR) </w:t>
            </w:r>
            <w:r w:rsidRPr="004E3317">
              <w:t>au plus tard après six ans</w:t>
            </w:r>
            <w:r w:rsidR="00F8687B" w:rsidRPr="008E3B5B">
              <w:rPr>
                <w:bCs/>
                <w:iCs/>
                <w:lang w:val="fr-FR"/>
              </w:rPr>
              <w:t xml:space="preserve"> </w:t>
            </w:r>
          </w:p>
        </w:tc>
        <w:tc>
          <w:tcPr>
            <w:tcW w:w="4353" w:type="dxa"/>
            <w:tcBorders>
              <w:left w:val="single" w:sz="4" w:space="0" w:color="auto"/>
            </w:tcBorders>
          </w:tcPr>
          <w:p w14:paraId="66A3C15C" w14:textId="77777777" w:rsidR="00F8687B" w:rsidRPr="008E3B5B" w:rsidRDefault="00F8687B" w:rsidP="00621AB6">
            <w:pPr>
              <w:tabs>
                <w:tab w:val="left" w:pos="-1227"/>
                <w:tab w:val="left" w:pos="-883"/>
                <w:tab w:val="left" w:pos="36"/>
                <w:tab w:val="left" w:pos="1170"/>
                <w:tab w:val="left" w:pos="1996"/>
                <w:tab w:val="left" w:pos="2716"/>
                <w:tab w:val="left" w:pos="3436"/>
                <w:tab w:val="left" w:pos="4156"/>
                <w:tab w:val="left" w:pos="4876"/>
                <w:tab w:val="left" w:pos="5596"/>
                <w:tab w:val="left" w:pos="6316"/>
                <w:tab w:val="left" w:pos="7036"/>
                <w:tab w:val="left" w:pos="7756"/>
                <w:tab w:val="left" w:pos="8476"/>
                <w:tab w:val="left" w:pos="9196"/>
              </w:tabs>
              <w:ind w:right="597"/>
              <w:jc w:val="both"/>
              <w:rPr>
                <w:rFonts w:eastAsia="SimSun"/>
                <w:lang w:val="fr-FR" w:eastAsia="zh-CN"/>
              </w:rPr>
            </w:pPr>
            <w:r w:rsidRPr="004E3317">
              <w:t>au plus tard après huit ans</w:t>
            </w:r>
            <w:r w:rsidRPr="008E3B5B">
              <w:rPr>
                <w:rFonts w:eastAsia="SimSun"/>
                <w:lang w:val="fr-FR" w:eastAsia="zh-CN"/>
              </w:rPr>
              <w:t xml:space="preserve"> </w:t>
            </w:r>
          </w:p>
        </w:tc>
      </w:tr>
    </w:tbl>
    <w:p w14:paraId="67ABA678" w14:textId="3DD7A947" w:rsidR="00F8687B" w:rsidRDefault="00F8687B" w:rsidP="00745EAB">
      <w:pPr>
        <w:pStyle w:val="SingleTxtG"/>
        <w:spacing w:after="200"/>
        <w:ind w:left="2268" w:right="0"/>
        <w:rPr>
          <w:rFonts w:cs="Arial"/>
        </w:rPr>
      </w:pPr>
      <w:proofErr w:type="gramStart"/>
      <w:r w:rsidRPr="004E3317">
        <w:rPr>
          <w:rFonts w:cs="Arial"/>
        </w:rPr>
        <w:t>de</w:t>
      </w:r>
      <w:proofErr w:type="gramEnd"/>
      <w:r w:rsidRPr="004E3317">
        <w:rPr>
          <w:rFonts w:cs="Arial"/>
        </w:rPr>
        <w:t xml:space="preserve"> service et ensuite, au minimum tous les douze ans.</w:t>
      </w:r>
    </w:p>
    <w:p w14:paraId="3E4E81A6" w14:textId="652CAECF" w:rsidR="00745EAB" w:rsidRDefault="00745EAB" w:rsidP="00621AB6">
      <w:pPr>
        <w:pStyle w:val="SingleTxtG"/>
        <w:ind w:left="2268" w:right="850"/>
        <w:rPr>
          <w:lang w:val="fr-FR"/>
        </w:rPr>
      </w:pPr>
      <w:r>
        <w:t>L</w:t>
      </w:r>
      <w:r w:rsidRPr="004E3317">
        <w:t xml:space="preserve">es contrôles </w:t>
      </w:r>
      <w:r>
        <w:t>intermédiaires</w:t>
      </w:r>
      <w:r w:rsidRPr="004E3317">
        <w:t xml:space="preserve"> </w:t>
      </w:r>
      <w:r>
        <w:t xml:space="preserve">conformément au 6.8.2.4.3 </w:t>
      </w:r>
      <w:r w:rsidRPr="004E3317">
        <w:t xml:space="preserve">doivent avoir </w:t>
      </w:r>
      <w:proofErr w:type="gramStart"/>
      <w:r w:rsidRPr="004E3317">
        <w:t>lieu:</w:t>
      </w:r>
      <w:proofErr w:type="gramEnd"/>
      <w:r w:rsidRPr="008E3B5B">
        <w:rPr>
          <w:lang w:val="fr-FR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249"/>
        <w:gridCol w:w="4390"/>
      </w:tblGrid>
      <w:tr w:rsidR="00621AB6" w:rsidRPr="008E3B5B" w14:paraId="509D6373" w14:textId="77777777" w:rsidTr="00621AB6">
        <w:tc>
          <w:tcPr>
            <w:tcW w:w="5249" w:type="dxa"/>
            <w:tcBorders>
              <w:right w:val="single" w:sz="4" w:space="0" w:color="auto"/>
            </w:tcBorders>
          </w:tcPr>
          <w:p w14:paraId="7A1E41A5" w14:textId="5DDE8A41" w:rsidR="00204F0F" w:rsidRDefault="00204F0F" w:rsidP="00204F0F">
            <w:pPr>
              <w:pStyle w:val="SingleTxtG"/>
              <w:spacing w:after="0"/>
              <w:ind w:left="2160" w:right="0"/>
              <w:rPr>
                <w:bCs/>
                <w:iCs/>
                <w:lang w:val="fr-FR"/>
              </w:rPr>
            </w:pPr>
            <w:r>
              <w:rPr>
                <w:lang w:val="fr-FR"/>
              </w:rPr>
              <w:t>(RID) au plus tard quatre ans</w:t>
            </w:r>
          </w:p>
          <w:p w14:paraId="302984CA" w14:textId="75C95DF6" w:rsidR="00745EAB" w:rsidRPr="00621AB6" w:rsidRDefault="00204F0F" w:rsidP="00204F0F">
            <w:pPr>
              <w:pStyle w:val="SingleTxtG"/>
              <w:ind w:left="2157" w:right="0"/>
            </w:pPr>
            <w:r>
              <w:t>(ADR) au plus tard trois</w:t>
            </w:r>
            <w:r w:rsidRPr="004E3317">
              <w:t xml:space="preserve"> ans</w:t>
            </w:r>
          </w:p>
        </w:tc>
        <w:tc>
          <w:tcPr>
            <w:tcW w:w="4390" w:type="dxa"/>
            <w:tcBorders>
              <w:left w:val="single" w:sz="4" w:space="0" w:color="auto"/>
            </w:tcBorders>
          </w:tcPr>
          <w:p w14:paraId="43D800A4" w14:textId="77777777" w:rsidR="00745EAB" w:rsidRPr="008E3B5B" w:rsidRDefault="00745EAB" w:rsidP="00621AB6">
            <w:pPr>
              <w:tabs>
                <w:tab w:val="left" w:pos="-1227"/>
                <w:tab w:val="left" w:pos="-883"/>
                <w:tab w:val="left" w:pos="397"/>
                <w:tab w:val="left" w:pos="1416"/>
                <w:tab w:val="left" w:pos="1996"/>
                <w:tab w:val="left" w:pos="2716"/>
                <w:tab w:val="left" w:pos="3436"/>
                <w:tab w:val="left" w:pos="4156"/>
                <w:tab w:val="left" w:pos="4876"/>
                <w:tab w:val="left" w:pos="5596"/>
                <w:tab w:val="left" w:pos="6316"/>
                <w:tab w:val="left" w:pos="7036"/>
                <w:tab w:val="left" w:pos="7756"/>
                <w:tab w:val="left" w:pos="8476"/>
                <w:tab w:val="left" w:pos="9196"/>
              </w:tabs>
              <w:ind w:right="597"/>
              <w:jc w:val="both"/>
              <w:rPr>
                <w:rFonts w:eastAsia="SimSun"/>
                <w:lang w:val="fr-FR" w:eastAsia="zh-CN"/>
              </w:rPr>
            </w:pPr>
            <w:r>
              <w:t>au plus tard quatre</w:t>
            </w:r>
            <w:r w:rsidRPr="004E3317">
              <w:t xml:space="preserve"> ans</w:t>
            </w:r>
            <w:r w:rsidRPr="008E3B5B">
              <w:rPr>
                <w:rFonts w:eastAsia="SimSun"/>
                <w:lang w:val="fr-FR" w:eastAsia="zh-CN"/>
              </w:rPr>
              <w:t xml:space="preserve"> </w:t>
            </w:r>
          </w:p>
        </w:tc>
      </w:tr>
    </w:tbl>
    <w:p w14:paraId="40FD24BE" w14:textId="77777777" w:rsidR="00745EAB" w:rsidRDefault="00745EAB" w:rsidP="00621AB6">
      <w:pPr>
        <w:pStyle w:val="SingleTxtG"/>
        <w:spacing w:after="200"/>
        <w:ind w:left="2268" w:right="850"/>
        <w:rPr>
          <w:rFonts w:cs="Arial"/>
        </w:rPr>
      </w:pPr>
      <w:proofErr w:type="gramStart"/>
      <w:r>
        <w:rPr>
          <w:rFonts w:cs="Arial"/>
        </w:rPr>
        <w:t>après</w:t>
      </w:r>
      <w:proofErr w:type="gramEnd"/>
      <w:r>
        <w:rPr>
          <w:rFonts w:cs="Arial"/>
        </w:rPr>
        <w:t xml:space="preserve"> le contrôle initial</w:t>
      </w:r>
      <w:r w:rsidRPr="004E3317">
        <w:rPr>
          <w:rFonts w:cs="Arial"/>
        </w:rPr>
        <w:t xml:space="preserve"> et ensuite, </w:t>
      </w:r>
      <w:r w:rsidRPr="004E3317">
        <w:t>au plus tard six ans après chaque contrôle périodique</w:t>
      </w:r>
      <w:r w:rsidRPr="004E3317">
        <w:rPr>
          <w:rFonts w:cs="Arial"/>
        </w:rPr>
        <w:t>.</w:t>
      </w:r>
      <w:r>
        <w:rPr>
          <w:rFonts w:cs="Arial"/>
        </w:rPr>
        <w:t> »</w:t>
      </w:r>
    </w:p>
    <w:p w14:paraId="6CA25A4C" w14:textId="551809A2" w:rsidR="008054B1" w:rsidRPr="004C0486" w:rsidRDefault="008054B1" w:rsidP="00996938">
      <w:pPr>
        <w:pStyle w:val="H1G"/>
        <w:rPr>
          <w:sz w:val="28"/>
          <w:szCs w:val="28"/>
        </w:rPr>
      </w:pPr>
      <w:r w:rsidRPr="004C0486">
        <w:rPr>
          <w:sz w:val="28"/>
          <w:szCs w:val="28"/>
        </w:rPr>
        <w:tab/>
      </w:r>
      <w:r w:rsidRPr="004C0486">
        <w:rPr>
          <w:sz w:val="28"/>
          <w:szCs w:val="28"/>
        </w:rPr>
        <w:tab/>
        <w:t>Justification</w:t>
      </w:r>
    </w:p>
    <w:p w14:paraId="2B6EFEBC" w14:textId="46B0FA98" w:rsidR="008054B1" w:rsidRDefault="00745EAB" w:rsidP="008054B1">
      <w:pPr>
        <w:pStyle w:val="SingleTxtG"/>
      </w:pPr>
      <w:r>
        <w:t>9</w:t>
      </w:r>
      <w:r w:rsidR="002148A4">
        <w:t>.</w:t>
      </w:r>
      <w:r w:rsidR="002148A4">
        <w:tab/>
      </w:r>
      <w:r w:rsidR="008054B1">
        <w:t>Cet</w:t>
      </w:r>
      <w:r>
        <w:t>te modification</w:t>
      </w:r>
      <w:r w:rsidR="008054B1">
        <w:t xml:space="preserve"> clarifie la situation et </w:t>
      </w:r>
      <w:r>
        <w:t>améliore la sécurité</w:t>
      </w:r>
      <w:r w:rsidR="008054B1">
        <w:t>.</w:t>
      </w:r>
    </w:p>
    <w:p w14:paraId="0E8A704A" w14:textId="70027CE7" w:rsidR="0072587A" w:rsidRPr="0072587A" w:rsidRDefault="0072587A" w:rsidP="0072587A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72587A" w:rsidRPr="0072587A" w:rsidSect="002C265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Fmt w:val="chicago"/>
      </w:footnotePr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D98EE8" w14:textId="77777777" w:rsidR="00A2594B" w:rsidRDefault="00A2594B"/>
  </w:endnote>
  <w:endnote w:type="continuationSeparator" w:id="0">
    <w:p w14:paraId="543157B8" w14:textId="77777777" w:rsidR="00A2594B" w:rsidRDefault="00A2594B"/>
  </w:endnote>
  <w:endnote w:type="continuationNotice" w:id="1">
    <w:p w14:paraId="6A499112" w14:textId="77777777" w:rsidR="00A2594B" w:rsidRDefault="00A2594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6CE1E6" w14:textId="2294E232" w:rsidR="00963CD4" w:rsidRDefault="00255826">
    <w:pPr>
      <w:pStyle w:val="Footer"/>
      <w:tabs>
        <w:tab w:val="right" w:pos="9638"/>
      </w:tabs>
    </w:pPr>
    <w:r>
      <w:rPr>
        <w:b/>
        <w:sz w:val="18"/>
      </w:rPr>
      <w:fldChar w:fldCharType="begin"/>
    </w:r>
    <w:r>
      <w:rPr>
        <w:b/>
        <w:sz w:val="18"/>
      </w:rPr>
      <w:instrText xml:space="preserve"> PAGE  \* MERGEFORMAT </w:instrText>
    </w:r>
    <w:r>
      <w:rPr>
        <w:b/>
        <w:sz w:val="18"/>
      </w:rPr>
      <w:fldChar w:fldCharType="separate"/>
    </w:r>
    <w:r w:rsidR="00204F0F">
      <w:rPr>
        <w:b/>
        <w:noProof/>
        <w:sz w:val="18"/>
      </w:rPr>
      <w:t>2</w:t>
    </w:r>
    <w:r>
      <w:rPr>
        <w:b/>
        <w:sz w:val="18"/>
      </w:rPr>
      <w:fldChar w:fldCharType="end"/>
    </w:r>
    <w:r>
      <w:rPr>
        <w:b/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C62983" w14:textId="1B3E3C62" w:rsidR="00963CD4" w:rsidRDefault="00255826">
    <w:pPr>
      <w:pStyle w:val="Footer"/>
      <w:tabs>
        <w:tab w:val="right" w:pos="9638"/>
      </w:tabs>
      <w:rPr>
        <w:b/>
        <w:sz w:val="18"/>
      </w:rPr>
    </w:pPr>
    <w:r>
      <w:tab/>
    </w:r>
    <w:r>
      <w:rPr>
        <w:b/>
        <w:sz w:val="18"/>
      </w:rPr>
      <w:fldChar w:fldCharType="begin"/>
    </w:r>
    <w:r>
      <w:rPr>
        <w:b/>
        <w:sz w:val="18"/>
      </w:rPr>
      <w:instrText xml:space="preserve"> PAGE  \* MERGEFORMAT </w:instrText>
    </w:r>
    <w:r>
      <w:rPr>
        <w:b/>
        <w:sz w:val="18"/>
      </w:rPr>
      <w:fldChar w:fldCharType="separate"/>
    </w:r>
    <w:r w:rsidR="00204F0F">
      <w:rPr>
        <w:b/>
        <w:noProof/>
        <w:sz w:val="18"/>
      </w:rPr>
      <w:t>3</w:t>
    </w:r>
    <w:r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B49B2E" w14:textId="77777777" w:rsidR="00CC4011" w:rsidRDefault="00CC40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2D6F91" w14:textId="77777777" w:rsidR="00A2594B" w:rsidRDefault="00A2594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2E034CA" w14:textId="77777777" w:rsidR="00A2594B" w:rsidRDefault="00A2594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372AB7D5" w14:textId="77777777" w:rsidR="00A2594B" w:rsidRDefault="00A2594B"/>
  </w:footnote>
  <w:footnote w:id="2">
    <w:p w14:paraId="26F15845" w14:textId="77777777" w:rsidR="0072587A" w:rsidRPr="00FA5D3A" w:rsidRDefault="0072587A" w:rsidP="0072587A">
      <w:pPr>
        <w:pStyle w:val="FootnoteText"/>
      </w:pPr>
      <w:r>
        <w:rPr>
          <w:rStyle w:val="FootnoteReference"/>
        </w:rPr>
        <w:tab/>
      </w:r>
      <w:r w:rsidRPr="00FA5D3A">
        <w:rPr>
          <w:rStyle w:val="FootnoteReference"/>
          <w:sz w:val="20"/>
        </w:rPr>
        <w:t>*</w:t>
      </w:r>
      <w:r>
        <w:rPr>
          <w:rStyle w:val="FootnoteReference"/>
          <w:sz w:val="20"/>
        </w:rPr>
        <w:tab/>
      </w:r>
      <w:r w:rsidRPr="00E52D86">
        <w:t xml:space="preserve">Conformément au projet de programme de travail du Comité des transports intérieurs pour </w:t>
      </w:r>
      <w:r w:rsidRPr="00E52D86">
        <w:rPr>
          <w:color w:val="000000"/>
          <w:lang w:eastAsia="en-GB"/>
        </w:rPr>
        <w:t>2018-2019 (ECE/TRANS/WP.15/237, annex</w:t>
      </w:r>
      <w:r>
        <w:rPr>
          <w:color w:val="000000"/>
          <w:lang w:eastAsia="en-GB"/>
        </w:rPr>
        <w:t>e</w:t>
      </w:r>
      <w:r w:rsidRPr="00E52D86">
        <w:rPr>
          <w:color w:val="000000"/>
          <w:lang w:eastAsia="en-GB"/>
        </w:rPr>
        <w:t xml:space="preserve"> V, (9.2)).</w:t>
      </w:r>
    </w:p>
  </w:footnote>
  <w:footnote w:id="3">
    <w:p w14:paraId="13D40ED5" w14:textId="118C40FF" w:rsidR="0072587A" w:rsidRPr="00FA5D3A" w:rsidRDefault="0072587A" w:rsidP="0072587A">
      <w:pPr>
        <w:pStyle w:val="FootnoteText"/>
      </w:pPr>
      <w:r>
        <w:rPr>
          <w:rStyle w:val="FootnoteReference"/>
        </w:rPr>
        <w:tab/>
      </w:r>
      <w:r w:rsidRPr="00FA5D3A">
        <w:rPr>
          <w:rStyle w:val="FootnoteReference"/>
          <w:sz w:val="20"/>
        </w:rPr>
        <w:t>**</w:t>
      </w:r>
      <w:r>
        <w:rPr>
          <w:rStyle w:val="FootnoteReference"/>
          <w:sz w:val="20"/>
        </w:rPr>
        <w:tab/>
      </w:r>
      <w:r w:rsidRPr="00F05DFD">
        <w:t xml:space="preserve">Diffusée par </w:t>
      </w:r>
      <w:r>
        <w:t xml:space="preserve">l’Organisation intergouvernementale pour les transports internationaux ferroviaires sous la cote </w:t>
      </w:r>
      <w:r w:rsidRPr="00F05DFD">
        <w:t>OTIF/RID/RC/20</w:t>
      </w:r>
      <w:r>
        <w:t>20</w:t>
      </w:r>
      <w:r w:rsidRPr="00F05DFD">
        <w:t>/</w:t>
      </w:r>
      <w:r w:rsidR="007E385F">
        <w:t>7</w:t>
      </w:r>
      <w:r w:rsidRPr="00F05DFD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778CF5" w14:textId="73658627" w:rsidR="00963CD4" w:rsidRDefault="00D86190">
    <w:pPr>
      <w:pStyle w:val="Header"/>
    </w:pPr>
    <w:r>
      <w:t>ECE/TRANS/WP.15/AC.1/20</w:t>
    </w:r>
    <w:r w:rsidR="0072216F">
      <w:t>20</w:t>
    </w:r>
    <w:r>
      <w:t>/</w:t>
    </w:r>
    <w:r w:rsidR="00CC4011">
      <w:t>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0AB9BC" w14:textId="4EA1026E" w:rsidR="00963CD4" w:rsidRDefault="00C31CE5">
    <w:pPr>
      <w:pStyle w:val="Header"/>
      <w:jc w:val="right"/>
    </w:pPr>
    <w:r>
      <w:t>E</w:t>
    </w:r>
    <w:r w:rsidR="0072216F">
      <w:t>CE/TRANS/WP.15/AC.1/2020</w:t>
    </w:r>
    <w:r w:rsidR="00255826">
      <w:t>/</w:t>
    </w:r>
    <w:r w:rsidR="0072216F">
      <w:t>xx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0F9F15" w14:textId="77777777" w:rsidR="00CC4011" w:rsidRDefault="00CC4011" w:rsidP="00CC4011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BFE69506"/>
    <w:lvl w:ilvl="0">
      <w:start w:val="1"/>
      <w:numFmt w:val="bullet"/>
      <w:pStyle w:val="ListNumber5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8E69E7"/>
    <w:multiLevelType w:val="hybridMultilevel"/>
    <w:tmpl w:val="2F28A252"/>
    <w:lvl w:ilvl="0" w:tplc="040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</w:rPr>
    </w:lvl>
    <w:lvl w:ilvl="1" w:tplc="2360900C" w:tentative="1">
      <w:start w:val="1"/>
      <w:numFmt w:val="bullet"/>
      <w:lvlText w:val="•"/>
      <w:lvlJc w:val="left"/>
      <w:pPr>
        <w:tabs>
          <w:tab w:val="num" w:pos="2574"/>
        </w:tabs>
        <w:ind w:left="2574" w:hanging="360"/>
      </w:pPr>
      <w:rPr>
        <w:rFonts w:ascii="Times New Roman" w:hAnsi="Times New Roman" w:hint="default"/>
      </w:rPr>
    </w:lvl>
    <w:lvl w:ilvl="2" w:tplc="C1C66FE4" w:tentative="1">
      <w:start w:val="1"/>
      <w:numFmt w:val="bullet"/>
      <w:lvlText w:val="•"/>
      <w:lvlJc w:val="left"/>
      <w:pPr>
        <w:tabs>
          <w:tab w:val="num" w:pos="3294"/>
        </w:tabs>
        <w:ind w:left="3294" w:hanging="360"/>
      </w:pPr>
      <w:rPr>
        <w:rFonts w:ascii="Times New Roman" w:hAnsi="Times New Roman" w:hint="default"/>
      </w:rPr>
    </w:lvl>
    <w:lvl w:ilvl="3" w:tplc="FE2A2488" w:tentative="1">
      <w:start w:val="1"/>
      <w:numFmt w:val="bullet"/>
      <w:lvlText w:val="•"/>
      <w:lvlJc w:val="left"/>
      <w:pPr>
        <w:tabs>
          <w:tab w:val="num" w:pos="4014"/>
        </w:tabs>
        <w:ind w:left="4014" w:hanging="360"/>
      </w:pPr>
      <w:rPr>
        <w:rFonts w:ascii="Times New Roman" w:hAnsi="Times New Roman" w:hint="default"/>
      </w:rPr>
    </w:lvl>
    <w:lvl w:ilvl="4" w:tplc="E3D64EBE" w:tentative="1">
      <w:start w:val="1"/>
      <w:numFmt w:val="bullet"/>
      <w:lvlText w:val="•"/>
      <w:lvlJc w:val="left"/>
      <w:pPr>
        <w:tabs>
          <w:tab w:val="num" w:pos="4734"/>
        </w:tabs>
        <w:ind w:left="4734" w:hanging="360"/>
      </w:pPr>
      <w:rPr>
        <w:rFonts w:ascii="Times New Roman" w:hAnsi="Times New Roman" w:hint="default"/>
      </w:rPr>
    </w:lvl>
    <w:lvl w:ilvl="5" w:tplc="61243CB0" w:tentative="1">
      <w:start w:val="1"/>
      <w:numFmt w:val="bullet"/>
      <w:lvlText w:val="•"/>
      <w:lvlJc w:val="left"/>
      <w:pPr>
        <w:tabs>
          <w:tab w:val="num" w:pos="5454"/>
        </w:tabs>
        <w:ind w:left="5454" w:hanging="360"/>
      </w:pPr>
      <w:rPr>
        <w:rFonts w:ascii="Times New Roman" w:hAnsi="Times New Roman" w:hint="default"/>
      </w:rPr>
    </w:lvl>
    <w:lvl w:ilvl="6" w:tplc="8E7492A8" w:tentative="1">
      <w:start w:val="1"/>
      <w:numFmt w:val="bullet"/>
      <w:lvlText w:val="•"/>
      <w:lvlJc w:val="left"/>
      <w:pPr>
        <w:tabs>
          <w:tab w:val="num" w:pos="6174"/>
        </w:tabs>
        <w:ind w:left="6174" w:hanging="360"/>
      </w:pPr>
      <w:rPr>
        <w:rFonts w:ascii="Times New Roman" w:hAnsi="Times New Roman" w:hint="default"/>
      </w:rPr>
    </w:lvl>
    <w:lvl w:ilvl="7" w:tplc="AC14193E" w:tentative="1">
      <w:start w:val="1"/>
      <w:numFmt w:val="bullet"/>
      <w:lvlText w:val="•"/>
      <w:lvlJc w:val="left"/>
      <w:pPr>
        <w:tabs>
          <w:tab w:val="num" w:pos="6894"/>
        </w:tabs>
        <w:ind w:left="6894" w:hanging="360"/>
      </w:pPr>
      <w:rPr>
        <w:rFonts w:ascii="Times New Roman" w:hAnsi="Times New Roman" w:hint="default"/>
      </w:rPr>
    </w:lvl>
    <w:lvl w:ilvl="8" w:tplc="B6C072C2" w:tentative="1">
      <w:start w:val="1"/>
      <w:numFmt w:val="bullet"/>
      <w:lvlText w:val="•"/>
      <w:lvlJc w:val="left"/>
      <w:pPr>
        <w:tabs>
          <w:tab w:val="num" w:pos="7614"/>
        </w:tabs>
        <w:ind w:left="7614" w:hanging="360"/>
      </w:pPr>
      <w:rPr>
        <w:rFonts w:ascii="Times New Roman" w:hAnsi="Times New Roman" w:hint="default"/>
      </w:rPr>
    </w:lvl>
  </w:abstractNum>
  <w:abstractNum w:abstractNumId="3" w15:restartNumberingAfterBreak="0">
    <w:nsid w:val="1AB54FEE"/>
    <w:multiLevelType w:val="hybridMultilevel"/>
    <w:tmpl w:val="2D929E3C"/>
    <w:lvl w:ilvl="0" w:tplc="04090019">
      <w:start w:val="1"/>
      <w:numFmt w:val="lowerLetter"/>
      <w:lvlText w:val="%1."/>
      <w:lvlJc w:val="left"/>
      <w:pPr>
        <w:ind w:left="185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1B4C6716"/>
    <w:multiLevelType w:val="hybridMultilevel"/>
    <w:tmpl w:val="DD385F0C"/>
    <w:lvl w:ilvl="0" w:tplc="F64C8474">
      <w:start w:val="1"/>
      <w:numFmt w:val="decimal"/>
      <w:lvlText w:val="%1."/>
      <w:lvlJc w:val="left"/>
      <w:pPr>
        <w:ind w:left="1710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2BC60ECF"/>
    <w:multiLevelType w:val="hybridMultilevel"/>
    <w:tmpl w:val="A1886658"/>
    <w:lvl w:ilvl="0" w:tplc="04090019">
      <w:start w:val="1"/>
      <w:numFmt w:val="lowerLetter"/>
      <w:lvlText w:val="%1."/>
      <w:lvlJc w:val="left"/>
      <w:pPr>
        <w:tabs>
          <w:tab w:val="num" w:pos="1854"/>
        </w:tabs>
        <w:ind w:left="1854" w:hanging="360"/>
      </w:pPr>
      <w:rPr>
        <w:rFonts w:hint="default"/>
      </w:rPr>
    </w:lvl>
    <w:lvl w:ilvl="1" w:tplc="2360900C" w:tentative="1">
      <w:start w:val="1"/>
      <w:numFmt w:val="bullet"/>
      <w:lvlText w:val="•"/>
      <w:lvlJc w:val="left"/>
      <w:pPr>
        <w:tabs>
          <w:tab w:val="num" w:pos="2574"/>
        </w:tabs>
        <w:ind w:left="2574" w:hanging="360"/>
      </w:pPr>
      <w:rPr>
        <w:rFonts w:ascii="Times New Roman" w:hAnsi="Times New Roman" w:hint="default"/>
      </w:rPr>
    </w:lvl>
    <w:lvl w:ilvl="2" w:tplc="C1C66FE4" w:tentative="1">
      <w:start w:val="1"/>
      <w:numFmt w:val="bullet"/>
      <w:lvlText w:val="•"/>
      <w:lvlJc w:val="left"/>
      <w:pPr>
        <w:tabs>
          <w:tab w:val="num" w:pos="3294"/>
        </w:tabs>
        <w:ind w:left="3294" w:hanging="360"/>
      </w:pPr>
      <w:rPr>
        <w:rFonts w:ascii="Times New Roman" w:hAnsi="Times New Roman" w:hint="default"/>
      </w:rPr>
    </w:lvl>
    <w:lvl w:ilvl="3" w:tplc="FE2A2488" w:tentative="1">
      <w:start w:val="1"/>
      <w:numFmt w:val="bullet"/>
      <w:lvlText w:val="•"/>
      <w:lvlJc w:val="left"/>
      <w:pPr>
        <w:tabs>
          <w:tab w:val="num" w:pos="4014"/>
        </w:tabs>
        <w:ind w:left="4014" w:hanging="360"/>
      </w:pPr>
      <w:rPr>
        <w:rFonts w:ascii="Times New Roman" w:hAnsi="Times New Roman" w:hint="default"/>
      </w:rPr>
    </w:lvl>
    <w:lvl w:ilvl="4" w:tplc="E3D64EBE" w:tentative="1">
      <w:start w:val="1"/>
      <w:numFmt w:val="bullet"/>
      <w:lvlText w:val="•"/>
      <w:lvlJc w:val="left"/>
      <w:pPr>
        <w:tabs>
          <w:tab w:val="num" w:pos="4734"/>
        </w:tabs>
        <w:ind w:left="4734" w:hanging="360"/>
      </w:pPr>
      <w:rPr>
        <w:rFonts w:ascii="Times New Roman" w:hAnsi="Times New Roman" w:hint="default"/>
      </w:rPr>
    </w:lvl>
    <w:lvl w:ilvl="5" w:tplc="61243CB0" w:tentative="1">
      <w:start w:val="1"/>
      <w:numFmt w:val="bullet"/>
      <w:lvlText w:val="•"/>
      <w:lvlJc w:val="left"/>
      <w:pPr>
        <w:tabs>
          <w:tab w:val="num" w:pos="5454"/>
        </w:tabs>
        <w:ind w:left="5454" w:hanging="360"/>
      </w:pPr>
      <w:rPr>
        <w:rFonts w:ascii="Times New Roman" w:hAnsi="Times New Roman" w:hint="default"/>
      </w:rPr>
    </w:lvl>
    <w:lvl w:ilvl="6" w:tplc="8E7492A8" w:tentative="1">
      <w:start w:val="1"/>
      <w:numFmt w:val="bullet"/>
      <w:lvlText w:val="•"/>
      <w:lvlJc w:val="left"/>
      <w:pPr>
        <w:tabs>
          <w:tab w:val="num" w:pos="6174"/>
        </w:tabs>
        <w:ind w:left="6174" w:hanging="360"/>
      </w:pPr>
      <w:rPr>
        <w:rFonts w:ascii="Times New Roman" w:hAnsi="Times New Roman" w:hint="default"/>
      </w:rPr>
    </w:lvl>
    <w:lvl w:ilvl="7" w:tplc="AC14193E" w:tentative="1">
      <w:start w:val="1"/>
      <w:numFmt w:val="bullet"/>
      <w:lvlText w:val="•"/>
      <w:lvlJc w:val="left"/>
      <w:pPr>
        <w:tabs>
          <w:tab w:val="num" w:pos="6894"/>
        </w:tabs>
        <w:ind w:left="6894" w:hanging="360"/>
      </w:pPr>
      <w:rPr>
        <w:rFonts w:ascii="Times New Roman" w:hAnsi="Times New Roman" w:hint="default"/>
      </w:rPr>
    </w:lvl>
    <w:lvl w:ilvl="8" w:tplc="B6C072C2" w:tentative="1">
      <w:start w:val="1"/>
      <w:numFmt w:val="bullet"/>
      <w:lvlText w:val="•"/>
      <w:lvlJc w:val="left"/>
      <w:pPr>
        <w:tabs>
          <w:tab w:val="num" w:pos="7614"/>
        </w:tabs>
        <w:ind w:left="7614" w:hanging="360"/>
      </w:pPr>
      <w:rPr>
        <w:rFonts w:ascii="Times New Roman" w:hAnsi="Times New Roman" w:hint="default"/>
      </w:rPr>
    </w:lvl>
  </w:abstractNum>
  <w:abstractNum w:abstractNumId="6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7" w15:restartNumberingAfterBreak="0">
    <w:nsid w:val="3B113379"/>
    <w:multiLevelType w:val="hybridMultilevel"/>
    <w:tmpl w:val="7488F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D40E50"/>
    <w:multiLevelType w:val="hybridMultilevel"/>
    <w:tmpl w:val="9C0ACA72"/>
    <w:lvl w:ilvl="0" w:tplc="0D50022E">
      <w:start w:val="5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4AC35B49"/>
    <w:multiLevelType w:val="hybridMultilevel"/>
    <w:tmpl w:val="F7AC1D3C"/>
    <w:lvl w:ilvl="0" w:tplc="04C2C946">
      <w:start w:val="1"/>
      <w:numFmt w:val="decimal"/>
      <w:lvlText w:val="%1."/>
      <w:lvlJc w:val="left"/>
      <w:pPr>
        <w:ind w:left="924" w:hanging="56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946D47"/>
    <w:multiLevelType w:val="hybridMultilevel"/>
    <w:tmpl w:val="E6168740"/>
    <w:lvl w:ilvl="0" w:tplc="36A4983C">
      <w:start w:val="5"/>
      <w:numFmt w:val="bullet"/>
      <w:lvlText w:val=""/>
      <w:lvlJc w:val="left"/>
      <w:pPr>
        <w:ind w:left="1494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1" w15:restartNumberingAfterBreak="0">
    <w:nsid w:val="62FA4BD4"/>
    <w:multiLevelType w:val="hybridMultilevel"/>
    <w:tmpl w:val="A80419C8"/>
    <w:lvl w:ilvl="0" w:tplc="5D585758">
      <w:start w:val="1"/>
      <w:numFmt w:val="bullet"/>
      <w:lvlText w:val="•"/>
      <w:lvlJc w:val="left"/>
      <w:pPr>
        <w:tabs>
          <w:tab w:val="num" w:pos="1854"/>
        </w:tabs>
        <w:ind w:left="1854" w:hanging="360"/>
      </w:pPr>
      <w:rPr>
        <w:rFonts w:ascii="Times New Roman" w:hAnsi="Times New Roman" w:hint="default"/>
      </w:rPr>
    </w:lvl>
    <w:lvl w:ilvl="1" w:tplc="2360900C" w:tentative="1">
      <w:start w:val="1"/>
      <w:numFmt w:val="bullet"/>
      <w:lvlText w:val="•"/>
      <w:lvlJc w:val="left"/>
      <w:pPr>
        <w:tabs>
          <w:tab w:val="num" w:pos="2574"/>
        </w:tabs>
        <w:ind w:left="2574" w:hanging="360"/>
      </w:pPr>
      <w:rPr>
        <w:rFonts w:ascii="Times New Roman" w:hAnsi="Times New Roman" w:hint="default"/>
      </w:rPr>
    </w:lvl>
    <w:lvl w:ilvl="2" w:tplc="C1C66FE4" w:tentative="1">
      <w:start w:val="1"/>
      <w:numFmt w:val="bullet"/>
      <w:lvlText w:val="•"/>
      <w:lvlJc w:val="left"/>
      <w:pPr>
        <w:tabs>
          <w:tab w:val="num" w:pos="3294"/>
        </w:tabs>
        <w:ind w:left="3294" w:hanging="360"/>
      </w:pPr>
      <w:rPr>
        <w:rFonts w:ascii="Times New Roman" w:hAnsi="Times New Roman" w:hint="default"/>
      </w:rPr>
    </w:lvl>
    <w:lvl w:ilvl="3" w:tplc="FE2A2488" w:tentative="1">
      <w:start w:val="1"/>
      <w:numFmt w:val="bullet"/>
      <w:lvlText w:val="•"/>
      <w:lvlJc w:val="left"/>
      <w:pPr>
        <w:tabs>
          <w:tab w:val="num" w:pos="4014"/>
        </w:tabs>
        <w:ind w:left="4014" w:hanging="360"/>
      </w:pPr>
      <w:rPr>
        <w:rFonts w:ascii="Times New Roman" w:hAnsi="Times New Roman" w:hint="default"/>
      </w:rPr>
    </w:lvl>
    <w:lvl w:ilvl="4" w:tplc="E3D64EBE" w:tentative="1">
      <w:start w:val="1"/>
      <w:numFmt w:val="bullet"/>
      <w:lvlText w:val="•"/>
      <w:lvlJc w:val="left"/>
      <w:pPr>
        <w:tabs>
          <w:tab w:val="num" w:pos="4734"/>
        </w:tabs>
        <w:ind w:left="4734" w:hanging="360"/>
      </w:pPr>
      <w:rPr>
        <w:rFonts w:ascii="Times New Roman" w:hAnsi="Times New Roman" w:hint="default"/>
      </w:rPr>
    </w:lvl>
    <w:lvl w:ilvl="5" w:tplc="61243CB0" w:tentative="1">
      <w:start w:val="1"/>
      <w:numFmt w:val="bullet"/>
      <w:lvlText w:val="•"/>
      <w:lvlJc w:val="left"/>
      <w:pPr>
        <w:tabs>
          <w:tab w:val="num" w:pos="5454"/>
        </w:tabs>
        <w:ind w:left="5454" w:hanging="360"/>
      </w:pPr>
      <w:rPr>
        <w:rFonts w:ascii="Times New Roman" w:hAnsi="Times New Roman" w:hint="default"/>
      </w:rPr>
    </w:lvl>
    <w:lvl w:ilvl="6" w:tplc="8E7492A8" w:tentative="1">
      <w:start w:val="1"/>
      <w:numFmt w:val="bullet"/>
      <w:lvlText w:val="•"/>
      <w:lvlJc w:val="left"/>
      <w:pPr>
        <w:tabs>
          <w:tab w:val="num" w:pos="6174"/>
        </w:tabs>
        <w:ind w:left="6174" w:hanging="360"/>
      </w:pPr>
      <w:rPr>
        <w:rFonts w:ascii="Times New Roman" w:hAnsi="Times New Roman" w:hint="default"/>
      </w:rPr>
    </w:lvl>
    <w:lvl w:ilvl="7" w:tplc="AC14193E" w:tentative="1">
      <w:start w:val="1"/>
      <w:numFmt w:val="bullet"/>
      <w:lvlText w:val="•"/>
      <w:lvlJc w:val="left"/>
      <w:pPr>
        <w:tabs>
          <w:tab w:val="num" w:pos="6894"/>
        </w:tabs>
        <w:ind w:left="6894" w:hanging="360"/>
      </w:pPr>
      <w:rPr>
        <w:rFonts w:ascii="Times New Roman" w:hAnsi="Times New Roman" w:hint="default"/>
      </w:rPr>
    </w:lvl>
    <w:lvl w:ilvl="8" w:tplc="B6C072C2" w:tentative="1">
      <w:start w:val="1"/>
      <w:numFmt w:val="bullet"/>
      <w:lvlText w:val="•"/>
      <w:lvlJc w:val="left"/>
      <w:pPr>
        <w:tabs>
          <w:tab w:val="num" w:pos="7614"/>
        </w:tabs>
        <w:ind w:left="7614" w:hanging="360"/>
      </w:pPr>
      <w:rPr>
        <w:rFonts w:ascii="Times New Roman" w:hAnsi="Times New Roman" w:hint="default"/>
      </w:rPr>
    </w:lvl>
  </w:abstractNum>
  <w:abstractNum w:abstractNumId="12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3" w15:restartNumberingAfterBreak="0">
    <w:nsid w:val="747C7B9D"/>
    <w:multiLevelType w:val="hybridMultilevel"/>
    <w:tmpl w:val="30CEAA36"/>
    <w:lvl w:ilvl="0" w:tplc="2AFECE70">
      <w:start w:val="1"/>
      <w:numFmt w:val="bullet"/>
      <w:lvlText w:val=""/>
      <w:lvlJc w:val="left"/>
      <w:pPr>
        <w:tabs>
          <w:tab w:val="num" w:pos="1486"/>
        </w:tabs>
        <w:ind w:left="1486" w:hanging="172"/>
      </w:pPr>
      <w:rPr>
        <w:rFonts w:ascii="Symbol" w:hAnsi="Symbol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3"/>
  </w:num>
  <w:num w:numId="4">
    <w:abstractNumId w:val="12"/>
  </w:num>
  <w:num w:numId="5">
    <w:abstractNumId w:val="12"/>
  </w:num>
  <w:num w:numId="6">
    <w:abstractNumId w:val="12"/>
  </w:num>
  <w:num w:numId="7">
    <w:abstractNumId w:val="12"/>
  </w:num>
  <w:num w:numId="8">
    <w:abstractNumId w:val="4"/>
  </w:num>
  <w:num w:numId="9">
    <w:abstractNumId w:val="11"/>
  </w:num>
  <w:num w:numId="10">
    <w:abstractNumId w:val="2"/>
  </w:num>
  <w:num w:numId="11">
    <w:abstractNumId w:val="5"/>
  </w:num>
  <w:num w:numId="12">
    <w:abstractNumId w:val="9"/>
  </w:num>
  <w:num w:numId="13">
    <w:abstractNumId w:val="10"/>
  </w:num>
  <w:num w:numId="14">
    <w:abstractNumId w:val="1"/>
  </w:num>
  <w:num w:numId="15">
    <w:abstractNumId w:val="8"/>
  </w:num>
  <w:num w:numId="16">
    <w:abstractNumId w:val="3"/>
  </w:num>
  <w:num w:numId="17">
    <w:abstractNumId w:val="7"/>
  </w:num>
  <w:num w:numId="18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activeWritingStyle w:appName="MSWord" w:lang="en-GB" w:vendorID="64" w:dllVersion="5" w:nlCheck="1" w:checkStyle="1"/>
  <w:activeWritingStyle w:appName="MSWord" w:lang="fr-CH" w:vendorID="64" w:dllVersion="6" w:nlCheck="1" w:checkStyle="0"/>
  <w:activeWritingStyle w:appName="MSWord" w:lang="fr-FR" w:vendorID="64" w:dllVersion="6" w:nlCheck="1" w:checkStyle="0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6" w:nlCheck="1" w:checkStyle="0"/>
  <w:activeWritingStyle w:appName="MSWord" w:lang="fr-CH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numFmt w:val="chicago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CD4"/>
    <w:rsid w:val="000317AD"/>
    <w:rsid w:val="00077B0E"/>
    <w:rsid w:val="000D07E3"/>
    <w:rsid w:val="00156B57"/>
    <w:rsid w:val="001639B9"/>
    <w:rsid w:val="001672A7"/>
    <w:rsid w:val="001C0118"/>
    <w:rsid w:val="00204F0F"/>
    <w:rsid w:val="002148A4"/>
    <w:rsid w:val="00241C7F"/>
    <w:rsid w:val="00241D24"/>
    <w:rsid w:val="00255826"/>
    <w:rsid w:val="00283741"/>
    <w:rsid w:val="00293874"/>
    <w:rsid w:val="002C2655"/>
    <w:rsid w:val="002C2F4F"/>
    <w:rsid w:val="002E51E4"/>
    <w:rsid w:val="003264F9"/>
    <w:rsid w:val="00331616"/>
    <w:rsid w:val="00382A02"/>
    <w:rsid w:val="004168EE"/>
    <w:rsid w:val="00416B9F"/>
    <w:rsid w:val="00472865"/>
    <w:rsid w:val="004C7CEB"/>
    <w:rsid w:val="004E642F"/>
    <w:rsid w:val="005B1264"/>
    <w:rsid w:val="005C673F"/>
    <w:rsid w:val="005F65E5"/>
    <w:rsid w:val="0060008C"/>
    <w:rsid w:val="00621AB6"/>
    <w:rsid w:val="006802E6"/>
    <w:rsid w:val="006B3201"/>
    <w:rsid w:val="0072216F"/>
    <w:rsid w:val="0072587A"/>
    <w:rsid w:val="007271A7"/>
    <w:rsid w:val="00745EAB"/>
    <w:rsid w:val="007E385F"/>
    <w:rsid w:val="008054B1"/>
    <w:rsid w:val="00850834"/>
    <w:rsid w:val="008B055D"/>
    <w:rsid w:val="008D2092"/>
    <w:rsid w:val="008D4941"/>
    <w:rsid w:val="008E3B5B"/>
    <w:rsid w:val="008F12A2"/>
    <w:rsid w:val="00912367"/>
    <w:rsid w:val="00963CD4"/>
    <w:rsid w:val="00992A4F"/>
    <w:rsid w:val="00996938"/>
    <w:rsid w:val="009D697B"/>
    <w:rsid w:val="00A20EDE"/>
    <w:rsid w:val="00A2594B"/>
    <w:rsid w:val="00A55624"/>
    <w:rsid w:val="00A811F5"/>
    <w:rsid w:val="00AA4C8A"/>
    <w:rsid w:val="00AE7A69"/>
    <w:rsid w:val="00B2552F"/>
    <w:rsid w:val="00B3394C"/>
    <w:rsid w:val="00BA35E2"/>
    <w:rsid w:val="00BC4D57"/>
    <w:rsid w:val="00C31CE5"/>
    <w:rsid w:val="00C53F63"/>
    <w:rsid w:val="00CB58AE"/>
    <w:rsid w:val="00CC4011"/>
    <w:rsid w:val="00CE5310"/>
    <w:rsid w:val="00CF037F"/>
    <w:rsid w:val="00CF1DD4"/>
    <w:rsid w:val="00D86190"/>
    <w:rsid w:val="00DC3F04"/>
    <w:rsid w:val="00E0596C"/>
    <w:rsid w:val="00E10419"/>
    <w:rsid w:val="00E14B51"/>
    <w:rsid w:val="00E80CC5"/>
    <w:rsid w:val="00E859D6"/>
    <w:rsid w:val="00EA78D8"/>
    <w:rsid w:val="00F2114A"/>
    <w:rsid w:val="00F36402"/>
    <w:rsid w:val="00F70AA2"/>
    <w:rsid w:val="00F8687B"/>
    <w:rsid w:val="00F91E7D"/>
    <w:rsid w:val="00F97FFB"/>
    <w:rsid w:val="00FC5DE0"/>
    <w:rsid w:val="00FD102D"/>
    <w:rsid w:val="00FE26A4"/>
    <w:rsid w:val="00FE2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oNotEmbedSmartTags/>
  <w:decimalSymbol w:val="."/>
  <w:listSeparator w:val=","/>
  <w14:docId w14:val="364D32E8"/>
  <w15:docId w15:val="{37F26212-9B01-4169-A8DF-21D0C6FD5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uppressAutoHyphens/>
      <w:spacing w:line="240" w:lineRule="atLeast"/>
    </w:pPr>
    <w:rPr>
      <w:lang w:val="fr-CH" w:eastAsia="en-US"/>
    </w:rPr>
  </w:style>
  <w:style w:type="paragraph" w:styleId="Heading1">
    <w:name w:val="heading 1"/>
    <w:aliases w:val="Table_G"/>
    <w:basedOn w:val="SingleTxtG"/>
    <w:next w:val="SingleTxtG"/>
    <w:qFormat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pPr>
      <w:outlineLvl w:val="1"/>
    </w:pPr>
  </w:style>
  <w:style w:type="paragraph" w:styleId="Heading3">
    <w:name w:val="heading 3"/>
    <w:basedOn w:val="Normal"/>
    <w:next w:val="Normal"/>
    <w:qFormat/>
    <w:pPr>
      <w:outlineLvl w:val="2"/>
    </w:pPr>
  </w:style>
  <w:style w:type="paragraph" w:styleId="Heading4">
    <w:name w:val="heading 4"/>
    <w:basedOn w:val="Normal"/>
    <w:next w:val="Normal"/>
    <w:qFormat/>
    <w:pPr>
      <w:outlineLvl w:val="3"/>
    </w:pPr>
  </w:style>
  <w:style w:type="paragraph" w:styleId="Heading5">
    <w:name w:val="heading 5"/>
    <w:basedOn w:val="Normal"/>
    <w:next w:val="Normal"/>
    <w:qFormat/>
    <w:pPr>
      <w:outlineLvl w:val="4"/>
    </w:pPr>
  </w:style>
  <w:style w:type="paragraph" w:styleId="Heading6">
    <w:name w:val="heading 6"/>
    <w:basedOn w:val="Normal"/>
    <w:next w:val="Normal"/>
    <w:qFormat/>
    <w:pPr>
      <w:outlineLvl w:val="5"/>
    </w:pPr>
  </w:style>
  <w:style w:type="paragraph" w:styleId="Heading7">
    <w:name w:val="heading 7"/>
    <w:basedOn w:val="Normal"/>
    <w:next w:val="Normal"/>
    <w:qFormat/>
    <w:pPr>
      <w:outlineLvl w:val="6"/>
    </w:pPr>
  </w:style>
  <w:style w:type="paragraph" w:styleId="Heading8">
    <w:name w:val="heading 8"/>
    <w:basedOn w:val="Normal"/>
    <w:next w:val="Normal"/>
    <w:qFormat/>
    <w:pPr>
      <w:outlineLvl w:val="7"/>
    </w:pPr>
  </w:style>
  <w:style w:type="paragraph" w:styleId="Heading9">
    <w:name w:val="heading 9"/>
    <w:basedOn w:val="Normal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pPr>
      <w:numPr>
        <w:numId w:val="2"/>
      </w:numPr>
      <w:spacing w:after="120"/>
      <w:ind w:right="1134"/>
      <w:jc w:val="both"/>
    </w:pPr>
  </w:style>
  <w:style w:type="character" w:styleId="FootnoteReference">
    <w:name w:val="footnote reference"/>
    <w:aliases w:val="4_G,Footnote Reference/,4_GR"/>
    <w:qFormat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rPr>
      <w:rFonts w:ascii="Times New Roman" w:hAnsi="Times New Roman"/>
      <w:sz w:val="18"/>
      <w:vertAlign w:val="superscript"/>
      <w:lang w:val="fr-CH"/>
    </w:rPr>
  </w:style>
  <w:style w:type="paragraph" w:styleId="Header">
    <w:name w:val="header"/>
    <w:aliases w:val="6_G"/>
    <w:basedOn w:val="Normal"/>
    <w:next w:val="Normal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FootnoteText">
    <w:name w:val="footnote text"/>
    <w:aliases w:val="5_G"/>
    <w:basedOn w:val="Normal"/>
    <w:link w:val="FootnoteTextChar"/>
    <w:qFormat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</w:style>
  <w:style w:type="character" w:styleId="PageNumber">
    <w:name w:val="page number"/>
    <w:aliases w:val="7_G"/>
    <w:rPr>
      <w:rFonts w:ascii="Times New Roman" w:hAnsi="Times New Roman"/>
      <w:b/>
      <w:sz w:val="18"/>
      <w:lang w:val="fr-CH"/>
    </w:rPr>
  </w:style>
  <w:style w:type="paragraph" w:styleId="Footer">
    <w:name w:val="footer"/>
    <w:aliases w:val="3_G"/>
    <w:basedOn w:val="Normal"/>
    <w:next w:val="Normal"/>
    <w:pPr>
      <w:spacing w:line="240" w:lineRule="auto"/>
    </w:pPr>
    <w:rPr>
      <w:sz w:val="16"/>
    </w:rPr>
  </w:style>
  <w:style w:type="character" w:styleId="Hyperlink">
    <w:name w:val="Hyperlink"/>
    <w:semiHidden/>
    <w:rPr>
      <w:color w:val="auto"/>
      <w:u w:val="none"/>
    </w:rPr>
  </w:style>
  <w:style w:type="character" w:styleId="FollowedHyperlink">
    <w:name w:val="FollowedHyperlink"/>
    <w:semiHidden/>
    <w:rPr>
      <w:color w:val="auto"/>
      <w:u w:val="none"/>
    </w:rPr>
  </w:style>
  <w:style w:type="table" w:styleId="TableGrid1">
    <w:name w:val="Table Grid 1"/>
    <w:basedOn w:val="TableNormal"/>
    <w:semiHidden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left w:w="0" w:type="dxa"/>
        <w:right w:w="113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SingleTxtGChar">
    <w:name w:val="_ Single Txt_G Char"/>
    <w:link w:val="SingleTxtG"/>
    <w:qFormat/>
    <w:rPr>
      <w:lang w:val="fr-CH" w:eastAsia="en-US"/>
    </w:rPr>
  </w:style>
  <w:style w:type="paragraph" w:styleId="BalloonText">
    <w:name w:val="Balloon Text"/>
    <w:basedOn w:val="Normal"/>
    <w:link w:val="BalloonTextChar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Pr>
      <w:rFonts w:ascii="Tahoma" w:hAnsi="Tahoma" w:cs="Tahoma"/>
      <w:sz w:val="16"/>
      <w:szCs w:val="16"/>
      <w:lang w:val="fr-CH"/>
    </w:rPr>
  </w:style>
  <w:style w:type="character" w:customStyle="1" w:styleId="SingleTxtGCar">
    <w:name w:val="_ Single Txt_G Car"/>
    <w:rPr>
      <w:lang w:val="fr-CH" w:eastAsia="en-US" w:bidi="ar-SA"/>
    </w:rPr>
  </w:style>
  <w:style w:type="character" w:styleId="CommentReference">
    <w:name w:val="annotation reference"/>
    <w:rPr>
      <w:sz w:val="16"/>
      <w:szCs w:val="16"/>
    </w:rPr>
  </w:style>
  <w:style w:type="paragraph" w:styleId="CommentText">
    <w:name w:val="annotation text"/>
    <w:basedOn w:val="Normal"/>
    <w:link w:val="CommentTextChar"/>
  </w:style>
  <w:style w:type="character" w:customStyle="1" w:styleId="CommentTextChar">
    <w:name w:val="Comment Text Char"/>
    <w:link w:val="CommentText"/>
    <w:rPr>
      <w:lang w:val="fr-CH"/>
    </w:rPr>
  </w:style>
  <w:style w:type="paragraph" w:styleId="CommentSubject">
    <w:name w:val="annotation subject"/>
    <w:basedOn w:val="CommentText"/>
    <w:next w:val="CommentText"/>
    <w:link w:val="CommentSubjectChar"/>
    <w:rPr>
      <w:b/>
      <w:bCs/>
    </w:rPr>
  </w:style>
  <w:style w:type="character" w:customStyle="1" w:styleId="CommentSubjectChar">
    <w:name w:val="Comment Subject Char"/>
    <w:link w:val="CommentSubject"/>
    <w:rPr>
      <w:b/>
      <w:bCs/>
      <w:lang w:val="fr-CH"/>
    </w:rPr>
  </w:style>
  <w:style w:type="character" w:customStyle="1" w:styleId="FootnoteTextChar">
    <w:name w:val="Footnote Text Char"/>
    <w:aliases w:val="5_G Char"/>
    <w:link w:val="FootnoteText"/>
    <w:rPr>
      <w:sz w:val="18"/>
      <w:lang w:val="fr-CH" w:eastAsia="en-US"/>
    </w:rPr>
  </w:style>
  <w:style w:type="paragraph" w:customStyle="1" w:styleId="ParNoG">
    <w:name w:val="_ParNo_G"/>
    <w:basedOn w:val="SingleTxtG"/>
    <w:link w:val="ParNoGCar"/>
    <w:pPr>
      <w:numPr>
        <w:numId w:val="14"/>
      </w:numPr>
    </w:pPr>
  </w:style>
  <w:style w:type="character" w:customStyle="1" w:styleId="ParNoGCar">
    <w:name w:val="_ParNo_G Car"/>
    <w:link w:val="ParNoG"/>
    <w:rPr>
      <w:lang w:val="fr-CH" w:eastAsia="en-US"/>
    </w:rPr>
  </w:style>
  <w:style w:type="character" w:customStyle="1" w:styleId="HChGChar">
    <w:name w:val="_ H _Ch_G Char"/>
    <w:link w:val="HChG"/>
    <w:rPr>
      <w:b/>
      <w:sz w:val="28"/>
      <w:lang w:val="fr-CH" w:eastAsia="en-US"/>
    </w:rPr>
  </w:style>
  <w:style w:type="paragraph" w:styleId="ListNumber5">
    <w:name w:val="List Number 5"/>
    <w:basedOn w:val="Normal"/>
    <w:semiHidden/>
    <w:rsid w:val="00BA35E2"/>
    <w:pPr>
      <w:numPr>
        <w:numId w:val="18"/>
      </w:numPr>
      <w:tabs>
        <w:tab w:val="clear" w:pos="643"/>
        <w:tab w:val="num" w:pos="1492"/>
      </w:tabs>
      <w:ind w:left="1492"/>
    </w:pPr>
    <w:rPr>
      <w:lang w:val="en-GB"/>
    </w:rPr>
  </w:style>
  <w:style w:type="character" w:customStyle="1" w:styleId="H1GChar">
    <w:name w:val="_ H_1_G Char"/>
    <w:link w:val="H1G"/>
    <w:locked/>
    <w:rsid w:val="00BA35E2"/>
    <w:rPr>
      <w:b/>
      <w:sz w:val="24"/>
      <w:lang w:val="fr-CH" w:eastAsia="en-US"/>
    </w:rPr>
  </w:style>
  <w:style w:type="paragraph" w:styleId="NormalWeb">
    <w:name w:val="Normal (Web)"/>
    <w:basedOn w:val="Normal"/>
    <w:uiPriority w:val="99"/>
    <w:semiHidden/>
    <w:unhideWhenUsed/>
    <w:rsid w:val="006B3201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73445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0542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7287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7503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8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63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9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16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49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6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20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00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22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31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88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78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32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w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DS666 Commentaires OFT"/>
    <f:field ref="objsubject" par="" edit="true" text=""/>
    <f:field ref="objcreatedby" par="" text="Blanchard Bakx, Valérie (BAV - blv)"/>
    <f:field ref="objcreatedat" par="" text="21.12.2015 15:11:08"/>
    <f:field ref="objchangedby" par="" text="Bonnet, Colin (BAV - boc)"/>
    <f:field ref="objmodifiedat" par="" text="22.12.2015 17:44:50"/>
    <f:field ref="doc_FSCFOLIO_1_1001_FieldDocumentNumber" par="" text=""/>
    <f:field ref="doc_FSCFOLIO_1_1001_FieldSubject" par="" edit="true" text=""/>
    <f:field ref="FSCFOLIO_1_1001_FieldCurrentUser" par="" text="Valérie Blanchard Bakx"/>
    <f:field ref="CCAPRECONFIG_15_1001_Objektname" par="" edit="true" text="DS666 Commentaires OFT"/>
    <f:field ref="CHPRECONFIG_1_1001_Objektname" par="" edit="true" text="DS666 Commentaires OFT"/>
  </f:record>
  <f:record inx="1" ref="">
    <f:field ref="CCAPRECONFIG_15_1001_Anrede" par="" edit="true" text=""/>
    <f:field ref="CCAPRECONFIG_15_1001_Anrede_Briefkopf" par="" text=""/>
    <f:field ref="CCAPRECONFIG_15_1001_Geschlecht_Anrede" par="" text=""/>
    <f:field ref="CCAPRECONFIG_15_1001_Titel" par="" edit="true" text=""/>
    <f:field ref="CCAPRECONFIG_15_1001_Nachgestellter_Titel" par="" edit="true" text=""/>
    <f:field ref="CCAPRECONFIG_15_1001_Vorname" par="" edit="true" text=""/>
    <f:field ref="CCAPRECONFIG_15_1001_Nachname" par="" edit="true" text=""/>
    <f:field ref="CCAPRECONFIG_15_1001_zH" par="" edit="true" text=""/>
    <f:field ref="CCAPRECONFIG_15_1001_Geschlecht" par="" text=""/>
    <f:field ref="CCAPRECONFIG_15_1001_Strasse" par="" text="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"/>
    <f:field ref="CCAPRECONFIG_15_1001_Ort" par="" text=""/>
    <f:field ref="CCAPRECONFIG_15_1001_Land" par="" text=""/>
    <f:field ref="CCAPRECONFIG_15_1001_Email" par="" text=""/>
    <f:field ref="CCAPRECONFIG_15_1001_Postalische_Adresse" par="" text=""/>
    <f:field ref="CCAPRECONFIG_15_1001_Adresse" par="" text=""/>
    <f:field ref="CCAPRECONFIG_15_1001_Fax" par="" text=""/>
    <f:field ref="CCAPRECONFIG_15_1001_Telefon" par="" text="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"/>
    <f:field ref="CCAPRECONFIG_15_1001_Organisationskurzname" par="" text="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Courrier B"/>
    <f:field ref="CCAPRECONFIG_15_1001_Kategorie" par="" text="Destinataire"/>
    <f:field ref="CCAPRECONFIG_15_1001_Rechtsform" par="" text=""/>
    <f:field ref="CCAPRECONFIG_15_1001_Ziel" par="" text=""/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CHPRECONFIG_1_1001_EMailAdresse" par="" text=""/>
    <f:field ref="BAVCFG_15_1700_Adresse1" par="" edit="true" text=""/>
    <f:field ref="BAVCFG_15_1700_Firma" par="" text=""/>
    <f:field ref="BAVCFG_15_1700_ZustellungAm" par="" text=""/>
    <f:field ref="BAVCFG_15_1700_ForeignNumber" par="" text=""/>
    <f:field ref="BAVCFG_15_1700_AnredePartner" par="" edit="true" text=""/>
    <f:field ref="BAVCFG_15_1700_Anrede_Adresse" par="" edit="true" text=""/>
    <f:field ref="BAVCFG_15_1700_Zusatzzeile1" par="" edit="true" text=""/>
    <f:field ref="BAVCFG_15_1700_Zusatzzeile2" par="" edit="true" text=""/>
    <f:field ref="BAVCFG_15_1700_Strasse2" par="" edit="true" text=""/>
    <f:field ref="BAVCFG_15_1700_Firma_Kurz" par="" text=""/>
    <f:field ref="BAVCFG_15_1700_Posfach" par="" text=""/>
    <f:field ref="BAVCFG_15_1700_Vorname_AP" par="" text=""/>
    <f:field ref="BAVCFG_15_1700_Nachname_AP" par="" text=""/>
    <f:field ref="BAVCFG_15_1700_Adresse1_AP" par="" text=""/>
    <f:field ref="BAVCFG_15_1700_Strasse_AP" par="" text=""/>
    <f:field ref="BAVCFG_15_1700_Postleitzahl_AP" par="" text=""/>
    <f:field ref="BAVCFG_15_1700_Ort_AP" par="" text=""/>
    <f:field ref="BAVCFG_15_1700_EMail_AP" par="" text=""/>
    <f:field ref="BAVCFG_15_1700_Firma_AP" par="" text=""/>
    <f:field ref="BAVCFG_15_1700_AnredePartner_AP" par="" text=""/>
    <f:field ref="BAVCFG_15_1700_Titel_AP" par="" text=""/>
    <f:field ref="BAVCFG_15_1700_Fax_AP" par="" text=""/>
    <f:field ref="BAVCFG_15_1700_Anrede_Adresse_AP" par="" text=""/>
    <f:field ref="BAVCFG_15_1700_Zusatzzeile1_AP" par="" text=""/>
    <f:field ref="BAVCFG_15_1700_Zusatzzeile2_AP" par="" text=""/>
    <f:field ref="BAVCFG_15_1700_Strasse2_AP" par="" text=""/>
    <f:field ref="BAVCFG_15_1700_FirmaKurz_AP" par="" text=""/>
    <f:field ref="BAVCFG_15_1700_Posfach_AP" par="" text=""/>
  </f:record>
  <f:display par="" text="...">
    <f:field ref="CHPRECONFIG_1_1001_Objektname" text="Classe d'objets"/>
    <f:field ref="objcreatedat" text="Créé le/à"/>
    <f:field ref="objcreatedby" text="Créé par"/>
    <f:field ref="objchangedby" text="Dernière modification apportée par"/>
    <f:field ref="objmodifiedat" text="Dernière modification le/à"/>
    <f:field ref="objname" text="Nom"/>
    <f:field ref="CCAPRECONFIG_15_1001_Objektname" text="Nom d'objet"/>
    <f:field ref="objsubject" text="Subject (single-line)"/>
    <f:field ref="FSCFOLIO_1_1001_FieldCurrentUser" text="Utilisateur actuel"/>
  </f:display>
  <f:display par="" text="Publipostage">
    <f:field ref="doc_FSCFOLIO_1_1001_FieldDocumentNumber" text="Numéro de document"/>
    <f:field ref="doc_FSCFOLIO_1_1001_FieldSubject" text="Objet"/>
  </f:display>
  <f:display par="" text="Serialcontext &gt; Destinataires">
    <f:field ref="BAVCFG_15_1700_AnredePartner" text=""/>
    <f:field ref="CCAPRECONFIG_15_1001_zH" text="à l'att. de"/>
    <f:field ref="CCAPRECONFIG_15_1001_Adresse" text="Adresse"/>
    <f:field ref="CHPRECONFIG_1_1001_EMailAdresse" text="Adresse e-mail"/>
    <f:field ref="CCAPRECONFIG_15_1001_Postalische_Adresse" text="Adresse postale"/>
    <f:field ref="BAVCFG_15_1700_Adresse1" text="Adresse1"/>
    <f:field ref="BAVCFG_15_1700_Adresse1_AP" text="Adresse1_AP"/>
    <f:field ref="BAVCFG_15_1700_Anrede_Adresse" text="Anrede Adresse"/>
    <f:field ref="BAVCFG_15_1700_Anrede_Adresse_AP" text="Anrede Adresse_AP"/>
    <f:field ref="CCAPRECONFIG_15_1001_Anrede_Briefkopf" text="Anrede_Briefkopf"/>
    <f:field ref="BAVCFG_15_1700_AnredePartner_AP" text="AnredePartner_AP"/>
    <f:field ref="CCAPRECONFIG_15_1001_Berufstitel" text="Berufstitel"/>
    <f:field ref="CCAPRECONFIG_15_1001_Postfach" text="Case postale"/>
    <f:field ref="CCAPRECONFIG_15_1001_Postleitzahl" text="Code postal"/>
    <f:field ref="CCAPRECONFIG_15_1001_Organisationskurzname" text="Diminutif de l'organisation"/>
    <f:field ref="CCAPRECONFIG_15_1001_Email" text="E-Mail"/>
    <f:field ref="BAVCFG_15_1700_EMail_AP" text="E-Mail_AP"/>
    <f:field ref="CCAPRECONFIG_15_1001_Stiege" text="Escalier"/>
    <f:field ref="CCAPRECONFIG_15_1001_Fax" text="Fax"/>
    <f:field ref="BAVCFG_15_1700_Fax_AP" text="Fax_AP"/>
    <f:field ref="BAVCFG_15_1700_Firma" text="Firma"/>
    <f:field ref="BAVCFG_15_1700_Firma_Kurz" text="Firma Kurz"/>
    <f:field ref="BAVCFG_15_1700_FirmaKurz_AP" text="Firma Kurz_AP"/>
    <f:field ref="BAVCFG_15_1700_Firma_AP" text="Firma_AP"/>
    <f:field ref="CCAPRECONFIG_15_1001_Firmenbuchnummer" text="Firmenbuchnummer"/>
    <f:field ref="CCAPRECONFIG_15_1001_Anrede" text="Formule d'appel"/>
    <f:field ref="CHPRECONFIG_1_1001_Anrede" text="Formule d'appel"/>
    <f:field ref="BAVCFG_15_1700_ForeignNumber" text="Fremdaktenzeichen"/>
    <f:field ref="CCAPRECONFIG_15_1001_Funktionsbezeichnung" text="Funktionsbezeichnung"/>
    <f:field ref="CCAPRECONFIG_15_1001_Geburtsdatum" text="Geburtsdatum"/>
    <f:field ref="CCAPRECONFIG_15_1001_Geschlecht_Anrede" text="Geschlecht_Anrede"/>
    <f:field ref="CCAPRECONFIG_15_1001_Nachgestellter_Titel" text="Intitulé du poste"/>
    <f:field ref="CCAPRECONFIG_15_1001_Kategorie" text="Kategorie"/>
    <f:field ref="CCAPRECONFIG_15_1001_Ort" text="Localité"/>
    <f:field ref="CHPRECONFIG_1_1001_Ort" text="Localité"/>
    <f:field ref="BAVCFG_15_1700_Nachname_AP" text="Nachname_AP"/>
    <f:field ref="CHPRECONFIG_1_1001_Nachname" text="Nom"/>
    <f:field ref="CCAPRECONFIG_15_1001_Nachname" text="Nom"/>
    <f:field ref="CCAPRECONFIG_15_1001_Organisationsname" text="Nom de l'organisation"/>
    <f:field ref="CCAPRECONFIG_15_1001_Name_Zeile_2" text="Nom_Ligne_2"/>
    <f:field ref="CCAPRECONFIG_15_1001_Name_Zeile_3" text="Nom_Ligne_3"/>
    <f:field ref="CHPRECONFIG_1_1001_Postleitzahl" text="NPA"/>
    <f:field ref="CCAPRECONFIG_15_1001_Hausnummer" text="Numéro"/>
    <f:field ref="BAVCFG_15_1700_Ort_AP" text="Ort_AP"/>
    <f:field ref="CCAPRECONFIG_15_1001_Land" text="Pays"/>
    <f:field ref="CCAPRECONFIG_15_1001_Tuer" text="Porte"/>
    <f:field ref="BAVCFG_15_1700_Posfach" text="Posfach"/>
    <f:field ref="BAVCFG_15_1700_Posfach_AP" text="Posfach_AP"/>
    <f:field ref="BAVCFG_15_1700_Postleitzahl_AP" text="Postleitzahl_AP"/>
    <f:field ref="CHPRECONFIG_1_1001_Vorname" text="Prénom"/>
    <f:field ref="CCAPRECONFIG_15_1001_Vorname" text="Prénom"/>
    <f:field ref="CCAPRECONFIG_15_1001_Rechtsform" text="Rechtsform"/>
    <f:field ref="CCAPRECONFIG_15_1001_Abschriftsbemerkung" text="Remarque de l'expéditeur"/>
    <f:field ref="CCAPRECONFIG_15_1001_Strasse" text="Rue"/>
    <f:field ref="CHPRECONFIG_1_1001_Strasse" text="Rue"/>
    <f:field ref="CCAPRECONFIG_15_1001_Geschlecht" text="Sexe"/>
    <f:field ref="CCAPRECONFIG_15_1001_Sozialversicherungsnummer" text="Sozialversicherungsnummer"/>
    <f:field ref="CCAPRECONFIG_15_1001_Stock" text="Stock"/>
    <f:field ref="BAVCFG_15_1700_Strasse2" text="Strasse2"/>
    <f:field ref="BAVCFG_15_1700_Strasse2_AP" text="Strasse2_AP"/>
    <f:field ref="BAVCFG_15_1700_Strasse_AP" text="Strasse_AP"/>
    <f:field ref="CCAPRECONFIG_15_1001_Telefon" text="Telefon"/>
    <f:field ref="BAVCFG_15_1700_Titel_AP" text="Titel_AP"/>
    <f:field ref="CHPRECONFIG_1_1001_Titel" text="Titre"/>
    <f:field ref="CCAPRECONFIG_15_1001_Titel" text="Titre"/>
    <f:field ref="CCAPRECONFIG_15_1001_Versandart" text="Type d'envoi"/>
    <f:field ref="BAVCFG_15_1700_Vorname_AP" text="Vorname_AP"/>
    <f:field ref="CCAPRECONFIG_15_1001_Ziel" text="Ziel"/>
    <f:field ref="BAVCFG_15_1700_Zusatzzeile1" text="Zusatzzeile1"/>
    <f:field ref="BAVCFG_15_1700_Zusatzzeile1_AP" text="Zusatzzeile1_AP"/>
    <f:field ref="BAVCFG_15_1700_Zusatzzeile2" text="Zusatzzeile2"/>
    <f:field ref="BAVCFG_15_1700_Zusatzzeile2_AP" text="Zusatzzeile2_AP"/>
    <f:field ref="BAVCFG_15_1700_ZustellungAm" text="ZustellungAm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GB.XSL" StyleName="GB7714 2005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1554D353-17F4-4810-B5F9-BC1FB64F7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517</Words>
  <Characters>2914</Characters>
  <Application>Microsoft Office Word</Application>
  <DocSecurity>0</DocSecurity>
  <Lines>63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ECE/TRANS/WP.15/AC.1/2010/40</vt:lpstr>
      <vt:lpstr>ECE/TRANS/WP.15/AC.1/2010/40</vt:lpstr>
    </vt:vector>
  </TitlesOfParts>
  <Company>CSD</Company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ECE/TRANS/WP.15/AC.1/2010/40</dc:title>
  <dc:subject>final</dc:subject>
  <dc:creator>ROBERT</dc:creator>
  <cp:lastModifiedBy>Christine Barrio-Champeau</cp:lastModifiedBy>
  <cp:revision>6</cp:revision>
  <cp:lastPrinted>2019-06-17T12:35:00Z</cp:lastPrinted>
  <dcterms:created xsi:type="dcterms:W3CDTF">2019-12-16T13:52:00Z</dcterms:created>
  <dcterms:modified xsi:type="dcterms:W3CDTF">2019-12-17T08:10:00Z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BAVTEMPL@102.1950:Amtstitel">
    <vt:lpwstr/>
  </property>
  <property fmtid="{D5CDD505-2E9C-101B-9397-08002B2CF9AE}" pid="3" name="FSC#BAVTEMPL@102.1950:AssignmentName">
    <vt:lpwstr/>
  </property>
  <property fmtid="{D5CDD505-2E9C-101B-9397-08002B2CF9AE}" pid="4" name="FSC#BAVTEMPL@102.1950:BAVShortsign">
    <vt:lpwstr/>
  </property>
  <property fmtid="{D5CDD505-2E9C-101B-9397-08002B2CF9AE}" pid="5" name="FSC#BAVTEMPL@102.1950:DocumentID">
    <vt:lpwstr/>
  </property>
  <property fmtid="{D5CDD505-2E9C-101B-9397-08002B2CF9AE}" pid="6" name="FSC#BAVTEMPL@102.1950:Dossierref">
    <vt:lpwstr/>
  </property>
  <property fmtid="{D5CDD505-2E9C-101B-9397-08002B2CF9AE}" pid="7" name="FSC#BAVTEMPL@102.1950:EmpfName">
    <vt:lpwstr/>
  </property>
  <property fmtid="{D5CDD505-2E9C-101B-9397-08002B2CF9AE}" pid="8" name="FSC#BAVTEMPL@102.1950:EmpfName_AP">
    <vt:lpwstr/>
  </property>
  <property fmtid="{D5CDD505-2E9C-101B-9397-08002B2CF9AE}" pid="9" name="FSC#BAVTEMPL@102.1950:EmpfOrt">
    <vt:lpwstr/>
  </property>
  <property fmtid="{D5CDD505-2E9C-101B-9397-08002B2CF9AE}" pid="10" name="FSC#BAVTEMPL@102.1950:EmpfPLZ">
    <vt:lpwstr/>
  </property>
  <property fmtid="{D5CDD505-2E9C-101B-9397-08002B2CF9AE}" pid="11" name="FSC#BAVTEMPL@102.1950:EmpfStrasse">
    <vt:lpwstr/>
  </property>
  <property fmtid="{D5CDD505-2E9C-101B-9397-08002B2CF9AE}" pid="12" name="FSC#BAVTEMPL@102.1950:EmpfOrt_AP">
    <vt:lpwstr/>
  </property>
  <property fmtid="{D5CDD505-2E9C-101B-9397-08002B2CF9AE}" pid="13" name="FSC#BAVTEMPL@102.1950:EmpfPLZ_AP">
    <vt:lpwstr/>
  </property>
  <property fmtid="{D5CDD505-2E9C-101B-9397-08002B2CF9AE}" pid="14" name="FSC#BAVTEMPL@102.1950:EmpfStrasse_AP">
    <vt:lpwstr/>
  </property>
  <property fmtid="{D5CDD505-2E9C-101B-9397-08002B2CF9AE}" pid="15" name="FSC#BAVTEMPL@102.1950:FileRespEmail">
    <vt:lpwstr/>
  </property>
  <property fmtid="{D5CDD505-2E9C-101B-9397-08002B2CF9AE}" pid="16" name="FSC#BAVTEMPL@102.1950:FileRespFax">
    <vt:lpwstr/>
  </property>
  <property fmtid="{D5CDD505-2E9C-101B-9397-08002B2CF9AE}" pid="17" name="FSC#BAVTEMPL@102.1950:FileRespHome">
    <vt:lpwstr/>
  </property>
  <property fmtid="{D5CDD505-2E9C-101B-9397-08002B2CF9AE}" pid="18" name="FSC#BAVTEMPL@102.1950:FileResponsible">
    <vt:lpwstr/>
  </property>
  <property fmtid="{D5CDD505-2E9C-101B-9397-08002B2CF9AE}" pid="19" name="FSC#BAVTEMPL@102.1950:FileRespOrg">
    <vt:lpwstr/>
  </property>
  <property fmtid="{D5CDD505-2E9C-101B-9397-08002B2CF9AE}" pid="20" name="FSC#BAVTEMPL@102.1950:FileRespOrgHome">
    <vt:lpwstr/>
  </property>
  <property fmtid="{D5CDD505-2E9C-101B-9397-08002B2CF9AE}" pid="21" name="FSC#BAVTEMPL@102.1950:FileRespOrgStreet">
    <vt:lpwstr/>
  </property>
  <property fmtid="{D5CDD505-2E9C-101B-9397-08002B2CF9AE}" pid="22" name="FSC#BAVTEMPL@102.1950:FileRespOrgZipCode">
    <vt:lpwstr/>
  </property>
  <property fmtid="{D5CDD505-2E9C-101B-9397-08002B2CF9AE}" pid="23" name="FSC#BAVTEMPL@102.1950:FileRespOU">
    <vt:lpwstr>Umwelt</vt:lpwstr>
  </property>
  <property fmtid="{D5CDD505-2E9C-101B-9397-08002B2CF9AE}" pid="24" name="FSC#BAVTEMPL@102.1950:FileRespStreet">
    <vt:lpwstr/>
  </property>
  <property fmtid="{D5CDD505-2E9C-101B-9397-08002B2CF9AE}" pid="25" name="FSC#BAVTEMPL@102.1950:FileRespTel">
    <vt:lpwstr/>
  </property>
  <property fmtid="{D5CDD505-2E9C-101B-9397-08002B2CF9AE}" pid="26" name="FSC#BAVTEMPL@102.1950:FileRespZipCode">
    <vt:lpwstr/>
  </property>
  <property fmtid="{D5CDD505-2E9C-101B-9397-08002B2CF9AE}" pid="27" name="FSC#BAVTEMPL@102.1950:ForeignNumber">
    <vt:lpwstr/>
  </property>
  <property fmtid="{D5CDD505-2E9C-101B-9397-08002B2CF9AE}" pid="28" name="FSC#BAVTEMPL@102.1950:NameFileResponsible">
    <vt:lpwstr/>
  </property>
  <property fmtid="{D5CDD505-2E9C-101B-9397-08002B2CF9AE}" pid="29" name="FSC#BAVTEMPL@102.1950:OutAttachPhysic">
    <vt:lpwstr/>
  </property>
  <property fmtid="{D5CDD505-2E9C-101B-9397-08002B2CF9AE}" pid="30" name="FSC#BAVTEMPL@102.1950:Registrierdatum">
    <vt:lpwstr/>
  </property>
  <property fmtid="{D5CDD505-2E9C-101B-9397-08002B2CF9AE}" pid="31" name="FSC#BAVTEMPL@102.1950:RegPlanPos">
    <vt:lpwstr>BAV-510.42</vt:lpwstr>
  </property>
  <property fmtid="{D5CDD505-2E9C-101B-9397-08002B2CF9AE}" pid="32" name="FSC#BAVTEMPL@102.1950:Subject">
    <vt:lpwstr/>
  </property>
  <property fmtid="{D5CDD505-2E9C-101B-9397-08002B2CF9AE}" pid="33" name="FSC#BAVTEMPL@102.1950:TitleDossier">
    <vt:lpwstr/>
  </property>
  <property fmtid="{D5CDD505-2E9C-101B-9397-08002B2CF9AE}" pid="34" name="FSC#BAVTEMPL@102.1950:UserFunction">
    <vt:lpwstr/>
  </property>
  <property fmtid="{D5CDD505-2E9C-101B-9397-08002B2CF9AE}" pid="35" name="FSC#BAVTEMPL@102.1950:VornameNameFileResponsible">
    <vt:lpwstr/>
  </property>
  <property fmtid="{D5CDD505-2E9C-101B-9397-08002B2CF9AE}" pid="36" name="FSC#BAVTEMPL@102.1950:ZusendungAm">
    <vt:lpwstr/>
  </property>
  <property fmtid="{D5CDD505-2E9C-101B-9397-08002B2CF9AE}" pid="37" name="FSC#BAVTEMPL@102.1950:SubFileState">
    <vt:lpwstr/>
  </property>
  <property fmtid="{D5CDD505-2E9C-101B-9397-08002B2CF9AE}" pid="38" name="FSC#UVEKCFG@15.1700:Function">
    <vt:lpwstr/>
  </property>
  <property fmtid="{D5CDD505-2E9C-101B-9397-08002B2CF9AE}" pid="39" name="FSC#UVEKCFG@15.1700:FileRespOrg">
    <vt:lpwstr>Umwelt</vt:lpwstr>
  </property>
  <property fmtid="{D5CDD505-2E9C-101B-9397-08002B2CF9AE}" pid="40" name="FSC#UVEKCFG@15.1700:DefaultGroupFileResponsible">
    <vt:lpwstr/>
  </property>
  <property fmtid="{D5CDD505-2E9C-101B-9397-08002B2CF9AE}" pid="41" name="FSC#UVEKCFG@15.1700:FileRespFunction">
    <vt:lpwstr/>
  </property>
  <property fmtid="{D5CDD505-2E9C-101B-9397-08002B2CF9AE}" pid="42" name="FSC#UVEKCFG@15.1700:AssignedClassification">
    <vt:lpwstr/>
  </property>
  <property fmtid="{D5CDD505-2E9C-101B-9397-08002B2CF9AE}" pid="43" name="FSC#UVEKCFG@15.1700:AssignedClassificationCode">
    <vt:lpwstr/>
  </property>
  <property fmtid="{D5CDD505-2E9C-101B-9397-08002B2CF9AE}" pid="44" name="FSC#UVEKCFG@15.1700:FileResponsible">
    <vt:lpwstr/>
  </property>
  <property fmtid="{D5CDD505-2E9C-101B-9397-08002B2CF9AE}" pid="45" name="FSC#UVEKCFG@15.1700:FileResponsibleTel">
    <vt:lpwstr/>
  </property>
  <property fmtid="{D5CDD505-2E9C-101B-9397-08002B2CF9AE}" pid="46" name="FSC#UVEKCFG@15.1700:FileResponsibleEmail">
    <vt:lpwstr/>
  </property>
  <property fmtid="{D5CDD505-2E9C-101B-9397-08002B2CF9AE}" pid="47" name="FSC#UVEKCFG@15.1700:FileResponsibleFax">
    <vt:lpwstr/>
  </property>
  <property fmtid="{D5CDD505-2E9C-101B-9397-08002B2CF9AE}" pid="48" name="FSC#UVEKCFG@15.1700:FileResponsibleAddress">
    <vt:lpwstr/>
  </property>
  <property fmtid="{D5CDD505-2E9C-101B-9397-08002B2CF9AE}" pid="49" name="FSC#UVEKCFG@15.1700:FileResponsibleStreet">
    <vt:lpwstr/>
  </property>
  <property fmtid="{D5CDD505-2E9C-101B-9397-08002B2CF9AE}" pid="50" name="FSC#UVEKCFG@15.1700:FileResponsiblezipcode">
    <vt:lpwstr/>
  </property>
  <property fmtid="{D5CDD505-2E9C-101B-9397-08002B2CF9AE}" pid="51" name="FSC#UVEKCFG@15.1700:FileResponsiblecity">
    <vt:lpwstr/>
  </property>
  <property fmtid="{D5CDD505-2E9C-101B-9397-08002B2CF9AE}" pid="52" name="FSC#UVEKCFG@15.1700:FileResponsibleAbbreviation">
    <vt:lpwstr/>
  </property>
  <property fmtid="{D5CDD505-2E9C-101B-9397-08002B2CF9AE}" pid="53" name="FSC#UVEKCFG@15.1700:FileRespOrgHome">
    <vt:lpwstr/>
  </property>
  <property fmtid="{D5CDD505-2E9C-101B-9397-08002B2CF9AE}" pid="54" name="FSC#UVEKCFG@15.1700:CurrUserAbbreviation">
    <vt:lpwstr>blv</vt:lpwstr>
  </property>
  <property fmtid="{D5CDD505-2E9C-101B-9397-08002B2CF9AE}" pid="55" name="FSC#UVEKCFG@15.1700:CategoryReference">
    <vt:lpwstr>BAV-510.42</vt:lpwstr>
  </property>
  <property fmtid="{D5CDD505-2E9C-101B-9397-08002B2CF9AE}" pid="56" name="FSC#UVEKCFG@15.1700:cooAddress">
    <vt:lpwstr>COO.2125.100.2.8222107</vt:lpwstr>
  </property>
  <property fmtid="{D5CDD505-2E9C-101B-9397-08002B2CF9AE}" pid="57" name="FSC#UVEKCFG@15.1700:sleeveFileReference">
    <vt:lpwstr/>
  </property>
  <property fmtid="{D5CDD505-2E9C-101B-9397-08002B2CF9AE}" pid="58" name="FSC#UVEKCFG@15.1700:BureauName">
    <vt:lpwstr/>
  </property>
  <property fmtid="{D5CDD505-2E9C-101B-9397-08002B2CF9AE}" pid="59" name="FSC#UVEKCFG@15.1700:BureauShortName">
    <vt:lpwstr/>
  </property>
  <property fmtid="{D5CDD505-2E9C-101B-9397-08002B2CF9AE}" pid="60" name="FSC#UVEKCFG@15.1700:BureauWebsite">
    <vt:lpwstr/>
  </property>
  <property fmtid="{D5CDD505-2E9C-101B-9397-08002B2CF9AE}" pid="61" name="FSC#UVEKCFG@15.1700:SubFileTitle">
    <vt:lpwstr>DS666 Commentaires OFT</vt:lpwstr>
  </property>
  <property fmtid="{D5CDD505-2E9C-101B-9397-08002B2CF9AE}" pid="62" name="FSC#UVEKCFG@15.1700:ForeignNumber">
    <vt:lpwstr/>
  </property>
  <property fmtid="{D5CDD505-2E9C-101B-9397-08002B2CF9AE}" pid="63" name="FSC#UVEKCFG@15.1700:Amtstitel">
    <vt:lpwstr/>
  </property>
  <property fmtid="{D5CDD505-2E9C-101B-9397-08002B2CF9AE}" pid="64" name="FSC#UVEKCFG@15.1700:ZusendungAm">
    <vt:lpwstr/>
  </property>
  <property fmtid="{D5CDD505-2E9C-101B-9397-08002B2CF9AE}" pid="65" name="FSC#UVEKCFG@15.1700:SignerLeft">
    <vt:lpwstr/>
  </property>
  <property fmtid="{D5CDD505-2E9C-101B-9397-08002B2CF9AE}" pid="66" name="FSC#UVEKCFG@15.1700:SignerRight">
    <vt:lpwstr/>
  </property>
  <property fmtid="{D5CDD505-2E9C-101B-9397-08002B2CF9AE}" pid="67" name="FSC#UVEKCFG@15.1700:SignerLeftJobTitle">
    <vt:lpwstr/>
  </property>
  <property fmtid="{D5CDD505-2E9C-101B-9397-08002B2CF9AE}" pid="68" name="FSC#UVEKCFG@15.1700:SignerRightJobTitle">
    <vt:lpwstr/>
  </property>
  <property fmtid="{D5CDD505-2E9C-101B-9397-08002B2CF9AE}" pid="69" name="FSC#UVEKCFG@15.1700:SignerLeftFunction">
    <vt:lpwstr/>
  </property>
  <property fmtid="{D5CDD505-2E9C-101B-9397-08002B2CF9AE}" pid="70" name="FSC#UVEKCFG@15.1700:SignerRightFunction">
    <vt:lpwstr/>
  </property>
  <property fmtid="{D5CDD505-2E9C-101B-9397-08002B2CF9AE}" pid="71" name="FSC#UVEKCFG@15.1700:SignerLeftUserRoleGroup">
    <vt:lpwstr/>
  </property>
  <property fmtid="{D5CDD505-2E9C-101B-9397-08002B2CF9AE}" pid="72" name="FSC#UVEKCFG@15.1700:SignerRightUserRoleGroup">
    <vt:lpwstr/>
  </property>
  <property fmtid="{D5CDD505-2E9C-101B-9397-08002B2CF9AE}" pid="73" name="FSC#COOELAK@1.1001:Subject">
    <vt:lpwstr/>
  </property>
  <property fmtid="{D5CDD505-2E9C-101B-9397-08002B2CF9AE}" pid="74" name="FSC#COOELAK@1.1001:FileReference">
    <vt:lpwstr>BAV-510.42-00002</vt:lpwstr>
  </property>
  <property fmtid="{D5CDD505-2E9C-101B-9397-08002B2CF9AE}" pid="75" name="FSC#COOELAK@1.1001:FileRefYear">
    <vt:lpwstr>2014</vt:lpwstr>
  </property>
  <property fmtid="{D5CDD505-2E9C-101B-9397-08002B2CF9AE}" pid="76" name="FSC#COOELAK@1.1001:FileRefOrdinal">
    <vt:lpwstr>2</vt:lpwstr>
  </property>
  <property fmtid="{D5CDD505-2E9C-101B-9397-08002B2CF9AE}" pid="77" name="FSC#COOELAK@1.1001:FileRefOU">
    <vt:lpwstr>reg_SI</vt:lpwstr>
  </property>
  <property fmtid="{D5CDD505-2E9C-101B-9397-08002B2CF9AE}" pid="78" name="FSC#COOELAK@1.1001:Organization">
    <vt:lpwstr/>
  </property>
  <property fmtid="{D5CDD505-2E9C-101B-9397-08002B2CF9AE}" pid="79" name="FSC#COOELAK@1.1001:Owner">
    <vt:lpwstr>Blanchard Bakx Valérie</vt:lpwstr>
  </property>
  <property fmtid="{D5CDD505-2E9C-101B-9397-08002B2CF9AE}" pid="80" name="FSC#COOELAK@1.1001:OwnerExtension">
    <vt:lpwstr>+41 58 465 72 72</vt:lpwstr>
  </property>
  <property fmtid="{D5CDD505-2E9C-101B-9397-08002B2CF9AE}" pid="81" name="FSC#COOELAK@1.1001:OwnerFaxExtension">
    <vt:lpwstr>+41 58 464 12 48</vt:lpwstr>
  </property>
  <property fmtid="{D5CDD505-2E9C-101B-9397-08002B2CF9AE}" pid="82" name="FSC#COOELAK@1.1001:DispatchedBy">
    <vt:lpwstr/>
  </property>
  <property fmtid="{D5CDD505-2E9C-101B-9397-08002B2CF9AE}" pid="83" name="FSC#COOELAK@1.1001:DispatchedAt">
    <vt:lpwstr/>
  </property>
  <property fmtid="{D5CDD505-2E9C-101B-9397-08002B2CF9AE}" pid="84" name="FSC#COOELAK@1.1001:ApprovedBy">
    <vt:lpwstr/>
  </property>
  <property fmtid="{D5CDD505-2E9C-101B-9397-08002B2CF9AE}" pid="85" name="FSC#COOELAK@1.1001:ApprovedAt">
    <vt:lpwstr/>
  </property>
  <property fmtid="{D5CDD505-2E9C-101B-9397-08002B2CF9AE}" pid="86" name="FSC#COOELAK@1.1001:Department">
    <vt:lpwstr>Umwelt (BAV)</vt:lpwstr>
  </property>
  <property fmtid="{D5CDD505-2E9C-101B-9397-08002B2CF9AE}" pid="87" name="FSC#COOELAK@1.1001:CreatedAt">
    <vt:lpwstr>21.12.2015</vt:lpwstr>
  </property>
  <property fmtid="{D5CDD505-2E9C-101B-9397-08002B2CF9AE}" pid="88" name="FSC#COOELAK@1.1001:OU">
    <vt:lpwstr>Umwelt (BAV)</vt:lpwstr>
  </property>
  <property fmtid="{D5CDD505-2E9C-101B-9397-08002B2CF9AE}" pid="89" name="FSC#COOELAK@1.1001:Priority">
    <vt:lpwstr> ()</vt:lpwstr>
  </property>
  <property fmtid="{D5CDD505-2E9C-101B-9397-08002B2CF9AE}" pid="90" name="FSC#COOELAK@1.1001:ObjBarCode">
    <vt:lpwstr>*COO.2125.100.2.8222107*</vt:lpwstr>
  </property>
  <property fmtid="{D5CDD505-2E9C-101B-9397-08002B2CF9AE}" pid="91" name="FSC#COOELAK@1.1001:RefBarCode">
    <vt:lpwstr>*COO.2125.100.2.8222108*</vt:lpwstr>
  </property>
  <property fmtid="{D5CDD505-2E9C-101B-9397-08002B2CF9AE}" pid="92" name="FSC#COOELAK@1.1001:FileRefBarCode">
    <vt:lpwstr>*BAV-510.42-00002*</vt:lpwstr>
  </property>
  <property fmtid="{D5CDD505-2E9C-101B-9397-08002B2CF9AE}" pid="93" name="FSC#COOELAK@1.1001:ExternalRef">
    <vt:lpwstr/>
  </property>
  <property fmtid="{D5CDD505-2E9C-101B-9397-08002B2CF9AE}" pid="94" name="FSC#COOELAK@1.1001:IncomingNumber">
    <vt:lpwstr/>
  </property>
  <property fmtid="{D5CDD505-2E9C-101B-9397-08002B2CF9AE}" pid="95" name="FSC#COOELAK@1.1001:IncomingSubject">
    <vt:lpwstr/>
  </property>
  <property fmtid="{D5CDD505-2E9C-101B-9397-08002B2CF9AE}" pid="96" name="FSC#COOELAK@1.1001:ProcessResponsible">
    <vt:lpwstr>Bonnet Colin</vt:lpwstr>
  </property>
  <property fmtid="{D5CDD505-2E9C-101B-9397-08002B2CF9AE}" pid="97" name="FSC#COOELAK@1.1001:ProcessResponsiblePhone">
    <vt:lpwstr>+41 58 463 89 96</vt:lpwstr>
  </property>
  <property fmtid="{D5CDD505-2E9C-101B-9397-08002B2CF9AE}" pid="98" name="FSC#COOELAK@1.1001:ProcessResponsibleMail">
    <vt:lpwstr>colin.bonnet@bav.admin.ch</vt:lpwstr>
  </property>
  <property fmtid="{D5CDD505-2E9C-101B-9397-08002B2CF9AE}" pid="99" name="FSC#COOELAK@1.1001:ProcessResponsibleFax">
    <vt:lpwstr>+41 58 464 12 48</vt:lpwstr>
  </property>
  <property fmtid="{D5CDD505-2E9C-101B-9397-08002B2CF9AE}" pid="100" name="FSC#COOELAK@1.1001:ApproverFirstName">
    <vt:lpwstr/>
  </property>
  <property fmtid="{D5CDD505-2E9C-101B-9397-08002B2CF9AE}" pid="101" name="FSC#COOELAK@1.1001:ApproverSurName">
    <vt:lpwstr/>
  </property>
  <property fmtid="{D5CDD505-2E9C-101B-9397-08002B2CF9AE}" pid="102" name="FSC#COOELAK@1.1001:ApproverTitle">
    <vt:lpwstr/>
  </property>
  <property fmtid="{D5CDD505-2E9C-101B-9397-08002B2CF9AE}" pid="103" name="FSC#COOELAK@1.1001:ExternalDate">
    <vt:lpwstr/>
  </property>
  <property fmtid="{D5CDD505-2E9C-101B-9397-08002B2CF9AE}" pid="104" name="FSC#COOELAK@1.1001:SettlementApprovedAt">
    <vt:lpwstr/>
  </property>
  <property fmtid="{D5CDD505-2E9C-101B-9397-08002B2CF9AE}" pid="105" name="FSC#COOELAK@1.1001:BaseNumber">
    <vt:lpwstr>BAV-510.42</vt:lpwstr>
  </property>
  <property fmtid="{D5CDD505-2E9C-101B-9397-08002B2CF9AE}" pid="106" name="FSC#COOELAK@1.1001:CurrentUserRolePos">
    <vt:lpwstr>Collaborateur, -trice spécialisé(e)</vt:lpwstr>
  </property>
  <property fmtid="{D5CDD505-2E9C-101B-9397-08002B2CF9AE}" pid="107" name="FSC#COOELAK@1.1001:CurrentUserEmail">
    <vt:lpwstr>valerie.blanchard@bav.admin.ch</vt:lpwstr>
  </property>
  <property fmtid="{D5CDD505-2E9C-101B-9397-08002B2CF9AE}" pid="108" name="FSC#ELAKGOV@1.1001:PersonalSubjGender">
    <vt:lpwstr/>
  </property>
  <property fmtid="{D5CDD505-2E9C-101B-9397-08002B2CF9AE}" pid="109" name="FSC#ELAKGOV@1.1001:PersonalSubjFirstName">
    <vt:lpwstr/>
  </property>
  <property fmtid="{D5CDD505-2E9C-101B-9397-08002B2CF9AE}" pid="110" name="FSC#ELAKGOV@1.1001:PersonalSubjSurName">
    <vt:lpwstr/>
  </property>
  <property fmtid="{D5CDD505-2E9C-101B-9397-08002B2CF9AE}" pid="111" name="FSC#ELAKGOV@1.1001:PersonalSubjSalutation">
    <vt:lpwstr/>
  </property>
  <property fmtid="{D5CDD505-2E9C-101B-9397-08002B2CF9AE}" pid="112" name="FSC#ELAKGOV@1.1001:PersonalSubjAddress">
    <vt:lpwstr/>
  </property>
  <property fmtid="{D5CDD505-2E9C-101B-9397-08002B2CF9AE}" pid="113" name="FSC#ATSTATECFG@1.1001:Office">
    <vt:lpwstr/>
  </property>
  <property fmtid="{D5CDD505-2E9C-101B-9397-08002B2CF9AE}" pid="114" name="FSC#ATSTATECFG@1.1001:Agent">
    <vt:lpwstr/>
  </property>
  <property fmtid="{D5CDD505-2E9C-101B-9397-08002B2CF9AE}" pid="115" name="FSC#ATSTATECFG@1.1001:AgentPhone">
    <vt:lpwstr/>
  </property>
  <property fmtid="{D5CDD505-2E9C-101B-9397-08002B2CF9AE}" pid="116" name="FSC#ATSTATECFG@1.1001:DepartmentFax">
    <vt:lpwstr/>
  </property>
  <property fmtid="{D5CDD505-2E9C-101B-9397-08002B2CF9AE}" pid="117" name="FSC#ATSTATECFG@1.1001:DepartmentEmail">
    <vt:lpwstr/>
  </property>
  <property fmtid="{D5CDD505-2E9C-101B-9397-08002B2CF9AE}" pid="118" name="FSC#ATSTATECFG@1.1001:SubfileDate">
    <vt:lpwstr/>
  </property>
  <property fmtid="{D5CDD505-2E9C-101B-9397-08002B2CF9AE}" pid="119" name="FSC#ATSTATECFG@1.1001:SubfileSubject">
    <vt:lpwstr>DS666f</vt:lpwstr>
  </property>
  <property fmtid="{D5CDD505-2E9C-101B-9397-08002B2CF9AE}" pid="120" name="FSC#ATSTATECFG@1.1001:DepartmentZipCode">
    <vt:lpwstr/>
  </property>
  <property fmtid="{D5CDD505-2E9C-101B-9397-08002B2CF9AE}" pid="121" name="FSC#ATSTATECFG@1.1001:DepartmentCountry">
    <vt:lpwstr/>
  </property>
  <property fmtid="{D5CDD505-2E9C-101B-9397-08002B2CF9AE}" pid="122" name="FSC#ATSTATECFG@1.1001:DepartmentCity">
    <vt:lpwstr/>
  </property>
  <property fmtid="{D5CDD505-2E9C-101B-9397-08002B2CF9AE}" pid="123" name="FSC#ATSTATECFG@1.1001:DepartmentStreet">
    <vt:lpwstr/>
  </property>
  <property fmtid="{D5CDD505-2E9C-101B-9397-08002B2CF9AE}" pid="124" name="FSC#ATSTATECFG@1.1001:DepartmentDVR">
    <vt:lpwstr/>
  </property>
  <property fmtid="{D5CDD505-2E9C-101B-9397-08002B2CF9AE}" pid="125" name="FSC#ATSTATECFG@1.1001:DepartmentUID">
    <vt:lpwstr/>
  </property>
  <property fmtid="{D5CDD505-2E9C-101B-9397-08002B2CF9AE}" pid="126" name="FSC#ATSTATECFG@1.1001:SubfileReference">
    <vt:lpwstr>BAV-510.42-00002/00001/00009</vt:lpwstr>
  </property>
  <property fmtid="{D5CDD505-2E9C-101B-9397-08002B2CF9AE}" pid="127" name="FSC#ATSTATECFG@1.1001:Clause">
    <vt:lpwstr/>
  </property>
  <property fmtid="{D5CDD505-2E9C-101B-9397-08002B2CF9AE}" pid="128" name="FSC#ATSTATECFG@1.1001:ApprovedSignature">
    <vt:lpwstr/>
  </property>
  <property fmtid="{D5CDD505-2E9C-101B-9397-08002B2CF9AE}" pid="129" name="FSC#ATSTATECFG@1.1001:BankAccount">
    <vt:lpwstr/>
  </property>
  <property fmtid="{D5CDD505-2E9C-101B-9397-08002B2CF9AE}" pid="130" name="FSC#ATSTATECFG@1.1001:BankAccountOwner">
    <vt:lpwstr/>
  </property>
  <property fmtid="{D5CDD505-2E9C-101B-9397-08002B2CF9AE}" pid="131" name="FSC#ATSTATECFG@1.1001:BankInstitute">
    <vt:lpwstr/>
  </property>
  <property fmtid="{D5CDD505-2E9C-101B-9397-08002B2CF9AE}" pid="132" name="FSC#ATSTATECFG@1.1001:BankAccountID">
    <vt:lpwstr/>
  </property>
  <property fmtid="{D5CDD505-2E9C-101B-9397-08002B2CF9AE}" pid="133" name="FSC#ATSTATECFG@1.1001:BankAccountIBAN">
    <vt:lpwstr/>
  </property>
  <property fmtid="{D5CDD505-2E9C-101B-9397-08002B2CF9AE}" pid="134" name="FSC#ATSTATECFG@1.1001:BankAccountBIC">
    <vt:lpwstr/>
  </property>
  <property fmtid="{D5CDD505-2E9C-101B-9397-08002B2CF9AE}" pid="135" name="FSC#ATSTATECFG@1.1001:BankName">
    <vt:lpwstr/>
  </property>
  <property fmtid="{D5CDD505-2E9C-101B-9397-08002B2CF9AE}" pid="136" name="FSC#CCAPRECONFIG@15.1001:AddrAnrede">
    <vt:lpwstr/>
  </property>
  <property fmtid="{D5CDD505-2E9C-101B-9397-08002B2CF9AE}" pid="137" name="FSC#CCAPRECONFIG@15.1001:AddrTitel">
    <vt:lpwstr/>
  </property>
  <property fmtid="{D5CDD505-2E9C-101B-9397-08002B2CF9AE}" pid="138" name="FSC#CCAPRECONFIG@15.1001:AddrNachgestellter_Titel">
    <vt:lpwstr/>
  </property>
  <property fmtid="{D5CDD505-2E9C-101B-9397-08002B2CF9AE}" pid="139" name="FSC#CCAPRECONFIG@15.1001:AddrVorname">
    <vt:lpwstr/>
  </property>
  <property fmtid="{D5CDD505-2E9C-101B-9397-08002B2CF9AE}" pid="140" name="FSC#CCAPRECONFIG@15.1001:AddrNachname">
    <vt:lpwstr/>
  </property>
  <property fmtid="{D5CDD505-2E9C-101B-9397-08002B2CF9AE}" pid="141" name="FSC#CCAPRECONFIG@15.1001:AddrzH">
    <vt:lpwstr/>
  </property>
  <property fmtid="{D5CDD505-2E9C-101B-9397-08002B2CF9AE}" pid="142" name="FSC#CCAPRECONFIG@15.1001:AddrGeschlecht">
    <vt:lpwstr/>
  </property>
  <property fmtid="{D5CDD505-2E9C-101B-9397-08002B2CF9AE}" pid="143" name="FSC#CCAPRECONFIG@15.1001:AddrStrasse">
    <vt:lpwstr/>
  </property>
  <property fmtid="{D5CDD505-2E9C-101B-9397-08002B2CF9AE}" pid="144" name="FSC#CCAPRECONFIG@15.1001:AddrHausnummer">
    <vt:lpwstr/>
  </property>
  <property fmtid="{D5CDD505-2E9C-101B-9397-08002B2CF9AE}" pid="145" name="FSC#CCAPRECONFIG@15.1001:AddrStiege">
    <vt:lpwstr/>
  </property>
  <property fmtid="{D5CDD505-2E9C-101B-9397-08002B2CF9AE}" pid="146" name="FSC#CCAPRECONFIG@15.1001:AddrTuer">
    <vt:lpwstr/>
  </property>
  <property fmtid="{D5CDD505-2E9C-101B-9397-08002B2CF9AE}" pid="147" name="FSC#CCAPRECONFIG@15.1001:AddrPostfach">
    <vt:lpwstr/>
  </property>
  <property fmtid="{D5CDD505-2E9C-101B-9397-08002B2CF9AE}" pid="148" name="FSC#CCAPRECONFIG@15.1001:AddrPostleitzahl">
    <vt:lpwstr/>
  </property>
  <property fmtid="{D5CDD505-2E9C-101B-9397-08002B2CF9AE}" pid="149" name="FSC#CCAPRECONFIG@15.1001:AddrOrt">
    <vt:lpwstr/>
  </property>
  <property fmtid="{D5CDD505-2E9C-101B-9397-08002B2CF9AE}" pid="150" name="FSC#CCAPRECONFIG@15.1001:AddrLand">
    <vt:lpwstr/>
  </property>
  <property fmtid="{D5CDD505-2E9C-101B-9397-08002B2CF9AE}" pid="151" name="FSC#CCAPRECONFIG@15.1001:AddrEmail">
    <vt:lpwstr/>
  </property>
  <property fmtid="{D5CDD505-2E9C-101B-9397-08002B2CF9AE}" pid="152" name="FSC#CCAPRECONFIG@15.1001:AddrAdresse">
    <vt:lpwstr/>
  </property>
  <property fmtid="{D5CDD505-2E9C-101B-9397-08002B2CF9AE}" pid="153" name="FSC#CCAPRECONFIG@15.1001:AddrFax">
    <vt:lpwstr/>
  </property>
  <property fmtid="{D5CDD505-2E9C-101B-9397-08002B2CF9AE}" pid="154" name="FSC#CCAPRECONFIG@15.1001:AddrOrganisationsname">
    <vt:lpwstr/>
  </property>
  <property fmtid="{D5CDD505-2E9C-101B-9397-08002B2CF9AE}" pid="155" name="FSC#CCAPRECONFIG@15.1001:AddrOrganisationskurzname">
    <vt:lpwstr/>
  </property>
  <property fmtid="{D5CDD505-2E9C-101B-9397-08002B2CF9AE}" pid="156" name="FSC#CCAPRECONFIG@15.1001:AddrAbschriftsbemerkung">
    <vt:lpwstr/>
  </property>
  <property fmtid="{D5CDD505-2E9C-101B-9397-08002B2CF9AE}" pid="157" name="FSC#CCAPRECONFIG@15.1001:AddrName_Zeile_2">
    <vt:lpwstr/>
  </property>
  <property fmtid="{D5CDD505-2E9C-101B-9397-08002B2CF9AE}" pid="158" name="FSC#CCAPRECONFIG@15.1001:AddrName_Zeile_3">
    <vt:lpwstr/>
  </property>
  <property fmtid="{D5CDD505-2E9C-101B-9397-08002B2CF9AE}" pid="159" name="FSC#CCAPRECONFIG@15.1001:AddrPostalischeAdresse">
    <vt:lpwstr/>
  </property>
  <property fmtid="{D5CDD505-2E9C-101B-9397-08002B2CF9AE}" pid="160" name="FSC#COOSYSTEM@1.1:Container">
    <vt:lpwstr>COO.2125.100.2.8222107</vt:lpwstr>
  </property>
  <property fmtid="{D5CDD505-2E9C-101B-9397-08002B2CF9AE}" pid="161" name="FSC#FSCFOLIO@1.1001:docpropproject">
    <vt:lpwstr/>
  </property>
</Properties>
</file>