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73F0B4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CDCCF6E" w14:textId="77777777" w:rsidR="002D5AAC" w:rsidRDefault="002D5AAC" w:rsidP="00B61D0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0E937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03B1FC9" w14:textId="77777777" w:rsidR="002D5AAC" w:rsidRDefault="00B61D08" w:rsidP="00B61D08">
            <w:pPr>
              <w:jc w:val="right"/>
            </w:pPr>
            <w:r w:rsidRPr="00B61D08">
              <w:rPr>
                <w:sz w:val="40"/>
              </w:rPr>
              <w:t>ECE</w:t>
            </w:r>
            <w:r>
              <w:t>/TRANS/WP.15/AC.1/2020/65</w:t>
            </w:r>
          </w:p>
        </w:tc>
      </w:tr>
      <w:tr w:rsidR="002D5AAC" w:rsidRPr="00B61D08" w14:paraId="4E348E0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A18C6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05993F" wp14:editId="61D4E30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93EF7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E564380" w14:textId="77777777" w:rsidR="002D5AAC" w:rsidRDefault="00B61D0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688A32" w14:textId="77777777" w:rsidR="00B61D08" w:rsidRDefault="00B61D08" w:rsidP="00B61D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June 2020</w:t>
            </w:r>
          </w:p>
          <w:p w14:paraId="0B8A9462" w14:textId="77777777" w:rsidR="00B61D08" w:rsidRDefault="00B61D08" w:rsidP="00B61D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E6B1C96" w14:textId="77777777" w:rsidR="00B61D08" w:rsidRPr="008D53B6" w:rsidRDefault="00B61D08" w:rsidP="00B61D0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13A16E2" w14:textId="77777777" w:rsidR="00B61D0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C8CC29B" w14:textId="77777777" w:rsidR="00B61D08" w:rsidRPr="006B06A9" w:rsidRDefault="00B61D08" w:rsidP="00B61D08">
      <w:pPr>
        <w:spacing w:before="120"/>
        <w:rPr>
          <w:sz w:val="28"/>
          <w:szCs w:val="28"/>
        </w:rPr>
      </w:pPr>
      <w:r w:rsidRPr="006B06A9">
        <w:rPr>
          <w:sz w:val="28"/>
          <w:szCs w:val="28"/>
        </w:rPr>
        <w:t>Комитет по внутреннему транспорту</w:t>
      </w:r>
    </w:p>
    <w:p w14:paraId="7F127A5D" w14:textId="77777777" w:rsidR="00B61D08" w:rsidRPr="006B06A9" w:rsidRDefault="00B61D08" w:rsidP="00B61D08">
      <w:pPr>
        <w:spacing w:before="120"/>
        <w:rPr>
          <w:b/>
          <w:sz w:val="24"/>
          <w:szCs w:val="24"/>
        </w:rPr>
      </w:pPr>
      <w:r w:rsidRPr="006B06A9">
        <w:rPr>
          <w:b/>
          <w:bCs/>
          <w:sz w:val="24"/>
          <w:szCs w:val="24"/>
        </w:rPr>
        <w:t>Рабочая группа по перевозкам опасных грузов</w:t>
      </w:r>
    </w:p>
    <w:p w14:paraId="02ED3B9F" w14:textId="77777777" w:rsidR="00B61D08" w:rsidRPr="007C3259" w:rsidRDefault="00B61D08" w:rsidP="00B61D08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  <w:t>и Рабочей группы по перевозкам опасных грузов</w:t>
      </w:r>
    </w:p>
    <w:p w14:paraId="621503B9" w14:textId="77777777" w:rsidR="00B61D08" w:rsidRPr="007C3259" w:rsidRDefault="00B61D08" w:rsidP="00B61D08">
      <w:r>
        <w:t>Берн, 10–11 сентября, и Женева, 14–18 сентября 2020 года</w:t>
      </w:r>
    </w:p>
    <w:p w14:paraId="5B3CBC8E" w14:textId="77777777" w:rsidR="00B61D08" w:rsidRPr="007C3259" w:rsidRDefault="00B61D08" w:rsidP="00B61D08">
      <w:r>
        <w:t>Пункт 6 предварительной повестки дня</w:t>
      </w:r>
    </w:p>
    <w:p w14:paraId="441A7717" w14:textId="77777777" w:rsidR="00B61D08" w:rsidRPr="007C3259" w:rsidRDefault="00B61D08" w:rsidP="00B61D08">
      <w:r>
        <w:rPr>
          <w:b/>
          <w:bCs/>
        </w:rPr>
        <w:t>Доклады неофициальных рабочих групп</w:t>
      </w:r>
    </w:p>
    <w:p w14:paraId="46578F96" w14:textId="77777777" w:rsidR="00B61D08" w:rsidRPr="007C3259" w:rsidRDefault="00B61D08" w:rsidP="00B61D08">
      <w:pPr>
        <w:pStyle w:val="HChG"/>
        <w:keepNext w:val="0"/>
        <w:keepLines w:val="0"/>
        <w:widowControl w:val="0"/>
        <w:adjustRightInd w:val="0"/>
        <w:snapToGrid w:val="0"/>
      </w:pPr>
      <w:r>
        <w:tab/>
      </w:r>
      <w:r>
        <w:tab/>
      </w:r>
      <w:r>
        <w:rPr>
          <w:bCs/>
        </w:rPr>
        <w:t>Доклад неофициальной рабочей группы по положениям, касающимся оборудования для цистерн и сосудов под</w:t>
      </w:r>
      <w:r>
        <w:rPr>
          <w:bCs/>
          <w:lang w:val="en-US"/>
        </w:rPr>
        <w:t> </w:t>
      </w:r>
      <w:r>
        <w:rPr>
          <w:bCs/>
        </w:rPr>
        <w:t>давлением</w:t>
      </w:r>
      <w:r>
        <w:t xml:space="preserve"> </w:t>
      </w:r>
    </w:p>
    <w:p w14:paraId="282C4C5A" w14:textId="77777777" w:rsidR="00B61D08" w:rsidRPr="00B61D08" w:rsidRDefault="00B61D08" w:rsidP="00B61D08">
      <w:pPr>
        <w:pStyle w:val="H1G"/>
        <w:rPr>
          <w:b w:val="0"/>
          <w:sz w:val="20"/>
        </w:rPr>
      </w:pPr>
      <w:r>
        <w:tab/>
      </w:r>
      <w:r>
        <w:tab/>
        <w:t>Передано Европейской ассоциацией по промышленным газам (ЕАПГ)</w:t>
      </w:r>
      <w:r w:rsidRPr="00B61D08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B61D08">
        <w:rPr>
          <w:b w:val="0"/>
          <w:sz w:val="20"/>
        </w:rPr>
        <w:t xml:space="preserve"> </w:t>
      </w:r>
      <w:r w:rsidRPr="00B61D08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B61D08">
        <w:rPr>
          <w:b w:val="0"/>
          <w:sz w:val="20"/>
        </w:rPr>
        <w:t xml:space="preserve"> </w:t>
      </w:r>
    </w:p>
    <w:p w14:paraId="4679F0E3" w14:textId="77777777" w:rsidR="00B61D08" w:rsidRPr="007C3259" w:rsidRDefault="00B61D08" w:rsidP="00B61D08">
      <w:pPr>
        <w:pStyle w:val="HChG"/>
        <w:spacing w:before="240"/>
        <w:jc w:val="both"/>
      </w:pPr>
      <w:r>
        <w:tab/>
      </w:r>
      <w:r>
        <w:tab/>
      </w:r>
      <w:r>
        <w:rPr>
          <w:bCs/>
        </w:rPr>
        <w:t>Введение</w:t>
      </w:r>
    </w:p>
    <w:p w14:paraId="4F1B0649" w14:textId="77777777" w:rsidR="00B61D08" w:rsidRPr="007C3259" w:rsidRDefault="00B61D08" w:rsidP="00B61D08">
      <w:pPr>
        <w:pStyle w:val="SingleTxtG"/>
      </w:pPr>
      <w:r>
        <w:t>1.</w:t>
      </w:r>
      <w:r>
        <w:tab/>
        <w:t>Настоящий документ заменяет собой неофициальный документ INF.22, первоначально представленный мартовской сессии Совместного совещания 2020 года.</w:t>
      </w:r>
    </w:p>
    <w:p w14:paraId="5ACD05D8" w14:textId="77777777" w:rsidR="00B61D08" w:rsidRPr="007C3259" w:rsidRDefault="00B61D08" w:rsidP="00B61D08">
      <w:pPr>
        <w:pStyle w:val="SingleTxtG"/>
      </w:pPr>
      <w:r>
        <w:t>2</w:t>
      </w:r>
      <w:r>
        <w:tab/>
        <w:t>На своей сессии, состоявшейся в марте 2014 года, Совместное совещание решило учредить неофициальную рабочую группу под председательством ЕАПГ по положениям, касающимся оборудования для цистерн и сосудов под давлением. В</w:t>
      </w:r>
      <w:r>
        <w:rPr>
          <w:lang w:val="en-US"/>
        </w:rPr>
        <w:t> </w:t>
      </w:r>
      <w:r>
        <w:t>неофициальном документе INF.22 мартовской сессии Совместного совещания 2014</w:t>
      </w:r>
      <w:r>
        <w:rPr>
          <w:lang w:val="en-US"/>
        </w:rPr>
        <w:t> </w:t>
      </w:r>
      <w:r>
        <w:t>года</w:t>
      </w:r>
      <w:r w:rsidRPr="008D0FE7">
        <w:t xml:space="preserve"> </w:t>
      </w:r>
      <w:r>
        <w:t>был изложен круг ведения, который можно резюмировать следующим образом:</w:t>
      </w:r>
    </w:p>
    <w:p w14:paraId="06661BD2" w14:textId="77777777" w:rsidR="00B61D08" w:rsidRPr="007C3259" w:rsidRDefault="00B61D08" w:rsidP="00B61D08">
      <w:pPr>
        <w:pStyle w:val="SingleTxtG"/>
        <w:ind w:left="2268" w:hanging="567"/>
      </w:pPr>
      <w:r w:rsidRPr="00B61D08">
        <w:t>–</w:t>
      </w:r>
      <w:r>
        <w:tab/>
        <w:t>уточнение значения термина «сосуд под давлением» с целью установить, относятся ли к нему затворы;</w:t>
      </w:r>
    </w:p>
    <w:p w14:paraId="1645ED6E" w14:textId="77777777" w:rsidR="00B61D08" w:rsidRPr="007C3259" w:rsidRDefault="00B61D08" w:rsidP="00B61D08">
      <w:pPr>
        <w:pStyle w:val="SingleTxtG"/>
        <w:ind w:left="2268" w:hanging="567"/>
      </w:pPr>
      <w:r w:rsidRPr="00B61D08">
        <w:t>–</w:t>
      </w:r>
      <w:r>
        <w:tab/>
        <w:t>изучение полноты требований, касающихся конструкции, оценки соответствия и маркировки затворов сосудов под давлением;</w:t>
      </w:r>
    </w:p>
    <w:p w14:paraId="13B259E6" w14:textId="77777777" w:rsidR="00B61D08" w:rsidRPr="007C3259" w:rsidRDefault="00B61D08" w:rsidP="00B61D08">
      <w:pPr>
        <w:pStyle w:val="SingleTxtG"/>
        <w:ind w:left="2268" w:hanging="567"/>
      </w:pPr>
      <w:r w:rsidRPr="00B61D08">
        <w:t>–</w:t>
      </w:r>
      <w:r>
        <w:tab/>
        <w:t>изучение полноты требований, касающихся конструкции, оценки соответствия и маркировки эксплуатационного оборудования цистерн.</w:t>
      </w:r>
    </w:p>
    <w:p w14:paraId="3C2F843A" w14:textId="77777777" w:rsidR="00B61D08" w:rsidRPr="007C3259" w:rsidRDefault="00B61D08" w:rsidP="00B43DEE">
      <w:pPr>
        <w:pStyle w:val="SingleTxtG"/>
        <w:pageBreakBefore/>
      </w:pPr>
      <w:r>
        <w:lastRenderedPageBreak/>
        <w:t>3.</w:t>
      </w:r>
      <w:r>
        <w:tab/>
        <w:t>Рабочая группа сообщила о своих предложениях в отношении сосудов под давлением и их затворов в сентябре 2015 года, и Совместное совещание решило, что изменения в тексте тех частей МПОГ/ДОПОГ, которые соотносятся с текстом, подготовленным Подкомитетом экспертов ООН по перевозке опасных грузов, следует передать на рассмотрение данного Подкомитета.</w:t>
      </w:r>
    </w:p>
    <w:p w14:paraId="05F07D57" w14:textId="77777777" w:rsidR="00B61D08" w:rsidRPr="007C3259" w:rsidRDefault="00B61D08" w:rsidP="00B61D08">
      <w:pPr>
        <w:spacing w:after="120"/>
        <w:ind w:left="1134" w:right="1134"/>
        <w:jc w:val="both"/>
      </w:pPr>
      <w:r>
        <w:t>4.</w:t>
      </w:r>
      <w:r>
        <w:tab/>
        <w:t>Эти предложения с внесенными в них поправками были приняты Подкомитетом в декабре 2019 года, и в рамках обычного процесса согласования эти тексты будут включены в издание МПОГ/ДОПОГ/ВОПОГ 2023 года.</w:t>
      </w:r>
    </w:p>
    <w:p w14:paraId="76052507" w14:textId="77777777" w:rsidR="00B61D08" w:rsidRPr="007C3259" w:rsidRDefault="00B61D08" w:rsidP="00B61D08">
      <w:pPr>
        <w:spacing w:after="120"/>
        <w:ind w:left="1134" w:right="1134"/>
        <w:jc w:val="both"/>
      </w:pPr>
      <w:r>
        <w:t>5.</w:t>
      </w:r>
      <w:r>
        <w:tab/>
        <w:t xml:space="preserve">В неофициальном документе INF.22, представленном к мартовской сессии Совместного совещания 2020 года, ЕАПГ просила Совместное совещание разрешить неофициальной рабочей группе вновь провести совещание для изучения сопутствующих поправок, которые потребуется внести в издания МПОГ/ДОПОГ/ВОПОГ 2023 года, с тем чтобы сделать их совместимыми с новой терминологией ООН. </w:t>
      </w:r>
    </w:p>
    <w:p w14:paraId="3E6A871D" w14:textId="77777777" w:rsidR="00B61D08" w:rsidRPr="007C3259" w:rsidRDefault="00B61D08" w:rsidP="00B61D08">
      <w:pPr>
        <w:spacing w:after="120"/>
        <w:ind w:left="1134" w:right="1134"/>
        <w:jc w:val="both"/>
      </w:pPr>
      <w:r>
        <w:t>6.</w:t>
      </w:r>
      <w:r>
        <w:tab/>
        <w:t>В этом неофициальном документе также содержалась просьба исключить из круга ведения работу по цистернам. Рабочая группа сочла, что в этой работе нет необходимости, поскольку неофициальная рабочая группа по проверке и утверждению цистерн провела тщательный обзор и пересмотр всех аспектов оценки соответствия цистерн и их эксплуатационного оборудования.</w:t>
      </w:r>
    </w:p>
    <w:p w14:paraId="17CE29E5" w14:textId="77777777" w:rsidR="00B61D08" w:rsidRPr="007C3259" w:rsidRDefault="00B61D08" w:rsidP="00B61D08">
      <w:pPr>
        <w:spacing w:after="120"/>
        <w:ind w:left="1134" w:right="1134"/>
        <w:jc w:val="both"/>
      </w:pPr>
      <w:r>
        <w:t>7.</w:t>
      </w:r>
      <w:r>
        <w:tab/>
        <w:t>Хотя никаких решений принято не было, рабочая группа решила продолжить и завершить работу по сосудам под давлением, и предлагаемые ею поправки излагаются ниже.</w:t>
      </w:r>
    </w:p>
    <w:p w14:paraId="5B29FF2C" w14:textId="77777777" w:rsidR="00B61D08" w:rsidRPr="007C3259" w:rsidRDefault="00B61D08" w:rsidP="00B61D08">
      <w:pPr>
        <w:pStyle w:val="HChG"/>
        <w:spacing w:before="240"/>
        <w:jc w:val="both"/>
      </w:pPr>
      <w:r>
        <w:tab/>
      </w:r>
      <w:r>
        <w:tab/>
      </w:r>
      <w:r>
        <w:rPr>
          <w:bCs/>
        </w:rPr>
        <w:t>Предложения</w:t>
      </w:r>
    </w:p>
    <w:p w14:paraId="752F11AC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>1.2.1</w:t>
      </w:r>
      <w:r>
        <w:tab/>
      </w:r>
      <w:r>
        <w:tab/>
        <w:t>В определении «</w:t>
      </w:r>
      <w:r>
        <w:rPr>
          <w:i/>
          <w:iCs/>
        </w:rPr>
        <w:t>Баллон с формованным кожухом</w:t>
      </w:r>
      <w:r>
        <w:t xml:space="preserve">» вставить слово «корпуса» после «сварного стального внутреннего» и после «поверхностью стенки стального». </w:t>
      </w:r>
    </w:p>
    <w:p w14:paraId="29C5F9C2" w14:textId="77777777" w:rsidR="00B61D08" w:rsidRPr="00B235CA" w:rsidRDefault="00B61D08" w:rsidP="00B61D08">
      <w:pPr>
        <w:spacing w:after="120"/>
        <w:ind w:left="2268" w:right="1134" w:hanging="1134"/>
        <w:jc w:val="both"/>
      </w:pPr>
      <w:r>
        <w:t>3.3.1 СП 655</w:t>
      </w:r>
      <w:r>
        <w:tab/>
        <w:t>В начале первого предложения после «Баллоны» исключить «и их затворы».</w:t>
      </w:r>
    </w:p>
    <w:p w14:paraId="2B0B4E23" w14:textId="77777777" w:rsidR="00B61D08" w:rsidRPr="007C3259" w:rsidRDefault="00B61D08" w:rsidP="00B61D08">
      <w:pPr>
        <w:ind w:left="1134" w:right="1134"/>
        <w:jc w:val="both"/>
      </w:pPr>
      <w:r>
        <w:t>3.3.1 СП 674</w:t>
      </w:r>
      <w:r>
        <w:tab/>
        <w:t>Пункт а)</w:t>
      </w:r>
      <w:r>
        <w:tab/>
        <w:t>Общие сведения:</w:t>
      </w:r>
    </w:p>
    <w:p w14:paraId="6BC15334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ab/>
      </w:r>
      <w:r>
        <w:tab/>
        <w:t>В первом предложении заменить «сварных стальных баллонов» на «сварных стальных корпусов баллонов». В конце второго предложения заменить «стальной баллон» на «стальной корпус баллона». В третьем предложении заменить «стального баллона» на «стального корпуса баллона».</w:t>
      </w:r>
    </w:p>
    <w:p w14:paraId="72A1DE75" w14:textId="77777777" w:rsidR="00B61D08" w:rsidRPr="007C3259" w:rsidRDefault="00B61D08" w:rsidP="00B61D08">
      <w:pPr>
        <w:ind w:left="1134" w:right="1134"/>
        <w:jc w:val="both"/>
      </w:pPr>
      <w:r>
        <w:tab/>
      </w:r>
      <w:r>
        <w:tab/>
      </w:r>
      <w:r>
        <w:tab/>
        <w:t>Пункт b)</w:t>
      </w:r>
      <w:r>
        <w:tab/>
        <w:t>Основная совокупность:</w:t>
      </w:r>
    </w:p>
    <w:p w14:paraId="46E03659" w14:textId="77777777" w:rsidR="00B61D08" w:rsidRPr="007C3259" w:rsidRDefault="00B61D08" w:rsidP="00B61D08">
      <w:pPr>
        <w:spacing w:after="120"/>
        <w:ind w:left="2268" w:right="1134"/>
        <w:jc w:val="both"/>
      </w:pPr>
      <w:r>
        <w:tab/>
        <w:t>Заменить «внутренних сосудов» на «внутренних стальных корпусов баллонов».</w:t>
      </w:r>
    </w:p>
    <w:p w14:paraId="2291DA50" w14:textId="77777777" w:rsidR="00B61D08" w:rsidRPr="007C3259" w:rsidRDefault="00B61D08" w:rsidP="00B61D08">
      <w:pPr>
        <w:ind w:left="1134" w:right="1134"/>
        <w:jc w:val="both"/>
      </w:pPr>
      <w:r>
        <w:tab/>
      </w:r>
      <w:r>
        <w:tab/>
      </w:r>
      <w:r>
        <w:tab/>
        <w:t>Пункт d)</w:t>
      </w:r>
      <w:r>
        <w:tab/>
        <w:t>Прослеживаемость:</w:t>
      </w:r>
    </w:p>
    <w:p w14:paraId="5070EAB4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ab/>
      </w:r>
      <w:r>
        <w:tab/>
        <w:t>В первом предложении заменить «стальных баллонов» на «стальных корпусов баллонов». Во втором предложении заменить «баллон» на «стальной корпус баллона».</w:t>
      </w:r>
    </w:p>
    <w:p w14:paraId="16E8EBB6" w14:textId="77777777" w:rsidR="00B61D08" w:rsidRPr="007C3259" w:rsidRDefault="00B61D08" w:rsidP="00B61D08">
      <w:pPr>
        <w:spacing w:after="120"/>
        <w:ind w:left="1134" w:right="1134"/>
        <w:jc w:val="both"/>
      </w:pPr>
      <w:r>
        <w:t>6.2.2.11</w:t>
      </w:r>
      <w:r>
        <w:tab/>
        <w:t xml:space="preserve">Перенумеровать в 6.2.2.12. </w:t>
      </w:r>
    </w:p>
    <w:p w14:paraId="00A76350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ab/>
      </w:r>
      <w:r>
        <w:tab/>
        <w:t>После таблицы исключить все предложение, начинающееся со слов «Для</w:t>
      </w:r>
      <w:r w:rsidR="00B43DEE">
        <w:t> </w:t>
      </w:r>
      <w:r>
        <w:t>сосудов под давлением многоразового использования оценка соответствия вентилей ...», и заменить его следующим предложением: «В</w:t>
      </w:r>
      <w:r w:rsidR="00B43DEE">
        <w:t> </w:t>
      </w:r>
      <w:r>
        <w:t>отношении отдельных оценок соответствия (например, корпуса баллона и затвора) см. пункт 6.2.1.4.4.».</w:t>
      </w:r>
    </w:p>
    <w:p w14:paraId="30999E66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>6.2.3.1.2</w:t>
      </w:r>
      <w:r>
        <w:tab/>
        <w:t>Во втором абзаце заменить «корпуса высокого давления и опорных деталей» на «сосуда под давлением и/или корпуса сосуда под давлением, включая все постоянно соединенные составные части (например, горловое кольцо, опорное кольцо и т.</w:t>
      </w:r>
      <w:r w:rsidR="00B43DEE">
        <w:t> </w:t>
      </w:r>
      <w:r>
        <w:t>д.)».</w:t>
      </w:r>
    </w:p>
    <w:p w14:paraId="105E7A96" w14:textId="77777777" w:rsidR="00B61D08" w:rsidRPr="007C3259" w:rsidRDefault="00B61D08" w:rsidP="00B61D08">
      <w:pPr>
        <w:spacing w:after="120"/>
        <w:ind w:left="1134" w:right="1134"/>
        <w:jc w:val="both"/>
      </w:pPr>
      <w:bookmarkStart w:id="0" w:name="_GoBack"/>
      <w:bookmarkEnd w:id="0"/>
      <w:r>
        <w:lastRenderedPageBreak/>
        <w:t>6.2.3.3.2</w:t>
      </w:r>
      <w:r>
        <w:tab/>
        <w:t>Исключить заголовок «</w:t>
      </w:r>
      <w:r>
        <w:rPr>
          <w:i/>
          <w:iCs/>
        </w:rPr>
        <w:t>Отверстия</w:t>
      </w:r>
      <w:r>
        <w:t>».</w:t>
      </w:r>
    </w:p>
    <w:p w14:paraId="13918F12" w14:textId="77777777" w:rsidR="00B61D08" w:rsidRPr="007C3259" w:rsidRDefault="00B61D08" w:rsidP="00B61D08">
      <w:pPr>
        <w:spacing w:after="120"/>
        <w:ind w:left="1134" w:right="1134"/>
        <w:jc w:val="both"/>
      </w:pPr>
      <w:r>
        <w:t>6.2.2.3.3</w:t>
      </w:r>
      <w:r>
        <w:tab/>
        <w:t>Исключить заголовок «</w:t>
      </w:r>
      <w:r>
        <w:rPr>
          <w:i/>
          <w:iCs/>
        </w:rPr>
        <w:t>Фитинги</w:t>
      </w:r>
      <w:r>
        <w:t>».</w:t>
      </w:r>
    </w:p>
    <w:p w14:paraId="522A54B5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>6.2.2.3.4.2</w:t>
      </w:r>
      <w:r>
        <w:tab/>
        <w:t>В заголовке заменить «</w:t>
      </w:r>
      <w:r>
        <w:rPr>
          <w:i/>
          <w:iCs/>
        </w:rPr>
        <w:t>сосудам</w:t>
      </w:r>
      <w:r>
        <w:t>» на «</w:t>
      </w:r>
      <w:r>
        <w:rPr>
          <w:i/>
          <w:iCs/>
        </w:rPr>
        <w:t>корпусам сосудов</w:t>
      </w:r>
      <w:r>
        <w:t>», а в пункте а) заменить «сосудов» на «корпусов сосудов».</w:t>
      </w:r>
    </w:p>
    <w:p w14:paraId="3D007790" w14:textId="77777777" w:rsidR="00B61D08" w:rsidRPr="007C3259" w:rsidRDefault="00B61D08" w:rsidP="00B61D08">
      <w:pPr>
        <w:pStyle w:val="SingleTxtG"/>
      </w:pPr>
      <w:r>
        <w:t>6.2.3.5.1</w:t>
      </w:r>
      <w:r>
        <w:tab/>
        <w:t xml:space="preserve">В </w:t>
      </w:r>
      <w:r>
        <w:rPr>
          <w:b/>
          <w:bCs/>
          <w:i/>
          <w:iCs/>
        </w:rPr>
        <w:t>ПРИМЕЧАНИИ 1</w:t>
      </w:r>
      <w:r>
        <w:t xml:space="preserve"> перед «</w:t>
      </w:r>
      <w:r>
        <w:rPr>
          <w:i/>
          <w:iCs/>
        </w:rPr>
        <w:t>баллона</w:t>
      </w:r>
      <w:r>
        <w:t>» вставить «</w:t>
      </w:r>
      <w:r>
        <w:rPr>
          <w:i/>
          <w:iCs/>
        </w:rPr>
        <w:t>корпуса</w:t>
      </w:r>
      <w:r>
        <w:t xml:space="preserve">». </w:t>
      </w:r>
    </w:p>
    <w:p w14:paraId="55F79C56" w14:textId="77777777" w:rsidR="00B61D08" w:rsidRPr="007C3259" w:rsidRDefault="00B61D08" w:rsidP="00B61D08">
      <w:pPr>
        <w:spacing w:after="120"/>
        <w:ind w:left="2268" w:right="1134"/>
        <w:jc w:val="both"/>
        <w:rPr>
          <w:i/>
        </w:rPr>
      </w:pPr>
      <w:r>
        <w:t xml:space="preserve">В </w:t>
      </w:r>
      <w:r>
        <w:rPr>
          <w:b/>
          <w:bCs/>
          <w:i/>
          <w:iCs/>
        </w:rPr>
        <w:t>ПРИМЕЧАНИИ 2</w:t>
      </w:r>
      <w:r>
        <w:t xml:space="preserve"> заменить «</w:t>
      </w:r>
      <w:r>
        <w:rPr>
          <w:i/>
          <w:iCs/>
        </w:rPr>
        <w:t>баллонов и трубок</w:t>
      </w:r>
      <w:r>
        <w:t>» на «</w:t>
      </w:r>
      <w:r>
        <w:rPr>
          <w:i/>
          <w:iCs/>
        </w:rPr>
        <w:t>корпусов баллонов и корпусов трубок</w:t>
      </w:r>
      <w:r>
        <w:t xml:space="preserve">» только в первом случае. </w:t>
      </w:r>
    </w:p>
    <w:p w14:paraId="173584F5" w14:textId="77777777" w:rsidR="00B61D08" w:rsidRPr="007C3259" w:rsidRDefault="00B61D08" w:rsidP="00B61D08">
      <w:pPr>
        <w:spacing w:after="120"/>
        <w:ind w:left="2268" w:right="1134"/>
        <w:jc w:val="both"/>
        <w:rPr>
          <w:i/>
        </w:rPr>
      </w:pPr>
      <w:r>
        <w:t xml:space="preserve">В </w:t>
      </w:r>
      <w:r>
        <w:rPr>
          <w:b/>
          <w:bCs/>
          <w:i/>
          <w:iCs/>
        </w:rPr>
        <w:t>ПРИМЕЧАНИИ 3</w:t>
      </w:r>
      <w:r>
        <w:t xml:space="preserve"> заменить «</w:t>
      </w:r>
      <w:r>
        <w:rPr>
          <w:i/>
          <w:iCs/>
        </w:rPr>
        <w:t>баллонов и трубок</w:t>
      </w:r>
      <w:r>
        <w:t>» на «</w:t>
      </w:r>
      <w:r>
        <w:rPr>
          <w:i/>
          <w:iCs/>
        </w:rPr>
        <w:t>корпусов баллонов и корпусов трубок</w:t>
      </w:r>
      <w:r>
        <w:t>» (дважды).</w:t>
      </w:r>
    </w:p>
    <w:p w14:paraId="7B3A6C30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>6.2.3.5.2</w:t>
      </w:r>
      <w:r>
        <w:tab/>
        <w:t xml:space="preserve">В подпункте а) после «сосуда» вставить «под давлением», а перед «оборудования» вставить «эксплуатационного». </w:t>
      </w:r>
    </w:p>
    <w:p w14:paraId="0B556EB1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>6.2.3.6.1</w:t>
      </w:r>
      <w:r>
        <w:tab/>
        <w:t>После таблицы заменить предложение, начинающееся со слов «Для</w:t>
      </w:r>
      <w:r w:rsidR="00B43DEE">
        <w:t> </w:t>
      </w:r>
      <w:r>
        <w:t xml:space="preserve">сосудов под давлением многоразового использования оценка соответствия ...», следующим предложением: «В отношении </w:t>
      </w:r>
      <w:r w:rsidR="00B43DEE">
        <w:br/>
      </w:r>
      <w:r>
        <w:t>отдельных оценок соответствия (например, корпуса баллона и затвора) см. пункт 6.2.1.4.3.».</w:t>
      </w:r>
    </w:p>
    <w:p w14:paraId="67843C83" w14:textId="77777777" w:rsidR="00B61D08" w:rsidRPr="007C3259" w:rsidRDefault="00B61D08" w:rsidP="00B61D08">
      <w:pPr>
        <w:pStyle w:val="SingleTxtG"/>
        <w:rPr>
          <w:bCs/>
        </w:rPr>
      </w:pPr>
      <w:r>
        <w:t>6.2.3.10</w:t>
      </w:r>
      <w:r>
        <w:tab/>
        <w:t>Заменить «сосудов под давлением» на «баллонов».</w:t>
      </w:r>
    </w:p>
    <w:p w14:paraId="571260FA" w14:textId="77777777" w:rsidR="00B61D08" w:rsidRPr="007C3259" w:rsidRDefault="00B61D08" w:rsidP="00B61D08">
      <w:pPr>
        <w:pStyle w:val="SingleTxtG"/>
      </w:pPr>
      <w:r>
        <w:t>6.2.4.1</w:t>
      </w:r>
      <w:r>
        <w:tab/>
      </w:r>
      <w:r>
        <w:tab/>
        <w:t xml:space="preserve">После текста и перед таблицей включить новое </w:t>
      </w:r>
      <w:r>
        <w:rPr>
          <w:b/>
          <w:bCs/>
          <w:i/>
          <w:iCs/>
        </w:rPr>
        <w:t>ПРИМЕЧАНИЕ</w:t>
      </w:r>
      <w:r>
        <w:t xml:space="preserve"> следующего содержания:</w:t>
      </w:r>
    </w:p>
    <w:p w14:paraId="771F4C88" w14:textId="77777777" w:rsidR="00B61D08" w:rsidRPr="007C3259" w:rsidRDefault="00B61D08" w:rsidP="00B61D08">
      <w:pPr>
        <w:spacing w:after="120"/>
        <w:ind w:left="1134" w:right="1134"/>
        <w:jc w:val="both"/>
      </w:pPr>
      <w:r>
        <w:t>«</w:t>
      </w:r>
      <w:r>
        <w:rPr>
          <w:b/>
          <w:bCs/>
          <w:i/>
          <w:iCs/>
        </w:rPr>
        <w:t>ПРИМЕЧАНИЕ</w:t>
      </w:r>
      <w:r w:rsidRPr="00B43DEE">
        <w:rPr>
          <w:i/>
          <w:iCs/>
        </w:rPr>
        <w:t>:</w:t>
      </w:r>
      <w:r>
        <w:rPr>
          <w:i/>
          <w:iCs/>
        </w:rPr>
        <w:t xml:space="preserve"> Подразумевается, что слова "баллон", "трубка" и "барабан под давлением", когда они используются в этих стандартах, не включают затворы, кроме случая баллонов одноразового использования</w:t>
      </w:r>
      <w:r>
        <w:t>.».</w:t>
      </w:r>
    </w:p>
    <w:p w14:paraId="06C7E4F6" w14:textId="77777777" w:rsidR="00B61D08" w:rsidRPr="007C3259" w:rsidRDefault="00B61D08" w:rsidP="00B61D08">
      <w:pPr>
        <w:pStyle w:val="SingleTxtG"/>
        <w:spacing w:before="120"/>
        <w:rPr>
          <w:b/>
          <w:i/>
          <w:u w:val="single"/>
        </w:rPr>
      </w:pPr>
      <w:r>
        <w:t>В третьей строке таблицы (после двух строк шапки) после слов «</w:t>
      </w:r>
      <w:r>
        <w:rPr>
          <w:i/>
          <w:iCs/>
        </w:rPr>
        <w:t>Для конструкции и изготовления</w:t>
      </w:r>
      <w:r>
        <w:t>» добавить «</w:t>
      </w:r>
      <w:r>
        <w:rPr>
          <w:i/>
          <w:iCs/>
        </w:rPr>
        <w:t>сосудов под давлением или корпусов сосудов под давлением</w:t>
      </w:r>
      <w:r>
        <w:t>».</w:t>
      </w:r>
    </w:p>
    <w:p w14:paraId="3DA7660B" w14:textId="77777777" w:rsidR="00B61D08" w:rsidRPr="007C3259" w:rsidRDefault="00B61D08" w:rsidP="00B61D08">
      <w:pPr>
        <w:spacing w:after="120"/>
        <w:ind w:left="1134" w:right="1134"/>
        <w:jc w:val="both"/>
      </w:pPr>
      <w:r>
        <w:t>В строке таблицы, непосредственно предшествующей позиции «EN 849:1996 (за</w:t>
      </w:r>
      <w:r>
        <w:rPr>
          <w:lang w:val="en-US"/>
        </w:rPr>
        <w:t> </w:t>
      </w:r>
      <w:r>
        <w:t>исключением приложения А)», заменить «</w:t>
      </w:r>
      <w:r>
        <w:rPr>
          <w:i/>
          <w:iCs/>
        </w:rPr>
        <w:t>для затворов</w:t>
      </w:r>
      <w:r>
        <w:t>» на «</w:t>
      </w:r>
      <w:r>
        <w:rPr>
          <w:i/>
          <w:iCs/>
        </w:rPr>
        <w:t>для конструкции и изготовления затворов</w:t>
      </w:r>
      <w:r>
        <w:t>».</w:t>
      </w:r>
    </w:p>
    <w:p w14:paraId="5A028212" w14:textId="77777777" w:rsidR="00B61D08" w:rsidRPr="007C3259" w:rsidRDefault="00B61D08" w:rsidP="00B61D08">
      <w:pPr>
        <w:pStyle w:val="SingleTxtG"/>
        <w:spacing w:before="120"/>
        <w:ind w:left="2268" w:hanging="1134"/>
      </w:pPr>
      <w:r>
        <w:t>6.2.4.2</w:t>
      </w:r>
      <w:r>
        <w:tab/>
      </w:r>
      <w:r>
        <w:tab/>
        <w:t>Исключить третью строку таблицы (после двух строк шапки), включая текст «</w:t>
      </w:r>
      <w:r>
        <w:rPr>
          <w:i/>
          <w:iCs/>
        </w:rPr>
        <w:t>Для периодических проверок и испытаний</w:t>
      </w:r>
      <w:r>
        <w:t>».</w:t>
      </w:r>
    </w:p>
    <w:p w14:paraId="2D44D0B8" w14:textId="77777777" w:rsidR="00B61D08" w:rsidRPr="007C3259" w:rsidRDefault="00B61D08" w:rsidP="00B61D08">
      <w:pPr>
        <w:spacing w:after="120"/>
        <w:ind w:left="2268" w:right="1134" w:hanging="1134"/>
        <w:jc w:val="both"/>
      </w:pPr>
      <w:r>
        <w:t>6.2.5.3</w:t>
      </w:r>
      <w:r>
        <w:tab/>
      </w:r>
      <w:r>
        <w:tab/>
        <w:t>В первом предложении после заголовка заменить «сосуда» на «корпуса сосуда под давлением».</w:t>
      </w:r>
    </w:p>
    <w:p w14:paraId="4407F710" w14:textId="77777777" w:rsidR="00B61D08" w:rsidRPr="007C3259" w:rsidRDefault="00B61D08" w:rsidP="00B61D08">
      <w:pPr>
        <w:pStyle w:val="SingleTxtG"/>
      </w:pPr>
      <w:r>
        <w:t xml:space="preserve">В предложении, расположенном сразу после </w:t>
      </w:r>
      <w:r>
        <w:rPr>
          <w:b/>
          <w:bCs/>
          <w:i/>
          <w:iCs/>
        </w:rPr>
        <w:t>ПРИМЕЧАНИЯ</w:t>
      </w:r>
      <w:r>
        <w:t>, исключить «и их затворы».</w:t>
      </w:r>
    </w:p>
    <w:p w14:paraId="009E00F3" w14:textId="77777777" w:rsidR="00B61D08" w:rsidRPr="007C3259" w:rsidRDefault="00B61D08" w:rsidP="00B61D08">
      <w:pPr>
        <w:pStyle w:val="SingleTxtG"/>
      </w:pPr>
      <w:r>
        <w:t>6.2.5.4.1</w:t>
      </w:r>
      <w:r>
        <w:tab/>
        <w:t>В первом предложении заменить «сосудов» на «корпусов сосудов».</w:t>
      </w:r>
    </w:p>
    <w:p w14:paraId="48971F7A" w14:textId="77777777" w:rsidR="00B61D08" w:rsidRPr="007C3259" w:rsidRDefault="00B61D08" w:rsidP="00B61D08">
      <w:pPr>
        <w:spacing w:after="120"/>
        <w:ind w:left="1134" w:right="1134"/>
        <w:jc w:val="both"/>
      </w:pPr>
      <w:r>
        <w:t>В предложении, предшествующем алгебраической формуле, вставить «корпуса» перед «сосуда» (дважды).</w:t>
      </w:r>
    </w:p>
    <w:p w14:paraId="689F63CF" w14:textId="77777777" w:rsidR="00B61D08" w:rsidRPr="007C3259" w:rsidRDefault="00B61D08" w:rsidP="00B61D08">
      <w:pPr>
        <w:spacing w:before="240"/>
        <w:jc w:val="center"/>
        <w:rPr>
          <w:u w:val="single"/>
        </w:rPr>
      </w:pPr>
      <w:r w:rsidRPr="007C3259">
        <w:rPr>
          <w:u w:val="single"/>
        </w:rPr>
        <w:tab/>
      </w:r>
      <w:r w:rsidRPr="007C3259">
        <w:rPr>
          <w:u w:val="single"/>
        </w:rPr>
        <w:tab/>
      </w:r>
      <w:r w:rsidRPr="007C3259">
        <w:rPr>
          <w:u w:val="single"/>
        </w:rPr>
        <w:tab/>
      </w:r>
    </w:p>
    <w:p w14:paraId="45C4F55C" w14:textId="77777777" w:rsidR="00E12C5F" w:rsidRPr="008D53B6" w:rsidRDefault="00E12C5F" w:rsidP="00D9145B"/>
    <w:sectPr w:rsidR="00E12C5F" w:rsidRPr="008D53B6" w:rsidSect="00B61D0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C4820" w14:textId="77777777" w:rsidR="00D31FDF" w:rsidRPr="00A312BC" w:rsidRDefault="00D31FDF" w:rsidP="00A312BC"/>
  </w:endnote>
  <w:endnote w:type="continuationSeparator" w:id="0">
    <w:p w14:paraId="718EDE9B" w14:textId="77777777" w:rsidR="00D31FDF" w:rsidRPr="00A312BC" w:rsidRDefault="00D31F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39A4" w14:textId="77777777" w:rsidR="00B61D08" w:rsidRPr="00B61D08" w:rsidRDefault="00B61D08">
    <w:pPr>
      <w:pStyle w:val="Footer"/>
    </w:pPr>
    <w:r w:rsidRPr="00B61D08">
      <w:rPr>
        <w:b/>
        <w:sz w:val="18"/>
      </w:rPr>
      <w:fldChar w:fldCharType="begin"/>
    </w:r>
    <w:r w:rsidRPr="00B61D08">
      <w:rPr>
        <w:b/>
        <w:sz w:val="18"/>
      </w:rPr>
      <w:instrText xml:space="preserve"> PAGE  \* MERGEFORMAT </w:instrText>
    </w:r>
    <w:r w:rsidRPr="00B61D08">
      <w:rPr>
        <w:b/>
        <w:sz w:val="18"/>
      </w:rPr>
      <w:fldChar w:fldCharType="separate"/>
    </w:r>
    <w:r w:rsidRPr="00B61D08">
      <w:rPr>
        <w:b/>
        <w:noProof/>
        <w:sz w:val="18"/>
      </w:rPr>
      <w:t>2</w:t>
    </w:r>
    <w:r w:rsidRPr="00B61D08">
      <w:rPr>
        <w:b/>
        <w:sz w:val="18"/>
      </w:rPr>
      <w:fldChar w:fldCharType="end"/>
    </w:r>
    <w:r>
      <w:rPr>
        <w:b/>
        <w:sz w:val="18"/>
      </w:rPr>
      <w:tab/>
    </w:r>
    <w:r>
      <w:t>GE.20-08388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05CE5" w14:textId="77777777" w:rsidR="00B61D08" w:rsidRPr="00B61D08" w:rsidRDefault="00B61D08" w:rsidP="00B61D08">
    <w:pPr>
      <w:pStyle w:val="Footer"/>
      <w:tabs>
        <w:tab w:val="clear" w:pos="9639"/>
        <w:tab w:val="right" w:pos="9638"/>
      </w:tabs>
      <w:rPr>
        <w:b/>
        <w:sz w:val="18"/>
      </w:rPr>
    </w:pPr>
    <w:r>
      <w:t>GE.20-08388</w:t>
    </w:r>
    <w:r>
      <w:tab/>
    </w:r>
    <w:r w:rsidRPr="00B61D08">
      <w:rPr>
        <w:b/>
        <w:sz w:val="18"/>
      </w:rPr>
      <w:fldChar w:fldCharType="begin"/>
    </w:r>
    <w:r w:rsidRPr="00B61D08">
      <w:rPr>
        <w:b/>
        <w:sz w:val="18"/>
      </w:rPr>
      <w:instrText xml:space="preserve"> PAGE  \* MERGEFORMAT </w:instrText>
    </w:r>
    <w:r w:rsidRPr="00B61D08">
      <w:rPr>
        <w:b/>
        <w:sz w:val="18"/>
      </w:rPr>
      <w:fldChar w:fldCharType="separate"/>
    </w:r>
    <w:r w:rsidRPr="00B61D08">
      <w:rPr>
        <w:b/>
        <w:noProof/>
        <w:sz w:val="18"/>
      </w:rPr>
      <w:t>3</w:t>
    </w:r>
    <w:r w:rsidRPr="00B61D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D76E" w14:textId="77777777" w:rsidR="00042B72" w:rsidRPr="00B61D08" w:rsidRDefault="00B61D08" w:rsidP="00B61D08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FB33C8" wp14:editId="3FFE431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20-08388  (R)</w:t>
    </w:r>
    <w:r>
      <w:rPr>
        <w:lang w:val="en-US"/>
      </w:rPr>
      <w:t xml:space="preserve">  290620  290620</w:t>
    </w:r>
    <w:r>
      <w:br/>
    </w:r>
    <w:r w:rsidRPr="00B61D08">
      <w:rPr>
        <w:rFonts w:ascii="C39T30Lfz" w:hAnsi="C39T30Lfz"/>
        <w:kern w:val="14"/>
        <w:sz w:val="56"/>
      </w:rPr>
      <w:t></w:t>
    </w:r>
    <w:r w:rsidRPr="00B61D08">
      <w:rPr>
        <w:rFonts w:ascii="C39T30Lfz" w:hAnsi="C39T30Lfz"/>
        <w:kern w:val="14"/>
        <w:sz w:val="56"/>
      </w:rPr>
      <w:t></w:t>
    </w:r>
    <w:r w:rsidRPr="00B61D08">
      <w:rPr>
        <w:rFonts w:ascii="C39T30Lfz" w:hAnsi="C39T30Lfz"/>
        <w:kern w:val="14"/>
        <w:sz w:val="56"/>
      </w:rPr>
      <w:t></w:t>
    </w:r>
    <w:r w:rsidRPr="00B61D08">
      <w:rPr>
        <w:rFonts w:ascii="C39T30Lfz" w:hAnsi="C39T30Lfz"/>
        <w:kern w:val="14"/>
        <w:sz w:val="56"/>
      </w:rPr>
      <w:t></w:t>
    </w:r>
    <w:r w:rsidRPr="00B61D08">
      <w:rPr>
        <w:rFonts w:ascii="C39T30Lfz" w:hAnsi="C39T30Lfz"/>
        <w:kern w:val="14"/>
        <w:sz w:val="56"/>
      </w:rPr>
      <w:t></w:t>
    </w:r>
    <w:r w:rsidRPr="00B61D08">
      <w:rPr>
        <w:rFonts w:ascii="C39T30Lfz" w:hAnsi="C39T30Lfz"/>
        <w:kern w:val="14"/>
        <w:sz w:val="56"/>
      </w:rPr>
      <w:t></w:t>
    </w:r>
    <w:r w:rsidRPr="00B61D08">
      <w:rPr>
        <w:rFonts w:ascii="C39T30Lfz" w:hAnsi="C39T30Lfz"/>
        <w:kern w:val="14"/>
        <w:sz w:val="56"/>
      </w:rPr>
      <w:t></w:t>
    </w:r>
    <w:r w:rsidRPr="00B61D08">
      <w:rPr>
        <w:rFonts w:ascii="C39T30Lfz" w:hAnsi="C39T30Lfz"/>
        <w:kern w:val="14"/>
        <w:sz w:val="56"/>
      </w:rPr>
      <w:t></w:t>
    </w:r>
    <w:r w:rsidRPr="00B61D08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A93DD13" wp14:editId="0594E60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B7CA1" w14:textId="77777777" w:rsidR="00D31FDF" w:rsidRPr="001075E9" w:rsidRDefault="00D31F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6DD20FE" w14:textId="77777777" w:rsidR="00D31FDF" w:rsidRDefault="00D31F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C48DF33" w14:textId="77777777" w:rsidR="00B61D08" w:rsidRPr="007C3259" w:rsidRDefault="00B61D08" w:rsidP="00B61D08">
      <w:pPr>
        <w:pStyle w:val="FootnoteText"/>
        <w:rPr>
          <w:sz w:val="20"/>
        </w:rPr>
      </w:pPr>
      <w:r>
        <w:tab/>
      </w:r>
      <w:r w:rsidRPr="00B61D08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52A786C3" w14:textId="77777777" w:rsidR="00B61D08" w:rsidRPr="007C3259" w:rsidRDefault="00B61D08" w:rsidP="00B61D08">
      <w:pPr>
        <w:pStyle w:val="FootnoteText"/>
        <w:rPr>
          <w:sz w:val="20"/>
        </w:rPr>
      </w:pPr>
      <w:r>
        <w:tab/>
      </w:r>
      <w:r w:rsidRPr="00B61D08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OTIF/RID/RC/2020/65.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95908" w14:textId="3C2235E5" w:rsidR="00B61D08" w:rsidRPr="00B61D08" w:rsidRDefault="00327EA7">
    <w:pPr>
      <w:pStyle w:val="Header"/>
    </w:pPr>
    <w:r>
      <w:fldChar w:fldCharType="begin"/>
    </w:r>
    <w:r>
      <w:instrText xml:space="preserve"> TITLE  \* MERGEFORMA</w:instrText>
    </w:r>
    <w:r>
      <w:instrText xml:space="preserve">T </w:instrText>
    </w:r>
    <w:r>
      <w:fldChar w:fldCharType="separate"/>
    </w:r>
    <w:r w:rsidR="00CF0341">
      <w:t>ECE/TRANS/WP.15/AC.1/2020/65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F9720" w14:textId="7C336243" w:rsidR="00B61D08" w:rsidRPr="00B61D08" w:rsidRDefault="00327EA7" w:rsidP="00B61D0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F0341">
      <w:t>ECE/TRANS/WP.15/AC.1/2020/65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DF"/>
    <w:rsid w:val="00033EE1"/>
    <w:rsid w:val="00042B72"/>
    <w:rsid w:val="000558BD"/>
    <w:rsid w:val="000B57E7"/>
    <w:rsid w:val="000B6373"/>
    <w:rsid w:val="000E4E5B"/>
    <w:rsid w:val="000F09DF"/>
    <w:rsid w:val="000F61B2"/>
    <w:rsid w:val="0010555F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7EA7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A6F3D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3DEE"/>
    <w:rsid w:val="00B539E7"/>
    <w:rsid w:val="00B61D08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815F3"/>
    <w:rsid w:val="00C92939"/>
    <w:rsid w:val="00CA1679"/>
    <w:rsid w:val="00CB151C"/>
    <w:rsid w:val="00CE5A1A"/>
    <w:rsid w:val="00CF0341"/>
    <w:rsid w:val="00CF55F6"/>
    <w:rsid w:val="00D31FD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1E8E5EE"/>
  <w15:docId w15:val="{02845C6A-A3BD-4EBD-8CF7-E13615E1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B61D08"/>
    <w:rPr>
      <w:lang w:val="ru-RU" w:eastAsia="en-US"/>
    </w:rPr>
  </w:style>
  <w:style w:type="character" w:customStyle="1" w:styleId="HChGChar">
    <w:name w:val="_ H _Ch_G Char"/>
    <w:link w:val="HChG"/>
    <w:rsid w:val="00B61D0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5645</Characters>
  <Application>Microsoft Office Word</Application>
  <DocSecurity>0</DocSecurity>
  <Lines>106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ECE/TRANS/WP.15/AC.1/2020/65</vt:lpstr>
      <vt:lpstr>ECE/TRANS/WP.15/AC.1/2020/65</vt:lpstr>
      <vt:lpstr>A/</vt:lpstr>
    </vt:vector>
  </TitlesOfParts>
  <Company>DCM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ECE/TRANS/WP.15/AC.1/2020/65</dc:title>
  <dc:subject/>
  <dc:creator>Elena IZOTOVA</dc:creator>
  <cp:keywords/>
  <cp:lastModifiedBy>Christine Barrio-Champeau</cp:lastModifiedBy>
  <cp:revision>2</cp:revision>
  <cp:lastPrinted>2020-06-29T09:20:00Z</cp:lastPrinted>
  <dcterms:created xsi:type="dcterms:W3CDTF">2020-07-08T09:12:00Z</dcterms:created>
  <dcterms:modified xsi:type="dcterms:W3CDTF">2020-07-08T09:12:00Z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