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7C95D28" w14:textId="77777777" w:rsidTr="000D1B89">
        <w:trPr>
          <w:cantSplit/>
          <w:trHeight w:hRule="exact" w:val="851"/>
        </w:trPr>
        <w:tc>
          <w:tcPr>
            <w:tcW w:w="1276" w:type="dxa"/>
            <w:tcBorders>
              <w:bottom w:val="single" w:sz="4" w:space="0" w:color="auto"/>
            </w:tcBorders>
            <w:vAlign w:val="bottom"/>
          </w:tcPr>
          <w:p w14:paraId="754C89C3" w14:textId="77777777" w:rsidR="00717266" w:rsidRDefault="00717266" w:rsidP="000D1B89">
            <w:pPr>
              <w:spacing w:after="80"/>
            </w:pPr>
            <w:bookmarkStart w:id="0" w:name="_GoBack"/>
            <w:bookmarkEnd w:id="0"/>
          </w:p>
        </w:tc>
        <w:tc>
          <w:tcPr>
            <w:tcW w:w="2268" w:type="dxa"/>
            <w:tcBorders>
              <w:bottom w:val="single" w:sz="4" w:space="0" w:color="auto"/>
            </w:tcBorders>
            <w:vAlign w:val="bottom"/>
          </w:tcPr>
          <w:p w14:paraId="144DF966"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E6585C4" w14:textId="77777777" w:rsidR="00717266" w:rsidRPr="00D47EEA" w:rsidRDefault="00C7442A" w:rsidP="00C7442A">
            <w:pPr>
              <w:suppressAutoHyphens w:val="0"/>
              <w:spacing w:after="20"/>
              <w:jc w:val="right"/>
            </w:pPr>
            <w:r w:rsidRPr="00C7442A">
              <w:rPr>
                <w:sz w:val="40"/>
              </w:rPr>
              <w:t>ECE</w:t>
            </w:r>
            <w:r>
              <w:t>/TRANS/WP.15/AC.1/2020/64</w:t>
            </w:r>
          </w:p>
        </w:tc>
      </w:tr>
      <w:tr w:rsidR="00717266" w:rsidRPr="00C7442A" w14:paraId="35E4485F" w14:textId="77777777" w:rsidTr="000D1B89">
        <w:trPr>
          <w:cantSplit/>
          <w:trHeight w:hRule="exact" w:val="2835"/>
        </w:trPr>
        <w:tc>
          <w:tcPr>
            <w:tcW w:w="1276" w:type="dxa"/>
            <w:tcBorders>
              <w:top w:val="single" w:sz="4" w:space="0" w:color="auto"/>
              <w:bottom w:val="single" w:sz="12" w:space="0" w:color="auto"/>
            </w:tcBorders>
          </w:tcPr>
          <w:p w14:paraId="3307C723" w14:textId="77777777" w:rsidR="00717266" w:rsidRDefault="00717266" w:rsidP="000D1B89">
            <w:pPr>
              <w:spacing w:before="120"/>
            </w:pPr>
            <w:r>
              <w:rPr>
                <w:noProof/>
                <w:lang w:val="fr-CH" w:eastAsia="fr-CH"/>
              </w:rPr>
              <w:drawing>
                <wp:inline distT="0" distB="0" distL="0" distR="0" wp14:anchorId="58BD5AFC" wp14:editId="73584FA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6F4A01"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476DC5B" w14:textId="77777777" w:rsidR="00717266" w:rsidRPr="00C7442A" w:rsidRDefault="00C7442A" w:rsidP="00C7442A">
            <w:pPr>
              <w:spacing w:before="240"/>
              <w:rPr>
                <w:lang w:val="es-ES"/>
              </w:rPr>
            </w:pPr>
            <w:r w:rsidRPr="00C7442A">
              <w:rPr>
                <w:lang w:val="es-ES"/>
              </w:rPr>
              <w:t>Distr.: General</w:t>
            </w:r>
          </w:p>
          <w:p w14:paraId="3EF080A6" w14:textId="77777777" w:rsidR="00C7442A" w:rsidRPr="00C7442A" w:rsidRDefault="00C7442A" w:rsidP="00C7442A">
            <w:pPr>
              <w:suppressAutoHyphens w:val="0"/>
              <w:rPr>
                <w:lang w:val="es-ES"/>
              </w:rPr>
            </w:pPr>
            <w:r w:rsidRPr="00C7442A">
              <w:rPr>
                <w:lang w:val="es-ES"/>
              </w:rPr>
              <w:t>25 June 2020</w:t>
            </w:r>
          </w:p>
          <w:p w14:paraId="2B84483B" w14:textId="56D57D48" w:rsidR="00C7442A" w:rsidRPr="00C7442A" w:rsidRDefault="00C7442A" w:rsidP="00C7442A">
            <w:pPr>
              <w:suppressAutoHyphens w:val="0"/>
              <w:rPr>
                <w:lang w:val="es-ES"/>
              </w:rPr>
            </w:pPr>
            <w:r w:rsidRPr="00C7442A">
              <w:rPr>
                <w:lang w:val="es-ES"/>
              </w:rPr>
              <w:t>E</w:t>
            </w:r>
            <w:r>
              <w:rPr>
                <w:lang w:val="es-ES"/>
              </w:rPr>
              <w:t>nglish</w:t>
            </w:r>
          </w:p>
          <w:p w14:paraId="0CD3D6CE" w14:textId="77777777" w:rsidR="00C7442A" w:rsidRPr="00C7442A" w:rsidRDefault="00C7442A" w:rsidP="00C7442A">
            <w:pPr>
              <w:suppressAutoHyphens w:val="0"/>
              <w:rPr>
                <w:lang w:val="es-ES"/>
              </w:rPr>
            </w:pPr>
            <w:r w:rsidRPr="00C7442A">
              <w:rPr>
                <w:lang w:val="es-ES"/>
              </w:rPr>
              <w:t>Original: French</w:t>
            </w:r>
          </w:p>
        </w:tc>
      </w:tr>
    </w:tbl>
    <w:p w14:paraId="2B9075D2" w14:textId="77777777" w:rsidR="00C7442A" w:rsidRDefault="00C7442A">
      <w:pPr>
        <w:spacing w:before="120"/>
        <w:rPr>
          <w:b/>
          <w:sz w:val="28"/>
          <w:szCs w:val="28"/>
        </w:rPr>
      </w:pPr>
      <w:r>
        <w:rPr>
          <w:b/>
          <w:sz w:val="28"/>
          <w:szCs w:val="28"/>
        </w:rPr>
        <w:t>Economic Commission for Europe</w:t>
      </w:r>
    </w:p>
    <w:p w14:paraId="6004CF9B" w14:textId="77777777" w:rsidR="00C7442A" w:rsidRDefault="00C7442A">
      <w:pPr>
        <w:spacing w:before="120"/>
        <w:rPr>
          <w:sz w:val="28"/>
          <w:szCs w:val="28"/>
        </w:rPr>
      </w:pPr>
      <w:r>
        <w:rPr>
          <w:sz w:val="28"/>
          <w:szCs w:val="28"/>
        </w:rPr>
        <w:t>Inland Transport Committee</w:t>
      </w:r>
    </w:p>
    <w:p w14:paraId="339D50BD" w14:textId="54EB0C35" w:rsidR="00C7442A" w:rsidRDefault="00C7442A">
      <w:pPr>
        <w:spacing w:before="120"/>
        <w:rPr>
          <w:b/>
          <w:sz w:val="24"/>
          <w:szCs w:val="24"/>
        </w:rPr>
      </w:pPr>
      <w:r w:rsidRPr="00C7442A">
        <w:rPr>
          <w:b/>
          <w:sz w:val="24"/>
          <w:szCs w:val="24"/>
        </w:rPr>
        <w:t>Working Party on the Transport of Dangerous Goods</w:t>
      </w:r>
    </w:p>
    <w:p w14:paraId="6E5AC24D" w14:textId="77777777" w:rsidR="00C7442A" w:rsidRPr="00C7442A" w:rsidRDefault="00C7442A" w:rsidP="00743DCE">
      <w:pPr>
        <w:spacing w:before="120"/>
        <w:rPr>
          <w:b/>
          <w:bCs/>
        </w:rPr>
      </w:pPr>
      <w:r w:rsidRPr="00C7442A">
        <w:rPr>
          <w:b/>
          <w:bCs/>
        </w:rPr>
        <w:t xml:space="preserve">Joint Meeting of the RID Committee of Experts and the </w:t>
      </w:r>
      <w:r w:rsidRPr="00C7442A">
        <w:rPr>
          <w:b/>
          <w:bCs/>
        </w:rPr>
        <w:br/>
        <w:t>Working Party on the Transport of Dangerous Goods</w:t>
      </w:r>
    </w:p>
    <w:p w14:paraId="7E266B83" w14:textId="77777777" w:rsidR="00C7442A" w:rsidRPr="00980DF3" w:rsidRDefault="00C7442A" w:rsidP="00C7442A">
      <w:r w:rsidRPr="00980DF3">
        <w:t>Bern, 10–11 September 2020, and Geneva, 14–18 September 2020</w:t>
      </w:r>
    </w:p>
    <w:p w14:paraId="22F78EE1" w14:textId="77777777" w:rsidR="00C7442A" w:rsidRPr="00980DF3" w:rsidRDefault="00C7442A" w:rsidP="00C7442A">
      <w:r w:rsidRPr="00980DF3">
        <w:t>Item 5 (b) of the provisional agenda</w:t>
      </w:r>
    </w:p>
    <w:p w14:paraId="0E31252F" w14:textId="77777777" w:rsidR="00C7442A" w:rsidRPr="00743DCE" w:rsidRDefault="00C7442A" w:rsidP="00C7442A">
      <w:pPr>
        <w:rPr>
          <w:b/>
          <w:bCs/>
        </w:rPr>
      </w:pPr>
      <w:r w:rsidRPr="00743DCE">
        <w:rPr>
          <w:b/>
          <w:bCs/>
        </w:rPr>
        <w:t xml:space="preserve">Proposals for amendments to RID/ADR/ADN: </w:t>
      </w:r>
      <w:r w:rsidRPr="00743DCE">
        <w:rPr>
          <w:b/>
          <w:bCs/>
        </w:rPr>
        <w:br/>
        <w:t>New proposals</w:t>
      </w:r>
    </w:p>
    <w:p w14:paraId="0E6C2E94" w14:textId="17298A3C" w:rsidR="00C7442A" w:rsidRPr="00980DF3" w:rsidRDefault="00C7442A" w:rsidP="00743DCE">
      <w:pPr>
        <w:pStyle w:val="HChG"/>
      </w:pPr>
      <w:r w:rsidRPr="00980DF3">
        <w:tab/>
      </w:r>
      <w:r w:rsidRPr="00980DF3">
        <w:tab/>
        <w:t>Orange-coloured plate marking of wagons and vehicles carrying tanks or small bulk containers</w:t>
      </w:r>
    </w:p>
    <w:p w14:paraId="6743A793" w14:textId="77777777" w:rsidR="00C7442A" w:rsidRPr="00980DF3" w:rsidRDefault="00C7442A" w:rsidP="0047535E">
      <w:pPr>
        <w:pStyle w:val="H1G"/>
      </w:pPr>
      <w:r w:rsidRPr="00980DF3">
        <w:tab/>
      </w:r>
      <w:r w:rsidRPr="00980DF3">
        <w:tab/>
        <w:t>Transmitted by the Government of Switzerland</w:t>
      </w:r>
      <w:r w:rsidRPr="0047535E">
        <w:rPr>
          <w:b w:val="0"/>
          <w:sz w:val="20"/>
          <w:szCs w:val="14"/>
        </w:rPr>
        <w:footnoteReference w:customMarkFollows="1" w:id="1"/>
        <w:t>*</w:t>
      </w:r>
      <w:r w:rsidRPr="0047535E">
        <w:rPr>
          <w:b w:val="0"/>
          <w:position w:val="8"/>
          <w:sz w:val="20"/>
          <w:szCs w:val="14"/>
        </w:rPr>
        <w:t>,</w:t>
      </w:r>
      <w:r w:rsidRPr="0047535E">
        <w:rPr>
          <w:b w:val="0"/>
          <w:sz w:val="20"/>
          <w:szCs w:val="14"/>
        </w:rPr>
        <w:t xml:space="preserve"> *</w:t>
      </w:r>
      <w:r w:rsidRPr="0047535E">
        <w:rPr>
          <w:b w:val="0"/>
          <w:sz w:val="20"/>
          <w:szCs w:val="14"/>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8"/>
      </w:tblGrid>
      <w:tr w:rsidR="00D3271B" w14:paraId="62F36435" w14:textId="77777777" w:rsidTr="00980DF3">
        <w:trPr>
          <w:jc w:val="center"/>
        </w:trPr>
        <w:tc>
          <w:tcPr>
            <w:tcW w:w="9628" w:type="dxa"/>
            <w:shd w:val="clear" w:color="auto" w:fill="auto"/>
          </w:tcPr>
          <w:p w14:paraId="6E80EC3A" w14:textId="77777777" w:rsidR="00D3271B" w:rsidRDefault="00D3271B" w:rsidP="00980DF3">
            <w:pPr>
              <w:spacing w:before="240" w:after="120"/>
              <w:ind w:left="255"/>
              <w:rPr>
                <w:i/>
                <w:sz w:val="24"/>
              </w:rPr>
            </w:pPr>
            <w:r>
              <w:rPr>
                <w:i/>
                <w:iCs/>
              </w:rPr>
              <w:t>Summary</w:t>
            </w:r>
          </w:p>
        </w:tc>
      </w:tr>
      <w:tr w:rsidR="00D3271B" w:rsidRPr="006300D5" w14:paraId="68A48BC1" w14:textId="77777777" w:rsidTr="00980DF3">
        <w:trPr>
          <w:jc w:val="center"/>
        </w:trPr>
        <w:tc>
          <w:tcPr>
            <w:tcW w:w="9628" w:type="dxa"/>
            <w:shd w:val="clear" w:color="auto" w:fill="auto"/>
          </w:tcPr>
          <w:p w14:paraId="2E582ED4" w14:textId="77777777" w:rsidR="00D3271B" w:rsidRPr="003F20AD" w:rsidRDefault="00D3271B" w:rsidP="00980DF3">
            <w:pPr>
              <w:pStyle w:val="SingleTxtG"/>
              <w:tabs>
                <w:tab w:val="left" w:pos="3260"/>
              </w:tabs>
              <w:ind w:left="3260" w:hanging="2126"/>
              <w:rPr>
                <w:lang w:val="en-US"/>
              </w:rPr>
            </w:pPr>
            <w:r>
              <w:rPr>
                <w:b/>
                <w:bCs/>
              </w:rPr>
              <w:t>Executive summary:</w:t>
            </w:r>
            <w:r>
              <w:tab/>
              <w:t>The exemption provided for in the note in RID/ADR/ADN 5.3.2.1.5 is applicable only to wagons and covered or sheeted vehicles. This results in an inconsistency between the marking of covered or sheeted wagons and vehicles and that of open wagons and vehicles.</w:t>
            </w:r>
          </w:p>
          <w:p w14:paraId="0809523C" w14:textId="77777777" w:rsidR="00D3271B" w:rsidRPr="003F20AD" w:rsidRDefault="00D3271B" w:rsidP="00980DF3">
            <w:pPr>
              <w:pStyle w:val="SingleTxtG"/>
              <w:tabs>
                <w:tab w:val="left" w:pos="3260"/>
              </w:tabs>
              <w:ind w:left="3260" w:hanging="2126"/>
              <w:rPr>
                <w:lang w:val="en-US"/>
              </w:rPr>
            </w:pPr>
            <w:r>
              <w:tab/>
              <w:t>Moreover, as 5.3.2.1.5 applies not only to tanks but also to bulk containers, the exemption provided for in the note in RID/ADR/ADN 5.3.2.1.5 should be extended to wagons and vehicles carrying small bulk containers.</w:t>
            </w:r>
          </w:p>
        </w:tc>
      </w:tr>
      <w:tr w:rsidR="00D3271B" w:rsidRPr="006300D5" w14:paraId="09B904C9" w14:textId="77777777" w:rsidTr="00980DF3">
        <w:trPr>
          <w:jc w:val="center"/>
        </w:trPr>
        <w:tc>
          <w:tcPr>
            <w:tcW w:w="9628" w:type="dxa"/>
            <w:shd w:val="clear" w:color="auto" w:fill="auto"/>
          </w:tcPr>
          <w:p w14:paraId="0B9261A7" w14:textId="77777777" w:rsidR="00D3271B" w:rsidRPr="003F20AD" w:rsidRDefault="00D3271B" w:rsidP="00980DF3">
            <w:pPr>
              <w:pStyle w:val="SingleTxtG"/>
              <w:tabs>
                <w:tab w:val="left" w:pos="3260"/>
              </w:tabs>
              <w:ind w:left="3260" w:hanging="2126"/>
              <w:rPr>
                <w:lang w:val="en-US"/>
              </w:rPr>
            </w:pPr>
            <w:r>
              <w:rPr>
                <w:b/>
                <w:bCs/>
              </w:rPr>
              <w:t>Action to be taken:</w:t>
            </w:r>
            <w:r>
              <w:tab/>
              <w:t>Amend the note in 5.3.2.1.5.</w:t>
            </w:r>
          </w:p>
        </w:tc>
      </w:tr>
      <w:tr w:rsidR="00D3271B" w14:paraId="0A2F3207" w14:textId="77777777" w:rsidTr="00980DF3">
        <w:trPr>
          <w:jc w:val="center"/>
        </w:trPr>
        <w:tc>
          <w:tcPr>
            <w:tcW w:w="9628" w:type="dxa"/>
            <w:shd w:val="clear" w:color="auto" w:fill="auto"/>
          </w:tcPr>
          <w:p w14:paraId="19F94094" w14:textId="77777777" w:rsidR="00D3271B" w:rsidRDefault="00D3271B" w:rsidP="00980DF3">
            <w:pPr>
              <w:pStyle w:val="SingleTxtG"/>
              <w:tabs>
                <w:tab w:val="left" w:pos="3260"/>
              </w:tabs>
              <w:ind w:left="3260" w:hanging="2126"/>
              <w:rPr>
                <w:b/>
              </w:rPr>
            </w:pPr>
            <w:r>
              <w:rPr>
                <w:b/>
                <w:bCs/>
              </w:rPr>
              <w:t>Related document:</w:t>
            </w:r>
            <w:r>
              <w:tab/>
              <w:t>ECE/TRANS/WP.15/AC.1/2007/47</w:t>
            </w:r>
          </w:p>
        </w:tc>
      </w:tr>
      <w:tr w:rsidR="00D3271B" w14:paraId="213F1410" w14:textId="77777777" w:rsidTr="00980DF3">
        <w:trPr>
          <w:jc w:val="center"/>
        </w:trPr>
        <w:tc>
          <w:tcPr>
            <w:tcW w:w="9628" w:type="dxa"/>
            <w:shd w:val="clear" w:color="auto" w:fill="auto"/>
          </w:tcPr>
          <w:p w14:paraId="4F9EFC3A" w14:textId="77777777" w:rsidR="00D3271B" w:rsidRDefault="00D3271B" w:rsidP="00980DF3"/>
        </w:tc>
      </w:tr>
    </w:tbl>
    <w:p w14:paraId="71749F68" w14:textId="3AD7BFB7" w:rsidR="00743DCE" w:rsidRPr="00980DF3" w:rsidRDefault="00743DCE" w:rsidP="00743DCE">
      <w:pPr>
        <w:pStyle w:val="HChG"/>
      </w:pPr>
      <w:r w:rsidRPr="00980DF3">
        <w:tab/>
      </w:r>
      <w:r w:rsidRPr="00980DF3">
        <w:tab/>
        <w:t>Introduction</w:t>
      </w:r>
    </w:p>
    <w:p w14:paraId="22146007" w14:textId="6C5D69D0" w:rsidR="00743DCE" w:rsidRPr="00980DF3" w:rsidRDefault="00743DCE" w:rsidP="002B72B7">
      <w:pPr>
        <w:pStyle w:val="SingleTxtG"/>
      </w:pPr>
      <w:r w:rsidRPr="00980DF3">
        <w:t>1.</w:t>
      </w:r>
      <w:r w:rsidRPr="00980DF3">
        <w:tab/>
        <w:t>The note in RID/ADR/ADN 5.3.2.1.5 allows tanks with a maximum capacity of 3</w:t>
      </w:r>
      <w:r w:rsidR="0071159D">
        <w:t>,</w:t>
      </w:r>
      <w:r w:rsidRPr="00980DF3">
        <w:t xml:space="preserve">000 litres to be carried in covered or sheeted wagons/vehicles without the need to affix </w:t>
      </w:r>
      <w:r w:rsidRPr="00980DF3">
        <w:lastRenderedPageBreak/>
        <w:t>orange-coloured plates on both sides of the carrying wagon/vehicle. Thus, only the marking of the wagon/vehicle with placards is prescribed and the transport is comparable to the transport of dangerous goods in large packagings (intermediate bulk containers (IBCs) or large packagings).</w:t>
      </w:r>
    </w:p>
    <w:p w14:paraId="02B4C124" w14:textId="487568F4" w:rsidR="00743DCE" w:rsidRPr="00980DF3" w:rsidRDefault="00743DCE" w:rsidP="002B72B7">
      <w:pPr>
        <w:pStyle w:val="SingleTxtG"/>
      </w:pPr>
      <w:r w:rsidRPr="00980DF3">
        <w:t>2.</w:t>
      </w:r>
      <w:r w:rsidRPr="00980DF3">
        <w:tab/>
        <w:t xml:space="preserve">For open wagons/vehicles carrying tanks with a maximum capacity </w:t>
      </w:r>
      <w:r w:rsidRPr="0071159D">
        <w:t>of 3</w:t>
      </w:r>
      <w:r w:rsidR="0071159D" w:rsidRPr="0071159D">
        <w:t>,</w:t>
      </w:r>
      <w:r w:rsidRPr="0071159D">
        <w:t>000</w:t>
      </w:r>
      <w:r w:rsidRPr="00980DF3">
        <w:t xml:space="preserve"> litres, 5.3.2.1.5 remains applicable. These wagons/vehicles must bear an orange-coloured marking when the orange-coloured plates affixed to the tank are not clearly visible from outside the wagon/vehicle.</w:t>
      </w:r>
    </w:p>
    <w:p w14:paraId="6B623853" w14:textId="77777777" w:rsidR="00743DCE" w:rsidRPr="00980DF3" w:rsidRDefault="00743DCE" w:rsidP="002B72B7">
      <w:pPr>
        <w:pStyle w:val="SingleTxtG"/>
      </w:pPr>
      <w:r w:rsidRPr="00980DF3">
        <w:t>3.</w:t>
      </w:r>
      <w:r w:rsidRPr="00980DF3">
        <w:tab/>
        <w:t>This results in a difference in treatment between the marking of covered or sheeted wagons/vehicles and that of open wagons/vehicles, which we believe is unjustified in terms of safety. On the other hand, 5.3.2.1.5 applies not only to the carriage of tanks but also to the carriage of bulk containers (introduced in the 2019 edition). The note should therefore be modified so that the exemption from marking is applicable to all types of wagons/vehicles carrying tanks or small bulk containers.</w:t>
      </w:r>
    </w:p>
    <w:p w14:paraId="3217B57A" w14:textId="3318E77E" w:rsidR="00743DCE" w:rsidRPr="00980DF3" w:rsidRDefault="00743DCE" w:rsidP="002B72B7">
      <w:pPr>
        <w:pStyle w:val="HChG"/>
      </w:pPr>
      <w:r w:rsidRPr="00980DF3">
        <w:tab/>
      </w:r>
      <w:r w:rsidRPr="00980DF3">
        <w:tab/>
        <w:t>Proposal</w:t>
      </w:r>
    </w:p>
    <w:p w14:paraId="5299D453" w14:textId="77777777" w:rsidR="00743DCE" w:rsidRPr="00980DF3" w:rsidRDefault="00743DCE" w:rsidP="002B72B7">
      <w:pPr>
        <w:pStyle w:val="SingleTxtG"/>
      </w:pPr>
      <w:r w:rsidRPr="00980DF3">
        <w:t>4.</w:t>
      </w:r>
      <w:r w:rsidRPr="00980DF3">
        <w:tab/>
        <w:t>Amend the note in RID/ADR/ADN 5.3.2.1.5 to read as follows (new text in bold, underlined and deleted text in bold, strikethrough):</w:t>
      </w:r>
    </w:p>
    <w:p w14:paraId="7273472C" w14:textId="79C2E180" w:rsidR="00743DCE" w:rsidRPr="00980DF3" w:rsidRDefault="0031039D" w:rsidP="002B72B7">
      <w:pPr>
        <w:pStyle w:val="SingleTxtG"/>
      </w:pPr>
      <w:r>
        <w:t>“</w:t>
      </w:r>
      <w:r w:rsidR="00743DCE" w:rsidRPr="002B72B7">
        <w:rPr>
          <w:b/>
          <w:bCs/>
        </w:rPr>
        <w:t>NOTE:</w:t>
      </w:r>
      <w:r w:rsidR="00743DCE" w:rsidRPr="00980DF3">
        <w:t xml:space="preserve"> This paragraph need not be applied to the marking with orange coloured plates of </w:t>
      </w:r>
      <w:r w:rsidR="00743DCE" w:rsidRPr="002B72B7">
        <w:rPr>
          <w:b/>
          <w:bCs/>
          <w:strike/>
        </w:rPr>
        <w:t>closed and sheeted</w:t>
      </w:r>
      <w:r w:rsidR="00743DCE" w:rsidRPr="00980DF3">
        <w:t xml:space="preserve"> wagons/vehicles carrying tanks </w:t>
      </w:r>
      <w:r w:rsidR="00743DCE" w:rsidRPr="002B72B7">
        <w:rPr>
          <w:b/>
          <w:bCs/>
          <w:u w:val="single"/>
        </w:rPr>
        <w:t>or bulk containers</w:t>
      </w:r>
      <w:r w:rsidR="00743DCE" w:rsidRPr="00980DF3">
        <w:t xml:space="preserve"> with a maximum capacity </w:t>
      </w:r>
      <w:r w:rsidR="00743DCE" w:rsidRPr="0071159D">
        <w:t>of 3</w:t>
      </w:r>
      <w:r w:rsidR="0071159D" w:rsidRPr="0071159D">
        <w:t>,</w:t>
      </w:r>
      <w:r w:rsidR="00743DCE" w:rsidRPr="0071159D">
        <w:t>000</w:t>
      </w:r>
      <w:r w:rsidR="00743DCE" w:rsidRPr="00980DF3">
        <w:t xml:space="preserve"> litres.</w:t>
      </w:r>
      <w:r>
        <w:t>”</w:t>
      </w:r>
    </w:p>
    <w:p w14:paraId="4B7E46B7" w14:textId="5D759288" w:rsidR="00743DCE" w:rsidRPr="00980DF3" w:rsidRDefault="00743DCE" w:rsidP="002B72B7">
      <w:pPr>
        <w:pStyle w:val="HChG"/>
      </w:pPr>
      <w:r w:rsidRPr="00980DF3">
        <w:tab/>
      </w:r>
      <w:r w:rsidRPr="00980DF3">
        <w:tab/>
        <w:t>Justification</w:t>
      </w:r>
    </w:p>
    <w:p w14:paraId="466BAB54" w14:textId="7644CD00" w:rsidR="00743DCE" w:rsidRDefault="00743DCE" w:rsidP="00A11B0C">
      <w:pPr>
        <w:pStyle w:val="SingleTxtG"/>
      </w:pPr>
      <w:r w:rsidRPr="00980DF3">
        <w:t>5.</w:t>
      </w:r>
      <w:r w:rsidRPr="00980DF3">
        <w:tab/>
        <w:t>As in the case of covered or sheeted wagons/vehicles, the exemption of open wagons/vehicles from the orange-coloured marking does not pose a safety problem. In both cases, the transport is similar to the transport of dangerous goods in packages and the danger can be identified by means of placards. It should also be noted that small tank containers and small bulk containers are more solidly built than IBCs and large packagings.</w:t>
      </w:r>
    </w:p>
    <w:p w14:paraId="48796725" w14:textId="3ECE8CAE" w:rsidR="00A11B0C" w:rsidRPr="00980DF3" w:rsidRDefault="00A11B0C" w:rsidP="00A11B0C">
      <w:pPr>
        <w:pStyle w:val="SingleTxtG"/>
        <w:spacing w:before="240" w:after="0"/>
        <w:jc w:val="center"/>
      </w:pPr>
      <w:r>
        <w:rPr>
          <w:u w:val="single"/>
        </w:rPr>
        <w:tab/>
      </w:r>
      <w:r>
        <w:rPr>
          <w:u w:val="single"/>
        </w:rPr>
        <w:tab/>
      </w:r>
      <w:r>
        <w:rPr>
          <w:u w:val="single"/>
        </w:rPr>
        <w:tab/>
      </w:r>
    </w:p>
    <w:sectPr w:rsidR="00A11B0C" w:rsidRPr="00980DF3"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395F4" w14:textId="77777777" w:rsidR="00A23347" w:rsidRPr="00FB1744" w:rsidRDefault="00A23347" w:rsidP="00FB1744">
      <w:pPr>
        <w:pStyle w:val="Footer"/>
      </w:pPr>
    </w:p>
  </w:endnote>
  <w:endnote w:type="continuationSeparator" w:id="0">
    <w:p w14:paraId="3AC1E288" w14:textId="77777777" w:rsidR="00A23347" w:rsidRPr="00FB1744" w:rsidRDefault="00A2334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AD869" w14:textId="77777777" w:rsidR="00C7442A" w:rsidRDefault="00C7442A" w:rsidP="00C7442A">
    <w:pPr>
      <w:pStyle w:val="Footer"/>
      <w:tabs>
        <w:tab w:val="right" w:pos="9638"/>
      </w:tabs>
    </w:pPr>
    <w:r w:rsidRPr="00C7442A">
      <w:rPr>
        <w:b/>
        <w:bCs/>
        <w:sz w:val="18"/>
      </w:rPr>
      <w:fldChar w:fldCharType="begin"/>
    </w:r>
    <w:r w:rsidRPr="00C7442A">
      <w:rPr>
        <w:b/>
        <w:bCs/>
        <w:sz w:val="18"/>
      </w:rPr>
      <w:instrText xml:space="preserve"> PAGE  \* MERGEFORMAT </w:instrText>
    </w:r>
    <w:r w:rsidRPr="00C7442A">
      <w:rPr>
        <w:b/>
        <w:bCs/>
        <w:sz w:val="18"/>
      </w:rPr>
      <w:fldChar w:fldCharType="separate"/>
    </w:r>
    <w:r w:rsidRPr="00C7442A">
      <w:rPr>
        <w:b/>
        <w:bCs/>
        <w:noProof/>
        <w:sz w:val="18"/>
      </w:rPr>
      <w:t>2</w:t>
    </w:r>
    <w:r w:rsidRPr="00C7442A">
      <w:rPr>
        <w:b/>
        <w:bCs/>
        <w:sz w:val="18"/>
      </w:rPr>
      <w:fldChar w:fldCharType="end"/>
    </w:r>
    <w:r>
      <w:tab/>
      <w:t>GE.20-08384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366C" w14:textId="77777777" w:rsidR="00C7442A" w:rsidRDefault="00C7442A" w:rsidP="00C7442A">
    <w:pPr>
      <w:pStyle w:val="Footer"/>
      <w:tabs>
        <w:tab w:val="right" w:pos="9638"/>
      </w:tabs>
    </w:pPr>
    <w:r>
      <w:t>GE.20-08384</w:t>
    </w:r>
    <w:r>
      <w:tab/>
    </w:r>
    <w:r w:rsidRPr="00C7442A">
      <w:rPr>
        <w:b/>
        <w:bCs/>
        <w:sz w:val="18"/>
      </w:rPr>
      <w:fldChar w:fldCharType="begin"/>
    </w:r>
    <w:r w:rsidRPr="00C7442A">
      <w:rPr>
        <w:b/>
        <w:bCs/>
        <w:sz w:val="18"/>
      </w:rPr>
      <w:instrText xml:space="preserve"> PAGE  \* MERGEFORMAT </w:instrText>
    </w:r>
    <w:r w:rsidRPr="00C7442A">
      <w:rPr>
        <w:b/>
        <w:bCs/>
        <w:sz w:val="18"/>
      </w:rPr>
      <w:fldChar w:fldCharType="separate"/>
    </w:r>
    <w:r w:rsidRPr="00C7442A">
      <w:rPr>
        <w:b/>
        <w:bCs/>
        <w:noProof/>
        <w:sz w:val="18"/>
      </w:rPr>
      <w:t>3</w:t>
    </w:r>
    <w:r w:rsidRPr="00C7442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C692" w14:textId="77777777" w:rsidR="00C7442A" w:rsidRDefault="00C7442A">
    <w:pPr>
      <w:pStyle w:val="Footer"/>
      <w:rPr>
        <w:sz w:val="20"/>
      </w:rPr>
    </w:pPr>
    <w:r>
      <w:rPr>
        <w:noProof/>
      </w:rPr>
      <w:drawing>
        <wp:anchor distT="0" distB="0" distL="114300" distR="114300" simplePos="0" relativeHeight="251659264" behindDoc="1" locked="1" layoutInCell="1" allowOverlap="1" wp14:anchorId="32B7DB05" wp14:editId="525A1A0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E64BD1C" w14:textId="4E82DCB2" w:rsidR="00C7442A" w:rsidRDefault="00C7442A" w:rsidP="00C7442A">
    <w:pPr>
      <w:pStyle w:val="Footer"/>
      <w:rPr>
        <w:sz w:val="20"/>
      </w:rPr>
    </w:pPr>
    <w:r>
      <w:rPr>
        <w:sz w:val="20"/>
      </w:rPr>
      <w:t>GE.20-08384  (E)</w:t>
    </w:r>
    <w:r w:rsidR="00A11B0C">
      <w:rPr>
        <w:sz w:val="20"/>
      </w:rPr>
      <w:t xml:space="preserve">    300620    300620</w:t>
    </w:r>
  </w:p>
  <w:p w14:paraId="39B7AE7E" w14:textId="77777777" w:rsidR="00C7442A" w:rsidRPr="00C7442A" w:rsidRDefault="00C7442A" w:rsidP="00C7442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5A5FFEB" wp14:editId="2C57D81A">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F2425" w14:textId="77777777" w:rsidR="00A23347" w:rsidRPr="00FB1744" w:rsidRDefault="00A23347" w:rsidP="00FB1744">
      <w:pPr>
        <w:tabs>
          <w:tab w:val="right" w:pos="2155"/>
        </w:tabs>
        <w:spacing w:after="80" w:line="240" w:lineRule="auto"/>
        <w:ind w:left="680"/>
      </w:pPr>
      <w:r>
        <w:rPr>
          <w:u w:val="single"/>
        </w:rPr>
        <w:tab/>
      </w:r>
    </w:p>
  </w:footnote>
  <w:footnote w:type="continuationSeparator" w:id="0">
    <w:p w14:paraId="2152136B" w14:textId="77777777" w:rsidR="00A23347" w:rsidRPr="00FB1744" w:rsidRDefault="00A23347" w:rsidP="00FB1744">
      <w:pPr>
        <w:tabs>
          <w:tab w:val="right" w:pos="2155"/>
        </w:tabs>
        <w:spacing w:after="80" w:line="240" w:lineRule="auto"/>
        <w:ind w:left="680"/>
      </w:pPr>
      <w:r>
        <w:rPr>
          <w:u w:val="single"/>
        </w:rPr>
        <w:tab/>
      </w:r>
    </w:p>
  </w:footnote>
  <w:footnote w:id="1">
    <w:p w14:paraId="29809B01" w14:textId="77777777" w:rsidR="00C7442A" w:rsidRPr="003F20AD" w:rsidRDefault="00C7442A" w:rsidP="00743DCE">
      <w:pPr>
        <w:pStyle w:val="FootnoteText"/>
        <w:rPr>
          <w:lang w:val="en-US"/>
        </w:rPr>
      </w:pPr>
      <w:r>
        <w:tab/>
      </w:r>
      <w:r w:rsidRPr="00743DCE">
        <w:rPr>
          <w:sz w:val="20"/>
          <w:szCs w:val="22"/>
        </w:rPr>
        <w:t>*</w:t>
      </w:r>
      <w:r>
        <w:tab/>
        <w:t>Subprogramme 2 of the programme budget for 2020 (A/74/6 (Sect. 20) and supplementary information).</w:t>
      </w:r>
    </w:p>
  </w:footnote>
  <w:footnote w:id="2">
    <w:p w14:paraId="45C73EB8" w14:textId="77777777" w:rsidR="00C7442A" w:rsidRPr="003F20AD" w:rsidRDefault="00C7442A" w:rsidP="00743DCE">
      <w:pPr>
        <w:pStyle w:val="FootnoteText"/>
        <w:rPr>
          <w:lang w:val="en-US"/>
        </w:rPr>
      </w:pPr>
      <w:r>
        <w:tab/>
      </w:r>
      <w:r w:rsidRPr="00743DCE">
        <w:rPr>
          <w:sz w:val="20"/>
          <w:szCs w:val="22"/>
        </w:rPr>
        <w:t>**</w:t>
      </w:r>
      <w:r>
        <w:tab/>
        <w:t>Circulated by the Intergovernmental Organisation for International Carriage by Rail (OTIF) under the symbol OTIF/RID/RC/2020/64.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D5DA" w14:textId="77777777" w:rsidR="00C7442A" w:rsidRDefault="00C7442A" w:rsidP="00C7442A">
    <w:pPr>
      <w:pStyle w:val="Header"/>
    </w:pPr>
    <w:r>
      <w:t>ECE/TRANS/WP.15/AC.1/2020/64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5353" w14:textId="77777777" w:rsidR="00C7442A" w:rsidRDefault="00C7442A" w:rsidP="00C7442A">
    <w:pPr>
      <w:pStyle w:val="Header"/>
      <w:jc w:val="right"/>
    </w:pPr>
    <w:r>
      <w:t>ECE/TRANS/WP.15/AC.1/2020/64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47"/>
    <w:rsid w:val="00046E92"/>
    <w:rsid w:val="000D1B89"/>
    <w:rsid w:val="001170DC"/>
    <w:rsid w:val="00141520"/>
    <w:rsid w:val="00247E2C"/>
    <w:rsid w:val="002B283C"/>
    <w:rsid w:val="002B72B7"/>
    <w:rsid w:val="002D6C53"/>
    <w:rsid w:val="002F5595"/>
    <w:rsid w:val="002F5D38"/>
    <w:rsid w:val="0031039D"/>
    <w:rsid w:val="00334F6A"/>
    <w:rsid w:val="00342AC8"/>
    <w:rsid w:val="003B4550"/>
    <w:rsid w:val="003F2789"/>
    <w:rsid w:val="003F7D12"/>
    <w:rsid w:val="0043448D"/>
    <w:rsid w:val="00461253"/>
    <w:rsid w:val="0047535E"/>
    <w:rsid w:val="005042C2"/>
    <w:rsid w:val="00506C12"/>
    <w:rsid w:val="00560348"/>
    <w:rsid w:val="0056599A"/>
    <w:rsid w:val="00587690"/>
    <w:rsid w:val="005A22FA"/>
    <w:rsid w:val="00671529"/>
    <w:rsid w:val="0071159D"/>
    <w:rsid w:val="00717266"/>
    <w:rsid w:val="007268F9"/>
    <w:rsid w:val="00743DCE"/>
    <w:rsid w:val="00773961"/>
    <w:rsid w:val="007C52B0"/>
    <w:rsid w:val="008B7ADF"/>
    <w:rsid w:val="009411B4"/>
    <w:rsid w:val="009D0139"/>
    <w:rsid w:val="009F5CDC"/>
    <w:rsid w:val="00A11B0C"/>
    <w:rsid w:val="00A23347"/>
    <w:rsid w:val="00A429CD"/>
    <w:rsid w:val="00A775CF"/>
    <w:rsid w:val="00A90202"/>
    <w:rsid w:val="00AB3C7E"/>
    <w:rsid w:val="00B06045"/>
    <w:rsid w:val="00B80507"/>
    <w:rsid w:val="00C35A27"/>
    <w:rsid w:val="00C70449"/>
    <w:rsid w:val="00C7442A"/>
    <w:rsid w:val="00D3271B"/>
    <w:rsid w:val="00DC312E"/>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70AE6"/>
  <w15:docId w15:val="{0A80DE81-DA51-462F-BDCE-C1251CDA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43DCE"/>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43DCE"/>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743DCE"/>
    <w:rPr>
      <w:rFonts w:ascii="Times New Roman" w:hAnsi="Times New Roman" w:cs="Times New Roman"/>
      <w:b/>
      <w:sz w:val="18"/>
      <w:szCs w:val="20"/>
    </w:rPr>
  </w:style>
  <w:style w:type="paragraph" w:styleId="Footer">
    <w:name w:val="footer"/>
    <w:aliases w:val="3_G"/>
    <w:basedOn w:val="Normal"/>
    <w:link w:val="FooterChar"/>
    <w:rsid w:val="00743DCE"/>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743DCE"/>
    <w:rPr>
      <w:rFonts w:ascii="Times New Roman" w:hAnsi="Times New Roman" w:cs="Times New Roman"/>
      <w:sz w:val="16"/>
      <w:szCs w:val="20"/>
    </w:rPr>
  </w:style>
  <w:style w:type="paragraph" w:customStyle="1" w:styleId="HMG">
    <w:name w:val="_ H __M_G"/>
    <w:basedOn w:val="Normal"/>
    <w:next w:val="Normal"/>
    <w:rsid w:val="00743DC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743DCE"/>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743DCE"/>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743DCE"/>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743DCE"/>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743DCE"/>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743DCE"/>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743DCE"/>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743DCE"/>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743DCE"/>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743DCE"/>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743DCE"/>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743DCE"/>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743DCE"/>
    <w:pPr>
      <w:numPr>
        <w:numId w:val="10"/>
      </w:numPr>
    </w:pPr>
  </w:style>
  <w:style w:type="numbering" w:styleId="111111">
    <w:name w:val="Outline List 2"/>
    <w:basedOn w:val="NoList"/>
    <w:semiHidden/>
    <w:rsid w:val="00743DCE"/>
    <w:pPr>
      <w:numPr>
        <w:numId w:val="11"/>
      </w:numPr>
    </w:pPr>
  </w:style>
  <w:style w:type="numbering" w:styleId="1ai">
    <w:name w:val="Outline List 1"/>
    <w:basedOn w:val="NoList"/>
    <w:semiHidden/>
    <w:rsid w:val="00743DCE"/>
    <w:pPr>
      <w:numPr>
        <w:numId w:val="6"/>
      </w:numPr>
    </w:pPr>
  </w:style>
  <w:style w:type="character" w:styleId="EndnoteReference">
    <w:name w:val="endnote reference"/>
    <w:aliases w:val="1_G"/>
    <w:rsid w:val="00743DCE"/>
    <w:rPr>
      <w:rFonts w:ascii="Times New Roman" w:hAnsi="Times New Roman"/>
      <w:sz w:val="18"/>
      <w:vertAlign w:val="superscript"/>
    </w:rPr>
  </w:style>
  <w:style w:type="paragraph" w:styleId="FootnoteText">
    <w:name w:val="footnote text"/>
    <w:aliases w:val="5_G"/>
    <w:basedOn w:val="Normal"/>
    <w:link w:val="FootnoteTextChar"/>
    <w:rsid w:val="00743DC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43DCE"/>
    <w:rPr>
      <w:rFonts w:ascii="Times New Roman" w:hAnsi="Times New Roman" w:cs="Times New Roman"/>
      <w:sz w:val="18"/>
      <w:szCs w:val="20"/>
    </w:rPr>
  </w:style>
  <w:style w:type="paragraph" w:styleId="EndnoteText">
    <w:name w:val="endnote text"/>
    <w:aliases w:val="2_G"/>
    <w:basedOn w:val="FootnoteText"/>
    <w:link w:val="EndnoteTextChar"/>
    <w:rsid w:val="00743DCE"/>
  </w:style>
  <w:style w:type="character" w:customStyle="1" w:styleId="EndnoteTextChar">
    <w:name w:val="Endnote Text Char"/>
    <w:aliases w:val="2_G Char"/>
    <w:basedOn w:val="DefaultParagraphFont"/>
    <w:link w:val="EndnoteText"/>
    <w:rsid w:val="00743DCE"/>
    <w:rPr>
      <w:rFonts w:ascii="Times New Roman" w:hAnsi="Times New Roman" w:cs="Times New Roman"/>
      <w:sz w:val="18"/>
      <w:szCs w:val="20"/>
    </w:rPr>
  </w:style>
  <w:style w:type="character" w:styleId="FootnoteReference">
    <w:name w:val="footnote reference"/>
    <w:aliases w:val="4_G"/>
    <w:rsid w:val="00743DC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43DCE"/>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DCE"/>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743DCE"/>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34C5-19C8-4B4C-99DB-9D766F3C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ECE/TRANS/WP.15/AC.1/2020/64</vt:lpstr>
    </vt:vector>
  </TitlesOfParts>
  <Company>DCM</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ECE/TRANS/WP.15/AC.1/2020/64</dc:title>
  <dc:subject>2008384</dc:subject>
  <dc:creator>dm</dc:creator>
  <cp:keywords/>
  <dc:description/>
  <cp:lastModifiedBy>Christine Barrio-Champeau</cp:lastModifiedBy>
  <cp:revision>2</cp:revision>
  <dcterms:created xsi:type="dcterms:W3CDTF">2020-06-30T12:46:00Z</dcterms:created>
  <dcterms:modified xsi:type="dcterms:W3CDTF">2020-06-30T12:46:00Z</dcterms:modified>
</cp:coreProperties>
</file>