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76DD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76DD1" w:rsidP="00376DD1">
            <w:pPr>
              <w:jc w:val="right"/>
            </w:pPr>
            <w:r w:rsidRPr="00376DD1">
              <w:rPr>
                <w:sz w:val="40"/>
              </w:rPr>
              <w:t>ECE</w:t>
            </w:r>
            <w:r>
              <w:t>/TRANS/WP.15/AC.1/2020/60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76DD1" w:rsidP="00C97039">
            <w:pPr>
              <w:spacing w:before="240"/>
            </w:pPr>
            <w:r>
              <w:t>Distr. générale</w:t>
            </w:r>
          </w:p>
          <w:p w:rsidR="00376DD1" w:rsidRDefault="00376DD1" w:rsidP="00376DD1">
            <w:pPr>
              <w:spacing w:line="240" w:lineRule="exact"/>
            </w:pPr>
            <w:r>
              <w:t>19 juin 2020</w:t>
            </w:r>
          </w:p>
          <w:p w:rsidR="00376DD1" w:rsidRDefault="00376DD1" w:rsidP="00376DD1">
            <w:pPr>
              <w:spacing w:line="240" w:lineRule="exact"/>
            </w:pPr>
            <w:r>
              <w:t>Français</w:t>
            </w:r>
          </w:p>
          <w:p w:rsidR="00376DD1" w:rsidRPr="00DB58B5" w:rsidRDefault="00376DD1" w:rsidP="00376DD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03CC7" w:rsidRPr="00E03CC7" w:rsidRDefault="00E03CC7" w:rsidP="00E03CC7">
      <w:pPr>
        <w:spacing w:before="120" w:after="120"/>
        <w:rPr>
          <w:b/>
          <w:sz w:val="24"/>
          <w:szCs w:val="24"/>
        </w:rPr>
      </w:pPr>
      <w:r w:rsidRPr="00E03CC7">
        <w:rPr>
          <w:b/>
          <w:bCs/>
          <w:sz w:val="24"/>
          <w:szCs w:val="24"/>
        </w:rPr>
        <w:t>Groupe de travail des transports de marchandises dangereuses</w:t>
      </w:r>
    </w:p>
    <w:p w:rsidR="00E03CC7" w:rsidRPr="00EC2A47" w:rsidRDefault="00E03CC7" w:rsidP="00E03CC7">
      <w:pPr>
        <w:rPr>
          <w:b/>
          <w:bCs/>
        </w:rPr>
      </w:pPr>
      <w:r w:rsidRPr="00EC2A47">
        <w:rPr>
          <w:b/>
          <w:bCs/>
        </w:rPr>
        <w:t>Réunion commune de la Commission d</w:t>
      </w:r>
      <w:r>
        <w:rPr>
          <w:b/>
          <w:bCs/>
        </w:rPr>
        <w:t>’</w:t>
      </w:r>
      <w:r w:rsidRPr="00EC2A47">
        <w:rPr>
          <w:b/>
          <w:bCs/>
        </w:rPr>
        <w:t xml:space="preserve">experts du RID et du Groupe de travail </w:t>
      </w:r>
      <w:r>
        <w:rPr>
          <w:b/>
          <w:bCs/>
        </w:rPr>
        <w:br/>
      </w:r>
      <w:r w:rsidRPr="00EC2A47">
        <w:rPr>
          <w:b/>
          <w:bCs/>
        </w:rPr>
        <w:t>des transports de marchandises dangereuses</w:t>
      </w:r>
    </w:p>
    <w:p w:rsidR="00E03CC7" w:rsidRPr="00EC2A47" w:rsidRDefault="00E03CC7" w:rsidP="00E03CC7">
      <w:r w:rsidRPr="00EC2A47">
        <w:t>Berne, 10</w:t>
      </w:r>
      <w:r>
        <w:t xml:space="preserve"> et </w:t>
      </w:r>
      <w:r w:rsidRPr="00EC2A47">
        <w:t>11 septembre et Genève, 14-18 septembre 2020</w:t>
      </w:r>
    </w:p>
    <w:p w:rsidR="00E03CC7" w:rsidRPr="00EC2A47" w:rsidRDefault="00E03CC7" w:rsidP="00E03CC7">
      <w:r w:rsidRPr="00EC2A47">
        <w:t>Point 6 de l</w:t>
      </w:r>
      <w:r>
        <w:t>’</w:t>
      </w:r>
      <w:r w:rsidRPr="00EC2A47">
        <w:t>ordre du jour provisoire</w:t>
      </w:r>
    </w:p>
    <w:p w:rsidR="00E03CC7" w:rsidRPr="00EC2A47" w:rsidRDefault="00E03CC7" w:rsidP="00E03CC7">
      <w:r w:rsidRPr="00EC2A47">
        <w:rPr>
          <w:b/>
          <w:bCs/>
        </w:rPr>
        <w:t>Rapports des groupes de travail informels</w:t>
      </w:r>
    </w:p>
    <w:p w:rsidR="00E03CC7" w:rsidRPr="00EC2A47" w:rsidRDefault="00E03CC7" w:rsidP="00E03CC7">
      <w:pPr>
        <w:pStyle w:val="HChG"/>
      </w:pPr>
      <w:r w:rsidRPr="00EC2A47">
        <w:tab/>
      </w:r>
      <w:r w:rsidRPr="00EC2A47">
        <w:tab/>
        <w:t xml:space="preserve">« Emballages vides non nettoyés » ou « Emballages au rebut, vides, non nettoyés » (No ONU 3509) : clarification </w:t>
      </w:r>
      <w:r w:rsidR="00A3185F">
        <w:br/>
      </w:r>
      <w:r w:rsidRPr="00EC2A47">
        <w:t>du champ d</w:t>
      </w:r>
      <w:r>
        <w:t>’</w:t>
      </w:r>
      <w:r w:rsidRPr="00EC2A47">
        <w:t>application</w:t>
      </w:r>
    </w:p>
    <w:p w:rsidR="00E03CC7" w:rsidRDefault="00E03CC7" w:rsidP="00A3185F">
      <w:pPr>
        <w:pStyle w:val="H1G"/>
      </w:pPr>
      <w:r w:rsidRPr="00EC2A47">
        <w:tab/>
      </w:r>
      <w:r w:rsidRPr="00EC2A47">
        <w:tab/>
        <w:t xml:space="preserve">Communication de la Fédération européenne des activités </w:t>
      </w:r>
      <w:r w:rsidR="00A3185F">
        <w:br/>
      </w:r>
      <w:r w:rsidRPr="00EC2A47">
        <w:t>de la dépollution et de l</w:t>
      </w:r>
      <w:r>
        <w:t>’</w:t>
      </w:r>
      <w:r w:rsidRPr="00EC2A47">
        <w:t xml:space="preserve">environnement (FEAD) au nom </w:t>
      </w:r>
      <w:r w:rsidR="00A3185F">
        <w:br/>
      </w:r>
      <w:r w:rsidRPr="00EC2A47">
        <w:t xml:space="preserve">du groupe de travail informel des transports </w:t>
      </w:r>
      <w:r w:rsidR="00A3185F">
        <w:br/>
      </w:r>
      <w:r w:rsidRPr="00EC2A47">
        <w:t>de déchets dangereux</w:t>
      </w:r>
      <w:r w:rsidRPr="00A3185F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EC2A47">
        <w:rPr>
          <w:vertAlign w:val="superscript"/>
        </w:rPr>
        <w:t>,</w:t>
      </w:r>
      <w:r w:rsidRPr="00A3185F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Pr="00EC2A47">
        <w:t xml:space="preserve"> 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A3185F">
        <w:trPr>
          <w:jc w:val="center"/>
        </w:trPr>
        <w:tc>
          <w:tcPr>
            <w:tcW w:w="9637" w:type="dxa"/>
            <w:shd w:val="clear" w:color="auto" w:fill="auto"/>
          </w:tcPr>
          <w:p w:rsidR="00A3185F" w:rsidRDefault="00A3185F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A3185F" w:rsidTr="00242A02">
        <w:trPr>
          <w:jc w:val="center"/>
        </w:trPr>
        <w:tc>
          <w:tcPr>
            <w:tcW w:w="9637" w:type="dxa"/>
            <w:shd w:val="clear" w:color="auto" w:fill="auto"/>
          </w:tcPr>
          <w:p w:rsidR="00A3185F" w:rsidRDefault="00A3185F" w:rsidP="00A3185F">
            <w:pPr>
              <w:pStyle w:val="SingleTxtG"/>
              <w:ind w:left="3260" w:hanging="2126"/>
            </w:pPr>
            <w:r w:rsidRPr="00EC2A47">
              <w:rPr>
                <w:b/>
                <w:bCs/>
              </w:rPr>
              <w:t>Résumé analytique</w:t>
            </w:r>
            <w:r>
              <w:rPr>
                <w:b/>
                <w:bCs/>
              </w:rPr>
              <w:t> </w:t>
            </w:r>
            <w:r w:rsidRPr="00EC2A47">
              <w:rPr>
                <w:b/>
                <w:bCs/>
              </w:rPr>
              <w:t>:</w:t>
            </w:r>
            <w:r w:rsidRPr="00EC2A47">
              <w:tab/>
              <w:t>Le présent document traite de la nécessité de préciser le champ d</w:t>
            </w:r>
            <w:r>
              <w:t>’</w:t>
            </w:r>
            <w:r w:rsidRPr="00EC2A47">
              <w:t>application du 4.1.1.11 du RID et de l</w:t>
            </w:r>
            <w:r>
              <w:t>’</w:t>
            </w:r>
            <w:r w:rsidRPr="00EC2A47">
              <w:t>ADR, paragraphe portant sur les emballages vides qui répondent toujours à la définition d</w:t>
            </w:r>
            <w:r>
              <w:t>’</w:t>
            </w:r>
            <w:r w:rsidRPr="00EC2A47">
              <w:t>« emballage » en vue de leur recyclage ou de leur récupération. Ce paragraphe est jugé contradictoire avec le champ d</w:t>
            </w:r>
            <w:r>
              <w:t>’</w:t>
            </w:r>
            <w:r w:rsidRPr="00EC2A47">
              <w:t>application du No ONU 3509, ce qui cause des erreurs d</w:t>
            </w:r>
            <w:r>
              <w:t>’</w:t>
            </w:r>
            <w:r w:rsidRPr="00EC2A47">
              <w:t>interprétation.</w:t>
            </w:r>
          </w:p>
        </w:tc>
      </w:tr>
      <w:tr w:rsidR="00A3185F">
        <w:trPr>
          <w:jc w:val="center"/>
        </w:trPr>
        <w:tc>
          <w:tcPr>
            <w:tcW w:w="9637" w:type="dxa"/>
            <w:shd w:val="clear" w:color="auto" w:fill="auto"/>
          </w:tcPr>
          <w:p w:rsidR="00A3185F" w:rsidRDefault="00A3185F" w:rsidP="00A3185F">
            <w:pPr>
              <w:pStyle w:val="SingleTxtG"/>
              <w:ind w:left="3260" w:hanging="2126"/>
            </w:pPr>
            <w:r w:rsidRPr="00EC2A47">
              <w:rPr>
                <w:b/>
                <w:bCs/>
              </w:rPr>
              <w:t>Mesure(s) à prendre</w:t>
            </w:r>
            <w:r>
              <w:rPr>
                <w:b/>
                <w:bCs/>
              </w:rPr>
              <w:t> </w:t>
            </w:r>
            <w:r w:rsidRPr="00EC2A47">
              <w:rPr>
                <w:b/>
                <w:bCs/>
              </w:rPr>
              <w:t>:</w:t>
            </w:r>
            <w:r w:rsidRPr="00EC2A47">
              <w:tab/>
              <w:t>Il est proposé d</w:t>
            </w:r>
            <w:r>
              <w:t>’</w:t>
            </w:r>
            <w:r w:rsidRPr="00EC2A47">
              <w:t>apporter des modifications à la disposition spéciale 663 du RID et de l</w:t>
            </w:r>
            <w:r>
              <w:t>’</w:t>
            </w:r>
            <w:r w:rsidRPr="00EC2A47">
              <w:t>ADR.</w:t>
            </w:r>
          </w:p>
        </w:tc>
      </w:tr>
      <w:tr w:rsidR="00A3185F">
        <w:trPr>
          <w:jc w:val="center"/>
        </w:trPr>
        <w:tc>
          <w:tcPr>
            <w:tcW w:w="9637" w:type="dxa"/>
            <w:shd w:val="clear" w:color="auto" w:fill="auto"/>
          </w:tcPr>
          <w:p w:rsidR="00A3185F" w:rsidRDefault="00A3185F"/>
        </w:tc>
      </w:tr>
    </w:tbl>
    <w:p w:rsidR="00A3185F" w:rsidRDefault="00A3185F" w:rsidP="00A3185F"/>
    <w:p w:rsidR="00E03CC7" w:rsidRPr="00EC2A47" w:rsidRDefault="00A3185F" w:rsidP="00A3185F">
      <w:pPr>
        <w:pStyle w:val="HChG"/>
      </w:pPr>
      <w:r>
        <w:br w:type="page"/>
      </w:r>
      <w:r w:rsidR="00E03CC7" w:rsidRPr="00EC2A47">
        <w:lastRenderedPageBreak/>
        <w:tab/>
      </w:r>
      <w:r w:rsidR="00E03CC7" w:rsidRPr="00EC2A47">
        <w:tab/>
        <w:t>Introduction</w:t>
      </w:r>
    </w:p>
    <w:p w:rsidR="00E03CC7" w:rsidRPr="00EC2A47" w:rsidRDefault="00E03CC7" w:rsidP="00A3185F">
      <w:pPr>
        <w:pStyle w:val="SingleTxtG"/>
        <w:rPr>
          <w:rFonts w:eastAsiaTheme="minorEastAsia"/>
        </w:rPr>
      </w:pPr>
      <w:r w:rsidRPr="00EC2A47">
        <w:t>1.</w:t>
      </w:r>
      <w:r w:rsidRPr="00EC2A47">
        <w:tab/>
        <w:t>La présente proposition émane du groupe de travail informel des transports de déchets (dangereux) de la Réunion commune. Il convient de signaler que le groupe de travail informel s</w:t>
      </w:r>
      <w:r>
        <w:t>’</w:t>
      </w:r>
      <w:r w:rsidRPr="00EC2A47">
        <w:t>est réuni deux fois</w:t>
      </w:r>
      <w:r w:rsidR="00A3185F">
        <w:t> </w:t>
      </w:r>
      <w:r w:rsidRPr="00EC2A47">
        <w:t>: la première en avril 2019 à Bruxelles (voir ECE/TRANS/WP.15/AC.1/2019/34) et la seconde en mars 2020 à Utrecht (voir ECE/TRANS/WP.15/AC.1/2020/59). Les modifications proposées dans le présent document sont le fruit de la seconde réunion et ont recueilli l</w:t>
      </w:r>
      <w:r>
        <w:t>’</w:t>
      </w:r>
      <w:r w:rsidRPr="00EC2A47">
        <w:t>accord des participants à cette occasion.</w:t>
      </w:r>
    </w:p>
    <w:p w:rsidR="00E03CC7" w:rsidRPr="00EC2A47" w:rsidRDefault="00E03CC7" w:rsidP="00A3185F">
      <w:pPr>
        <w:pStyle w:val="HChG"/>
      </w:pPr>
      <w:r w:rsidRPr="00EC2A47">
        <w:tab/>
      </w:r>
      <w:r w:rsidRPr="00EC2A47">
        <w:tab/>
        <w:t>Contexte</w:t>
      </w:r>
    </w:p>
    <w:p w:rsidR="00E03CC7" w:rsidRPr="00EC2A47" w:rsidRDefault="00E03CC7" w:rsidP="00E03CC7">
      <w:pPr>
        <w:pStyle w:val="SingleTxtG"/>
      </w:pPr>
      <w:r w:rsidRPr="00EC2A47">
        <w:t>2.</w:t>
      </w:r>
      <w:r w:rsidRPr="00EC2A47">
        <w:tab/>
        <w:t>Le No</w:t>
      </w:r>
      <w:r w:rsidR="00436514">
        <w:t> </w:t>
      </w:r>
      <w:r w:rsidRPr="00EC2A47">
        <w:t>ONU</w:t>
      </w:r>
      <w:r w:rsidR="00436514">
        <w:t> </w:t>
      </w:r>
      <w:r w:rsidRPr="00EC2A47">
        <w:t>3509 a été établi afin de réglementer le transport d</w:t>
      </w:r>
      <w:r>
        <w:t>’</w:t>
      </w:r>
      <w:r w:rsidRPr="00EC2A47">
        <w:t>emballages endommagés qui ne répondent plus à la définition d</w:t>
      </w:r>
      <w:r>
        <w:t>’</w:t>
      </w:r>
      <w:r w:rsidRPr="00EC2A47">
        <w:t>« emballage ». Des conditions particulières sont prévues dans la disposition spéciale 663. Le</w:t>
      </w:r>
      <w:r w:rsidR="00436514">
        <w:t> </w:t>
      </w:r>
      <w:r w:rsidRPr="00EC2A47">
        <w:t>4.1.1.11, qui traite des emballages vides répondant encore à la définition d</w:t>
      </w:r>
      <w:r>
        <w:t>’</w:t>
      </w:r>
      <w:r w:rsidRPr="00EC2A47">
        <w:t>« emballage » en vue de leur recyclage ou de leur récupération, est donc en contradiction avec le champ d</w:t>
      </w:r>
      <w:r>
        <w:t>’</w:t>
      </w:r>
      <w:r w:rsidRPr="00EC2A47">
        <w:t>application du No</w:t>
      </w:r>
      <w:r w:rsidR="00436514">
        <w:t> </w:t>
      </w:r>
      <w:r w:rsidRPr="00EC2A47">
        <w:t>ONU</w:t>
      </w:r>
      <w:r w:rsidR="00436514">
        <w:t> </w:t>
      </w:r>
      <w:r w:rsidRPr="00EC2A47">
        <w:t>3509, ce qui cause des erreurs d</w:t>
      </w:r>
      <w:r>
        <w:t>’</w:t>
      </w:r>
      <w:r w:rsidRPr="00EC2A47">
        <w:t>interprétation.</w:t>
      </w:r>
    </w:p>
    <w:p w:rsidR="00E03CC7" w:rsidRPr="00EC2A47" w:rsidRDefault="00E03CC7" w:rsidP="00E03CC7">
      <w:pPr>
        <w:pStyle w:val="SingleTxtG"/>
      </w:pPr>
      <w:r w:rsidRPr="00EC2A47">
        <w:t>3.</w:t>
      </w:r>
      <w:r w:rsidRPr="00EC2A47">
        <w:tab/>
        <w:t>Le nota qui figure à la suite du</w:t>
      </w:r>
      <w:r w:rsidR="00436514">
        <w:t> </w:t>
      </w:r>
      <w:r w:rsidRPr="00EC2A47">
        <w:t>4.1.1.11 est source de confusion et d</w:t>
      </w:r>
      <w:r>
        <w:t>’</w:t>
      </w:r>
      <w:r w:rsidRPr="00EC2A47">
        <w:t>erreurs d</w:t>
      </w:r>
      <w:r>
        <w:t>’</w:t>
      </w:r>
      <w:r w:rsidRPr="00EC2A47">
        <w:t>interprétation et n</w:t>
      </w:r>
      <w:r>
        <w:t>’</w:t>
      </w:r>
      <w:r w:rsidRPr="00EC2A47">
        <w:t>a donc pas sa place à cet endroit. L</w:t>
      </w:r>
      <w:r>
        <w:t>’</w:t>
      </w:r>
      <w:r w:rsidRPr="00EC2A47">
        <w:t>application de la disposition spéciale 663 ne se justifie pas puisque ce type d</w:t>
      </w:r>
      <w:r>
        <w:t>’</w:t>
      </w:r>
      <w:r w:rsidRPr="00EC2A47">
        <w:t>emballage n</w:t>
      </w:r>
      <w:r>
        <w:t>’</w:t>
      </w:r>
      <w:r w:rsidRPr="00EC2A47">
        <w:t>est pas endommagé. À la réunion du groupe de travail informel, il a été envisagé de mieux préciser ces dispositions du RID et de l</w:t>
      </w:r>
      <w:r>
        <w:t>’</w:t>
      </w:r>
      <w:r w:rsidRPr="00EC2A47">
        <w:t>ADR, compte tenu également de la durée d</w:t>
      </w:r>
      <w:r>
        <w:t>’</w:t>
      </w:r>
      <w:r w:rsidRPr="00EC2A47">
        <w:t>utilisation admise pour les emballages, laquelle est de cinq ans selon le</w:t>
      </w:r>
      <w:r w:rsidR="00436514">
        <w:t> </w:t>
      </w:r>
      <w:r w:rsidRPr="00EC2A47">
        <w:t>4.1.1.15.</w:t>
      </w:r>
    </w:p>
    <w:p w:rsidR="00E03CC7" w:rsidRPr="00EC2A47" w:rsidRDefault="00E03CC7" w:rsidP="00E03CC7">
      <w:pPr>
        <w:pStyle w:val="SingleTxtG"/>
      </w:pPr>
      <w:r w:rsidRPr="00EC2A47">
        <w:t>4.</w:t>
      </w:r>
      <w:r w:rsidRPr="00EC2A47">
        <w:tab/>
        <w:t>Dans la disposition spéciale</w:t>
      </w:r>
      <w:r w:rsidR="00436514">
        <w:t> </w:t>
      </w:r>
      <w:r w:rsidRPr="00EC2A47">
        <w:t>663, la formulation suivante peut prêter à confusion : «</w:t>
      </w:r>
      <w:r w:rsidR="00436514">
        <w:t> </w:t>
      </w:r>
      <w:r w:rsidRPr="00EC2A47">
        <w:t>[l]es emballages mis au rebut, vides, non nettoyés, souillés de résidus qui présentent un risque principal ou subsidiaire de classe</w:t>
      </w:r>
      <w:r w:rsidR="00436514">
        <w:t> </w:t>
      </w:r>
      <w:r w:rsidRPr="00EC2A47">
        <w:t>5.1 ne doivent pas être emballés avec d</w:t>
      </w:r>
      <w:r>
        <w:t>’</w:t>
      </w:r>
      <w:r w:rsidRPr="00EC2A47">
        <w:t>autres emballages mis au rebut, vides, non nettoyés, ni chargés en même temps que d</w:t>
      </w:r>
      <w:r>
        <w:t>’</w:t>
      </w:r>
      <w:r w:rsidRPr="00EC2A47">
        <w:t>autres emballages mis au rebut, vides, non nettoyés dans le même conteneur, wagon/véhicule ou conteneur pour vrac</w:t>
      </w:r>
      <w:r w:rsidR="00436514">
        <w:t> </w:t>
      </w:r>
      <w:r w:rsidRPr="00EC2A47">
        <w:t>». Il serait souhaitable de modifier cette phrase afin de définir clairement ce qui est autorisé en matière d</w:t>
      </w:r>
      <w:r>
        <w:t>’</w:t>
      </w:r>
      <w:r w:rsidRPr="00EC2A47">
        <w:t>emballage et de transport de vrac. Cette question avait déjà été soulevée par la délégation finlandaise au cours de la première réunion du groupe de travail informel, à Bruxelles, en mars 2019.</w:t>
      </w:r>
    </w:p>
    <w:p w:rsidR="00E03CC7" w:rsidRPr="00EC2A47" w:rsidRDefault="00E03CC7" w:rsidP="00436514">
      <w:pPr>
        <w:pStyle w:val="HChG"/>
      </w:pPr>
      <w:r w:rsidRPr="00EC2A47">
        <w:tab/>
      </w:r>
      <w:r w:rsidRPr="00EC2A47">
        <w:tab/>
        <w:t>Proposition</w:t>
      </w:r>
    </w:p>
    <w:p w:rsidR="00E03CC7" w:rsidRPr="00EC2A47" w:rsidRDefault="00E03CC7" w:rsidP="00436514">
      <w:pPr>
        <w:pStyle w:val="SingleTxtG"/>
        <w:keepNext/>
      </w:pPr>
      <w:r w:rsidRPr="00EC2A47">
        <w:t>5.</w:t>
      </w:r>
      <w:r w:rsidRPr="00EC2A47">
        <w:tab/>
        <w:t>Modifier la disposition spéciale 663 du RID et de l</w:t>
      </w:r>
      <w:r>
        <w:t>’</w:t>
      </w:r>
      <w:r w:rsidRPr="00EC2A47">
        <w:t>ADR comme suit</w:t>
      </w:r>
      <w:r w:rsidR="00436514">
        <w:t> :</w:t>
      </w:r>
    </w:p>
    <w:p w:rsidR="00E03CC7" w:rsidRPr="00EC2A47" w:rsidRDefault="00E03CC7" w:rsidP="00436514">
      <w:pPr>
        <w:pStyle w:val="SingleTxtG"/>
        <w:keepNext/>
        <w:ind w:left="1701"/>
      </w:pPr>
      <w:r w:rsidRPr="00EC2A47">
        <w:t>a)</w:t>
      </w:r>
      <w:r w:rsidRPr="00EC2A47">
        <w:tab/>
        <w:t>Ajouter la phrase suivante à la fin du premier paragraphe</w:t>
      </w:r>
      <w:r w:rsidR="00436514">
        <w:t> :</w:t>
      </w:r>
    </w:p>
    <w:p w:rsidR="00E03CC7" w:rsidRPr="00EC2A47" w:rsidRDefault="00E03CC7" w:rsidP="00E03CC7">
      <w:pPr>
        <w:pStyle w:val="SingleTxtG"/>
        <w:ind w:left="1701"/>
      </w:pPr>
      <w:r w:rsidRPr="00436514">
        <w:rPr>
          <w:iCs/>
        </w:rPr>
        <w:t>«</w:t>
      </w:r>
      <w:r w:rsidRPr="00EC2A47">
        <w:rPr>
          <w:i/>
          <w:iCs/>
        </w:rPr>
        <w:t> Lorsque des emballages, des grands emballages ou des grands récipients pour vrac vides et non nettoyés continuent de satisfaire aux prescriptions du 4.1.1.3, le</w:t>
      </w:r>
      <w:r w:rsidR="00436514">
        <w:rPr>
          <w:i/>
          <w:iCs/>
        </w:rPr>
        <w:t> </w:t>
      </w:r>
      <w:r w:rsidRPr="00EC2A47">
        <w:rPr>
          <w:i/>
          <w:iCs/>
        </w:rPr>
        <w:t>4.1.1.11 peut également être appliqué. </w:t>
      </w:r>
      <w:r w:rsidRPr="00436514">
        <w:rPr>
          <w:iCs/>
        </w:rPr>
        <w:t>» ;</w:t>
      </w:r>
    </w:p>
    <w:p w:rsidR="00E03CC7" w:rsidRPr="00EC2A47" w:rsidRDefault="00E03CC7" w:rsidP="00E03CC7">
      <w:pPr>
        <w:pStyle w:val="SingleTxtG"/>
        <w:ind w:left="1701"/>
      </w:pPr>
      <w:r w:rsidRPr="00EC2A47">
        <w:t>b)</w:t>
      </w:r>
      <w:r w:rsidRPr="00EC2A47">
        <w:tab/>
        <w:t>Modifier la phrase ci-dessous comme suit</w:t>
      </w:r>
      <w:r w:rsidR="00436514">
        <w:t> </w:t>
      </w:r>
      <w:r w:rsidRPr="00EC2A47">
        <w:t>:</w:t>
      </w:r>
    </w:p>
    <w:p w:rsidR="00E03CC7" w:rsidRPr="00EC2A47" w:rsidRDefault="00E03CC7" w:rsidP="00E03CC7">
      <w:pPr>
        <w:pStyle w:val="SingleTxtG"/>
        <w:ind w:left="1694"/>
      </w:pPr>
      <w:r w:rsidRPr="00EC2A47">
        <w:t>Texte original</w:t>
      </w:r>
      <w:r w:rsidR="00436514">
        <w:t> </w:t>
      </w:r>
      <w:r w:rsidRPr="00EC2A47">
        <w:t>: « </w:t>
      </w:r>
      <w:r w:rsidRPr="00EC2A47">
        <w:rPr>
          <w:i/>
          <w:iCs/>
        </w:rPr>
        <w:t>[l]es emballages mis au rebut, vides, non nettoyés, souillés de résidus qui présentent un danger principal ou subsidiaire de classe 5.1 ne doivent pas être emballés avec d</w:t>
      </w:r>
      <w:r>
        <w:rPr>
          <w:i/>
          <w:iCs/>
        </w:rPr>
        <w:t>’</w:t>
      </w:r>
      <w:r w:rsidRPr="00EC2A47">
        <w:rPr>
          <w:i/>
          <w:iCs/>
        </w:rPr>
        <w:t>autres emballages mis au rebut, vides, non nettoyés, ni chargés en même temps que d</w:t>
      </w:r>
      <w:r>
        <w:rPr>
          <w:i/>
          <w:iCs/>
        </w:rPr>
        <w:t>’</w:t>
      </w:r>
      <w:r w:rsidRPr="00EC2A47">
        <w:rPr>
          <w:i/>
          <w:iCs/>
        </w:rPr>
        <w:t>autres emballages mis au rebut, vides, non nettoyés dans le même conteneur, wagon/véhicule ou conteneur pour vrac. </w:t>
      </w:r>
      <w:r w:rsidRPr="00436514">
        <w:rPr>
          <w:iCs/>
        </w:rPr>
        <w:t>» </w:t>
      </w:r>
      <w:r w:rsidRPr="00436514">
        <w:t>;</w:t>
      </w:r>
    </w:p>
    <w:p w:rsidR="00E03CC7" w:rsidRPr="00EC2A47" w:rsidRDefault="00E03CC7" w:rsidP="00E03CC7">
      <w:pPr>
        <w:pStyle w:val="SingleTxtG"/>
        <w:ind w:left="1694"/>
      </w:pPr>
      <w:r w:rsidRPr="00EC2A47">
        <w:t>Texte proposé</w:t>
      </w:r>
      <w:r w:rsidR="00436514">
        <w:t> </w:t>
      </w:r>
      <w:r w:rsidRPr="00EC2A47">
        <w:t>: « </w:t>
      </w:r>
      <w:r w:rsidRPr="00EC2A47">
        <w:rPr>
          <w:i/>
          <w:iCs/>
        </w:rPr>
        <w:t xml:space="preserve">[l]es emballages mis au rebut, vides, non nettoyés, souillés de résidus qui présentent un danger principal ou subsidiaire de classe 5.1 ne doivent pas être </w:t>
      </w:r>
      <w:r w:rsidRPr="00EC2A47">
        <w:rPr>
          <w:b/>
          <w:bCs/>
          <w:i/>
          <w:iCs/>
        </w:rPr>
        <w:t>chargés dans des conteneurs pour vrac en même temps que des</w:t>
      </w:r>
      <w:r w:rsidRPr="00EC2A47">
        <w:rPr>
          <w:i/>
          <w:iCs/>
        </w:rPr>
        <w:t xml:space="preserve"> emballages mis au rebut, vides, non nettoyés, </w:t>
      </w:r>
      <w:r w:rsidRPr="00EC2A47">
        <w:rPr>
          <w:b/>
          <w:bCs/>
          <w:i/>
          <w:iCs/>
        </w:rPr>
        <w:t>souillés de résidus qui présentent un danger d</w:t>
      </w:r>
      <w:r>
        <w:rPr>
          <w:b/>
          <w:bCs/>
          <w:i/>
          <w:iCs/>
        </w:rPr>
        <w:t>’</w:t>
      </w:r>
      <w:r w:rsidRPr="00EC2A47">
        <w:rPr>
          <w:b/>
          <w:bCs/>
          <w:i/>
          <w:iCs/>
        </w:rPr>
        <w:t>une autre classe</w:t>
      </w:r>
      <w:r w:rsidRPr="00EC2A47">
        <w:t xml:space="preserve">. </w:t>
      </w:r>
      <w:r w:rsidRPr="00EC2A47">
        <w:rPr>
          <w:b/>
          <w:bCs/>
          <w:i/>
          <w:iCs/>
        </w:rPr>
        <w:t xml:space="preserve">Les emballages mis au rebut, vides, non nettoyés, </w:t>
      </w:r>
      <w:r w:rsidRPr="00EC2A47">
        <w:rPr>
          <w:b/>
          <w:bCs/>
          <w:i/>
          <w:iCs/>
        </w:rPr>
        <w:lastRenderedPageBreak/>
        <w:t>souillés de résidus qui présentent un danger principal ou subsidiaire de classe 5.1 ne doivent pas être emballés dans le même emballage extérieur que d</w:t>
      </w:r>
      <w:r>
        <w:rPr>
          <w:b/>
          <w:bCs/>
          <w:i/>
          <w:iCs/>
        </w:rPr>
        <w:t>’</w:t>
      </w:r>
      <w:r w:rsidRPr="00EC2A47">
        <w:rPr>
          <w:b/>
          <w:bCs/>
          <w:i/>
          <w:iCs/>
        </w:rPr>
        <w:t>autres emballages mis au rebut, vides, non nettoyés, souillés de résidus qui présentent un danger d</w:t>
      </w:r>
      <w:r>
        <w:rPr>
          <w:b/>
          <w:bCs/>
          <w:i/>
          <w:iCs/>
        </w:rPr>
        <w:t>’</w:t>
      </w:r>
      <w:r w:rsidRPr="00EC2A47">
        <w:rPr>
          <w:b/>
          <w:bCs/>
          <w:i/>
          <w:iCs/>
        </w:rPr>
        <w:t>une autre classe. </w:t>
      </w:r>
      <w:r w:rsidRPr="00436514">
        <w:rPr>
          <w:bCs/>
          <w:iCs/>
        </w:rPr>
        <w:t>»</w:t>
      </w:r>
      <w:r w:rsidRPr="00436514">
        <w:t>.</w:t>
      </w:r>
      <w:r w:rsidRPr="00EC2A47">
        <w:t xml:space="preserve"> </w:t>
      </w:r>
    </w:p>
    <w:p w:rsidR="00E03CC7" w:rsidRPr="00EC2A47" w:rsidRDefault="00E03CC7" w:rsidP="00436514">
      <w:pPr>
        <w:pStyle w:val="HChG"/>
      </w:pPr>
      <w:r w:rsidRPr="00EC2A47">
        <w:tab/>
      </w:r>
      <w:r w:rsidRPr="00EC2A47">
        <w:tab/>
        <w:t>Justification</w:t>
      </w:r>
    </w:p>
    <w:p w:rsidR="00E03CC7" w:rsidRPr="00EC2A47" w:rsidRDefault="00E03CC7" w:rsidP="00436514">
      <w:pPr>
        <w:pStyle w:val="SingleTxtG"/>
      </w:pPr>
      <w:r w:rsidRPr="00EC2A47">
        <w:t>6.</w:t>
      </w:r>
      <w:r w:rsidRPr="00EC2A47">
        <w:tab/>
        <w:t>La présente proposition clarifie la situation en ce qui concerne la gestion des déchets et permet d</w:t>
      </w:r>
      <w:r>
        <w:t>’</w:t>
      </w:r>
      <w:r w:rsidRPr="00EC2A47">
        <w:t>éviter les erreurs d</w:t>
      </w:r>
      <w:r>
        <w:t>’</w:t>
      </w:r>
      <w:r w:rsidRPr="00EC2A47">
        <w:t>interprétation dans le cadre des contrôles routiers. Elle n</w:t>
      </w:r>
      <w:r>
        <w:t>’</w:t>
      </w:r>
      <w:r w:rsidRPr="00EC2A47">
        <w:t>a aucune incidence notable sur le niveau de risque actuel.</w:t>
      </w:r>
    </w:p>
    <w:p w:rsidR="00F9573C" w:rsidRPr="00E03CC7" w:rsidRDefault="00E03CC7" w:rsidP="00E03CC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E03CC7" w:rsidSect="00376D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25E" w:rsidRDefault="0020425E" w:rsidP="00F95C08">
      <w:pPr>
        <w:spacing w:line="240" w:lineRule="auto"/>
      </w:pPr>
    </w:p>
  </w:endnote>
  <w:endnote w:type="continuationSeparator" w:id="0">
    <w:p w:rsidR="0020425E" w:rsidRPr="00AC3823" w:rsidRDefault="0020425E" w:rsidP="00AC3823">
      <w:pPr>
        <w:pStyle w:val="Footer"/>
      </w:pPr>
    </w:p>
  </w:endnote>
  <w:endnote w:type="continuationNotice" w:id="1">
    <w:p w:rsidR="0020425E" w:rsidRDefault="002042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DD1" w:rsidRPr="00376DD1" w:rsidRDefault="00376DD1" w:rsidP="00376DD1">
    <w:pPr>
      <w:pStyle w:val="Footer"/>
      <w:tabs>
        <w:tab w:val="right" w:pos="9638"/>
      </w:tabs>
    </w:pPr>
    <w:r w:rsidRPr="00376DD1">
      <w:rPr>
        <w:b/>
        <w:sz w:val="18"/>
      </w:rPr>
      <w:fldChar w:fldCharType="begin"/>
    </w:r>
    <w:r w:rsidRPr="00376DD1">
      <w:rPr>
        <w:b/>
        <w:sz w:val="18"/>
      </w:rPr>
      <w:instrText xml:space="preserve"> PAGE  \* MERGEFORMAT </w:instrText>
    </w:r>
    <w:r w:rsidRPr="00376DD1">
      <w:rPr>
        <w:b/>
        <w:sz w:val="18"/>
      </w:rPr>
      <w:fldChar w:fldCharType="separate"/>
    </w:r>
    <w:r w:rsidRPr="00376DD1">
      <w:rPr>
        <w:b/>
        <w:noProof/>
        <w:sz w:val="18"/>
      </w:rPr>
      <w:t>2</w:t>
    </w:r>
    <w:r w:rsidRPr="00376DD1">
      <w:rPr>
        <w:b/>
        <w:sz w:val="18"/>
      </w:rPr>
      <w:fldChar w:fldCharType="end"/>
    </w:r>
    <w:r>
      <w:rPr>
        <w:b/>
        <w:sz w:val="18"/>
      </w:rPr>
      <w:tab/>
    </w:r>
    <w:r>
      <w:t>GE.20-08146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DD1" w:rsidRPr="00376DD1" w:rsidRDefault="00376DD1" w:rsidP="00376DD1">
    <w:pPr>
      <w:pStyle w:val="Footer"/>
      <w:tabs>
        <w:tab w:val="right" w:pos="9638"/>
      </w:tabs>
      <w:rPr>
        <w:b/>
        <w:sz w:val="18"/>
      </w:rPr>
    </w:pPr>
    <w:r>
      <w:t>GE.20-08146</w:t>
    </w:r>
    <w:r>
      <w:tab/>
    </w:r>
    <w:r w:rsidRPr="00376DD1">
      <w:rPr>
        <w:b/>
        <w:sz w:val="18"/>
      </w:rPr>
      <w:fldChar w:fldCharType="begin"/>
    </w:r>
    <w:r w:rsidRPr="00376DD1">
      <w:rPr>
        <w:b/>
        <w:sz w:val="18"/>
      </w:rPr>
      <w:instrText xml:space="preserve"> PAGE  \* MERGEFORMAT </w:instrText>
    </w:r>
    <w:r w:rsidRPr="00376DD1">
      <w:rPr>
        <w:b/>
        <w:sz w:val="18"/>
      </w:rPr>
      <w:fldChar w:fldCharType="separate"/>
    </w:r>
    <w:r w:rsidRPr="00376DD1">
      <w:rPr>
        <w:b/>
        <w:noProof/>
        <w:sz w:val="18"/>
      </w:rPr>
      <w:t>3</w:t>
    </w:r>
    <w:r w:rsidRPr="00376D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76DD1" w:rsidRDefault="00376DD1" w:rsidP="00376DD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20-08146  (F)    070720    070720</w:t>
    </w:r>
    <w:r>
      <w:rPr>
        <w:sz w:val="20"/>
      </w:rPr>
      <w:br/>
    </w:r>
    <w:r w:rsidRPr="00376DD1">
      <w:rPr>
        <w:rFonts w:ascii="C39T30Lfz" w:hAnsi="C39T30Lfz"/>
        <w:sz w:val="56"/>
      </w:rPr>
      <w:t></w:t>
    </w:r>
    <w:r w:rsidRPr="00376DD1">
      <w:rPr>
        <w:rFonts w:ascii="C39T30Lfz" w:hAnsi="C39T30Lfz"/>
        <w:sz w:val="56"/>
      </w:rPr>
      <w:t></w:t>
    </w:r>
    <w:r w:rsidRPr="00376DD1">
      <w:rPr>
        <w:rFonts w:ascii="C39T30Lfz" w:hAnsi="C39T30Lfz"/>
        <w:sz w:val="56"/>
      </w:rPr>
      <w:t></w:t>
    </w:r>
    <w:r w:rsidRPr="00376DD1">
      <w:rPr>
        <w:rFonts w:ascii="C39T30Lfz" w:hAnsi="C39T30Lfz"/>
        <w:sz w:val="56"/>
      </w:rPr>
      <w:t></w:t>
    </w:r>
    <w:r w:rsidRPr="00376DD1">
      <w:rPr>
        <w:rFonts w:ascii="C39T30Lfz" w:hAnsi="C39T30Lfz"/>
        <w:sz w:val="56"/>
      </w:rPr>
      <w:t></w:t>
    </w:r>
    <w:r w:rsidRPr="00376DD1">
      <w:rPr>
        <w:rFonts w:ascii="C39T30Lfz" w:hAnsi="C39T30Lfz"/>
        <w:sz w:val="56"/>
      </w:rPr>
      <w:t></w:t>
    </w:r>
    <w:r w:rsidRPr="00376DD1">
      <w:rPr>
        <w:rFonts w:ascii="C39T30Lfz" w:hAnsi="C39T30Lfz"/>
        <w:sz w:val="56"/>
      </w:rPr>
      <w:t></w:t>
    </w:r>
    <w:r w:rsidRPr="00376DD1">
      <w:rPr>
        <w:rFonts w:ascii="C39T30Lfz" w:hAnsi="C39T30Lfz"/>
        <w:sz w:val="56"/>
      </w:rPr>
      <w:t></w:t>
    </w:r>
    <w:r w:rsidRPr="00376DD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20/6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6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25E" w:rsidRPr="00AC3823" w:rsidRDefault="0020425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0425E" w:rsidRPr="00AC3823" w:rsidRDefault="0020425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0425E" w:rsidRPr="00AC3823" w:rsidRDefault="0020425E">
      <w:pPr>
        <w:spacing w:line="240" w:lineRule="auto"/>
        <w:rPr>
          <w:sz w:val="2"/>
          <w:szCs w:val="2"/>
        </w:rPr>
      </w:pPr>
    </w:p>
  </w:footnote>
  <w:footnote w:id="2">
    <w:p w:rsidR="00E03CC7" w:rsidRPr="00C26C08" w:rsidRDefault="00E03CC7" w:rsidP="00E03CC7">
      <w:pPr>
        <w:pStyle w:val="FootnoteText"/>
        <w:rPr>
          <w:sz w:val="20"/>
          <w:lang w:val="fr-FR"/>
        </w:rPr>
      </w:pPr>
      <w:r>
        <w:rPr>
          <w:lang w:val="fr-FR"/>
        </w:rPr>
        <w:tab/>
      </w:r>
      <w:r w:rsidRPr="00A3185F">
        <w:rPr>
          <w:sz w:val="20"/>
          <w:lang w:val="fr-FR"/>
        </w:rPr>
        <w:t>*</w:t>
      </w:r>
      <w:r>
        <w:rPr>
          <w:lang w:val="fr-FR"/>
        </w:rPr>
        <w:tab/>
        <w:t>Sous-programme 2 du budget-programme pour 2020 (A/74/6 (</w:t>
      </w:r>
      <w:r w:rsidR="00A3185F">
        <w:rPr>
          <w:lang w:val="fr-FR"/>
        </w:rPr>
        <w:t>s</w:t>
      </w:r>
      <w:r>
        <w:rPr>
          <w:lang w:val="fr-FR"/>
        </w:rPr>
        <w:t>ect. 20)) et informations complémentaires.</w:t>
      </w:r>
    </w:p>
  </w:footnote>
  <w:footnote w:id="3">
    <w:p w:rsidR="00E03CC7" w:rsidRPr="00C26C08" w:rsidRDefault="00E03CC7" w:rsidP="00E03CC7">
      <w:pPr>
        <w:pStyle w:val="FootnoteText"/>
        <w:rPr>
          <w:sz w:val="20"/>
          <w:lang w:val="fr-FR"/>
        </w:rPr>
      </w:pPr>
      <w:r>
        <w:rPr>
          <w:lang w:val="fr-FR"/>
        </w:rPr>
        <w:tab/>
      </w:r>
      <w:r w:rsidRPr="00A3185F">
        <w:rPr>
          <w:sz w:val="20"/>
          <w:lang w:val="fr-FR"/>
        </w:rPr>
        <w:t>**</w:t>
      </w:r>
      <w:r>
        <w:rPr>
          <w:lang w:val="fr-FR"/>
        </w:rPr>
        <w:tab/>
        <w:t>Diffusée par l’Organisation intergouvernementale pour les transports internationaux ferroviaires (OTIF) sous la cote OTIF/RID/RC/2020/60.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DD1" w:rsidRPr="00376DD1" w:rsidRDefault="000F536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76DD1">
      <w:t>ECE/TRANS/WP.15/AC.1/2020/60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DD1" w:rsidRPr="00376DD1" w:rsidRDefault="000F5366" w:rsidP="00376DD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76DD1">
      <w:t>ECE/TRANS/WP.15/AC.1/2020/60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5E"/>
    <w:rsid w:val="00017F94"/>
    <w:rsid w:val="00023842"/>
    <w:rsid w:val="000334F9"/>
    <w:rsid w:val="00045FEB"/>
    <w:rsid w:val="0007796D"/>
    <w:rsid w:val="000B7790"/>
    <w:rsid w:val="000F5366"/>
    <w:rsid w:val="00111F2F"/>
    <w:rsid w:val="0014365E"/>
    <w:rsid w:val="00143C66"/>
    <w:rsid w:val="00176178"/>
    <w:rsid w:val="001F525A"/>
    <w:rsid w:val="0020425E"/>
    <w:rsid w:val="00223272"/>
    <w:rsid w:val="0024779E"/>
    <w:rsid w:val="00257168"/>
    <w:rsid w:val="002744B8"/>
    <w:rsid w:val="002832AC"/>
    <w:rsid w:val="002D7C93"/>
    <w:rsid w:val="00305801"/>
    <w:rsid w:val="00376DD1"/>
    <w:rsid w:val="003916DE"/>
    <w:rsid w:val="00421996"/>
    <w:rsid w:val="00436514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30758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3185F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03CC7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C81929-DA55-45C4-BDC4-19B44E65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03CC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qFormat/>
    <w:rsid w:val="00E03CC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E03CC7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ECE/TRANS/WP.15/AC.1/2020/60</vt:lpstr>
      <vt:lpstr>ECE/TRANS/WP.15/AC.1/2020/60</vt:lpstr>
    </vt:vector>
  </TitlesOfParts>
  <Company>DCM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ECE/TRANS/WP.15/AC.1/2020/60</dc:title>
  <dc:subject/>
  <dc:creator>Nathalie VITTOZ</dc:creator>
  <cp:keywords/>
  <cp:lastModifiedBy>Christine Barrio-Champeau</cp:lastModifiedBy>
  <cp:revision>2</cp:revision>
  <cp:lastPrinted>2014-05-14T10:59:00Z</cp:lastPrinted>
  <dcterms:created xsi:type="dcterms:W3CDTF">2020-07-08T07:29:00Z</dcterms:created>
  <dcterms:modified xsi:type="dcterms:W3CDTF">2020-07-08T07:29:00Z</dcterms:modified>
</cp:coreProperties>
</file>