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BAF7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95D77B" w14:textId="77777777" w:rsidR="002D5AAC" w:rsidRDefault="002D5AAC" w:rsidP="00506B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78843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7424F7" w14:textId="77777777" w:rsidR="002D5AAC" w:rsidRDefault="00506B08" w:rsidP="00506B08">
            <w:pPr>
              <w:jc w:val="right"/>
            </w:pPr>
            <w:r w:rsidRPr="00506B08">
              <w:rPr>
                <w:sz w:val="40"/>
              </w:rPr>
              <w:t>ECE</w:t>
            </w:r>
            <w:r>
              <w:t>/TRANS/WP.15/AC.1/2020/59</w:t>
            </w:r>
          </w:p>
        </w:tc>
      </w:tr>
      <w:tr w:rsidR="002D5AAC" w:rsidRPr="008C2B36" w14:paraId="5398BC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B275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2DFDC1" wp14:editId="086C89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5745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247345" w14:textId="77777777" w:rsidR="002D5AAC" w:rsidRDefault="00506B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66E3AE" w14:textId="77777777" w:rsidR="00506B08" w:rsidRDefault="00506B08" w:rsidP="00506B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14:paraId="563933DF" w14:textId="77777777" w:rsidR="00506B08" w:rsidRDefault="00506B08" w:rsidP="00506B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87CB8C" w14:textId="77777777" w:rsidR="00506B08" w:rsidRPr="008D53B6" w:rsidRDefault="00506B08" w:rsidP="00506B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7FE5A1" w14:textId="77777777" w:rsidR="00506B0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69905CA" w14:textId="77777777" w:rsidR="00E74388" w:rsidRPr="00182DBB" w:rsidRDefault="00E74388" w:rsidP="00E74388">
      <w:pPr>
        <w:spacing w:before="120"/>
        <w:rPr>
          <w:sz w:val="28"/>
          <w:szCs w:val="28"/>
        </w:rPr>
      </w:pPr>
      <w:r w:rsidRPr="00182DBB">
        <w:rPr>
          <w:sz w:val="28"/>
          <w:szCs w:val="28"/>
        </w:rPr>
        <w:t>Комитет по внутреннему транспорту</w:t>
      </w:r>
    </w:p>
    <w:p w14:paraId="277FE7FB" w14:textId="77777777" w:rsidR="00E74388" w:rsidRPr="00182DBB" w:rsidRDefault="00E74388" w:rsidP="00E74388">
      <w:pPr>
        <w:spacing w:before="120" w:after="120"/>
        <w:rPr>
          <w:b/>
          <w:sz w:val="24"/>
          <w:szCs w:val="24"/>
        </w:rPr>
      </w:pPr>
      <w:r w:rsidRPr="00182DBB">
        <w:rPr>
          <w:b/>
          <w:bCs/>
          <w:sz w:val="24"/>
          <w:szCs w:val="24"/>
        </w:rPr>
        <w:t>Рабочая группа по перевозкам опасных грузов</w:t>
      </w:r>
    </w:p>
    <w:p w14:paraId="70F35A9A" w14:textId="77777777" w:rsidR="00E74388" w:rsidRPr="00C01141" w:rsidRDefault="00E74388" w:rsidP="00E74388">
      <w:pPr>
        <w:rPr>
          <w:b/>
          <w:bCs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 Рабочей группы по перевозкам опасных грузов</w:t>
      </w:r>
    </w:p>
    <w:p w14:paraId="42E7BEA8" w14:textId="77777777" w:rsidR="00E74388" w:rsidRPr="00C01141" w:rsidRDefault="00E74388" w:rsidP="00E74388">
      <w:r>
        <w:t>Берн, 10–11 сентября, и Женева, 14–18 сентября 2020 года</w:t>
      </w:r>
    </w:p>
    <w:p w14:paraId="4F89FE7C" w14:textId="77777777" w:rsidR="00E74388" w:rsidRPr="00C01141" w:rsidRDefault="00E74388" w:rsidP="00E74388">
      <w:pPr>
        <w:snapToGrid w:val="0"/>
      </w:pPr>
      <w:r>
        <w:t>Пункт 6 предварительной повестки дня</w:t>
      </w:r>
    </w:p>
    <w:p w14:paraId="7BF4B183" w14:textId="77777777" w:rsidR="00E74388" w:rsidRPr="00C01141" w:rsidRDefault="00E74388" w:rsidP="00E74388">
      <w:r>
        <w:rPr>
          <w:b/>
          <w:bCs/>
        </w:rPr>
        <w:t>Доклады неофициальных рабочих групп</w:t>
      </w:r>
      <w:r>
        <w:tab/>
      </w:r>
    </w:p>
    <w:p w14:paraId="754ADFF4" w14:textId="77777777" w:rsidR="00E74388" w:rsidRPr="00E74388" w:rsidRDefault="00E74388" w:rsidP="00E74388">
      <w:pPr>
        <w:pStyle w:val="HChG"/>
      </w:pPr>
      <w:r w:rsidRPr="00E74388">
        <w:tab/>
      </w:r>
      <w:r w:rsidRPr="00E74388">
        <w:tab/>
        <w:t>Неофициальная рабочая группа по перевозке опасных отходов: совещание в Утрехте (3 и 4 марта 2020 года)</w:t>
      </w:r>
    </w:p>
    <w:p w14:paraId="547E8D19" w14:textId="77777777" w:rsidR="00E74388" w:rsidRDefault="00E74388" w:rsidP="00E74388">
      <w:pPr>
        <w:pStyle w:val="H1G"/>
        <w:rPr>
          <w:b w:val="0"/>
          <w:bCs/>
          <w:sz w:val="20"/>
        </w:rPr>
      </w:pPr>
      <w:r w:rsidRPr="00E74388">
        <w:tab/>
      </w:r>
      <w:r w:rsidRPr="00E74388">
        <w:tab/>
        <w:t>Передано Европейской федерацией по управлению отходами и</w:t>
      </w:r>
      <w:r>
        <w:t> </w:t>
      </w:r>
      <w:r w:rsidRPr="00E74388">
        <w:t>природоохранным технологиям (ФЕАД) от имени неофициальной рабочей группы по перевозке опасных отходов</w:t>
      </w:r>
      <w:r w:rsidRPr="00E7438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E74388">
        <w:rPr>
          <w:b w:val="0"/>
          <w:bCs/>
          <w:sz w:val="20"/>
        </w:rPr>
        <w:t xml:space="preserve"> </w:t>
      </w:r>
      <w:r w:rsidRPr="00E7438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74388" w:rsidRPr="00E74388" w14:paraId="61C6BF2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5F7E2DC" w14:textId="77777777" w:rsidR="00E74388" w:rsidRPr="00E74388" w:rsidRDefault="00E7438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74388">
              <w:rPr>
                <w:rFonts w:cs="Times New Roman"/>
              </w:rPr>
              <w:tab/>
            </w:r>
            <w:r w:rsidRPr="00E7438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74388" w:rsidRPr="00E74388" w14:paraId="5EE7830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0A11676" w14:textId="3CE3B7AF" w:rsidR="00E74388" w:rsidRPr="008C2B36" w:rsidRDefault="00E74388" w:rsidP="00E74388">
            <w:pPr>
              <w:pStyle w:val="SingleTxtG"/>
              <w:tabs>
                <w:tab w:val="left" w:pos="3686"/>
              </w:tabs>
              <w:ind w:left="3686" w:hanging="2552"/>
            </w:pPr>
            <w:r w:rsidRPr="00E74388">
              <w:rPr>
                <w:b/>
                <w:bCs/>
              </w:rPr>
              <w:t>Существо предложения:</w:t>
            </w:r>
            <w:r w:rsidRPr="00E74388">
              <w:tab/>
              <w:t>Информация для Совместного совещания о ходе работы, касающейся перевозки опасных отходов</w:t>
            </w:r>
            <w:r w:rsidR="008C2B36" w:rsidRPr="008C2B36">
              <w:t>.</w:t>
            </w:r>
          </w:p>
        </w:tc>
      </w:tr>
      <w:tr w:rsidR="00E74388" w:rsidRPr="00E74388" w14:paraId="36A1AD5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29AC5C3" w14:textId="77777777" w:rsidR="00E74388" w:rsidRPr="00E74388" w:rsidRDefault="00E74388" w:rsidP="00850215">
            <w:pPr>
              <w:rPr>
                <w:rFonts w:cs="Times New Roman"/>
              </w:rPr>
            </w:pPr>
          </w:p>
        </w:tc>
      </w:tr>
    </w:tbl>
    <w:p w14:paraId="7383EB32" w14:textId="77777777" w:rsidR="00E74388" w:rsidRPr="00C01141" w:rsidRDefault="00E74388" w:rsidP="00E74388">
      <w:pPr>
        <w:pStyle w:val="HChG"/>
        <w:spacing w:before="340" w:line="280" w:lineRule="exact"/>
        <w:rPr>
          <w:szCs w:val="28"/>
        </w:rPr>
      </w:pPr>
      <w:r>
        <w:tab/>
      </w:r>
      <w:r>
        <w:tab/>
        <w:t>Введение</w:t>
      </w:r>
    </w:p>
    <w:p w14:paraId="26E2E263" w14:textId="77777777" w:rsidR="00E74388" w:rsidRPr="00C01141" w:rsidRDefault="00E74388" w:rsidP="00E74388">
      <w:pPr>
        <w:pStyle w:val="SingleTxtG"/>
        <w:spacing w:line="234" w:lineRule="atLeast"/>
      </w:pPr>
      <w:r>
        <w:t>1.</w:t>
      </w:r>
      <w:r>
        <w:tab/>
        <w:t>Совещание неофициальной рабочей группы было открыто представителями ФЕАД и Клодом Пфоваделем как Председателем Совместного совещания. Было отмечено, что весенняя сессия Совместного совещания станет последним совещанием, на котором будут согласованы новые вопросы, которые будут включены в издания МПОГ/ДОПОГ 2021 года. Повестка дня была очень насыщенной. ФЕАД было предоставлено несколько минут для выступления с резюме итогов работы, проделанной в рамках неофициальной рабочей группы.</w:t>
      </w:r>
    </w:p>
    <w:p w14:paraId="6913C84E" w14:textId="77777777" w:rsidR="00E74388" w:rsidRPr="00C01141" w:rsidRDefault="00E74388" w:rsidP="00E74388">
      <w:pPr>
        <w:pStyle w:val="SingleTxtG"/>
        <w:spacing w:before="120" w:line="234" w:lineRule="atLeast"/>
      </w:pPr>
      <w:r>
        <w:t>2.</w:t>
      </w:r>
      <w:r>
        <w:tab/>
        <w:t xml:space="preserve">Было решено, что в случае достижения договоренности в ходе совещания ФЕАД подготовит отдельные документы (рабочие или неофициальные) по каждому вопросу и представит их Совместному совещанию на его осенней сессии 2020 года или его весенней сессии 2021 года. Участникам напомнили о том, что рабочие документы для осенней сессии 2020 года должны быть представлены до конца июня. </w:t>
      </w:r>
    </w:p>
    <w:p w14:paraId="36F83818" w14:textId="77777777" w:rsidR="00E74388" w:rsidRPr="00C01141" w:rsidRDefault="00E74388" w:rsidP="00E74388">
      <w:pPr>
        <w:pStyle w:val="HChG"/>
      </w:pPr>
      <w:r>
        <w:lastRenderedPageBreak/>
        <w:tab/>
      </w:r>
      <w:r>
        <w:tab/>
      </w:r>
      <w:r>
        <w:rPr>
          <w:bCs/>
        </w:rPr>
        <w:t>Предварительная работа над определением</w:t>
      </w:r>
      <w:r>
        <w:t xml:space="preserve"> </w:t>
      </w:r>
    </w:p>
    <w:p w14:paraId="6B8CCFCD" w14:textId="77777777" w:rsidR="00E74388" w:rsidRPr="00C01141" w:rsidRDefault="00E74388" w:rsidP="00E74388">
      <w:pPr>
        <w:pStyle w:val="H1G"/>
      </w:pPr>
      <w:r>
        <w:tab/>
      </w:r>
      <w:r>
        <w:tab/>
      </w:r>
      <w:r>
        <w:rPr>
          <w:bCs/>
        </w:rPr>
        <w:t>Введение</w:t>
      </w:r>
    </w:p>
    <w:p w14:paraId="140CD892" w14:textId="77777777" w:rsidR="00E74388" w:rsidRPr="00C01141" w:rsidRDefault="00E74388" w:rsidP="00E74388">
      <w:pPr>
        <w:pStyle w:val="SingleTxtG"/>
      </w:pPr>
      <w:r>
        <w:t>3.</w:t>
      </w:r>
      <w:r>
        <w:tab/>
        <w:t>В природоохранном законодательстве речь идет об опасных отходах, а в МПОГ/ДОПОГ – об опасных грузах. Для того чтобы определить сферу охвата проблемы, ФЕАД предлагает использовать выражение «опасные грузы, имеющие статус отходов».</w:t>
      </w:r>
    </w:p>
    <w:p w14:paraId="4BDD1E7F" w14:textId="77777777" w:rsidR="00E74388" w:rsidRPr="00C01141" w:rsidRDefault="00E74388" w:rsidP="00E74388">
      <w:pPr>
        <w:pStyle w:val="SingleTxtG"/>
      </w:pPr>
      <w:r>
        <w:t>4.</w:t>
      </w:r>
      <w:r>
        <w:tab/>
        <w:t>По итогам краткой дискуссии был сделан следующий вывод: в МПОГ/ДОПОГ нельзя ссылаться на определения, содержащиеся в других законодательных актах. Важно также избегать ссылок на законодательство Европейского союза, поскольку область применения МПОГ/ДОПОГ шире применимого законодательства Европейского союза.</w:t>
      </w:r>
    </w:p>
    <w:p w14:paraId="7CE7D695" w14:textId="77777777" w:rsidR="00E74388" w:rsidRPr="00C01141" w:rsidRDefault="00E74388" w:rsidP="00E74388">
      <w:pPr>
        <w:pStyle w:val="SingleTxtG"/>
      </w:pPr>
      <w:r>
        <w:t>5.</w:t>
      </w:r>
      <w:r>
        <w:tab/>
        <w:t>Окончательное решение:</w:t>
      </w:r>
    </w:p>
    <w:p w14:paraId="65201A46" w14:textId="77777777" w:rsidR="00E74388" w:rsidRPr="004614C7" w:rsidRDefault="00E74388" w:rsidP="00E74388">
      <w:pPr>
        <w:pStyle w:val="SingleTxtG"/>
        <w:ind w:left="1694"/>
      </w:pPr>
      <w:r>
        <w:t>a)</w:t>
      </w:r>
      <w:r>
        <w:tab/>
        <w:t>касаясь сферы деятельности неофициальной рабочей группы, мы будем формулировать ее следующим образом: «Отходы, подпадающие под классификацию МПОГ/ДОПОГ»;</w:t>
      </w:r>
    </w:p>
    <w:p w14:paraId="1B9CCAEB" w14:textId="77777777" w:rsidR="00E74388" w:rsidRPr="00C01141" w:rsidRDefault="00E74388" w:rsidP="00E74388">
      <w:pPr>
        <w:pStyle w:val="SingleTxtG"/>
      </w:pPr>
      <w:r>
        <w:tab/>
      </w:r>
      <w:r>
        <w:tab/>
        <w:t>b)</w:t>
      </w:r>
      <w:r>
        <w:tab/>
        <w:t>изменять определение отходов</w:t>
      </w:r>
      <w:r w:rsidRPr="004614C7">
        <w:t xml:space="preserve"> </w:t>
      </w:r>
      <w:r>
        <w:t>в МПОГ/ДОПОГ</w:t>
      </w:r>
      <w:r w:rsidRPr="004614C7">
        <w:t xml:space="preserve"> </w:t>
      </w:r>
      <w:r>
        <w:t>нет необходимости;</w:t>
      </w:r>
    </w:p>
    <w:p w14:paraId="69216AE4" w14:textId="77777777" w:rsidR="00E74388" w:rsidRPr="00C01141" w:rsidRDefault="00E74388" w:rsidP="00E74388">
      <w:pPr>
        <w:pStyle w:val="SingleTxtG"/>
        <w:ind w:left="1701"/>
      </w:pPr>
      <w:r>
        <w:tab/>
        <w:t>с)</w:t>
      </w:r>
      <w:r>
        <w:tab/>
        <w:t>необходимо уделять должное внимание недопущению любого неправильного использования предлагаемых изменений в МПОГ/ДОПОГ, касающихся отходов: они должны применяться только к отходам, но не к потокам грузов, не являющихся отходами.</w:t>
      </w:r>
    </w:p>
    <w:p w14:paraId="420E9EA5" w14:textId="77777777" w:rsidR="00E74388" w:rsidRPr="00C01141" w:rsidRDefault="00E74388" w:rsidP="00E74388">
      <w:pPr>
        <w:pStyle w:val="SingleTxtG"/>
      </w:pPr>
      <w:r>
        <w:t>Важно отметить, что статус отходов в каждой стране определяется природоохранным законодательством. Такое законодательство разработано для контроля за управлением отходами (например, прослеживаемость) и преследует другие цели по сравнению с законодательством по грузам/веществам. Поэтому невозможно «использовать» статус отходов, чтобы избежать соблюдения правил (то же самое относится к МПОГ/ДОПОГ).</w:t>
      </w:r>
    </w:p>
    <w:p w14:paraId="45E8F669" w14:textId="77777777" w:rsidR="00E74388" w:rsidRPr="00C01141" w:rsidRDefault="00E74388" w:rsidP="00E74388">
      <w:pPr>
        <w:pStyle w:val="SingleTxtG"/>
      </w:pPr>
      <w:r>
        <w:t>6.</w:t>
      </w:r>
      <w:r>
        <w:tab/>
        <w:t xml:space="preserve">Следующими вопросами являются 10 пунктов повестки дня неофициальной рабочей группы. В этой связи мы ссылаемся на рабочий документ, разработанный для совещания. </w:t>
      </w:r>
    </w:p>
    <w:p w14:paraId="1541E527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4.1: Указание количества перевозимых отходов в транспортном документе</w:t>
      </w:r>
    </w:p>
    <w:p w14:paraId="1C00B5D4" w14:textId="77777777" w:rsidR="00E74388" w:rsidRPr="00C01141" w:rsidRDefault="00E74388" w:rsidP="00E74388">
      <w:pPr>
        <w:pStyle w:val="SingleTxtG"/>
        <w:spacing w:before="120"/>
        <w:rPr>
          <w:rFonts w:eastAsiaTheme="minorHAnsi"/>
        </w:rPr>
      </w:pPr>
      <w:r>
        <w:t>7.</w:t>
      </w:r>
      <w:r>
        <w:tab/>
        <w:t>Примечание 3: В тех случаях, когда опасные грузы имеют статус отходов и нет возможности взвесить отходы в месте погрузки, вес оценивается в зависимости от номинального объема каждого контейнера, цистерны или тары. В последнем случае добавляется перечень тары с указанием типа и номинального объема.</w:t>
      </w:r>
    </w:p>
    <w:p w14:paraId="624C4361" w14:textId="77777777" w:rsidR="00E74388" w:rsidRPr="00C01141" w:rsidRDefault="00E74388" w:rsidP="00E74388">
      <w:pPr>
        <w:pStyle w:val="SingleTxtG"/>
        <w:rPr>
          <w:color w:val="000000"/>
        </w:rPr>
      </w:pPr>
      <w:r>
        <w:t>8.</w:t>
      </w:r>
      <w:r>
        <w:tab/>
        <w:t>Совещание согласилось с добавлением примечания 3 со следующими ограничениями:</w:t>
      </w:r>
    </w:p>
    <w:p w14:paraId="22C1D760" w14:textId="77777777" w:rsidR="00E74388" w:rsidRPr="00182DBB" w:rsidRDefault="00E74388" w:rsidP="00E74388">
      <w:pPr>
        <w:pStyle w:val="SingleTxtG"/>
        <w:ind w:left="1694"/>
        <w:rPr>
          <w:color w:val="000000"/>
        </w:rPr>
      </w:pPr>
      <w:r>
        <w:t>a)</w:t>
      </w:r>
      <w:r>
        <w:tab/>
        <w:t>оценка веса (на основе номинального объема) приемлема для отходов, подпадающих под классификацию МПОГ/ДОПОГ, и в тех случаях, когда МПОГ/ДОПОГ применяется полностью, кроме случаев, когда применяется изъятие (подраздел 1.1.3.6);</w:t>
      </w:r>
    </w:p>
    <w:p w14:paraId="01705060" w14:textId="77777777" w:rsidR="00E74388" w:rsidRPr="00C01141" w:rsidRDefault="00E74388" w:rsidP="00E74388">
      <w:pPr>
        <w:pStyle w:val="SingleTxtG"/>
        <w:rPr>
          <w:color w:val="000000"/>
        </w:rPr>
      </w:pPr>
      <w:r>
        <w:tab/>
      </w:r>
      <w:r>
        <w:tab/>
        <w:t>b)</w:t>
      </w:r>
      <w:r>
        <w:tab/>
        <w:t>оно не применяется к классам 1 и 7;</w:t>
      </w:r>
    </w:p>
    <w:p w14:paraId="4CC825D3" w14:textId="77777777" w:rsidR="00E74388" w:rsidRPr="00C01141" w:rsidRDefault="00E74388" w:rsidP="00700440">
      <w:pPr>
        <w:pStyle w:val="SingleTxtG"/>
        <w:ind w:left="1694"/>
        <w:rPr>
          <w:color w:val="000000"/>
        </w:rPr>
      </w:pPr>
      <w:r>
        <w:tab/>
        <w:t>с)</w:t>
      </w:r>
      <w:r>
        <w:tab/>
        <w:t>для цистерн должна иметься достаточная информация о степени наполнения;</w:t>
      </w:r>
    </w:p>
    <w:p w14:paraId="355FFD46" w14:textId="77777777" w:rsidR="00E74388" w:rsidRPr="00C01141" w:rsidRDefault="00E74388" w:rsidP="00E74388">
      <w:pPr>
        <w:pStyle w:val="SingleTxtG"/>
        <w:rPr>
          <w:color w:val="000000"/>
        </w:rPr>
      </w:pPr>
      <w:r>
        <w:tab/>
      </w:r>
      <w:r>
        <w:tab/>
        <w:t>d)</w:t>
      </w:r>
      <w:r>
        <w:tab/>
        <w:t>для вакуумных цистерн оценка оправдана.</w:t>
      </w:r>
    </w:p>
    <w:p w14:paraId="3E8441C5" w14:textId="77777777" w:rsidR="00E74388" w:rsidRPr="00C01141" w:rsidRDefault="00E74388" w:rsidP="00E74388">
      <w:pPr>
        <w:pStyle w:val="SingleTxtG"/>
        <w:rPr>
          <w:color w:val="000000"/>
        </w:rPr>
      </w:pPr>
      <w:r>
        <w:t>9.</w:t>
      </w:r>
      <w:r>
        <w:tab/>
        <w:t xml:space="preserve">Предложение о добавлении предложения в пункт 5.4.1.4.1 было отклонено неофициальной рабочей группой, поскольку МПОГ/ДОПОГ не может вмешиваться в другое (например, природоохранное) национальное законодательство. </w:t>
      </w:r>
    </w:p>
    <w:p w14:paraId="72DBE626" w14:textId="77777777" w:rsidR="00E74388" w:rsidRPr="00C01141" w:rsidRDefault="00E74388" w:rsidP="00E74388">
      <w:pPr>
        <w:pStyle w:val="H23G"/>
      </w:pPr>
      <w:r>
        <w:lastRenderedPageBreak/>
        <w:tab/>
      </w:r>
      <w:r>
        <w:tab/>
      </w:r>
      <w:r>
        <w:rPr>
          <w:bCs/>
        </w:rPr>
        <w:t>Пункт 3.2: Перевозка № ООН 3509 в крытых брезентом контейнерах для массовых грузов или вагонах/транспортных средствах (и не только в закрытых)</w:t>
      </w:r>
    </w:p>
    <w:p w14:paraId="791939DC" w14:textId="77777777" w:rsidR="00E74388" w:rsidRPr="00C01141" w:rsidRDefault="00E74388" w:rsidP="00E74388">
      <w:pPr>
        <w:pStyle w:val="SingleTxtG"/>
        <w:spacing w:before="120"/>
        <w:ind w:left="567" w:firstLine="567"/>
      </w:pPr>
      <w:r>
        <w:t>10.</w:t>
      </w:r>
      <w:r>
        <w:tab/>
        <w:t>Совещание поддержало</w:t>
      </w:r>
      <w:r w:rsidRPr="00D51B3C">
        <w:rPr>
          <w:rStyle w:val="FootnoteReference"/>
          <w:b/>
          <w:bCs/>
        </w:rPr>
        <w:footnoteReference w:id="3"/>
      </w:r>
      <w:r>
        <w:t xml:space="preserve"> предложение ФЕАД: </w:t>
      </w:r>
    </w:p>
    <w:p w14:paraId="57CDA914" w14:textId="77777777" w:rsidR="00E74388" w:rsidRPr="00C01141" w:rsidRDefault="00E74388" w:rsidP="00E74388">
      <w:pPr>
        <w:pStyle w:val="SingleTxtG"/>
        <w:ind w:left="567" w:firstLine="567"/>
      </w:pPr>
      <w:r>
        <w:tab/>
        <w:t>a)</w:t>
      </w:r>
      <w:r>
        <w:tab/>
        <w:t>добавить VC1 в колонку 17 таблицы A главы 3.2 для № ООН 3509.</w:t>
      </w:r>
    </w:p>
    <w:p w14:paraId="07DC3D5C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2.4: «</w:t>
      </w:r>
      <w:r>
        <w:rPr>
          <w:bCs/>
          <w:i/>
          <w:iCs/>
        </w:rPr>
        <w:t>Тара порожняя неочищенная</w:t>
      </w:r>
      <w:r>
        <w:rPr>
          <w:bCs/>
        </w:rPr>
        <w:t>» или «</w:t>
      </w:r>
      <w:r>
        <w:rPr>
          <w:bCs/>
          <w:i/>
          <w:iCs/>
        </w:rPr>
        <w:t>тара отбракованная порожняя неочищенная</w:t>
      </w:r>
      <w:r>
        <w:rPr>
          <w:bCs/>
        </w:rPr>
        <w:t>» (№ ООН 3509) – Уточнение сферы применения</w:t>
      </w:r>
    </w:p>
    <w:p w14:paraId="272AA4C7" w14:textId="77777777" w:rsidR="00E74388" w:rsidRPr="00C01141" w:rsidRDefault="00E74388" w:rsidP="00E74388">
      <w:pPr>
        <w:pStyle w:val="SingleTxtG"/>
        <w:spacing w:before="120"/>
      </w:pPr>
      <w:r>
        <w:t>11.</w:t>
      </w:r>
      <w:r>
        <w:tab/>
        <w:t>Неофициальная рабочая группа отклонила предложение об исключении примечания, содержащегося в пункте 4.1.1.11.</w:t>
      </w:r>
    </w:p>
    <w:p w14:paraId="2A001C2B" w14:textId="77777777" w:rsidR="00E74388" w:rsidRPr="00C01141" w:rsidRDefault="00E74388" w:rsidP="00E74388">
      <w:pPr>
        <w:pStyle w:val="SingleTxtG"/>
      </w:pPr>
      <w:r>
        <w:t>12</w:t>
      </w:r>
      <w:r w:rsidR="003D7C9C">
        <w:t>.</w:t>
      </w:r>
      <w:r>
        <w:tab/>
        <w:t>Неофициальная рабочая группа одобрила предлагаемое добавление следующего предложения в конце первого абзаца специального положения 663, но изменило формулировку следующим образом:</w:t>
      </w:r>
    </w:p>
    <w:p w14:paraId="61456819" w14:textId="77777777" w:rsidR="00E74388" w:rsidRPr="00C01141" w:rsidRDefault="00E74388" w:rsidP="00E74388">
      <w:pPr>
        <w:pStyle w:val="SingleTxtG"/>
        <w:rPr>
          <w:i/>
        </w:rPr>
      </w:pPr>
      <w:r>
        <w:t>«</w:t>
      </w:r>
      <w:r>
        <w:rPr>
          <w:i/>
          <w:iCs/>
        </w:rPr>
        <w:t xml:space="preserve">Если </w:t>
      </w:r>
      <w:r>
        <w:rPr>
          <w:b/>
          <w:bCs/>
          <w:i/>
          <w:iCs/>
        </w:rPr>
        <w:t xml:space="preserve">порожняя неочищенная </w:t>
      </w:r>
      <w:r>
        <w:rPr>
          <w:i/>
          <w:iCs/>
        </w:rPr>
        <w:t xml:space="preserve">тара, крупногабаритная тара или контейнеры средней грузоподъемности для массовых грузов (КСМ) </w:t>
      </w:r>
      <w:r>
        <w:rPr>
          <w:b/>
          <w:bCs/>
          <w:i/>
          <w:iCs/>
          <w:strike/>
        </w:rPr>
        <w:t>не повреждены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все еще находятся в состоянии, соответствующем официальному утверждению, согласно требованиям пункта 4.1.1.3</w:t>
      </w:r>
      <w:r>
        <w:rPr>
          <w:i/>
          <w:iCs/>
        </w:rPr>
        <w:t>, может также применяться пункт 4.1.1.11.</w:t>
      </w:r>
      <w:r>
        <w:t>»</w:t>
      </w:r>
      <w:r>
        <w:rPr>
          <w:i/>
          <w:iCs/>
        </w:rPr>
        <w:t>.</w:t>
      </w:r>
      <w:r>
        <w:t xml:space="preserve"> </w:t>
      </w:r>
    </w:p>
    <w:p w14:paraId="3EB7760D" w14:textId="77777777" w:rsidR="00E74388" w:rsidRPr="00C01141" w:rsidRDefault="00E74388" w:rsidP="00E74388">
      <w:pPr>
        <w:pStyle w:val="SingleTxtG"/>
        <w:rPr>
          <w:i/>
        </w:rPr>
      </w:pPr>
      <w:r>
        <w:t>13.</w:t>
      </w:r>
      <w:r>
        <w:tab/>
        <w:t>Неофициальная рабочая группа сочла, что нет необходимости добавлять в специальное положение 663 следующее предложение из многостороннего соглашения</w:t>
      </w:r>
      <w:r w:rsidR="00700440">
        <w:t> </w:t>
      </w:r>
      <w:r>
        <w:t>287:</w:t>
      </w:r>
    </w:p>
    <w:p w14:paraId="1F38AAF0" w14:textId="77777777" w:rsidR="00E74388" w:rsidRPr="00C01141" w:rsidRDefault="00E74388" w:rsidP="00E74388">
      <w:pPr>
        <w:pStyle w:val="SingleTxtG"/>
        <w:rPr>
          <w:i/>
        </w:rPr>
      </w:pPr>
      <w:r>
        <w:t>«</w:t>
      </w:r>
      <w:r>
        <w:rPr>
          <w:i/>
          <w:iCs/>
        </w:rPr>
        <w:t>№ ООН 3509 тара отбракованная порожняя неочищенная может содержать остатки, которые остаются в таре после надлежащей разгрузки и которые не могут быть удалены без значительных усилий.</w:t>
      </w:r>
      <w:r>
        <w:t>».</w:t>
      </w:r>
    </w:p>
    <w:p w14:paraId="5C028756" w14:textId="77777777" w:rsidR="00E74388" w:rsidRPr="00C01141" w:rsidRDefault="00E74388" w:rsidP="00E74388">
      <w:pPr>
        <w:pStyle w:val="SingleTxtG"/>
      </w:pPr>
      <w:r>
        <w:t>14.</w:t>
      </w:r>
      <w:r>
        <w:tab/>
        <w:t>Неофициальная рабочая группа одобрила изменение следующего предложения специального положения 663:</w:t>
      </w:r>
    </w:p>
    <w:p w14:paraId="680ED963" w14:textId="77777777" w:rsidR="00E74388" w:rsidRPr="00C01141" w:rsidRDefault="00E74388" w:rsidP="00E74388">
      <w:pPr>
        <w:pStyle w:val="SingleTxtG"/>
        <w:rPr>
          <w:i/>
        </w:rPr>
      </w:pPr>
      <w:r>
        <w:tab/>
      </w:r>
      <w:r>
        <w:tab/>
        <w:t>a)</w:t>
      </w:r>
      <w:r>
        <w:tab/>
        <w:t>Исходный текст: «</w:t>
      </w:r>
      <w:r>
        <w:rPr>
          <w:i/>
          <w:iCs/>
        </w:rPr>
        <w:t>Отбракованная порожняя неочищенная тара с остатками, представляющими основную или дополнительную опасность класса 5.1, не должна упаковываться совместно с другой отбракованной порожней неочищенной тарой или грузиться совместно с другой отбракованной порожней неочищенной тарой в один и тот же контейнер, одно и то же транспортное средство или один и тот же контейнер для массовых грузов.</w:t>
      </w:r>
      <w:r>
        <w:t>»</w:t>
      </w:r>
      <w:r w:rsidR="003D7C9C">
        <w:t>.</w:t>
      </w:r>
    </w:p>
    <w:p w14:paraId="1CB6A16E" w14:textId="77777777" w:rsidR="00E74388" w:rsidRPr="00C01141" w:rsidRDefault="00E74388" w:rsidP="00E74388">
      <w:pPr>
        <w:pStyle w:val="SingleTxtG"/>
        <w:rPr>
          <w:iCs/>
        </w:rPr>
      </w:pPr>
      <w:r>
        <w:tab/>
      </w:r>
      <w:r>
        <w:tab/>
        <w:t>b)</w:t>
      </w:r>
      <w:r>
        <w:tab/>
        <w:t>Измененный текст: «</w:t>
      </w:r>
      <w:r>
        <w:rPr>
          <w:i/>
          <w:iCs/>
        </w:rPr>
        <w:t xml:space="preserve">Отбракованная порожняя неочищенная тара с остатками, представляющими основную или дополнительную опасность класса 5.1, не должна </w:t>
      </w:r>
      <w:r>
        <w:rPr>
          <w:b/>
          <w:bCs/>
          <w:i/>
          <w:iCs/>
        </w:rPr>
        <w:t xml:space="preserve">грузиться в контейнеры для массовых грузов </w:t>
      </w:r>
      <w:r>
        <w:rPr>
          <w:i/>
          <w:iCs/>
        </w:rPr>
        <w:t xml:space="preserve">совместно с отбракованной порожней неочищенной тарой </w:t>
      </w:r>
      <w:r>
        <w:rPr>
          <w:b/>
          <w:bCs/>
          <w:i/>
          <w:iCs/>
        </w:rPr>
        <w:t>с остатками, представляющими опасность других классов.</w:t>
      </w:r>
      <w:r>
        <w:t xml:space="preserve"> </w:t>
      </w:r>
      <w:r>
        <w:rPr>
          <w:b/>
          <w:bCs/>
          <w:i/>
          <w:iCs/>
        </w:rPr>
        <w:t>Отбракованная порожняя неочищенная тара с остатками, представляющими основную или дополнительную опасность класса 5.1, не должна упаковываться совместно с другой отбракованной порожней неочищенной тарой с остатками, представляющими опасность других классов, в одну и ту же наружную тару.</w:t>
      </w:r>
      <w:r w:rsidRPr="00CF4FAE">
        <w:t>»</w:t>
      </w:r>
      <w:r>
        <w:rPr>
          <w:i/>
          <w:iCs/>
        </w:rPr>
        <w:t>.</w:t>
      </w:r>
    </w:p>
    <w:p w14:paraId="255BB31B" w14:textId="77777777" w:rsidR="00E74388" w:rsidRPr="00C01141" w:rsidRDefault="00E74388" w:rsidP="00E74388">
      <w:pPr>
        <w:pStyle w:val="SingleTxtG"/>
        <w:ind w:firstLine="6"/>
        <w:rPr>
          <w:color w:val="000000"/>
        </w:rPr>
      </w:pPr>
      <w:r>
        <w:t>15.</w:t>
      </w:r>
      <w:r>
        <w:tab/>
        <w:t>Исключение А</w:t>
      </w:r>
      <w:r w:rsidR="003D7C9C">
        <w:rPr>
          <w:lang w:val="fr-CH"/>
        </w:rPr>
        <w:t>P</w:t>
      </w:r>
      <w:r>
        <w:t>10 в колонке 17 таблицы А для № ООН 3509 было отклонено неофициальной рабочей группой.</w:t>
      </w:r>
    </w:p>
    <w:p w14:paraId="49F2EAD9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2.1: Сбор опасных отходов домашних хозяйств</w:t>
      </w:r>
    </w:p>
    <w:p w14:paraId="07287116" w14:textId="77777777" w:rsidR="00E74388" w:rsidRPr="00C01141" w:rsidRDefault="00E74388" w:rsidP="00E74388">
      <w:pPr>
        <w:pStyle w:val="SingleTxtG"/>
        <w:spacing w:before="120"/>
        <w:rPr>
          <w:color w:val="000000"/>
        </w:rPr>
      </w:pPr>
      <w:r>
        <w:t>16.</w:t>
      </w:r>
      <w:r>
        <w:tab/>
        <w:t>Неофициальная рабочая группа сочла, что:</w:t>
      </w:r>
    </w:p>
    <w:p w14:paraId="3586FBD6" w14:textId="77777777" w:rsidR="00E74388" w:rsidRPr="00C01141" w:rsidRDefault="00E74388" w:rsidP="00E74388">
      <w:pPr>
        <w:pStyle w:val="SingleTxtG"/>
        <w:rPr>
          <w:color w:val="000000"/>
        </w:rPr>
      </w:pPr>
      <w:r>
        <w:tab/>
      </w:r>
      <w:r>
        <w:tab/>
        <w:t>a)</w:t>
      </w:r>
      <w:r>
        <w:tab/>
        <w:t>два подхода, предложенные ФЕАД, а именно: 1) национальное отступление и 2) общие правила в МПОГ/ДОПОГ, не являются несовместимыми. В</w:t>
      </w:r>
      <w:r w:rsidR="00700440">
        <w:t> </w:t>
      </w:r>
      <w:r>
        <w:t xml:space="preserve">долгосрочной перспективе это позволит создать более равные условия для стран, которые в настоящее время применяют национальные отступления, и стран, которым еще предстоит разработать такие конкретные правила; </w:t>
      </w:r>
    </w:p>
    <w:p w14:paraId="167805FB" w14:textId="77777777" w:rsidR="00E74388" w:rsidRDefault="00E74388" w:rsidP="00E74388">
      <w:pPr>
        <w:pStyle w:val="SingleTxtG"/>
      </w:pPr>
      <w:r>
        <w:lastRenderedPageBreak/>
        <w:tab/>
      </w:r>
      <w:r>
        <w:tab/>
        <w:t>b)</w:t>
      </w:r>
      <w:r>
        <w:tab/>
        <w:t xml:space="preserve">оба аспекта сбора упакованных отходов, а именно: 1) сбор отходов домашних хозяйств, подпадающих под действие МПОГ/ДОПОГ, и 2) сбор отходов </w:t>
      </w:r>
      <w:bookmarkStart w:id="1" w:name="_Hlk44664371"/>
      <w:r>
        <w:t>специалистов-профессионалов</w:t>
      </w:r>
      <w:bookmarkEnd w:id="1"/>
      <w:r>
        <w:t>/отраслей, подпадающих под действие МПОГ/ДОПОГ, могут рассматриваться в МПОГ/ДОПОГ, поскольку они связаны между собой (в</w:t>
      </w:r>
      <w:r w:rsidR="00D06680">
        <w:t> </w:t>
      </w:r>
      <w:r>
        <w:t>отношении аналогичной проблемы, касающейся совместимости тары, внутренней тары/комбинированной тары, см. также следующий пункт 2.2), но требуют особого подхода в зависимости от происхождения (производителя) отходов. Предлагаемое решение заключается во введении одного или нескольких новых изъятий в рамках подраздела 1.1.3.xx, поскольку такие изъятия четко определяют сферу их действия. Первоначальное предложение ФЕАД должно быть доработано.</w:t>
      </w:r>
    </w:p>
    <w:p w14:paraId="158A1B5E" w14:textId="77777777" w:rsidR="00700440" w:rsidRDefault="00D06680" w:rsidP="00700440">
      <w:pPr>
        <w:rPr>
          <w:rFonts w:ascii="Arial" w:hAnsi="Arial" w:cs="Arial"/>
          <w:b/>
          <w:bCs/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ED875" wp14:editId="53F2E4AF">
                <wp:simplePos x="0" y="0"/>
                <wp:positionH relativeFrom="margin">
                  <wp:posOffset>454689</wp:posOffset>
                </wp:positionH>
                <wp:positionV relativeFrom="paragraph">
                  <wp:posOffset>163195</wp:posOffset>
                </wp:positionV>
                <wp:extent cx="993913" cy="473075"/>
                <wp:effectExtent l="0" t="0" r="15875" b="22225"/>
                <wp:wrapNone/>
                <wp:docPr id="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1FF8A" w14:textId="77777777" w:rsidR="00700440" w:rsidRPr="00700440" w:rsidRDefault="00700440" w:rsidP="00700440">
                            <w:pPr>
                              <w:jc w:val="center"/>
                            </w:pPr>
                            <w:r w:rsidRPr="00700440">
                              <w:t>Домашние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62F6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5.8pt;margin-top:12.85pt;width:78.25pt;height:37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" fillcolor="white [3201]" strokeweight=".5pt">
                <v:textbox>
                  <w:txbxContent>
                    <w:p w:rsidR="00700440" w:rsidRPr="00700440" w:rsidRDefault="00700440" w:rsidP="00700440">
                      <w:pPr>
                        <w:jc w:val="center"/>
                      </w:pPr>
                      <w:r w:rsidRPr="00700440">
                        <w:t>Домашние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8ACED" w14:textId="77777777" w:rsidR="00700440" w:rsidRPr="00154E94" w:rsidRDefault="00D06680" w:rsidP="00700440">
      <w:pPr>
        <w:rPr>
          <w:b/>
          <w:bCs/>
          <w:sz w:val="22"/>
        </w:rPr>
      </w:pPr>
      <w:r w:rsidRPr="00154E9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BE1CC" wp14:editId="1C5208E2">
                <wp:simplePos x="0" y="0"/>
                <wp:positionH relativeFrom="margin">
                  <wp:posOffset>4403289</wp:posOffset>
                </wp:positionH>
                <wp:positionV relativeFrom="paragraph">
                  <wp:posOffset>19685</wp:posOffset>
                </wp:positionV>
                <wp:extent cx="919138" cy="402008"/>
                <wp:effectExtent l="0" t="0" r="14605" b="17145"/>
                <wp:wrapNone/>
                <wp:docPr id="34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38" cy="402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676CF" w14:textId="77777777" w:rsidR="00700440" w:rsidRPr="00154E94" w:rsidRDefault="00700440" w:rsidP="00700440">
                            <w:pPr>
                              <w:spacing w:before="80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t>Отрасли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0A4B" id="Tekstvak 3" o:spid="_x0000_s1027" type="#_x0000_t202" style="position:absolute;margin-left:346.7pt;margin-top:1.55pt;width:72.35pt;height: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" fillcolor="window" strokeweight=".5pt">
                <v:textbox>
                  <w:txbxContent>
                    <w:p w:rsidR="00700440" w:rsidRPr="00154E94" w:rsidRDefault="00700440" w:rsidP="00700440">
                      <w:pPr>
                        <w:spacing w:before="80"/>
                        <w:jc w:val="center"/>
                        <w:rPr>
                          <w:lang w:val="nl-NL"/>
                        </w:rPr>
                      </w:pPr>
                      <w:r>
                        <w:t>Отрасли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B7B4E" wp14:editId="29261177">
                <wp:simplePos x="0" y="0"/>
                <wp:positionH relativeFrom="column">
                  <wp:posOffset>2207307</wp:posOffset>
                </wp:positionH>
                <wp:positionV relativeFrom="paragraph">
                  <wp:posOffset>13970</wp:posOffset>
                </wp:positionV>
                <wp:extent cx="1084521" cy="473149"/>
                <wp:effectExtent l="0" t="0" r="20955" b="22225"/>
                <wp:wrapNone/>
                <wp:docPr id="3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473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8DF59" w14:textId="77777777" w:rsidR="00700440" w:rsidRPr="00154E94" w:rsidRDefault="00700440" w:rsidP="0070044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700440">
                              <w:t>Специалисты-профессионалы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22AF7" id="Tekstvak 2" o:spid="_x0000_s1028" type="#_x0000_t202" style="position:absolute;margin-left:173.8pt;margin-top:1.1pt;width:85.4pt;height:3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" fillcolor="window" strokeweight=".5pt">
                <v:textbox>
                  <w:txbxContent>
                    <w:p w:rsidR="00700440" w:rsidRPr="00154E94" w:rsidRDefault="00700440" w:rsidP="00700440">
                      <w:pPr>
                        <w:jc w:val="center"/>
                        <w:rPr>
                          <w:lang w:val="nl-NL"/>
                        </w:rPr>
                      </w:pPr>
                      <w:r w:rsidRPr="00700440">
                        <w:t>Специалисты-профессионалы</w:t>
                      </w:r>
                    </w:p>
                  </w:txbxContent>
                </v:textbox>
              </v:shape>
            </w:pict>
          </mc:Fallback>
        </mc:AlternateContent>
      </w:r>
    </w:p>
    <w:p w14:paraId="751F00BF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416C9AF2" w14:textId="77777777" w:rsidR="00700440" w:rsidRDefault="00D06680" w:rsidP="00700440">
      <w:pPr>
        <w:rPr>
          <w:rFonts w:ascii="Arial" w:hAnsi="Arial" w:cs="Arial"/>
          <w:b/>
          <w:bCs/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8C990" wp14:editId="18D97028">
                <wp:simplePos x="0" y="0"/>
                <wp:positionH relativeFrom="column">
                  <wp:posOffset>3940619</wp:posOffset>
                </wp:positionH>
                <wp:positionV relativeFrom="paragraph">
                  <wp:posOffset>156390</wp:posOffset>
                </wp:positionV>
                <wp:extent cx="932455" cy="1760561"/>
                <wp:effectExtent l="38100" t="0" r="20320" b="49530"/>
                <wp:wrapNone/>
                <wp:docPr id="35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455" cy="17605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E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310.3pt;margin-top:12.3pt;width:73.4pt;height:138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</w:p>
    <w:p w14:paraId="7E80FD9E" w14:textId="77777777" w:rsidR="00700440" w:rsidRDefault="00D06680" w:rsidP="00700440">
      <w:pPr>
        <w:rPr>
          <w:rFonts w:ascii="Arial" w:hAnsi="Arial" w:cs="Arial"/>
          <w:b/>
          <w:bCs/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07603" wp14:editId="54AC35DE">
                <wp:simplePos x="0" y="0"/>
                <wp:positionH relativeFrom="margin">
                  <wp:posOffset>904875</wp:posOffset>
                </wp:positionH>
                <wp:positionV relativeFrom="paragraph">
                  <wp:posOffset>56515</wp:posOffset>
                </wp:positionV>
                <wp:extent cx="747395" cy="1089025"/>
                <wp:effectExtent l="0" t="0" r="71755" b="53975"/>
                <wp:wrapNone/>
                <wp:docPr id="37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" cy="1089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D941" id="Rechte verbindingslijn met pijl 6" o:spid="_x0000_s1026" type="#_x0000_t32" style="position:absolute;margin-left:71.25pt;margin-top:4.45pt;width:58.85pt;height:8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B6B40" wp14:editId="7E6E5BC6">
                <wp:simplePos x="0" y="0"/>
                <wp:positionH relativeFrom="column">
                  <wp:posOffset>2130927</wp:posOffset>
                </wp:positionH>
                <wp:positionV relativeFrom="paragraph">
                  <wp:posOffset>56515</wp:posOffset>
                </wp:positionV>
                <wp:extent cx="650667" cy="1089025"/>
                <wp:effectExtent l="38100" t="0" r="35560" b="53975"/>
                <wp:wrapNone/>
                <wp:docPr id="36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667" cy="1089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4D12" id="Rechte verbindingslijn met pijl 7" o:spid="_x0000_s1026" type="#_x0000_t32" style="position:absolute;margin-left:167.8pt;margin-top:4.45pt;width:51.25pt;height:8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</w:p>
    <w:p w14:paraId="358E9015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393A4EDF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0CF0814E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019D3AF9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07EC0753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04E1BCB8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63119B59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3BFED" wp14:editId="72A6D0D2">
                <wp:simplePos x="0" y="0"/>
                <wp:positionH relativeFrom="margin">
                  <wp:posOffset>1323255</wp:posOffset>
                </wp:positionH>
                <wp:positionV relativeFrom="paragraph">
                  <wp:posOffset>81280</wp:posOffset>
                </wp:positionV>
                <wp:extent cx="1103630" cy="439420"/>
                <wp:effectExtent l="0" t="0" r="20320" b="17780"/>
                <wp:wrapNone/>
                <wp:docPr id="38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684E4" w14:textId="77777777" w:rsidR="00700440" w:rsidRPr="00154E94" w:rsidRDefault="00700440" w:rsidP="00700440">
                            <w:pPr>
                              <w:spacing w:before="80"/>
                              <w:jc w:val="center"/>
                              <w:rPr>
                                <w:lang w:val="nl-NL"/>
                              </w:rPr>
                            </w:pPr>
                            <w:r w:rsidRPr="00700440">
                              <w:t>Пункт сбора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100C" id="Tekstvak 4" o:spid="_x0000_s1029" type="#_x0000_t202" style="position:absolute;margin-left:104.2pt;margin-top:6.4pt;width:86.9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" fillcolor="window" strokeweight=".5pt">
                <v:textbox>
                  <w:txbxContent>
                    <w:p w:rsidR="00700440" w:rsidRPr="00154E94" w:rsidRDefault="00700440" w:rsidP="00700440">
                      <w:pPr>
                        <w:spacing w:before="80"/>
                        <w:jc w:val="center"/>
                        <w:rPr>
                          <w:lang w:val="nl-NL"/>
                        </w:rPr>
                      </w:pPr>
                      <w:r w:rsidRPr="00700440">
                        <w:t>Пункт сбора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185E1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44F9D11E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3ED85792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5ED72" wp14:editId="6C92EA48">
                <wp:simplePos x="0" y="0"/>
                <wp:positionH relativeFrom="column">
                  <wp:posOffset>1831511</wp:posOffset>
                </wp:positionH>
                <wp:positionV relativeFrom="paragraph">
                  <wp:posOffset>81280</wp:posOffset>
                </wp:positionV>
                <wp:extent cx="1351128" cy="525439"/>
                <wp:effectExtent l="0" t="0" r="78105" b="65405"/>
                <wp:wrapNone/>
                <wp:docPr id="3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5254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3338" id="Rechte verbindingslijn met pijl 9" o:spid="_x0000_s1026" type="#_x0000_t32" style="position:absolute;margin-left:144.2pt;margin-top:6.4pt;width:106.4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</w:p>
    <w:p w14:paraId="0CA4568E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2AB04" wp14:editId="41D790CB">
                <wp:simplePos x="0" y="0"/>
                <wp:positionH relativeFrom="margin">
                  <wp:posOffset>3218370</wp:posOffset>
                </wp:positionH>
                <wp:positionV relativeFrom="paragraph">
                  <wp:posOffset>31750</wp:posOffset>
                </wp:positionV>
                <wp:extent cx="1255398" cy="646546"/>
                <wp:effectExtent l="0" t="0" r="14605" b="13970"/>
                <wp:wrapNone/>
                <wp:docPr id="40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8" cy="646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E1DE8" w14:textId="77777777" w:rsidR="00700440" w:rsidRPr="00154E94" w:rsidRDefault="00700440" w:rsidP="00700440">
                            <w:pPr>
                              <w:spacing w:before="80"/>
                              <w:jc w:val="center"/>
                              <w:rPr>
                                <w:lang w:val="nl-NL"/>
                              </w:rPr>
                            </w:pPr>
                            <w:r w:rsidRPr="00700440">
                              <w:t>Промежуточный 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5640" id="Tekstvak 5" o:spid="_x0000_s1030" type="#_x0000_t202" style="position:absolute;margin-left:253.4pt;margin-top:2.5pt;width:98.85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" fillcolor="window" strokeweight=".5pt">
                <v:textbox>
                  <w:txbxContent>
                    <w:p w:rsidR="00700440" w:rsidRPr="00154E94" w:rsidRDefault="00700440" w:rsidP="00700440">
                      <w:pPr>
                        <w:spacing w:before="80"/>
                        <w:jc w:val="center"/>
                        <w:rPr>
                          <w:lang w:val="nl-NL"/>
                        </w:rPr>
                      </w:pPr>
                      <w:r w:rsidRPr="00700440">
                        <w:t>Промежуточный 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94940" w14:textId="77777777" w:rsidR="00700440" w:rsidRDefault="00700440" w:rsidP="00700440">
      <w:pPr>
        <w:rPr>
          <w:rFonts w:ascii="Arial" w:hAnsi="Arial" w:cs="Arial"/>
          <w:b/>
          <w:bCs/>
          <w:sz w:val="22"/>
        </w:rPr>
      </w:pPr>
    </w:p>
    <w:p w14:paraId="6E9BD08C" w14:textId="77777777" w:rsidR="00D06680" w:rsidRDefault="00D06680" w:rsidP="00700440">
      <w:pPr>
        <w:rPr>
          <w:rFonts w:ascii="Arial" w:hAnsi="Arial" w:cs="Arial"/>
          <w:b/>
          <w:bCs/>
          <w:sz w:val="22"/>
        </w:rPr>
      </w:pPr>
    </w:p>
    <w:p w14:paraId="6A9C82D1" w14:textId="77777777" w:rsidR="00D06680" w:rsidRDefault="00D06680" w:rsidP="00700440">
      <w:pPr>
        <w:rPr>
          <w:rFonts w:ascii="Arial" w:hAnsi="Arial" w:cs="Arial"/>
          <w:b/>
          <w:bCs/>
          <w:sz w:val="22"/>
        </w:rPr>
      </w:pPr>
    </w:p>
    <w:p w14:paraId="115384CA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2.2: Перевозка упакованных отходов: совместно упакованная внутренняя тара</w:t>
      </w:r>
    </w:p>
    <w:p w14:paraId="4C19EC55" w14:textId="77777777" w:rsidR="00E74388" w:rsidRPr="00C01141" w:rsidRDefault="00E74388" w:rsidP="00E74388">
      <w:pPr>
        <w:pStyle w:val="SingleTxtG"/>
        <w:spacing w:before="120"/>
      </w:pPr>
      <w:r>
        <w:t>17.</w:t>
      </w:r>
      <w:r>
        <w:tab/>
        <w:t>Неофициальная рабочая группа сочла, что предложение ФЕАД о включении новых положений в главу 3.6 является неуместным, и предложила переработать предложение по пункту 1.1.3.xx в соответствии с позицией, занятой неофициальной рабочей группой по пункту 2.1 выше.</w:t>
      </w:r>
    </w:p>
    <w:p w14:paraId="198C6680" w14:textId="77777777" w:rsidR="00E74388" w:rsidRPr="00C01141" w:rsidRDefault="00E74388" w:rsidP="00E74388">
      <w:pPr>
        <w:pStyle w:val="SingleTxtG"/>
      </w:pPr>
      <w:r>
        <w:t>18.</w:t>
      </w:r>
      <w:r>
        <w:tab/>
        <w:t>Оба вопроса (2.1 и 2.2) будут рассмотрены на Совместном совещании вместе с первоначальным документом, в котором будут содержаться некоторые подготовленные варианты для дальнейшей разработки конкретных решений (изъятия, предусмотренные в пункте 1.1.3.xx).</w:t>
      </w:r>
    </w:p>
    <w:p w14:paraId="3A450C60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6.2: Наличие опасных бытовых отходов при (селективном) сборе неопасных отходов (например, порожней тары)</w:t>
      </w:r>
    </w:p>
    <w:p w14:paraId="05F88A7B" w14:textId="77777777" w:rsidR="00E74388" w:rsidRPr="00C01141" w:rsidRDefault="00E74388" w:rsidP="00E74388">
      <w:pPr>
        <w:pStyle w:val="SingleTxtG"/>
        <w:spacing w:before="120" w:line="276" w:lineRule="auto"/>
      </w:pPr>
      <w:r>
        <w:t>19.</w:t>
      </w:r>
      <w:r>
        <w:tab/>
        <w:t>Неофициальная рабочая группа отклонила предложение ФЕАД о включении в новый раздел 1.8.XX пункта, требующего официального утверждения каждого природоохранного законодательства по отходам компетентными органами МПОГ/ДОПОГ в отношении перевозки опасных грузов, имеющих статус отходов.</w:t>
      </w:r>
    </w:p>
    <w:p w14:paraId="2AE54EBA" w14:textId="77777777" w:rsidR="00E74388" w:rsidRPr="00C01141" w:rsidRDefault="00E74388" w:rsidP="00E74388">
      <w:pPr>
        <w:pStyle w:val="SingleTxtG"/>
        <w:spacing w:before="120"/>
      </w:pPr>
      <w:r>
        <w:t>20.</w:t>
      </w:r>
      <w:r>
        <w:tab/>
        <w:t>Вместе с тем участники признали существование проблемы: в природоохранное законодательство включены неправильные инструкции по сортировке для производителей отходов (домохозяйств и специалистов-профессионалов). Предусмотренные ДОПОГ проверки на дорогах транспортных средств, загруженных такого типа отходами (аэрозоли, порожние упаковки химических веществ, смешанные, например, с остаточными отходами, или порожняя тара из-под напитков и т.</w:t>
      </w:r>
      <w:r w:rsidR="00D06680">
        <w:t xml:space="preserve"> </w:t>
      </w:r>
      <w:r>
        <w:t xml:space="preserve">д.), будут систематически приводить к выявлению несоответствий правилам. </w:t>
      </w:r>
    </w:p>
    <w:p w14:paraId="3A09F855" w14:textId="77777777" w:rsidR="00E74388" w:rsidRPr="00C01141" w:rsidRDefault="00E74388" w:rsidP="00E74388">
      <w:pPr>
        <w:pStyle w:val="SingleTxtG"/>
        <w:spacing w:before="120"/>
      </w:pPr>
      <w:r>
        <w:lastRenderedPageBreak/>
        <w:t>21.</w:t>
      </w:r>
      <w:r>
        <w:tab/>
        <w:t>Неофициальная рабочая группа просила ФЕАД рассмотреть данный вопрос, подготовив для этого ясное резюме, в ходе Совместного совещания, с тем чтобы собрать информацию о позиции администраций в различных странах.</w:t>
      </w:r>
    </w:p>
    <w:p w14:paraId="2B88A8A6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6.1: Перевозка полимеризующихся веществ в качестве отходов</w:t>
      </w:r>
    </w:p>
    <w:p w14:paraId="34BAC4FE" w14:textId="77777777" w:rsidR="00E74388" w:rsidRPr="00C01141" w:rsidRDefault="00E74388" w:rsidP="00E74388">
      <w:pPr>
        <w:pStyle w:val="SingleTxtG"/>
        <w:spacing w:before="120"/>
      </w:pPr>
      <w:r>
        <w:t>22.</w:t>
      </w:r>
      <w:r>
        <w:tab/>
        <w:t>Неофициальная рабочая группа обсудила документ ECE/TRANS/WP.15/</w:t>
      </w:r>
      <w:r w:rsidR="00D06680">
        <w:br/>
      </w:r>
      <w:r>
        <w:t>AC.1/2019/8, представленный Германией, и в принципе поддержала это предложение.</w:t>
      </w:r>
    </w:p>
    <w:p w14:paraId="7C241232" w14:textId="77777777" w:rsidR="00E74388" w:rsidRPr="00C01141" w:rsidRDefault="00E74388" w:rsidP="00E74388">
      <w:pPr>
        <w:pStyle w:val="SingleTxtG"/>
        <w:spacing w:before="120"/>
      </w:pPr>
      <w:r>
        <w:t>23.</w:t>
      </w:r>
      <w:r>
        <w:tab/>
        <w:t>Неофициальная рабочая группа просила Германию внести в первоначальное предложение следующие изменения:</w:t>
      </w:r>
    </w:p>
    <w:p w14:paraId="0EDB04C6" w14:textId="77777777" w:rsidR="00E74388" w:rsidRPr="00C01141" w:rsidRDefault="00E74388" w:rsidP="00E74388">
      <w:pPr>
        <w:pStyle w:val="SingleTxtG"/>
        <w:spacing w:before="120"/>
        <w:ind w:left="1689"/>
      </w:pPr>
      <w:r>
        <w:t>a)</w:t>
      </w:r>
      <w:r>
        <w:tab/>
        <w:t>исключить цистерны из сферы применения нового специального положения 6хх;</w:t>
      </w:r>
    </w:p>
    <w:p w14:paraId="0352D61B" w14:textId="77777777" w:rsidR="00E74388" w:rsidRPr="00C01141" w:rsidRDefault="00E74388" w:rsidP="00E74388">
      <w:pPr>
        <w:pStyle w:val="SingleTxtG"/>
        <w:spacing w:before="120"/>
        <w:ind w:left="1694" w:hanging="560"/>
      </w:pPr>
      <w:r>
        <w:tab/>
        <w:t>b)</w:t>
      </w:r>
      <w:r>
        <w:tab/>
        <w:t>включить условия, указанны</w:t>
      </w:r>
      <w:r w:rsidR="003D7C9C">
        <w:t>е</w:t>
      </w:r>
      <w:r>
        <w:t xml:space="preserve"> в пункте 4 вышеупомянутого документа, в предлагаемое специальное положение 6хх;</w:t>
      </w:r>
    </w:p>
    <w:p w14:paraId="1BEC89CD" w14:textId="77777777" w:rsidR="00E74388" w:rsidRPr="00C01141" w:rsidRDefault="00E74388" w:rsidP="00E74388">
      <w:pPr>
        <w:pStyle w:val="SingleTxtG"/>
        <w:spacing w:before="120"/>
      </w:pPr>
      <w:r>
        <w:tab/>
      </w:r>
      <w:r>
        <w:tab/>
        <w:t>с)</w:t>
      </w:r>
      <w:r>
        <w:tab/>
        <w:t>ввести максимальную вместимость для тары и КСМ – до 1 000 литров.</w:t>
      </w:r>
    </w:p>
    <w:p w14:paraId="5C6F3598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2.3: Химическая совместимость с пластмассовой тарой для жидкостей</w:t>
      </w:r>
    </w:p>
    <w:p w14:paraId="3167FAEF" w14:textId="77777777" w:rsidR="00E74388" w:rsidRPr="00C01141" w:rsidRDefault="00E74388" w:rsidP="00E74388">
      <w:pPr>
        <w:pStyle w:val="SingleTxtG"/>
        <w:spacing w:before="120"/>
      </w:pPr>
      <w:r>
        <w:t>24.</w:t>
      </w:r>
      <w:r>
        <w:tab/>
        <w:t>Неофициальная рабочая группа была готова согласиться с включением в подраздел 4.1.1.21 подпункта 4.1.1.21.X, касающегося отходов, включая упрощенную таблицу, содержащую следующие данные: класс, классификационный код, группа упаковки, наименование и стандартные жидкости.</w:t>
      </w:r>
    </w:p>
    <w:p w14:paraId="7D12802E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3.1: Перевозка больших объемов загрязненных асбестом предметов или</w:t>
      </w:r>
      <w:r w:rsidR="00A32B62">
        <w:rPr>
          <w:bCs/>
        </w:rPr>
        <w:t> </w:t>
      </w:r>
      <w:r>
        <w:rPr>
          <w:bCs/>
        </w:rPr>
        <w:t>грунта навалом/насыпью</w:t>
      </w:r>
    </w:p>
    <w:p w14:paraId="49CC715A" w14:textId="77777777" w:rsidR="00E74388" w:rsidRPr="00C01141" w:rsidRDefault="00E74388" w:rsidP="00E74388">
      <w:pPr>
        <w:pStyle w:val="SingleTxtG"/>
      </w:pPr>
      <w:r>
        <w:t>25.</w:t>
      </w:r>
      <w:r>
        <w:tab/>
        <w:t xml:space="preserve">В нынешней ситуации существует лишь две возможности для перевозки отходов, содержащих асбест, а именно: 1) в соответствии с полным текстом МПОГ/ДОПОГ или 2) в соответствии со специальным положением 168. </w:t>
      </w:r>
    </w:p>
    <w:p w14:paraId="43256149" w14:textId="77777777" w:rsidR="00E74388" w:rsidRPr="00C01141" w:rsidRDefault="00E74388" w:rsidP="00E74388">
      <w:pPr>
        <w:pStyle w:val="SingleTxtG"/>
      </w:pPr>
      <w:r>
        <w:t>26.</w:t>
      </w:r>
      <w:r>
        <w:tab/>
        <w:t>При первом варианте перевозка навалом/насыпью не допускается, а максимальный объем тары</w:t>
      </w:r>
      <w:r w:rsidRPr="00866327">
        <w:t xml:space="preserve"> –</w:t>
      </w:r>
      <w:r>
        <w:t xml:space="preserve"> 3 м³ (КСМ, испытанные согласно требованиям ООН).</w:t>
      </w:r>
    </w:p>
    <w:p w14:paraId="0C121453" w14:textId="77777777" w:rsidR="00E74388" w:rsidRPr="00C01141" w:rsidRDefault="00E74388" w:rsidP="00E74388">
      <w:pPr>
        <w:pStyle w:val="SingleTxtG"/>
      </w:pPr>
      <w:r>
        <w:t>27.</w:t>
      </w:r>
      <w:r>
        <w:tab/>
        <w:t>При втором варианте допускается неограниченное количество даже при перевозке навалом/насыпью, однако в случае аварии при погрузке отсутствует сообщение об опасности, поскольку специальное положение 168 предусматривает полное освобождение от действия требований МПОГ/ДОПОГ.</w:t>
      </w:r>
    </w:p>
    <w:p w14:paraId="2CA26FB9" w14:textId="77777777" w:rsidR="00E74388" w:rsidRPr="00C01141" w:rsidRDefault="00E74388" w:rsidP="00E74388">
      <w:pPr>
        <w:pStyle w:val="SingleTxtG"/>
      </w:pPr>
      <w:r>
        <w:t>28.</w:t>
      </w:r>
      <w:r>
        <w:tab/>
        <w:t>Неофициальная рабочая группа признала необходимость промежуточного решения между полным текстом МПОГ/ДОПОГ с сокращением требований к таре и СП 168 (отсутствие сообщения об опасных свойствах груза) с обеспечением, например, наличия информации о типе груза в случае дорожно-транспортного происшествия.</w:t>
      </w:r>
    </w:p>
    <w:p w14:paraId="6EA4CF31" w14:textId="77777777" w:rsidR="00E74388" w:rsidRPr="00760F56" w:rsidRDefault="00E74388" w:rsidP="00E74388">
      <w:pPr>
        <w:pStyle w:val="SingleTxtG"/>
        <w:snapToGrid w:val="0"/>
        <w:spacing w:before="120"/>
      </w:pPr>
      <w:r>
        <w:t>29.</w:t>
      </w:r>
      <w:r>
        <w:tab/>
        <w:t>Делегация Франции вызвалась представить предложение Совместному совещанию (см. ECE/TRANS/WP.15/AC.1/2020/57).</w:t>
      </w:r>
    </w:p>
    <w:p w14:paraId="43AD737A" w14:textId="77777777" w:rsidR="00E74388" w:rsidRPr="00C01141" w:rsidRDefault="00E74388" w:rsidP="00E74388">
      <w:pPr>
        <w:pStyle w:val="H23G"/>
      </w:pPr>
      <w:r>
        <w:tab/>
      </w:r>
      <w:r>
        <w:tab/>
      </w:r>
      <w:r>
        <w:rPr>
          <w:bCs/>
        </w:rPr>
        <w:t>Пункт 3.3: Перевозка аэрозолей и газовых баллончиков навалом</w:t>
      </w:r>
    </w:p>
    <w:p w14:paraId="7033DFB7" w14:textId="77777777" w:rsidR="00E74388" w:rsidRPr="00C01141" w:rsidRDefault="00E74388" w:rsidP="00E74388">
      <w:pPr>
        <w:pStyle w:val="SingleTxtG"/>
        <w:spacing w:before="120"/>
      </w:pPr>
      <w:r>
        <w:t>30.</w:t>
      </w:r>
      <w:r>
        <w:tab/>
        <w:t>Поскольку делегация Австрии не представила никаких документов, этот пункт был отложен до следующего совещания неофициальной рабочей группы.</w:t>
      </w:r>
    </w:p>
    <w:p w14:paraId="111A6BDD" w14:textId="77777777" w:rsidR="00E74388" w:rsidRPr="00C01141" w:rsidRDefault="00E74388" w:rsidP="00E74388">
      <w:pPr>
        <w:pStyle w:val="SingleTxtG"/>
        <w:spacing w:before="120"/>
        <w:rPr>
          <w:rFonts w:eastAsiaTheme="minorHAnsi"/>
        </w:rPr>
      </w:pPr>
      <w:r>
        <w:t>31.</w:t>
      </w:r>
      <w:r>
        <w:tab/>
        <w:t>Неофициальная рабочая группа проведет совещание 6 и 7 октября 2020 года, и делегация Нидерландов любезно предложила предоставить помещения для проведения этого совещания. Место проведен</w:t>
      </w:r>
      <w:r w:rsidR="00D06680">
        <w:t>и</w:t>
      </w:r>
      <w:r>
        <w:t>я совещания (Утрехт или Гаага) будет подтверждено в ближайшее время.</w:t>
      </w:r>
    </w:p>
    <w:p w14:paraId="3DA8C4D8" w14:textId="77777777" w:rsidR="00E74388" w:rsidRPr="00C01141" w:rsidRDefault="00E74388" w:rsidP="00E74388">
      <w:pPr>
        <w:pStyle w:val="SingleTxtG"/>
        <w:spacing w:before="120"/>
        <w:rPr>
          <w:rFonts w:eastAsiaTheme="minorHAnsi"/>
        </w:rPr>
      </w:pPr>
      <w:r>
        <w:t>32.</w:t>
      </w:r>
      <w:r>
        <w:tab/>
        <w:t xml:space="preserve">Восемь оставшихся пунктов, отобранных для обсуждения Совместным совещанием, составят повестку дня вышеупомянутого третьего совещания неофициальной рабочей группы. </w:t>
      </w:r>
    </w:p>
    <w:p w14:paraId="0E9457DB" w14:textId="77777777" w:rsidR="00E74388" w:rsidRPr="00182DBB" w:rsidRDefault="00E74388" w:rsidP="00A32B62">
      <w:pPr>
        <w:pStyle w:val="SingleTxtG"/>
        <w:pageBreakBefore/>
        <w:spacing w:before="120"/>
        <w:rPr>
          <w:rFonts w:eastAsiaTheme="minorHAnsi"/>
        </w:rPr>
      </w:pPr>
      <w:r>
        <w:lastRenderedPageBreak/>
        <w:t>33.</w:t>
      </w:r>
      <w:r>
        <w:tab/>
        <w:t xml:space="preserve">От имени всех участников ФЕАД поблагодарил администрацию Нидерландов за отличную организацию, гостеприимство и поддержку. </w:t>
      </w:r>
    </w:p>
    <w:p w14:paraId="6BFB27AD" w14:textId="77777777" w:rsidR="00E12C5F" w:rsidRPr="00A32B62" w:rsidRDefault="00E74388" w:rsidP="00A32B62">
      <w:pPr>
        <w:spacing w:before="240"/>
        <w:jc w:val="center"/>
        <w:rPr>
          <w:u w:val="single"/>
        </w:rPr>
      </w:pPr>
      <w:r w:rsidRPr="00182DBB">
        <w:rPr>
          <w:u w:val="single"/>
        </w:rPr>
        <w:tab/>
      </w:r>
      <w:r w:rsidRPr="00182DBB">
        <w:rPr>
          <w:u w:val="single"/>
        </w:rPr>
        <w:tab/>
      </w:r>
      <w:r w:rsidRPr="00182DBB">
        <w:rPr>
          <w:u w:val="single"/>
        </w:rPr>
        <w:tab/>
      </w:r>
    </w:p>
    <w:sectPr w:rsidR="00E12C5F" w:rsidRPr="00A32B62" w:rsidSect="00506B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3E7B" w14:textId="77777777" w:rsidR="00294671" w:rsidRPr="00A312BC" w:rsidRDefault="00294671" w:rsidP="00A312BC"/>
  </w:endnote>
  <w:endnote w:type="continuationSeparator" w:id="0">
    <w:p w14:paraId="43E0F982" w14:textId="77777777" w:rsidR="00294671" w:rsidRPr="00A312BC" w:rsidRDefault="002946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54B5" w14:textId="77777777" w:rsidR="00506B08" w:rsidRPr="00506B08" w:rsidRDefault="00506B08">
    <w:pPr>
      <w:pStyle w:val="Footer"/>
    </w:pPr>
    <w:r w:rsidRPr="00506B08">
      <w:rPr>
        <w:b/>
        <w:sz w:val="18"/>
      </w:rPr>
      <w:fldChar w:fldCharType="begin"/>
    </w:r>
    <w:r w:rsidRPr="00506B08">
      <w:rPr>
        <w:b/>
        <w:sz w:val="18"/>
      </w:rPr>
      <w:instrText xml:space="preserve"> PAGE  \* MERGEFORMAT </w:instrText>
    </w:r>
    <w:r w:rsidRPr="00506B08">
      <w:rPr>
        <w:b/>
        <w:sz w:val="18"/>
      </w:rPr>
      <w:fldChar w:fldCharType="separate"/>
    </w:r>
    <w:r w:rsidRPr="00506B08">
      <w:rPr>
        <w:b/>
        <w:noProof/>
        <w:sz w:val="18"/>
      </w:rPr>
      <w:t>2</w:t>
    </w:r>
    <w:r w:rsidRPr="00506B08">
      <w:rPr>
        <w:b/>
        <w:sz w:val="18"/>
      </w:rPr>
      <w:fldChar w:fldCharType="end"/>
    </w:r>
    <w:r>
      <w:rPr>
        <w:b/>
        <w:sz w:val="18"/>
      </w:rPr>
      <w:tab/>
    </w:r>
    <w:r>
      <w:t>GE.20-08129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4E91" w14:textId="77777777" w:rsidR="00506B08" w:rsidRPr="00506B08" w:rsidRDefault="00506B08" w:rsidP="00506B08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GE.20-08129</w:t>
    </w:r>
    <w:r>
      <w:tab/>
    </w:r>
    <w:r w:rsidRPr="00506B08">
      <w:rPr>
        <w:b/>
        <w:sz w:val="18"/>
      </w:rPr>
      <w:fldChar w:fldCharType="begin"/>
    </w:r>
    <w:r w:rsidRPr="00506B08">
      <w:rPr>
        <w:b/>
        <w:sz w:val="18"/>
      </w:rPr>
      <w:instrText xml:space="preserve"> PAGE  \* MERGEFORMAT </w:instrText>
    </w:r>
    <w:r w:rsidRPr="00506B08">
      <w:rPr>
        <w:b/>
        <w:sz w:val="18"/>
      </w:rPr>
      <w:fldChar w:fldCharType="separate"/>
    </w:r>
    <w:r w:rsidRPr="00506B08">
      <w:rPr>
        <w:b/>
        <w:noProof/>
        <w:sz w:val="18"/>
      </w:rPr>
      <w:t>3</w:t>
    </w:r>
    <w:r w:rsidRPr="00506B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BBB3" w14:textId="77777777" w:rsidR="00042B72" w:rsidRPr="00506B08" w:rsidRDefault="00506B08" w:rsidP="00506B0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723CF3" wp14:editId="5C9930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20-08129  (R)</w:t>
    </w:r>
    <w:r w:rsidR="00E74388">
      <w:t xml:space="preserve">  030720  070720</w:t>
    </w:r>
    <w:r>
      <w:br/>
    </w:r>
    <w:r w:rsidRPr="00506B08">
      <w:rPr>
        <w:rFonts w:ascii="C39T30Lfz" w:hAnsi="C39T30Lfz"/>
        <w:kern w:val="14"/>
        <w:sz w:val="56"/>
      </w:rPr>
      <w:t></w:t>
    </w:r>
    <w:r w:rsidRPr="00506B08">
      <w:rPr>
        <w:rFonts w:ascii="C39T30Lfz" w:hAnsi="C39T30Lfz"/>
        <w:kern w:val="14"/>
        <w:sz w:val="56"/>
      </w:rPr>
      <w:t></w:t>
    </w:r>
    <w:r w:rsidRPr="00506B08">
      <w:rPr>
        <w:rFonts w:ascii="C39T30Lfz" w:hAnsi="C39T30Lfz"/>
        <w:kern w:val="14"/>
        <w:sz w:val="56"/>
      </w:rPr>
      <w:t></w:t>
    </w:r>
    <w:r w:rsidRPr="00506B08">
      <w:rPr>
        <w:rFonts w:ascii="C39T30Lfz" w:hAnsi="C39T30Lfz"/>
        <w:kern w:val="14"/>
        <w:sz w:val="56"/>
      </w:rPr>
      <w:t></w:t>
    </w:r>
    <w:r w:rsidRPr="00506B08">
      <w:rPr>
        <w:rFonts w:ascii="C39T30Lfz" w:hAnsi="C39T30Lfz"/>
        <w:kern w:val="14"/>
        <w:sz w:val="56"/>
      </w:rPr>
      <w:t></w:t>
    </w:r>
    <w:r w:rsidRPr="00506B08">
      <w:rPr>
        <w:rFonts w:ascii="C39T30Lfz" w:hAnsi="C39T30Lfz"/>
        <w:kern w:val="14"/>
        <w:sz w:val="56"/>
      </w:rPr>
      <w:t></w:t>
    </w:r>
    <w:r w:rsidRPr="00506B08">
      <w:rPr>
        <w:rFonts w:ascii="C39T30Lfz" w:hAnsi="C39T30Lfz"/>
        <w:kern w:val="14"/>
        <w:sz w:val="56"/>
      </w:rPr>
      <w:t></w:t>
    </w:r>
    <w:r w:rsidRPr="00506B08">
      <w:rPr>
        <w:rFonts w:ascii="C39T30Lfz" w:hAnsi="C39T30Lfz"/>
        <w:kern w:val="14"/>
        <w:sz w:val="56"/>
      </w:rPr>
      <w:t></w:t>
    </w:r>
    <w:r w:rsidRPr="00506B0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E5E8C6" wp14:editId="3E1FEB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82F3" w14:textId="77777777" w:rsidR="00294671" w:rsidRPr="001075E9" w:rsidRDefault="002946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7E178D" w14:textId="77777777" w:rsidR="00294671" w:rsidRDefault="002946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89BDD2" w14:textId="77777777" w:rsidR="00E74388" w:rsidRPr="00C01141" w:rsidRDefault="00E74388" w:rsidP="00E74388">
      <w:pPr>
        <w:pStyle w:val="FootnoteText"/>
        <w:rPr>
          <w:sz w:val="20"/>
        </w:rPr>
      </w:pPr>
      <w:r>
        <w:tab/>
      </w:r>
      <w:r w:rsidRPr="00E74388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6444088A" w14:textId="77777777" w:rsidR="00E74388" w:rsidRPr="00C01141" w:rsidRDefault="00E74388" w:rsidP="00E74388">
      <w:pPr>
        <w:pStyle w:val="FootnoteText"/>
        <w:rPr>
          <w:sz w:val="20"/>
        </w:rPr>
      </w:pPr>
      <w:r>
        <w:tab/>
      </w:r>
      <w:r w:rsidRPr="00E74388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OTIF/RID/RC/2020/59.</w:t>
      </w:r>
    </w:p>
  </w:footnote>
  <w:footnote w:id="3">
    <w:p w14:paraId="21087B83" w14:textId="77777777" w:rsidR="00E74388" w:rsidRPr="00C01141" w:rsidRDefault="00E74388" w:rsidP="00E74388">
      <w:pPr>
        <w:pStyle w:val="FootnoteText"/>
      </w:pPr>
      <w:r>
        <w:rPr>
          <w:sz w:val="20"/>
        </w:rPr>
        <w:tab/>
      </w:r>
      <w:r w:rsidRPr="00D51B3C">
        <w:rPr>
          <w:rStyle w:val="FootnoteReference"/>
          <w:b/>
          <w:bCs/>
          <w:sz w:val="20"/>
        </w:rPr>
        <w:footnoteRef/>
      </w:r>
      <w:r>
        <w:tab/>
        <w:t>Делегат Соединенного Королевства проконсультируется со своей администрацией, прежде чем изложить свою официальную позицию.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D8AD" w14:textId="4F47069D" w:rsidR="00506B08" w:rsidRPr="00506B08" w:rsidRDefault="00225A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71FF8">
      <w:t>ECE/TRANS/WP.15/AC.1/2020/59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4F01" w14:textId="05445FA5" w:rsidR="00506B08" w:rsidRPr="00506B08" w:rsidRDefault="00225A10" w:rsidP="00506B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71FF8">
      <w:t>ECE/TRANS/WP.15/AC.1/2020/59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7BDF"/>
    <w:multiLevelType w:val="hybridMultilevel"/>
    <w:tmpl w:val="16D40AB6"/>
    <w:lvl w:ilvl="0" w:tplc="3BCA35BE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7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5A10"/>
    <w:rsid w:val="00255343"/>
    <w:rsid w:val="0027151D"/>
    <w:rsid w:val="0029467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7C9C"/>
    <w:rsid w:val="003E0B46"/>
    <w:rsid w:val="00407B78"/>
    <w:rsid w:val="00424203"/>
    <w:rsid w:val="00452493"/>
    <w:rsid w:val="00453318"/>
    <w:rsid w:val="00454AF2"/>
    <w:rsid w:val="00454E07"/>
    <w:rsid w:val="00471FF8"/>
    <w:rsid w:val="00472C5C"/>
    <w:rsid w:val="004E05B7"/>
    <w:rsid w:val="0050108D"/>
    <w:rsid w:val="00506B08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0440"/>
    <w:rsid w:val="007021FF"/>
    <w:rsid w:val="00712895"/>
    <w:rsid w:val="00734ACB"/>
    <w:rsid w:val="00757357"/>
    <w:rsid w:val="00792497"/>
    <w:rsid w:val="007F3209"/>
    <w:rsid w:val="00806737"/>
    <w:rsid w:val="00825F8D"/>
    <w:rsid w:val="00834B71"/>
    <w:rsid w:val="0086445C"/>
    <w:rsid w:val="00894693"/>
    <w:rsid w:val="008A08D7"/>
    <w:rsid w:val="008A37C8"/>
    <w:rsid w:val="008B6909"/>
    <w:rsid w:val="008C2B36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2B62"/>
    <w:rsid w:val="00A84021"/>
    <w:rsid w:val="00A84D35"/>
    <w:rsid w:val="00A917B3"/>
    <w:rsid w:val="00AB4B51"/>
    <w:rsid w:val="00B10CC7"/>
    <w:rsid w:val="00B36DF7"/>
    <w:rsid w:val="00B4397E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668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38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F3FCC"/>
  <w15:docId w15:val="{B0729B9B-E10E-40B6-A1B8-837FB27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74388"/>
    <w:rPr>
      <w:lang w:val="ru-RU" w:eastAsia="en-US"/>
    </w:rPr>
  </w:style>
  <w:style w:type="paragraph" w:customStyle="1" w:styleId="ParNoG">
    <w:name w:val="_ParNo_G"/>
    <w:basedOn w:val="SingleTxtG"/>
    <w:qFormat/>
    <w:rsid w:val="00E74388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qFormat/>
    <w:rsid w:val="00E74388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E7438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ECE/TRANS/WP.15/AC.1/2020/59</vt:lpstr>
      <vt:lpstr>ECE/TRANS/WP.15/AC.1/2020/59</vt:lpstr>
      <vt:lpstr>A/</vt:lpstr>
    </vt:vector>
  </TitlesOfParts>
  <Company>DCM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ECE/TRANS/WP.15/AC.1/2020/59</dc:title>
  <dc:subject/>
  <dc:creator>Uliana ANTIPOVA</dc:creator>
  <cp:keywords/>
  <cp:lastModifiedBy>Christine Barrio-Champeau</cp:lastModifiedBy>
  <cp:revision>2</cp:revision>
  <cp:lastPrinted>2020-07-07T07:20:00Z</cp:lastPrinted>
  <dcterms:created xsi:type="dcterms:W3CDTF">2020-07-08T07:35:00Z</dcterms:created>
  <dcterms:modified xsi:type="dcterms:W3CDTF">2020-07-08T07:35:00Z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