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62CC45EF" w14:textId="77777777" w:rsidTr="00B20551">
        <w:trPr>
          <w:cantSplit/>
          <w:trHeight w:hRule="exact" w:val="851"/>
        </w:trPr>
        <w:tc>
          <w:tcPr>
            <w:tcW w:w="1276" w:type="dxa"/>
            <w:tcBorders>
              <w:bottom w:val="single" w:sz="4" w:space="0" w:color="auto"/>
            </w:tcBorders>
            <w:vAlign w:val="bottom"/>
          </w:tcPr>
          <w:p w14:paraId="4863154D" w14:textId="77777777" w:rsidR="009E6CB7" w:rsidRDefault="009E6CB7" w:rsidP="00B20551">
            <w:pPr>
              <w:spacing w:after="80"/>
            </w:pPr>
            <w:bookmarkStart w:id="0" w:name="_GoBack"/>
            <w:bookmarkEnd w:id="0"/>
          </w:p>
        </w:tc>
        <w:tc>
          <w:tcPr>
            <w:tcW w:w="2268" w:type="dxa"/>
            <w:tcBorders>
              <w:bottom w:val="single" w:sz="4" w:space="0" w:color="auto"/>
            </w:tcBorders>
            <w:vAlign w:val="bottom"/>
          </w:tcPr>
          <w:p w14:paraId="1C35039E"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8D8734E" w14:textId="590AD3F9" w:rsidR="009E6CB7" w:rsidRPr="00D47EEA" w:rsidRDefault="00DE7CA3" w:rsidP="00DE7CA3">
            <w:pPr>
              <w:jc w:val="right"/>
            </w:pPr>
            <w:r w:rsidRPr="00DE7CA3">
              <w:rPr>
                <w:sz w:val="40"/>
              </w:rPr>
              <w:t>ECE</w:t>
            </w:r>
            <w:r>
              <w:t>/TRANS/WP.15/AC.1/2020/59</w:t>
            </w:r>
          </w:p>
        </w:tc>
      </w:tr>
      <w:tr w:rsidR="009E6CB7" w14:paraId="0FAD7E17" w14:textId="77777777" w:rsidTr="00B20551">
        <w:trPr>
          <w:cantSplit/>
          <w:trHeight w:hRule="exact" w:val="2835"/>
        </w:trPr>
        <w:tc>
          <w:tcPr>
            <w:tcW w:w="1276" w:type="dxa"/>
            <w:tcBorders>
              <w:top w:val="single" w:sz="4" w:space="0" w:color="auto"/>
              <w:bottom w:val="single" w:sz="12" w:space="0" w:color="auto"/>
            </w:tcBorders>
          </w:tcPr>
          <w:p w14:paraId="51A3D06B" w14:textId="77777777" w:rsidR="009E6CB7" w:rsidRDefault="00686A48" w:rsidP="00B20551">
            <w:pPr>
              <w:spacing w:before="120"/>
            </w:pPr>
            <w:r>
              <w:rPr>
                <w:noProof/>
                <w:lang w:val="de-DE" w:eastAsia="de-DE"/>
              </w:rPr>
              <w:drawing>
                <wp:inline distT="0" distB="0" distL="0" distR="0" wp14:anchorId="3DF6CE58" wp14:editId="4056D08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47F769C"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5FC3620" w14:textId="77777777" w:rsidR="009E6CB7" w:rsidRDefault="00DE7CA3" w:rsidP="00DE7CA3">
            <w:pPr>
              <w:spacing w:before="240" w:line="240" w:lineRule="exact"/>
            </w:pPr>
            <w:r>
              <w:t>Distr.: General</w:t>
            </w:r>
          </w:p>
          <w:p w14:paraId="55115972" w14:textId="7C8EFD11" w:rsidR="00DE7CA3" w:rsidRDefault="006275B1" w:rsidP="00DE7CA3">
            <w:pPr>
              <w:spacing w:line="240" w:lineRule="exact"/>
            </w:pPr>
            <w:r>
              <w:t>19</w:t>
            </w:r>
            <w:r w:rsidR="00DE7CA3">
              <w:t xml:space="preserve"> June 2020</w:t>
            </w:r>
          </w:p>
          <w:p w14:paraId="667C6684" w14:textId="77777777" w:rsidR="00DE7CA3" w:rsidRDefault="00DE7CA3" w:rsidP="00DE7CA3">
            <w:pPr>
              <w:spacing w:line="240" w:lineRule="exact"/>
            </w:pPr>
          </w:p>
          <w:p w14:paraId="78F5FB10" w14:textId="4D75C9A4" w:rsidR="00DE7CA3" w:rsidRDefault="00DE7CA3" w:rsidP="00DE7CA3">
            <w:pPr>
              <w:spacing w:line="240" w:lineRule="exact"/>
            </w:pPr>
            <w:r>
              <w:t>Original: English</w:t>
            </w:r>
          </w:p>
        </w:tc>
      </w:tr>
    </w:tbl>
    <w:p w14:paraId="40ED6A87" w14:textId="77777777" w:rsidR="00D51B3C" w:rsidRDefault="00D51B3C" w:rsidP="00D51B3C">
      <w:pPr>
        <w:spacing w:before="120"/>
        <w:rPr>
          <w:b/>
          <w:sz w:val="28"/>
          <w:szCs w:val="28"/>
        </w:rPr>
      </w:pPr>
      <w:r>
        <w:rPr>
          <w:b/>
          <w:sz w:val="28"/>
          <w:szCs w:val="28"/>
        </w:rPr>
        <w:t>Economic Commission for Europe</w:t>
      </w:r>
    </w:p>
    <w:p w14:paraId="6F1C8A72" w14:textId="77777777" w:rsidR="00D51B3C" w:rsidRDefault="00D51B3C" w:rsidP="00D51B3C">
      <w:pPr>
        <w:spacing w:before="120"/>
        <w:rPr>
          <w:sz w:val="28"/>
          <w:szCs w:val="28"/>
        </w:rPr>
      </w:pPr>
      <w:r>
        <w:rPr>
          <w:sz w:val="28"/>
          <w:szCs w:val="28"/>
        </w:rPr>
        <w:t>Inland Transport Committee</w:t>
      </w:r>
    </w:p>
    <w:p w14:paraId="34F81A3F" w14:textId="77777777" w:rsidR="00D51B3C" w:rsidRDefault="00D51B3C" w:rsidP="00D51B3C">
      <w:pPr>
        <w:spacing w:before="120" w:after="120"/>
        <w:rPr>
          <w:b/>
          <w:sz w:val="24"/>
          <w:szCs w:val="24"/>
        </w:rPr>
      </w:pPr>
      <w:r>
        <w:rPr>
          <w:b/>
          <w:sz w:val="24"/>
          <w:szCs w:val="24"/>
        </w:rPr>
        <w:t>Working Party on the Transport of Dangerous Goods</w:t>
      </w:r>
    </w:p>
    <w:p w14:paraId="2D13ACD8" w14:textId="77777777" w:rsidR="00D51B3C" w:rsidRDefault="00D51B3C" w:rsidP="00D51B3C">
      <w:pPr>
        <w:rPr>
          <w:b/>
          <w:bCs/>
        </w:rPr>
      </w:pPr>
      <w:r>
        <w:rPr>
          <w:b/>
          <w:bCs/>
        </w:rPr>
        <w:t>Joint Meeting of the RID Committee of Experts and the</w:t>
      </w:r>
      <w:r>
        <w:rPr>
          <w:b/>
          <w:bCs/>
        </w:rPr>
        <w:br/>
        <w:t>Working Party on the Transport of Dangerous Goods</w:t>
      </w:r>
    </w:p>
    <w:p w14:paraId="66DA98A8" w14:textId="77777777" w:rsidR="00D51B3C" w:rsidRDefault="00D51B3C" w:rsidP="00D51B3C">
      <w:pPr>
        <w:rPr>
          <w:lang w:val="en-US"/>
        </w:rPr>
      </w:pPr>
      <w:r>
        <w:rPr>
          <w:lang w:val="en-US"/>
        </w:rPr>
        <w:t>Bern, 10 and 11 September and Geneva, 14-18 September 2020</w:t>
      </w:r>
    </w:p>
    <w:p w14:paraId="6B1F5C17" w14:textId="77777777" w:rsidR="00D51B3C" w:rsidRDefault="00D51B3C" w:rsidP="00D51B3C">
      <w:pPr>
        <w:snapToGrid w:val="0"/>
      </w:pPr>
      <w:r>
        <w:t>Item 6 of the provisional agenda</w:t>
      </w:r>
    </w:p>
    <w:p w14:paraId="285769B1" w14:textId="2D1CD03F" w:rsidR="001C6663" w:rsidRDefault="00D51B3C" w:rsidP="00D51B3C">
      <w:r w:rsidRPr="00A93111">
        <w:rPr>
          <w:b/>
          <w:bCs/>
        </w:rPr>
        <w:t>Reports of informal working groups</w:t>
      </w:r>
      <w:r>
        <w:rPr>
          <w:b/>
          <w:bCs/>
          <w:sz w:val="28"/>
          <w:szCs w:val="28"/>
        </w:rPr>
        <w:tab/>
      </w:r>
    </w:p>
    <w:p w14:paraId="1DAA4583" w14:textId="5B63A0EB" w:rsidR="00D51B3C" w:rsidRPr="00567AAE" w:rsidRDefault="00D51B3C" w:rsidP="00D51B3C">
      <w:pPr>
        <w:pStyle w:val="HChG"/>
        <w:spacing w:line="276" w:lineRule="auto"/>
        <w:rPr>
          <w:color w:val="000000"/>
        </w:rPr>
      </w:pPr>
      <w:r>
        <w:rPr>
          <w:color w:val="000000"/>
        </w:rPr>
        <w:tab/>
      </w:r>
      <w:r>
        <w:rPr>
          <w:color w:val="000000"/>
        </w:rPr>
        <w:tab/>
      </w:r>
      <w:r w:rsidRPr="00567AAE">
        <w:rPr>
          <w:color w:val="000000"/>
        </w:rPr>
        <w:t xml:space="preserve">Informal working group on the transport of hazardous waste: meeting in </w:t>
      </w:r>
      <w:r>
        <w:rPr>
          <w:color w:val="000000"/>
        </w:rPr>
        <w:t xml:space="preserve">Utrecht </w:t>
      </w:r>
      <w:r w:rsidRPr="00567AAE">
        <w:rPr>
          <w:color w:val="000000"/>
        </w:rPr>
        <w:t>(</w:t>
      </w:r>
      <w:r>
        <w:rPr>
          <w:color w:val="000000"/>
        </w:rPr>
        <w:t>3</w:t>
      </w:r>
      <w:r w:rsidR="00FC44C5">
        <w:rPr>
          <w:color w:val="000000"/>
        </w:rPr>
        <w:t>-</w:t>
      </w:r>
      <w:r>
        <w:rPr>
          <w:color w:val="000000"/>
        </w:rPr>
        <w:t>4</w:t>
      </w:r>
      <w:r w:rsidRPr="00567AAE">
        <w:rPr>
          <w:color w:val="000000"/>
        </w:rPr>
        <w:t xml:space="preserve"> </w:t>
      </w:r>
      <w:r>
        <w:rPr>
          <w:color w:val="000000"/>
        </w:rPr>
        <w:t>March 2020</w:t>
      </w:r>
      <w:r w:rsidRPr="00567AAE">
        <w:rPr>
          <w:color w:val="000000"/>
        </w:rPr>
        <w:t>)</w:t>
      </w:r>
    </w:p>
    <w:p w14:paraId="2839864A" w14:textId="4FDD7C25" w:rsidR="00D51B3C" w:rsidRDefault="00D51B3C" w:rsidP="00D51B3C">
      <w:pPr>
        <w:pStyle w:val="H1G"/>
        <w:rPr>
          <w:szCs w:val="24"/>
          <w:lang w:eastAsia="zh-CN"/>
        </w:rPr>
      </w:pPr>
      <w:r w:rsidRPr="00567AAE">
        <w:tab/>
      </w:r>
      <w:r w:rsidRPr="00567AAE">
        <w:tab/>
      </w:r>
      <w:r>
        <w:t xml:space="preserve">Transmitted by </w:t>
      </w:r>
      <w:r w:rsidR="00817E54">
        <w:t xml:space="preserve">the </w:t>
      </w:r>
      <w:r>
        <w:t>European Federation of Waste Management and Environmental Services (FEAD</w:t>
      </w:r>
      <w:r w:rsidRPr="00FD4924">
        <w:t>) on behalf of the informal working group on the transport of hazardous waste</w:t>
      </w:r>
      <w:r w:rsidRPr="007907C8">
        <w:rPr>
          <w:rStyle w:val="FootnoteReference"/>
          <w:bCs/>
          <w:sz w:val="20"/>
        </w:rPr>
        <w:footnoteReference w:customMarkFollows="1" w:id="2"/>
        <w:t>*</w:t>
      </w:r>
      <w:r w:rsidRPr="002B4F68">
        <w:rPr>
          <w:bCs/>
          <w:sz w:val="20"/>
          <w:vertAlign w:val="superscript"/>
        </w:rPr>
        <w:t>,</w:t>
      </w:r>
      <w:r w:rsidRPr="007907C8">
        <w:rPr>
          <w:bCs/>
          <w:vertAlign w:val="superscript"/>
        </w:rPr>
        <w:t xml:space="preserve"> </w:t>
      </w:r>
      <w:r w:rsidRPr="007907C8">
        <w:rPr>
          <w:rStyle w:val="FootnoteReference"/>
          <w:bCs/>
          <w:sz w:val="20"/>
        </w:rPr>
        <w:footnoteReference w:customMarkFollows="1" w:id="3"/>
        <w: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D51B3C" w:rsidRPr="00567AAE" w14:paraId="04A79282" w14:textId="77777777" w:rsidTr="00A7749E">
        <w:trPr>
          <w:jc w:val="center"/>
        </w:trPr>
        <w:tc>
          <w:tcPr>
            <w:tcW w:w="9629" w:type="dxa"/>
            <w:shd w:val="clear" w:color="auto" w:fill="auto"/>
          </w:tcPr>
          <w:p w14:paraId="41E18B3E" w14:textId="77777777" w:rsidR="00D51B3C" w:rsidRPr="00567AAE" w:rsidRDefault="00D51B3C" w:rsidP="00A7749E">
            <w:pPr>
              <w:spacing w:before="240" w:after="120" w:line="276" w:lineRule="auto"/>
              <w:ind w:left="255"/>
              <w:rPr>
                <w:i/>
                <w:sz w:val="24"/>
              </w:rPr>
            </w:pPr>
            <w:r w:rsidRPr="00567AAE">
              <w:rPr>
                <w:i/>
                <w:sz w:val="24"/>
              </w:rPr>
              <w:t>Summary</w:t>
            </w:r>
          </w:p>
        </w:tc>
      </w:tr>
      <w:tr w:rsidR="00D51B3C" w:rsidRPr="00567AAE" w14:paraId="088F687F" w14:textId="77777777" w:rsidTr="00A7749E">
        <w:trPr>
          <w:jc w:val="center"/>
        </w:trPr>
        <w:tc>
          <w:tcPr>
            <w:tcW w:w="9629" w:type="dxa"/>
            <w:shd w:val="clear" w:color="auto" w:fill="auto"/>
          </w:tcPr>
          <w:p w14:paraId="2BAC358F" w14:textId="77777777" w:rsidR="00D51B3C" w:rsidRPr="00567AAE" w:rsidRDefault="00D51B3C" w:rsidP="00A7749E">
            <w:pPr>
              <w:pStyle w:val="SingleTxtG"/>
              <w:spacing w:line="276" w:lineRule="auto"/>
            </w:pPr>
            <w:r w:rsidRPr="00567AAE">
              <w:rPr>
                <w:b/>
                <w:bCs/>
                <w:color w:val="000000"/>
              </w:rPr>
              <w:t>Executive summary</w:t>
            </w:r>
            <w:r w:rsidRPr="00567AAE">
              <w:rPr>
                <w:color w:val="000000"/>
              </w:rPr>
              <w:t>:</w:t>
            </w:r>
            <w:r w:rsidRPr="00567AAE">
              <w:rPr>
                <w:color w:val="000000"/>
              </w:rPr>
              <w:tab/>
              <w:t xml:space="preserve">Information for the Joint Meeting on </w:t>
            </w:r>
            <w:r>
              <w:rPr>
                <w:color w:val="000000"/>
              </w:rPr>
              <w:t xml:space="preserve">the </w:t>
            </w:r>
            <w:r w:rsidRPr="00567AAE">
              <w:rPr>
                <w:color w:val="000000"/>
              </w:rPr>
              <w:t xml:space="preserve">work progress </w:t>
            </w:r>
            <w:r w:rsidRPr="00567AAE">
              <w:rPr>
                <w:color w:val="000000"/>
              </w:rPr>
              <w:tab/>
            </w:r>
            <w:r w:rsidRPr="00567AAE">
              <w:rPr>
                <w:color w:val="000000"/>
              </w:rPr>
              <w:tab/>
            </w:r>
            <w:r w:rsidRPr="00567AAE">
              <w:rPr>
                <w:color w:val="000000"/>
              </w:rPr>
              <w:tab/>
            </w:r>
            <w:r w:rsidRPr="00567AAE">
              <w:rPr>
                <w:color w:val="000000"/>
              </w:rPr>
              <w:tab/>
            </w:r>
            <w:r w:rsidRPr="00567AAE">
              <w:rPr>
                <w:color w:val="000000"/>
              </w:rPr>
              <w:tab/>
            </w:r>
            <w:r w:rsidRPr="00567AAE">
              <w:rPr>
                <w:color w:val="000000"/>
              </w:rPr>
              <w:tab/>
              <w:t>concerning the transport of hazardous waste</w:t>
            </w:r>
            <w:r>
              <w:rPr>
                <w:color w:val="000000"/>
              </w:rPr>
              <w:t>.</w:t>
            </w:r>
          </w:p>
        </w:tc>
      </w:tr>
      <w:tr w:rsidR="00D51B3C" w:rsidRPr="00567AAE" w14:paraId="5EADCE99" w14:textId="77777777" w:rsidTr="00A7749E">
        <w:trPr>
          <w:jc w:val="center"/>
        </w:trPr>
        <w:tc>
          <w:tcPr>
            <w:tcW w:w="9629" w:type="dxa"/>
            <w:shd w:val="clear" w:color="auto" w:fill="auto"/>
          </w:tcPr>
          <w:p w14:paraId="00A896CC" w14:textId="77777777" w:rsidR="00D51B3C" w:rsidRPr="00567AAE" w:rsidRDefault="00D51B3C" w:rsidP="00A7749E">
            <w:pPr>
              <w:spacing w:line="276" w:lineRule="auto"/>
            </w:pPr>
          </w:p>
        </w:tc>
      </w:tr>
    </w:tbl>
    <w:p w14:paraId="4CDBB027" w14:textId="77777777" w:rsidR="00D51B3C" w:rsidRPr="00647D49" w:rsidRDefault="00D51B3C" w:rsidP="00D51B3C">
      <w:pPr>
        <w:suppressAutoHyphens w:val="0"/>
        <w:spacing w:before="240" w:after="240" w:line="276" w:lineRule="auto"/>
        <w:ind w:right="1134" w:firstLine="567"/>
        <w:rPr>
          <w:b/>
          <w:bCs/>
          <w:sz w:val="28"/>
          <w:szCs w:val="28"/>
        </w:rPr>
      </w:pPr>
      <w:r>
        <w:rPr>
          <w:b/>
          <w:bCs/>
          <w:color w:val="000000"/>
          <w:sz w:val="28"/>
          <w:szCs w:val="28"/>
        </w:rPr>
        <w:tab/>
      </w:r>
      <w:r w:rsidRPr="00647D49">
        <w:rPr>
          <w:b/>
          <w:bCs/>
          <w:color w:val="000000"/>
          <w:sz w:val="28"/>
          <w:szCs w:val="28"/>
        </w:rPr>
        <w:t>Introduction</w:t>
      </w:r>
    </w:p>
    <w:p w14:paraId="2301B50A" w14:textId="7D82C283" w:rsidR="00D51B3C" w:rsidRDefault="00D51B3C" w:rsidP="00D51B3C">
      <w:pPr>
        <w:pStyle w:val="SingleTxtG"/>
        <w:rPr>
          <w:lang w:val="en-US"/>
        </w:rPr>
      </w:pPr>
      <w:r>
        <w:t>1.</w:t>
      </w:r>
      <w:r>
        <w:tab/>
      </w:r>
      <w:r w:rsidRPr="004C78EF">
        <w:t>The meeting</w:t>
      </w:r>
      <w:r w:rsidR="00FC44C5">
        <w:t xml:space="preserve"> of the informal working group</w:t>
      </w:r>
      <w:r w:rsidRPr="004C78EF">
        <w:t xml:space="preserve"> </w:t>
      </w:r>
      <w:r w:rsidR="00FC44C5">
        <w:t>was</w:t>
      </w:r>
      <w:r w:rsidR="00FC44C5" w:rsidRPr="004C78EF">
        <w:t xml:space="preserve"> </w:t>
      </w:r>
      <w:r w:rsidRPr="004C78EF">
        <w:t xml:space="preserve">opened by the FEAD representatives and by Claude </w:t>
      </w:r>
      <w:proofErr w:type="spellStart"/>
      <w:r w:rsidRPr="004C78EF">
        <w:t>Pfauvadel</w:t>
      </w:r>
      <w:proofErr w:type="spellEnd"/>
      <w:r w:rsidRPr="004C78EF">
        <w:t xml:space="preserve"> as </w:t>
      </w:r>
      <w:r w:rsidR="00FC44C5">
        <w:t>Chair</w:t>
      </w:r>
      <w:r w:rsidR="00FC44C5" w:rsidRPr="004C78EF">
        <w:t xml:space="preserve"> </w:t>
      </w:r>
      <w:r w:rsidRPr="004C78EF">
        <w:t xml:space="preserve">of the </w:t>
      </w:r>
      <w:r w:rsidR="00817E54">
        <w:t>J</w:t>
      </w:r>
      <w:r w:rsidRPr="004C78EF">
        <w:t>oint</w:t>
      </w:r>
      <w:r w:rsidR="00817E54">
        <w:t xml:space="preserve"> M</w:t>
      </w:r>
      <w:r w:rsidRPr="004C78EF">
        <w:t xml:space="preserve">eeting. </w:t>
      </w:r>
      <w:r w:rsidR="005F67D3">
        <w:t>It was recalled that t</w:t>
      </w:r>
      <w:r w:rsidRPr="004C78EF">
        <w:t xml:space="preserve">he spring session of the Joint </w:t>
      </w:r>
      <w:r w:rsidRPr="004C78EF">
        <w:rPr>
          <w:lang w:val="en-US"/>
        </w:rPr>
        <w:t>M</w:t>
      </w:r>
      <w:proofErr w:type="spellStart"/>
      <w:r w:rsidRPr="004C78EF">
        <w:t>eeting</w:t>
      </w:r>
      <w:proofErr w:type="spellEnd"/>
      <w:r w:rsidRPr="004C78EF">
        <w:t xml:space="preserve"> </w:t>
      </w:r>
      <w:r w:rsidR="005F67D3">
        <w:t>would</w:t>
      </w:r>
      <w:r w:rsidR="005F67D3" w:rsidRPr="004C78EF">
        <w:t xml:space="preserve"> </w:t>
      </w:r>
      <w:r w:rsidRPr="004C78EF">
        <w:t xml:space="preserve">be the last meeting to agree on new issues to be introduced in the </w:t>
      </w:r>
      <w:r w:rsidR="00FC44C5">
        <w:t xml:space="preserve">2021 editions of </w:t>
      </w:r>
      <w:r w:rsidR="00817E54">
        <w:t>RID/</w:t>
      </w:r>
      <w:r w:rsidR="00FF1C75">
        <w:t>ADR</w:t>
      </w:r>
      <w:r w:rsidRPr="004C78EF">
        <w:t xml:space="preserve">. The agenda </w:t>
      </w:r>
      <w:r w:rsidR="005F67D3">
        <w:t>was</w:t>
      </w:r>
      <w:r w:rsidR="005F67D3" w:rsidRPr="004C78EF">
        <w:t xml:space="preserve"> </w:t>
      </w:r>
      <w:r w:rsidRPr="004C78EF">
        <w:t xml:space="preserve">heavy. FEAD </w:t>
      </w:r>
      <w:r w:rsidR="005F67D3">
        <w:t>had</w:t>
      </w:r>
      <w:r w:rsidRPr="004C78EF">
        <w:t xml:space="preserve"> a few minutes to summarise the work performed during this informal working group</w:t>
      </w:r>
      <w:r w:rsidRPr="004C78EF">
        <w:rPr>
          <w:lang w:val="en-US"/>
        </w:rPr>
        <w:t>.</w:t>
      </w:r>
    </w:p>
    <w:p w14:paraId="5A134AAC" w14:textId="14D9CACF" w:rsidR="00D51B3C" w:rsidRPr="00FA72F4" w:rsidRDefault="00D51B3C" w:rsidP="00D51B3C">
      <w:pPr>
        <w:pStyle w:val="SingleTxtG"/>
        <w:spacing w:before="120"/>
      </w:pPr>
      <w:r>
        <w:t>2.</w:t>
      </w:r>
      <w:r>
        <w:tab/>
      </w:r>
      <w:r w:rsidR="005F67D3">
        <w:t>It was agreed that, i</w:t>
      </w:r>
      <w:r>
        <w:t xml:space="preserve">f an agreement </w:t>
      </w:r>
      <w:r w:rsidR="005F67D3">
        <w:t xml:space="preserve">was </w:t>
      </w:r>
      <w:r>
        <w:t xml:space="preserve">reached during the meeting, FEAD </w:t>
      </w:r>
      <w:r w:rsidR="005F67D3">
        <w:t xml:space="preserve">would </w:t>
      </w:r>
      <w:r>
        <w:t xml:space="preserve">prepare separate documents (working or informal documents) for each issue and submit them to the Joint Meeting </w:t>
      </w:r>
      <w:r w:rsidR="005F67D3">
        <w:t xml:space="preserve">at </w:t>
      </w:r>
      <w:r>
        <w:t xml:space="preserve">its autumn session of 2020 or its spring session of 2021. </w:t>
      </w:r>
      <w:r w:rsidR="005F67D3">
        <w:t>It was recalled that w</w:t>
      </w:r>
      <w:r>
        <w:t xml:space="preserve">orking documents for the autumn session of 2020 </w:t>
      </w:r>
      <w:r w:rsidR="005F67D3">
        <w:t xml:space="preserve">should </w:t>
      </w:r>
      <w:r>
        <w:t xml:space="preserve">be submitted before end of June. </w:t>
      </w:r>
    </w:p>
    <w:p w14:paraId="31248925" w14:textId="77777777" w:rsidR="00D51B3C" w:rsidRPr="002746C2" w:rsidRDefault="00D51B3C" w:rsidP="00D51B3C">
      <w:pPr>
        <w:pStyle w:val="HChG"/>
      </w:pPr>
      <w:r>
        <w:lastRenderedPageBreak/>
        <w:tab/>
      </w:r>
      <w:r>
        <w:tab/>
        <w:t xml:space="preserve">Preliminary work on the definition </w:t>
      </w:r>
    </w:p>
    <w:p w14:paraId="61AE100E" w14:textId="77777777" w:rsidR="00D51B3C" w:rsidRPr="007A69FA" w:rsidRDefault="00D51B3C" w:rsidP="00D51B3C">
      <w:pPr>
        <w:pStyle w:val="H1G"/>
      </w:pPr>
      <w:r>
        <w:tab/>
      </w:r>
      <w:r>
        <w:tab/>
      </w:r>
      <w:r w:rsidRPr="007A69FA">
        <w:t>Introduction</w:t>
      </w:r>
    </w:p>
    <w:p w14:paraId="6DAACB17" w14:textId="46F3D356" w:rsidR="00D51B3C" w:rsidRPr="004C78EF" w:rsidRDefault="00D51B3C" w:rsidP="00D51B3C">
      <w:pPr>
        <w:pStyle w:val="SingleTxtG"/>
      </w:pPr>
      <w:r w:rsidRPr="00817E54">
        <w:t>3.</w:t>
      </w:r>
      <w:r w:rsidRPr="00817E54">
        <w:tab/>
      </w:r>
      <w:r w:rsidRPr="004C78EF">
        <w:t xml:space="preserve">The environmental legislation refers to hazardous waste, while </w:t>
      </w:r>
      <w:r w:rsidR="00817E54">
        <w:t>RID/</w:t>
      </w:r>
      <w:r w:rsidRPr="004C78EF">
        <w:t>ADR refers to</w:t>
      </w:r>
      <w:r w:rsidRPr="006B6EE4">
        <w:rPr>
          <w:lang w:val="en-US"/>
        </w:rPr>
        <w:t xml:space="preserve"> </w:t>
      </w:r>
      <w:r w:rsidRPr="004C78EF">
        <w:t xml:space="preserve">dangerous goods. In order to define the scope of the problem, FEAD suggests referring to </w:t>
      </w:r>
      <w:r w:rsidRPr="00817E54">
        <w:t>« </w:t>
      </w:r>
      <w:r w:rsidRPr="004C78EF">
        <w:t>dangerous goods that have a waste status</w:t>
      </w:r>
      <w:r w:rsidRPr="00817E54">
        <w:t> »</w:t>
      </w:r>
      <w:r w:rsidRPr="004C78EF">
        <w:t>.</w:t>
      </w:r>
    </w:p>
    <w:p w14:paraId="4C3E21AC" w14:textId="33D1546E" w:rsidR="00D51B3C" w:rsidRPr="004C78EF" w:rsidRDefault="00D51B3C" w:rsidP="00D51B3C">
      <w:pPr>
        <w:pStyle w:val="SingleTxtG"/>
      </w:pPr>
      <w:r>
        <w:t>4.</w:t>
      </w:r>
      <w:r>
        <w:tab/>
      </w:r>
      <w:r w:rsidRPr="004C78EF">
        <w:t xml:space="preserve">Conclusion of the short discussion: </w:t>
      </w:r>
      <w:r w:rsidR="00817E54">
        <w:t>RID/</w:t>
      </w:r>
      <w:r w:rsidRPr="004C78EF">
        <w:t xml:space="preserve">ADR cannot refer to definitions in other legislation. It is also important to avoid referring to European Union legislation as the scope of </w:t>
      </w:r>
      <w:r w:rsidR="00817E54">
        <w:t>RID/</w:t>
      </w:r>
      <w:r w:rsidRPr="004C78EF">
        <w:t>ADR is wider than applicable European Union legislation.</w:t>
      </w:r>
    </w:p>
    <w:p w14:paraId="069EA81E" w14:textId="30B81014" w:rsidR="00D51B3C" w:rsidRDefault="00D51B3C" w:rsidP="00D51B3C">
      <w:pPr>
        <w:pStyle w:val="SingleTxtG"/>
      </w:pPr>
      <w:r>
        <w:t>5.</w:t>
      </w:r>
      <w:r>
        <w:tab/>
        <w:t>Final decision:</w:t>
      </w:r>
    </w:p>
    <w:p w14:paraId="0FA43834" w14:textId="62077B53" w:rsidR="00D51B3C" w:rsidRDefault="00D51B3C" w:rsidP="00D51B3C">
      <w:pPr>
        <w:pStyle w:val="SingleTxtG"/>
        <w:ind w:left="1694"/>
      </w:pPr>
      <w:r>
        <w:t>(a)</w:t>
      </w:r>
      <w:r>
        <w:tab/>
      </w:r>
      <w:r w:rsidR="005F67D3">
        <w:t xml:space="preserve">When </w:t>
      </w:r>
      <w:r>
        <w:t xml:space="preserve">referring to the scope of the informal working group, we will refer to: “Waste falling under </w:t>
      </w:r>
      <w:r w:rsidR="00817E54">
        <w:t>RID/</w:t>
      </w:r>
      <w:r>
        <w:t>ADR classification;</w:t>
      </w:r>
    </w:p>
    <w:p w14:paraId="2A0CEA4D" w14:textId="1C6D058A" w:rsidR="00D51B3C" w:rsidRDefault="00D51B3C" w:rsidP="00D51B3C">
      <w:pPr>
        <w:pStyle w:val="SingleTxtG"/>
      </w:pPr>
      <w:r>
        <w:tab/>
      </w:r>
      <w:r>
        <w:tab/>
        <w:t>(b)</w:t>
      </w:r>
      <w:r>
        <w:tab/>
        <w:t xml:space="preserve">No need to modify the definition of waste in </w:t>
      </w:r>
      <w:r w:rsidR="00817E54">
        <w:t>RID/</w:t>
      </w:r>
      <w:r>
        <w:t>ADR;</w:t>
      </w:r>
    </w:p>
    <w:p w14:paraId="4C85436B" w14:textId="34E9F36E" w:rsidR="00D51B3C" w:rsidRPr="00FA72F4" w:rsidRDefault="00D51B3C" w:rsidP="00D51B3C">
      <w:pPr>
        <w:pStyle w:val="SingleTxtG"/>
        <w:ind w:left="1701"/>
      </w:pPr>
      <w:r>
        <w:tab/>
        <w:t>(c)</w:t>
      </w:r>
      <w:r>
        <w:tab/>
        <w:t xml:space="preserve">Necessary attention must be paid to avoiding any misuse of suggested </w:t>
      </w:r>
      <w:r w:rsidR="00817E54">
        <w:t>RID/</w:t>
      </w:r>
      <w:r>
        <w:t>ADR modifications for waste: it must be strictly applied to waste and not to non-waste streams.</w:t>
      </w:r>
    </w:p>
    <w:p w14:paraId="2F784999" w14:textId="084E051D" w:rsidR="00D51B3C" w:rsidRDefault="00D51B3C" w:rsidP="00D51B3C">
      <w:pPr>
        <w:pStyle w:val="SingleTxtG"/>
      </w:pPr>
      <w:r>
        <w:t xml:space="preserve">It is important to note that </w:t>
      </w:r>
      <w:r w:rsidRPr="004C78EF">
        <w:t xml:space="preserve">the waste status in each country is defined by environmental legislation. Such legislation is developed to control the management of waste (e.g. traceability) and has other goals than the legislation on goods/substances. There is therefore no opportunity to </w:t>
      </w:r>
      <w:r w:rsidRPr="00817E54">
        <w:t>« </w:t>
      </w:r>
      <w:r w:rsidRPr="004C78EF">
        <w:t>use</w:t>
      </w:r>
      <w:r w:rsidRPr="00817E54">
        <w:t> »</w:t>
      </w:r>
      <w:r w:rsidRPr="004C78EF">
        <w:t xml:space="preserve"> the waste status in order to avoid rules (the same is valid for </w:t>
      </w:r>
      <w:r w:rsidR="00817E54">
        <w:t>RID/</w:t>
      </w:r>
      <w:r w:rsidRPr="004C78EF">
        <w:t>ADR).</w:t>
      </w:r>
    </w:p>
    <w:p w14:paraId="34AC315F" w14:textId="29B94ECA" w:rsidR="00D51B3C" w:rsidRDefault="00D51B3C" w:rsidP="00D51B3C">
      <w:pPr>
        <w:pStyle w:val="SingleTxtG"/>
        <w:rPr>
          <w:lang w:val="en-US"/>
        </w:rPr>
      </w:pPr>
      <w:r>
        <w:rPr>
          <w:lang w:val="it-IT"/>
        </w:rPr>
        <w:t>6.</w:t>
      </w:r>
      <w:r>
        <w:rPr>
          <w:lang w:val="it-IT"/>
        </w:rPr>
        <w:tab/>
      </w:r>
      <w:r w:rsidRPr="006B6EE4">
        <w:rPr>
          <w:lang w:val="en-US"/>
        </w:rPr>
        <w:t xml:space="preserve">The next issues are the 10 points on the agenda </w:t>
      </w:r>
      <w:r>
        <w:rPr>
          <w:lang w:val="en-US"/>
        </w:rPr>
        <w:t xml:space="preserve">of the informal working group. We refer here to the working document developed for the meeting. </w:t>
      </w:r>
    </w:p>
    <w:p w14:paraId="451056A7" w14:textId="3C341E0D" w:rsidR="005F67D3" w:rsidRPr="006B6EE4" w:rsidRDefault="005F67D3" w:rsidP="00282853">
      <w:pPr>
        <w:pStyle w:val="H23G"/>
        <w:rPr>
          <w:lang w:val="en-US"/>
        </w:rPr>
      </w:pPr>
      <w:r>
        <w:rPr>
          <w:lang w:val="en-US"/>
        </w:rPr>
        <w:tab/>
      </w:r>
      <w:r>
        <w:rPr>
          <w:lang w:val="en-US"/>
        </w:rPr>
        <w:tab/>
        <w:t xml:space="preserve">Point 4.1: </w:t>
      </w:r>
      <w:r w:rsidRPr="008A0674">
        <w:rPr>
          <w:bCs/>
        </w:rPr>
        <w:t>Quantity of waste transported in the transport document</w:t>
      </w:r>
    </w:p>
    <w:p w14:paraId="008FCCFA" w14:textId="2A5ACC7C" w:rsidR="00D51B3C" w:rsidRPr="006B6EE4" w:rsidRDefault="00D51B3C" w:rsidP="00D51B3C">
      <w:pPr>
        <w:pStyle w:val="SingleTxtG"/>
        <w:spacing w:before="120"/>
        <w:rPr>
          <w:rFonts w:eastAsiaTheme="minorHAnsi"/>
          <w:lang w:val="en-US"/>
        </w:rPr>
      </w:pPr>
      <w:r>
        <w:rPr>
          <w:rFonts w:eastAsiaTheme="minorHAnsi"/>
        </w:rPr>
        <w:t>7.</w:t>
      </w:r>
      <w:r>
        <w:rPr>
          <w:rFonts w:eastAsiaTheme="minorHAnsi"/>
        </w:rPr>
        <w:tab/>
      </w:r>
      <w:r w:rsidRPr="006B6EE4">
        <w:rPr>
          <w:rFonts w:eastAsiaTheme="minorHAnsi"/>
          <w:lang w:val="en-US"/>
        </w:rPr>
        <w:t xml:space="preserve">Note 3: </w:t>
      </w:r>
      <w:r w:rsidR="005F67D3">
        <w:rPr>
          <w:rFonts w:eastAsiaTheme="minorHAnsi"/>
          <w:lang w:val="en-US"/>
        </w:rPr>
        <w:t>W</w:t>
      </w:r>
      <w:r w:rsidR="005F67D3" w:rsidRPr="006B6EE4">
        <w:rPr>
          <w:rFonts w:eastAsiaTheme="minorHAnsi"/>
          <w:lang w:val="en-US"/>
        </w:rPr>
        <w:t xml:space="preserve">here </w:t>
      </w:r>
      <w:r w:rsidRPr="006B6EE4">
        <w:rPr>
          <w:rFonts w:eastAsiaTheme="minorHAnsi"/>
          <w:lang w:val="en-US"/>
        </w:rPr>
        <w:t>dangerous goods have a waste status and there is no possibility to weight the waste at the place of loading, the weight will be estimated in function of the nominal volume of each container, tank or packaging. In the latter case, a list of packaging including the type and the nominal volume will be added.</w:t>
      </w:r>
    </w:p>
    <w:p w14:paraId="27B73118" w14:textId="1BA93119" w:rsidR="00D51B3C" w:rsidRDefault="00D51B3C" w:rsidP="00D51B3C">
      <w:pPr>
        <w:pStyle w:val="SingleTxtG"/>
        <w:rPr>
          <w:color w:val="000000"/>
          <w:lang w:val="en-US"/>
        </w:rPr>
      </w:pPr>
      <w:r>
        <w:rPr>
          <w:color w:val="000000"/>
          <w:lang w:val="en-US"/>
        </w:rPr>
        <w:t>8.</w:t>
      </w:r>
      <w:r>
        <w:rPr>
          <w:color w:val="000000"/>
          <w:lang w:val="en-US"/>
        </w:rPr>
        <w:tab/>
        <w:t xml:space="preserve">The meeting </w:t>
      </w:r>
      <w:r w:rsidR="008C6BF0">
        <w:rPr>
          <w:color w:val="000000"/>
          <w:lang w:val="en-US"/>
        </w:rPr>
        <w:t xml:space="preserve">agreed </w:t>
      </w:r>
      <w:r>
        <w:rPr>
          <w:color w:val="000000"/>
          <w:lang w:val="en-US"/>
        </w:rPr>
        <w:t xml:space="preserve">with the addition of a </w:t>
      </w:r>
      <w:r w:rsidR="008C6BF0">
        <w:rPr>
          <w:color w:val="000000"/>
          <w:lang w:val="en-US"/>
        </w:rPr>
        <w:t xml:space="preserve">Note </w:t>
      </w:r>
      <w:r>
        <w:rPr>
          <w:color w:val="000000"/>
          <w:lang w:val="en-US"/>
        </w:rPr>
        <w:t>3 with the following restrictions:</w:t>
      </w:r>
    </w:p>
    <w:p w14:paraId="39E33EE1" w14:textId="1D7A52FB" w:rsidR="00D51B3C" w:rsidRDefault="00D51B3C" w:rsidP="00D51B3C">
      <w:pPr>
        <w:pStyle w:val="SingleTxtG"/>
        <w:ind w:left="1694"/>
        <w:rPr>
          <w:color w:val="000000"/>
          <w:lang w:val="en-US"/>
        </w:rPr>
      </w:pPr>
      <w:r>
        <w:rPr>
          <w:color w:val="000000"/>
          <w:lang w:val="en-US"/>
        </w:rPr>
        <w:t>(a)</w:t>
      </w:r>
      <w:r>
        <w:rPr>
          <w:color w:val="000000"/>
          <w:lang w:val="en-US"/>
        </w:rPr>
        <w:tab/>
        <w:t xml:space="preserve">An estimation of the weight (based on the nominal volume) is acceptable for waste falling under </w:t>
      </w:r>
      <w:r w:rsidR="00817E54">
        <w:rPr>
          <w:color w:val="000000"/>
          <w:lang w:val="en-US"/>
        </w:rPr>
        <w:t>RID/</w:t>
      </w:r>
      <w:r>
        <w:rPr>
          <w:color w:val="000000"/>
          <w:lang w:val="en-US"/>
        </w:rPr>
        <w:t xml:space="preserve">ADR classification and when the </w:t>
      </w:r>
      <w:r w:rsidR="00817E54">
        <w:rPr>
          <w:color w:val="000000"/>
          <w:lang w:val="en-US"/>
        </w:rPr>
        <w:t>whole RID/</w:t>
      </w:r>
      <w:r>
        <w:rPr>
          <w:color w:val="000000"/>
          <w:lang w:val="en-US"/>
        </w:rPr>
        <w:t>ADR is applied, except in case an exemption is applied (1.1.3.6);</w:t>
      </w:r>
    </w:p>
    <w:p w14:paraId="5DF00A47" w14:textId="18E9B964" w:rsidR="00D51B3C" w:rsidRDefault="00D51B3C" w:rsidP="00D51B3C">
      <w:pPr>
        <w:pStyle w:val="SingleTxtG"/>
        <w:rPr>
          <w:color w:val="000000"/>
          <w:lang w:val="en-US"/>
        </w:rPr>
      </w:pPr>
      <w:r>
        <w:rPr>
          <w:color w:val="000000"/>
          <w:lang w:val="en-US"/>
        </w:rPr>
        <w:tab/>
      </w:r>
      <w:r>
        <w:rPr>
          <w:color w:val="000000"/>
          <w:lang w:val="en-US"/>
        </w:rPr>
        <w:tab/>
        <w:t>(b)</w:t>
      </w:r>
      <w:r>
        <w:rPr>
          <w:color w:val="000000"/>
          <w:lang w:val="en-US"/>
        </w:rPr>
        <w:tab/>
        <w:t>Is not applicable to class</w:t>
      </w:r>
      <w:r w:rsidR="00817E54">
        <w:rPr>
          <w:color w:val="000000"/>
          <w:lang w:val="en-US"/>
        </w:rPr>
        <w:t>es</w:t>
      </w:r>
      <w:r>
        <w:rPr>
          <w:color w:val="000000"/>
          <w:lang w:val="en-US"/>
        </w:rPr>
        <w:t xml:space="preserve"> 1 and 7;</w:t>
      </w:r>
    </w:p>
    <w:p w14:paraId="5CC7215B" w14:textId="78EB8D9A" w:rsidR="00D51B3C" w:rsidRDefault="00D51B3C" w:rsidP="00D51B3C">
      <w:pPr>
        <w:pStyle w:val="SingleTxtG"/>
        <w:rPr>
          <w:color w:val="000000"/>
          <w:lang w:val="en-US"/>
        </w:rPr>
      </w:pPr>
      <w:r>
        <w:rPr>
          <w:color w:val="000000"/>
          <w:lang w:val="en-US"/>
        </w:rPr>
        <w:tab/>
      </w:r>
      <w:r>
        <w:rPr>
          <w:color w:val="000000"/>
          <w:lang w:val="en-US"/>
        </w:rPr>
        <w:tab/>
        <w:t>(c)</w:t>
      </w:r>
      <w:r>
        <w:rPr>
          <w:color w:val="000000"/>
          <w:lang w:val="en-US"/>
        </w:rPr>
        <w:tab/>
        <w:t>For tanks there is enough information available on the degree of filling;</w:t>
      </w:r>
    </w:p>
    <w:p w14:paraId="5E57788C" w14:textId="0F990A60" w:rsidR="00D51B3C" w:rsidRDefault="00D51B3C" w:rsidP="00D51B3C">
      <w:pPr>
        <w:pStyle w:val="SingleTxtG"/>
        <w:rPr>
          <w:color w:val="000000"/>
          <w:lang w:val="en-US"/>
        </w:rPr>
      </w:pPr>
      <w:r>
        <w:rPr>
          <w:color w:val="000000"/>
          <w:lang w:val="en-US"/>
        </w:rPr>
        <w:tab/>
      </w:r>
      <w:r>
        <w:rPr>
          <w:color w:val="000000"/>
          <w:lang w:val="en-US"/>
        </w:rPr>
        <w:tab/>
        <w:t>(d)</w:t>
      </w:r>
      <w:r>
        <w:rPr>
          <w:color w:val="000000"/>
          <w:lang w:val="en-US"/>
        </w:rPr>
        <w:tab/>
        <w:t>For vacuum tanks an estimation is justified.</w:t>
      </w:r>
    </w:p>
    <w:p w14:paraId="5CB8808E" w14:textId="078F80B4" w:rsidR="00D51B3C" w:rsidRDefault="00D51B3C" w:rsidP="00D51B3C">
      <w:pPr>
        <w:pStyle w:val="SingleTxtG"/>
        <w:rPr>
          <w:color w:val="000000"/>
          <w:lang w:val="en-US"/>
        </w:rPr>
      </w:pPr>
      <w:r>
        <w:rPr>
          <w:color w:val="000000"/>
          <w:lang w:val="en-US"/>
        </w:rPr>
        <w:t>9.</w:t>
      </w:r>
      <w:r>
        <w:rPr>
          <w:color w:val="000000"/>
          <w:lang w:val="en-US"/>
        </w:rPr>
        <w:tab/>
        <w:t xml:space="preserve">The proposal to add a sentence under 5.4.1.4.1 </w:t>
      </w:r>
      <w:r w:rsidR="008C6BF0">
        <w:rPr>
          <w:color w:val="000000"/>
          <w:lang w:val="en-US"/>
        </w:rPr>
        <w:t xml:space="preserve">was </w:t>
      </w:r>
      <w:r>
        <w:rPr>
          <w:color w:val="000000"/>
          <w:lang w:val="en-US"/>
        </w:rPr>
        <w:t xml:space="preserve">rejected by the </w:t>
      </w:r>
      <w:r w:rsidR="00CF234F">
        <w:rPr>
          <w:color w:val="000000"/>
          <w:lang w:val="en-US"/>
        </w:rPr>
        <w:t xml:space="preserve">informal </w:t>
      </w:r>
      <w:r>
        <w:rPr>
          <w:color w:val="000000"/>
          <w:lang w:val="en-US"/>
        </w:rPr>
        <w:t xml:space="preserve">working group as </w:t>
      </w:r>
      <w:r w:rsidR="00817E54">
        <w:rPr>
          <w:color w:val="000000"/>
          <w:lang w:val="en-US"/>
        </w:rPr>
        <w:t>RID/</w:t>
      </w:r>
      <w:r>
        <w:rPr>
          <w:color w:val="000000"/>
          <w:lang w:val="en-US"/>
        </w:rPr>
        <w:t xml:space="preserve">ADR cannot interfere with other (e.g. environmental) national legislation. </w:t>
      </w:r>
    </w:p>
    <w:p w14:paraId="41DDC114" w14:textId="72274CDC" w:rsidR="008C6BF0" w:rsidRPr="00282853" w:rsidRDefault="008C6BF0" w:rsidP="00282853">
      <w:pPr>
        <w:pStyle w:val="H23G"/>
        <w:rPr>
          <w:lang w:val="en-US"/>
        </w:rPr>
      </w:pPr>
      <w:r>
        <w:rPr>
          <w:lang w:val="en-US"/>
        </w:rPr>
        <w:tab/>
      </w:r>
      <w:r>
        <w:rPr>
          <w:lang w:val="en-US"/>
        </w:rPr>
        <w:tab/>
        <w:t xml:space="preserve">Point 3.2: </w:t>
      </w:r>
      <w:r w:rsidRPr="00784C12">
        <w:rPr>
          <w:bCs/>
          <w:color w:val="000000"/>
          <w:lang w:val="en-US"/>
        </w:rPr>
        <w:t xml:space="preserve">Transport of UN 3509 in sheeted bulk containers or </w:t>
      </w:r>
      <w:r w:rsidR="00817E54">
        <w:rPr>
          <w:bCs/>
          <w:color w:val="000000"/>
          <w:lang w:val="en-US"/>
        </w:rPr>
        <w:t>wagons/</w:t>
      </w:r>
      <w:r w:rsidRPr="00784C12">
        <w:rPr>
          <w:bCs/>
          <w:color w:val="000000"/>
          <w:lang w:val="en-US"/>
        </w:rPr>
        <w:t>vehicle</w:t>
      </w:r>
      <w:r w:rsidR="00817E54">
        <w:rPr>
          <w:bCs/>
          <w:color w:val="000000"/>
          <w:lang w:val="en-US"/>
        </w:rPr>
        <w:t>s</w:t>
      </w:r>
      <w:r w:rsidRPr="00784C12">
        <w:rPr>
          <w:bCs/>
          <w:color w:val="000000"/>
          <w:lang w:val="en-US"/>
        </w:rPr>
        <w:t xml:space="preserve"> (and not only closed)</w:t>
      </w:r>
    </w:p>
    <w:p w14:paraId="06E4EBE3" w14:textId="63001C6A" w:rsidR="00D51B3C" w:rsidRDefault="00D51B3C" w:rsidP="00D51B3C">
      <w:pPr>
        <w:pStyle w:val="SingleTxtG"/>
        <w:spacing w:before="120"/>
        <w:ind w:left="567" w:firstLine="567"/>
        <w:rPr>
          <w:lang w:val="en-US"/>
        </w:rPr>
      </w:pPr>
      <w:r>
        <w:rPr>
          <w:color w:val="000000"/>
          <w:lang w:val="en-US"/>
        </w:rPr>
        <w:t>10.</w:t>
      </w:r>
      <w:r>
        <w:rPr>
          <w:color w:val="000000"/>
          <w:lang w:val="en-US"/>
        </w:rPr>
        <w:tab/>
      </w:r>
      <w:r w:rsidRPr="007A69FA">
        <w:rPr>
          <w:lang w:val="en-US"/>
        </w:rPr>
        <w:t xml:space="preserve">The </w:t>
      </w:r>
      <w:r>
        <w:rPr>
          <w:lang w:val="en-US"/>
        </w:rPr>
        <w:t xml:space="preserve">meeting </w:t>
      </w:r>
      <w:r w:rsidR="008C6BF0">
        <w:rPr>
          <w:lang w:val="en-US"/>
        </w:rPr>
        <w:t>supported</w:t>
      </w:r>
      <w:r w:rsidRPr="00D51B3C">
        <w:rPr>
          <w:rStyle w:val="FootnoteReference"/>
          <w:b/>
          <w:bCs/>
          <w:sz w:val="20"/>
          <w:lang w:val="en-US"/>
        </w:rPr>
        <w:footnoteReference w:id="4"/>
      </w:r>
      <w:r w:rsidRPr="00514ABC">
        <w:rPr>
          <w:vertAlign w:val="superscript"/>
        </w:rPr>
        <w:t>,</w:t>
      </w:r>
      <w:r>
        <w:rPr>
          <w:lang w:val="en-US"/>
        </w:rPr>
        <w:t xml:space="preserve"> the proposal of FEAD: </w:t>
      </w:r>
    </w:p>
    <w:p w14:paraId="173A0F4D" w14:textId="78CE2479" w:rsidR="00D51B3C" w:rsidRDefault="00D51B3C" w:rsidP="00D51B3C">
      <w:pPr>
        <w:pStyle w:val="SingleTxtG"/>
        <w:ind w:left="567" w:firstLine="567"/>
        <w:rPr>
          <w:lang w:val="en-US"/>
        </w:rPr>
      </w:pPr>
      <w:r>
        <w:rPr>
          <w:color w:val="000000"/>
          <w:lang w:val="en-US"/>
        </w:rPr>
        <w:tab/>
        <w:t>(a)</w:t>
      </w:r>
      <w:r>
        <w:rPr>
          <w:color w:val="000000"/>
          <w:lang w:val="en-US"/>
        </w:rPr>
        <w:tab/>
        <w:t xml:space="preserve">Addition of VC1 in Table </w:t>
      </w:r>
      <w:r w:rsidR="00817E54">
        <w:rPr>
          <w:color w:val="000000"/>
          <w:lang w:val="en-US"/>
        </w:rPr>
        <w:t xml:space="preserve">A of Chapter </w:t>
      </w:r>
      <w:r>
        <w:rPr>
          <w:color w:val="000000"/>
          <w:lang w:val="en-US"/>
        </w:rPr>
        <w:t>3.</w:t>
      </w:r>
      <w:r>
        <w:rPr>
          <w:lang w:val="en-US"/>
        </w:rPr>
        <w:t xml:space="preserve">2 in column 17 </w:t>
      </w:r>
      <w:r w:rsidR="008C6BF0">
        <w:rPr>
          <w:lang w:val="en-US"/>
        </w:rPr>
        <w:t xml:space="preserve">for </w:t>
      </w:r>
      <w:r>
        <w:rPr>
          <w:lang w:val="en-US"/>
        </w:rPr>
        <w:t>UN 3509.</w:t>
      </w:r>
    </w:p>
    <w:p w14:paraId="3B6887C4" w14:textId="574D5F1C" w:rsidR="008C6BF0" w:rsidRPr="0044357C" w:rsidRDefault="008C6BF0" w:rsidP="008C6BF0">
      <w:pPr>
        <w:pStyle w:val="H23G"/>
        <w:rPr>
          <w:lang w:val="en-US"/>
        </w:rPr>
      </w:pPr>
      <w:r>
        <w:rPr>
          <w:lang w:val="en-US"/>
        </w:rPr>
        <w:lastRenderedPageBreak/>
        <w:tab/>
      </w:r>
      <w:r>
        <w:rPr>
          <w:lang w:val="en-US"/>
        </w:rPr>
        <w:tab/>
        <w:t xml:space="preserve">Point 2.4: </w:t>
      </w:r>
      <w:r w:rsidRPr="00154E94">
        <w:rPr>
          <w:bCs/>
          <w:lang w:val="en-US"/>
        </w:rPr>
        <w:t>“</w:t>
      </w:r>
      <w:r w:rsidRPr="00154E94">
        <w:rPr>
          <w:bCs/>
          <w:i/>
          <w:iCs/>
          <w:lang w:val="en-US"/>
        </w:rPr>
        <w:t>Empty uncleaned packaging</w:t>
      </w:r>
      <w:r w:rsidRPr="00154E94">
        <w:rPr>
          <w:bCs/>
          <w:lang w:val="en-US"/>
        </w:rPr>
        <w:t>” or “</w:t>
      </w:r>
      <w:proofErr w:type="spellStart"/>
      <w:r w:rsidRPr="00154E94">
        <w:rPr>
          <w:bCs/>
          <w:i/>
          <w:iCs/>
          <w:lang w:val="en-US"/>
        </w:rPr>
        <w:t>Packagings</w:t>
      </w:r>
      <w:proofErr w:type="spellEnd"/>
      <w:r w:rsidRPr="00154E94">
        <w:rPr>
          <w:bCs/>
          <w:i/>
          <w:iCs/>
          <w:lang w:val="en-US"/>
        </w:rPr>
        <w:t>, discarded, empty, uncleaned</w:t>
      </w:r>
      <w:r w:rsidRPr="00154E94">
        <w:rPr>
          <w:bCs/>
          <w:lang w:val="en-US"/>
        </w:rPr>
        <w:t>” (UN 3509)</w:t>
      </w:r>
      <w:r>
        <w:rPr>
          <w:bCs/>
          <w:lang w:val="en-US"/>
        </w:rPr>
        <w:t xml:space="preserve"> - </w:t>
      </w:r>
      <w:r w:rsidRPr="00817E54">
        <w:rPr>
          <w:bCs/>
        </w:rPr>
        <w:t>Clarification of the scope</w:t>
      </w:r>
    </w:p>
    <w:p w14:paraId="58098818" w14:textId="65CC2298" w:rsidR="00D51B3C" w:rsidRDefault="00D51B3C" w:rsidP="00D51B3C">
      <w:pPr>
        <w:pStyle w:val="SingleTxtG"/>
        <w:spacing w:before="120"/>
        <w:rPr>
          <w:lang w:val="en-US"/>
        </w:rPr>
      </w:pPr>
      <w:r>
        <w:rPr>
          <w:lang w:val="en-US"/>
        </w:rPr>
        <w:t>11.</w:t>
      </w:r>
      <w:r>
        <w:rPr>
          <w:lang w:val="en-US"/>
        </w:rPr>
        <w:tab/>
        <w:t xml:space="preserve">The </w:t>
      </w:r>
      <w:r w:rsidR="008C6BF0">
        <w:rPr>
          <w:lang w:val="en-US"/>
        </w:rPr>
        <w:t xml:space="preserve">informal </w:t>
      </w:r>
      <w:r>
        <w:rPr>
          <w:lang w:val="en-US"/>
        </w:rPr>
        <w:t>working group rejected the deletion of the note under 4.1.1.11.</w:t>
      </w:r>
    </w:p>
    <w:p w14:paraId="00B6DA7D" w14:textId="78757050" w:rsidR="00D51B3C" w:rsidRPr="00154E94" w:rsidRDefault="00D51B3C" w:rsidP="00D51B3C">
      <w:pPr>
        <w:pStyle w:val="SingleTxtG"/>
        <w:rPr>
          <w:lang w:val="en-US"/>
        </w:rPr>
      </w:pPr>
      <w:r>
        <w:rPr>
          <w:lang w:val="en-US"/>
        </w:rPr>
        <w:t>12</w:t>
      </w:r>
      <w:r>
        <w:rPr>
          <w:lang w:val="en-US"/>
        </w:rPr>
        <w:tab/>
      </w:r>
      <w:r w:rsidRPr="00154E94">
        <w:rPr>
          <w:lang w:val="en-US"/>
        </w:rPr>
        <w:t>The</w:t>
      </w:r>
      <w:r w:rsidR="008C6BF0">
        <w:rPr>
          <w:lang w:val="en-US"/>
        </w:rPr>
        <w:t xml:space="preserve"> informal</w:t>
      </w:r>
      <w:r w:rsidRPr="00154E94">
        <w:rPr>
          <w:lang w:val="en-US"/>
        </w:rPr>
        <w:t xml:space="preserve"> working group approved the proposed addition of the following sentence at the end of the first </w:t>
      </w:r>
      <w:r w:rsidR="008C6BF0">
        <w:rPr>
          <w:lang w:val="en-US"/>
        </w:rPr>
        <w:t>paragraph</w:t>
      </w:r>
      <w:r w:rsidR="008C6BF0" w:rsidRPr="00154E94">
        <w:rPr>
          <w:lang w:val="en-US"/>
        </w:rPr>
        <w:t xml:space="preserve"> </w:t>
      </w:r>
      <w:r w:rsidRPr="00154E94">
        <w:rPr>
          <w:lang w:val="en-US"/>
        </w:rPr>
        <w:t xml:space="preserve">of </w:t>
      </w:r>
      <w:r w:rsidR="00817E54">
        <w:rPr>
          <w:lang w:val="en-US"/>
        </w:rPr>
        <w:t>s</w:t>
      </w:r>
      <w:r w:rsidRPr="00154E94">
        <w:rPr>
          <w:lang w:val="en-US"/>
        </w:rPr>
        <w:t xml:space="preserve">pecial </w:t>
      </w:r>
      <w:r w:rsidR="00817E54">
        <w:rPr>
          <w:lang w:val="en-US"/>
        </w:rPr>
        <w:t>p</w:t>
      </w:r>
      <w:r w:rsidRPr="00154E94">
        <w:rPr>
          <w:lang w:val="en-US"/>
        </w:rPr>
        <w:t>rovision 663 but modified it as follows:</w:t>
      </w:r>
    </w:p>
    <w:p w14:paraId="01E891C1" w14:textId="4C62B355" w:rsidR="00D51B3C" w:rsidRDefault="008C6BF0" w:rsidP="00D51B3C">
      <w:pPr>
        <w:pStyle w:val="SingleTxtG"/>
        <w:rPr>
          <w:i/>
          <w:lang w:val="en-US"/>
        </w:rPr>
      </w:pPr>
      <w:r>
        <w:rPr>
          <w:i/>
          <w:lang w:val="en-US"/>
        </w:rPr>
        <w:t>“</w:t>
      </w:r>
      <w:r w:rsidR="00D51B3C" w:rsidRPr="00154E94">
        <w:rPr>
          <w:i/>
          <w:lang w:val="en-US"/>
        </w:rPr>
        <w:t xml:space="preserve">In case </w:t>
      </w:r>
      <w:r w:rsidR="00D51B3C" w:rsidRPr="00154E94">
        <w:rPr>
          <w:b/>
          <w:bCs/>
          <w:i/>
          <w:lang w:val="en-US"/>
        </w:rPr>
        <w:t>empty uncleaned</w:t>
      </w:r>
      <w:r w:rsidR="00D51B3C" w:rsidRPr="00154E94">
        <w:rPr>
          <w:i/>
          <w:lang w:val="en-US"/>
        </w:rPr>
        <w:t xml:space="preserve"> packaging, large packaging or intermediate bulk containers (IBC) are </w:t>
      </w:r>
      <w:r w:rsidR="00D51B3C" w:rsidRPr="00154E94">
        <w:rPr>
          <w:b/>
          <w:bCs/>
          <w:i/>
          <w:strike/>
          <w:lang w:val="en-US"/>
        </w:rPr>
        <w:t>not damaged</w:t>
      </w:r>
      <w:r w:rsidR="00D51B3C" w:rsidRPr="00154E94">
        <w:rPr>
          <w:b/>
          <w:bCs/>
          <w:i/>
          <w:lang w:val="en-US"/>
        </w:rPr>
        <w:t xml:space="preserve"> still in the condition of approval as required by 4.1.1.3</w:t>
      </w:r>
      <w:r w:rsidR="00D51B3C" w:rsidRPr="00154E94">
        <w:rPr>
          <w:i/>
          <w:lang w:val="en-US"/>
        </w:rPr>
        <w:t>, 4.1.1.11 may also be applied.</w:t>
      </w:r>
      <w:r>
        <w:rPr>
          <w:i/>
          <w:lang w:val="en-US"/>
        </w:rPr>
        <w:t>”</w:t>
      </w:r>
      <w:r w:rsidR="00D51B3C" w:rsidRPr="00154E94">
        <w:rPr>
          <w:i/>
          <w:lang w:val="en-US"/>
        </w:rPr>
        <w:t xml:space="preserve"> </w:t>
      </w:r>
    </w:p>
    <w:p w14:paraId="522C5043" w14:textId="0186B0E7" w:rsidR="00D51B3C" w:rsidRPr="00154E94" w:rsidRDefault="00D51B3C" w:rsidP="00D51B3C">
      <w:pPr>
        <w:pStyle w:val="SingleTxtG"/>
        <w:rPr>
          <w:i/>
          <w:lang w:val="en-US"/>
        </w:rPr>
      </w:pPr>
      <w:r>
        <w:t>13.</w:t>
      </w:r>
      <w:r>
        <w:tab/>
      </w:r>
      <w:r w:rsidRPr="00154E94">
        <w:rPr>
          <w:lang w:val="en-US"/>
        </w:rPr>
        <w:t xml:space="preserve">The </w:t>
      </w:r>
      <w:r w:rsidR="008C6BF0">
        <w:rPr>
          <w:lang w:val="en-US"/>
        </w:rPr>
        <w:t xml:space="preserve">informal </w:t>
      </w:r>
      <w:r w:rsidRPr="00154E94">
        <w:rPr>
          <w:lang w:val="en-US"/>
        </w:rPr>
        <w:t>working group consider</w:t>
      </w:r>
      <w:r w:rsidR="008C6BF0">
        <w:rPr>
          <w:lang w:val="en-US"/>
        </w:rPr>
        <w:t>ed</w:t>
      </w:r>
      <w:r w:rsidRPr="00154E94">
        <w:rPr>
          <w:lang w:val="en-US"/>
        </w:rPr>
        <w:t xml:space="preserve"> that the addition of the following sentence coming from</w:t>
      </w:r>
      <w:r>
        <w:rPr>
          <w:lang w:val="en-US"/>
        </w:rPr>
        <w:t xml:space="preserve"> </w:t>
      </w:r>
      <w:r w:rsidRPr="00154E94">
        <w:rPr>
          <w:lang w:val="en-US"/>
        </w:rPr>
        <w:t xml:space="preserve">Multilateral </w:t>
      </w:r>
      <w:r w:rsidR="00817E54">
        <w:rPr>
          <w:lang w:val="en-US"/>
        </w:rPr>
        <w:t>A</w:t>
      </w:r>
      <w:r w:rsidRPr="00154E94">
        <w:rPr>
          <w:lang w:val="en-US"/>
        </w:rPr>
        <w:t>greement 287 in special provision 663 is not necessary:</w:t>
      </w:r>
    </w:p>
    <w:p w14:paraId="090FF3B1" w14:textId="5FED2283" w:rsidR="00D51B3C" w:rsidRDefault="008C6BF0" w:rsidP="00D51B3C">
      <w:pPr>
        <w:pStyle w:val="SingleTxtG"/>
        <w:rPr>
          <w:i/>
          <w:lang w:val="en-US"/>
        </w:rPr>
      </w:pPr>
      <w:r>
        <w:rPr>
          <w:i/>
          <w:lang w:val="en-US"/>
        </w:rPr>
        <w:t>“</w:t>
      </w:r>
      <w:r w:rsidR="00D51B3C" w:rsidRPr="00154E94">
        <w:rPr>
          <w:i/>
          <w:lang w:val="en-US"/>
        </w:rPr>
        <w:t xml:space="preserve">UN 3509 </w:t>
      </w:r>
      <w:proofErr w:type="spellStart"/>
      <w:r w:rsidR="00D51B3C" w:rsidRPr="00154E94">
        <w:rPr>
          <w:i/>
          <w:lang w:val="en-US"/>
        </w:rPr>
        <w:t>packagings</w:t>
      </w:r>
      <w:proofErr w:type="spellEnd"/>
      <w:r w:rsidR="00D51B3C" w:rsidRPr="00154E94">
        <w:rPr>
          <w:i/>
          <w:lang w:val="en-US"/>
        </w:rPr>
        <w:t>, discarded, empty, uncleaned, may contain residues, which remain in the packaging after proper discharging and which cannot be removed without major effort</w:t>
      </w:r>
      <w:r w:rsidR="00D51B3C">
        <w:rPr>
          <w:i/>
          <w:lang w:val="en-US"/>
        </w:rPr>
        <w:t>.</w:t>
      </w:r>
      <w:r>
        <w:rPr>
          <w:i/>
          <w:lang w:val="en-US"/>
        </w:rPr>
        <w:t>”</w:t>
      </w:r>
    </w:p>
    <w:p w14:paraId="44049442" w14:textId="7F4F2ADC" w:rsidR="00D51B3C" w:rsidRDefault="00D51B3C" w:rsidP="00D51B3C">
      <w:pPr>
        <w:pStyle w:val="SingleTxtG"/>
        <w:rPr>
          <w:lang w:val="en-US"/>
        </w:rPr>
      </w:pPr>
      <w:r>
        <w:rPr>
          <w:lang w:val="en-US"/>
        </w:rPr>
        <w:t>14.</w:t>
      </w:r>
      <w:r>
        <w:rPr>
          <w:lang w:val="en-US"/>
        </w:rPr>
        <w:tab/>
      </w:r>
      <w:r w:rsidRPr="00154E94">
        <w:rPr>
          <w:lang w:val="en-US"/>
        </w:rPr>
        <w:t xml:space="preserve">The </w:t>
      </w:r>
      <w:r w:rsidR="00CF234F">
        <w:rPr>
          <w:lang w:val="en-US"/>
        </w:rPr>
        <w:t xml:space="preserve">informal </w:t>
      </w:r>
      <w:r w:rsidRPr="00154E94">
        <w:rPr>
          <w:lang w:val="en-US"/>
        </w:rPr>
        <w:t xml:space="preserve">working group </w:t>
      </w:r>
      <w:r w:rsidR="008C6BF0" w:rsidRPr="00154E94">
        <w:rPr>
          <w:lang w:val="en-US"/>
        </w:rPr>
        <w:t>approve</w:t>
      </w:r>
      <w:r w:rsidR="008C6BF0">
        <w:rPr>
          <w:lang w:val="en-US"/>
        </w:rPr>
        <w:t>d</w:t>
      </w:r>
      <w:r w:rsidR="008C6BF0" w:rsidRPr="00154E94">
        <w:rPr>
          <w:lang w:val="en-US"/>
        </w:rPr>
        <w:t xml:space="preserve"> </w:t>
      </w:r>
      <w:r w:rsidRPr="00154E94">
        <w:rPr>
          <w:lang w:val="en-US"/>
        </w:rPr>
        <w:t>the modification of the following sentence of special provision 663 as follows:</w:t>
      </w:r>
    </w:p>
    <w:p w14:paraId="7EB88256" w14:textId="76406FB6" w:rsidR="00D51B3C" w:rsidRDefault="00D51B3C" w:rsidP="00D51B3C">
      <w:pPr>
        <w:pStyle w:val="SingleTxtG"/>
        <w:rPr>
          <w:i/>
          <w:lang w:val="en-US"/>
        </w:rPr>
      </w:pPr>
      <w:r>
        <w:rPr>
          <w:lang w:val="en-US"/>
        </w:rPr>
        <w:tab/>
      </w:r>
      <w:r>
        <w:rPr>
          <w:lang w:val="en-US"/>
        </w:rPr>
        <w:tab/>
        <w:t>(a)</w:t>
      </w:r>
      <w:r>
        <w:rPr>
          <w:lang w:val="en-US"/>
        </w:rPr>
        <w:tab/>
      </w:r>
      <w:r w:rsidRPr="00154E94">
        <w:rPr>
          <w:lang w:val="en-US"/>
        </w:rPr>
        <w:t xml:space="preserve">Original text: </w:t>
      </w:r>
      <w:r w:rsidRPr="00154E94">
        <w:rPr>
          <w:i/>
          <w:lang w:val="en-US"/>
        </w:rPr>
        <w:t>“</w:t>
      </w:r>
      <w:proofErr w:type="spellStart"/>
      <w:r w:rsidRPr="00154E94">
        <w:rPr>
          <w:i/>
          <w:lang w:val="en-US"/>
        </w:rPr>
        <w:t>Packagings</w:t>
      </w:r>
      <w:proofErr w:type="spellEnd"/>
      <w:r w:rsidRPr="00154E94">
        <w:rPr>
          <w:i/>
          <w:lang w:val="en-US"/>
        </w:rPr>
        <w:t xml:space="preserve">, discarded, empty, uncleaned wit residues presenting a risk or a subsidiary risk of class 5.1 shall not be packed together with other </w:t>
      </w:r>
      <w:proofErr w:type="spellStart"/>
      <w:r w:rsidRPr="00154E94">
        <w:rPr>
          <w:i/>
          <w:lang w:val="en-US"/>
        </w:rPr>
        <w:t>packagings</w:t>
      </w:r>
      <w:proofErr w:type="spellEnd"/>
      <w:r w:rsidRPr="00154E94">
        <w:rPr>
          <w:i/>
          <w:lang w:val="en-US"/>
        </w:rPr>
        <w:t xml:space="preserve">, discarded, empty, uncleaned, or loaded together with other </w:t>
      </w:r>
      <w:proofErr w:type="spellStart"/>
      <w:r w:rsidRPr="00154E94">
        <w:rPr>
          <w:i/>
          <w:lang w:val="en-US"/>
        </w:rPr>
        <w:t>packagings</w:t>
      </w:r>
      <w:proofErr w:type="spellEnd"/>
      <w:r w:rsidRPr="00154E94">
        <w:rPr>
          <w:i/>
          <w:lang w:val="en-US"/>
        </w:rPr>
        <w:t>, discarded, empty, uncleaned in the same container, vehicle or bulk container”</w:t>
      </w:r>
      <w:r>
        <w:rPr>
          <w:i/>
          <w:lang w:val="en-US"/>
        </w:rPr>
        <w:t>;</w:t>
      </w:r>
    </w:p>
    <w:p w14:paraId="076D1FB2" w14:textId="73FE4F9A" w:rsidR="00D51B3C" w:rsidRPr="00154E94" w:rsidRDefault="00D51B3C" w:rsidP="00D51B3C">
      <w:pPr>
        <w:pStyle w:val="SingleTxtG"/>
        <w:rPr>
          <w:iCs/>
          <w:lang w:val="en-US"/>
        </w:rPr>
      </w:pPr>
      <w:r>
        <w:rPr>
          <w:iCs/>
          <w:lang w:val="en-US"/>
        </w:rPr>
        <w:tab/>
      </w:r>
      <w:r>
        <w:rPr>
          <w:iCs/>
          <w:lang w:val="en-US"/>
        </w:rPr>
        <w:tab/>
      </w:r>
      <w:r w:rsidRPr="00154E94">
        <w:rPr>
          <w:iCs/>
          <w:lang w:val="en-US"/>
        </w:rPr>
        <w:t>(b)</w:t>
      </w:r>
      <w:r>
        <w:rPr>
          <w:iCs/>
          <w:lang w:val="en-US"/>
        </w:rPr>
        <w:tab/>
        <w:t xml:space="preserve">Modified text: </w:t>
      </w:r>
      <w:r w:rsidRPr="00154E94">
        <w:rPr>
          <w:i/>
          <w:iCs/>
          <w:lang w:val="en-US"/>
        </w:rPr>
        <w:t>“</w:t>
      </w:r>
      <w:proofErr w:type="spellStart"/>
      <w:r w:rsidRPr="00154E94">
        <w:rPr>
          <w:i/>
          <w:iCs/>
          <w:lang w:val="en-US"/>
        </w:rPr>
        <w:t>Packagings</w:t>
      </w:r>
      <w:proofErr w:type="spellEnd"/>
      <w:r w:rsidRPr="00154E94">
        <w:rPr>
          <w:i/>
          <w:iCs/>
          <w:lang w:val="en-US"/>
        </w:rPr>
        <w:t xml:space="preserve">, discarded, empty, uncleaned with residues presenting a risk or a subsidiary risk of Class 5.1 shall not </w:t>
      </w:r>
      <w:r w:rsidRPr="00154E94">
        <w:rPr>
          <w:b/>
          <w:bCs/>
          <w:i/>
          <w:iCs/>
          <w:lang w:val="en-US"/>
        </w:rPr>
        <w:t>be loaded in bulk containers</w:t>
      </w:r>
      <w:r w:rsidRPr="00154E94">
        <w:rPr>
          <w:i/>
          <w:iCs/>
          <w:lang w:val="en-US"/>
        </w:rPr>
        <w:t xml:space="preserve"> together with </w:t>
      </w:r>
      <w:proofErr w:type="spellStart"/>
      <w:r w:rsidRPr="00154E94">
        <w:rPr>
          <w:i/>
          <w:iCs/>
          <w:lang w:val="en-US"/>
        </w:rPr>
        <w:t>packagings</w:t>
      </w:r>
      <w:proofErr w:type="spellEnd"/>
      <w:r w:rsidRPr="00154E94">
        <w:rPr>
          <w:i/>
          <w:iCs/>
          <w:lang w:val="en-US"/>
        </w:rPr>
        <w:t xml:space="preserve">, discarded, empty, uncleaned </w:t>
      </w:r>
      <w:r w:rsidRPr="00154E94">
        <w:rPr>
          <w:b/>
          <w:bCs/>
          <w:i/>
          <w:iCs/>
          <w:lang w:val="en-US"/>
        </w:rPr>
        <w:t xml:space="preserve">with residues presenting a </w:t>
      </w:r>
      <w:r w:rsidR="00817E54">
        <w:rPr>
          <w:b/>
          <w:bCs/>
          <w:i/>
          <w:iCs/>
          <w:lang w:val="en-US"/>
        </w:rPr>
        <w:t>danger</w:t>
      </w:r>
      <w:r w:rsidR="00817E54" w:rsidRPr="00154E94">
        <w:rPr>
          <w:b/>
          <w:bCs/>
          <w:i/>
          <w:iCs/>
          <w:lang w:val="en-US"/>
        </w:rPr>
        <w:t xml:space="preserve"> </w:t>
      </w:r>
      <w:r w:rsidRPr="00154E94">
        <w:rPr>
          <w:b/>
          <w:bCs/>
          <w:i/>
          <w:iCs/>
          <w:lang w:val="en-US"/>
        </w:rPr>
        <w:t xml:space="preserve">of other classes. </w:t>
      </w:r>
      <w:proofErr w:type="spellStart"/>
      <w:r w:rsidRPr="00154E94">
        <w:rPr>
          <w:b/>
          <w:bCs/>
          <w:i/>
          <w:iCs/>
          <w:lang w:val="en-US"/>
        </w:rPr>
        <w:t>Packagings</w:t>
      </w:r>
      <w:proofErr w:type="spellEnd"/>
      <w:r w:rsidRPr="00154E94">
        <w:rPr>
          <w:b/>
          <w:bCs/>
          <w:i/>
          <w:iCs/>
          <w:lang w:val="en-US"/>
        </w:rPr>
        <w:t xml:space="preserve">, discarded, empty, uncleaned with residues presenting a </w:t>
      </w:r>
      <w:r w:rsidR="00817E54">
        <w:rPr>
          <w:b/>
          <w:bCs/>
          <w:i/>
          <w:iCs/>
          <w:lang w:val="en-US"/>
        </w:rPr>
        <w:t>danger</w:t>
      </w:r>
      <w:r w:rsidR="00817E54" w:rsidRPr="00154E94">
        <w:rPr>
          <w:b/>
          <w:bCs/>
          <w:i/>
          <w:iCs/>
          <w:lang w:val="en-US"/>
        </w:rPr>
        <w:t xml:space="preserve"> </w:t>
      </w:r>
      <w:r w:rsidRPr="00154E94">
        <w:rPr>
          <w:b/>
          <w:bCs/>
          <w:i/>
          <w:iCs/>
          <w:lang w:val="en-US"/>
        </w:rPr>
        <w:t xml:space="preserve">or a subsidiary </w:t>
      </w:r>
      <w:r w:rsidR="00817E54">
        <w:rPr>
          <w:b/>
          <w:bCs/>
          <w:i/>
          <w:iCs/>
          <w:lang w:val="en-US"/>
        </w:rPr>
        <w:t>danger</w:t>
      </w:r>
      <w:r w:rsidR="00817E54" w:rsidRPr="00154E94">
        <w:rPr>
          <w:b/>
          <w:bCs/>
          <w:i/>
          <w:iCs/>
          <w:lang w:val="en-US"/>
        </w:rPr>
        <w:t xml:space="preserve"> </w:t>
      </w:r>
      <w:r w:rsidRPr="00154E94">
        <w:rPr>
          <w:b/>
          <w:bCs/>
          <w:i/>
          <w:iCs/>
          <w:lang w:val="en-US"/>
        </w:rPr>
        <w:t xml:space="preserve">of Class 5.1 shall not be packed with other </w:t>
      </w:r>
      <w:proofErr w:type="spellStart"/>
      <w:r w:rsidRPr="00154E94">
        <w:rPr>
          <w:b/>
          <w:bCs/>
          <w:i/>
          <w:iCs/>
          <w:lang w:val="en-US"/>
        </w:rPr>
        <w:t>packagings</w:t>
      </w:r>
      <w:proofErr w:type="spellEnd"/>
      <w:r w:rsidRPr="00154E94">
        <w:rPr>
          <w:b/>
          <w:bCs/>
          <w:i/>
          <w:iCs/>
          <w:lang w:val="en-US"/>
        </w:rPr>
        <w:t>, discarded, empty, uncleaned with residues presenting risks of other classes in the same outer packaging</w:t>
      </w:r>
      <w:r w:rsidRPr="00154E94">
        <w:rPr>
          <w:i/>
          <w:iCs/>
          <w:lang w:val="en-US"/>
        </w:rPr>
        <w:t>”.</w:t>
      </w:r>
    </w:p>
    <w:p w14:paraId="0065AC49" w14:textId="0E00152B" w:rsidR="00D51B3C" w:rsidRDefault="00D51B3C" w:rsidP="00D51B3C">
      <w:pPr>
        <w:pStyle w:val="SingleTxtG"/>
        <w:ind w:firstLine="6"/>
        <w:rPr>
          <w:color w:val="000000"/>
          <w:lang w:val="en-US"/>
        </w:rPr>
      </w:pPr>
      <w:r>
        <w:rPr>
          <w:color w:val="000000"/>
          <w:lang w:val="en-US"/>
        </w:rPr>
        <w:t>15.</w:t>
      </w:r>
      <w:r>
        <w:rPr>
          <w:color w:val="000000"/>
          <w:lang w:val="en-US"/>
        </w:rPr>
        <w:tab/>
      </w:r>
      <w:r w:rsidRPr="00154E94">
        <w:rPr>
          <w:color w:val="000000"/>
          <w:lang w:val="en-US"/>
        </w:rPr>
        <w:t xml:space="preserve">The deletion of AP10 in table A, column (17) under UN 3509 </w:t>
      </w:r>
      <w:r w:rsidR="008C6BF0">
        <w:rPr>
          <w:color w:val="000000"/>
          <w:lang w:val="en-US"/>
        </w:rPr>
        <w:t>was</w:t>
      </w:r>
      <w:r w:rsidR="008C6BF0" w:rsidRPr="00154E94">
        <w:rPr>
          <w:color w:val="000000"/>
          <w:lang w:val="en-US"/>
        </w:rPr>
        <w:t xml:space="preserve"> </w:t>
      </w:r>
      <w:r w:rsidRPr="00154E94">
        <w:rPr>
          <w:color w:val="000000"/>
          <w:lang w:val="en-US"/>
        </w:rPr>
        <w:t xml:space="preserve">rejected by the </w:t>
      </w:r>
      <w:r w:rsidR="008C6BF0">
        <w:rPr>
          <w:color w:val="000000"/>
          <w:lang w:val="en-US"/>
        </w:rPr>
        <w:t xml:space="preserve">informal </w:t>
      </w:r>
      <w:r w:rsidRPr="00154E94">
        <w:rPr>
          <w:color w:val="000000"/>
          <w:lang w:val="en-US"/>
        </w:rPr>
        <w:t>working group</w:t>
      </w:r>
      <w:r>
        <w:rPr>
          <w:color w:val="000000"/>
          <w:lang w:val="en-US"/>
        </w:rPr>
        <w:t>.</w:t>
      </w:r>
    </w:p>
    <w:p w14:paraId="7C3140A3" w14:textId="3D356181" w:rsidR="008C6BF0" w:rsidRDefault="008C6BF0" w:rsidP="00282853">
      <w:pPr>
        <w:pStyle w:val="H23G"/>
        <w:rPr>
          <w:lang w:val="en-US"/>
        </w:rPr>
      </w:pPr>
      <w:r>
        <w:rPr>
          <w:lang w:val="en-US"/>
        </w:rPr>
        <w:tab/>
      </w:r>
      <w:r>
        <w:rPr>
          <w:lang w:val="en-US"/>
        </w:rPr>
        <w:tab/>
        <w:t xml:space="preserve">Point 2.1: </w:t>
      </w:r>
      <w:r w:rsidRPr="00817E54">
        <w:rPr>
          <w:bCs/>
          <w:color w:val="000000"/>
        </w:rPr>
        <w:t>Household dangerous waste collection</w:t>
      </w:r>
    </w:p>
    <w:p w14:paraId="5D23D068" w14:textId="60E7CD1E" w:rsidR="00D51B3C" w:rsidRDefault="00D51B3C" w:rsidP="00D51B3C">
      <w:pPr>
        <w:pStyle w:val="SingleTxtG"/>
        <w:spacing w:before="120"/>
        <w:rPr>
          <w:color w:val="000000"/>
          <w:lang w:val="en-US"/>
        </w:rPr>
      </w:pPr>
      <w:r>
        <w:rPr>
          <w:color w:val="000000"/>
          <w:lang w:val="en-US"/>
        </w:rPr>
        <w:t>16.</w:t>
      </w:r>
      <w:r>
        <w:rPr>
          <w:color w:val="000000"/>
          <w:lang w:val="en-US"/>
        </w:rPr>
        <w:tab/>
        <w:t xml:space="preserve">The </w:t>
      </w:r>
      <w:r w:rsidR="00CF234F">
        <w:rPr>
          <w:color w:val="000000"/>
          <w:lang w:val="en-US"/>
        </w:rPr>
        <w:t xml:space="preserve">informal </w:t>
      </w:r>
      <w:r>
        <w:rPr>
          <w:color w:val="000000"/>
          <w:lang w:val="en-US"/>
        </w:rPr>
        <w:t xml:space="preserve">working group </w:t>
      </w:r>
      <w:r w:rsidR="008C6BF0">
        <w:rPr>
          <w:color w:val="000000"/>
          <w:lang w:val="en-US"/>
        </w:rPr>
        <w:t xml:space="preserve">considered </w:t>
      </w:r>
      <w:r>
        <w:rPr>
          <w:color w:val="000000"/>
          <w:lang w:val="en-US"/>
        </w:rPr>
        <w:t>that:</w:t>
      </w:r>
    </w:p>
    <w:p w14:paraId="41FF04B7" w14:textId="5E333868" w:rsidR="00D51B3C" w:rsidRDefault="00D51B3C" w:rsidP="00D51B3C">
      <w:pPr>
        <w:pStyle w:val="SingleTxtG"/>
        <w:rPr>
          <w:color w:val="000000"/>
        </w:rPr>
      </w:pPr>
      <w:r>
        <w:rPr>
          <w:color w:val="000000"/>
          <w:lang w:val="en-US"/>
        </w:rPr>
        <w:tab/>
      </w:r>
      <w:r>
        <w:rPr>
          <w:color w:val="000000"/>
          <w:lang w:val="en-US"/>
        </w:rPr>
        <w:tab/>
        <w:t>(a)</w:t>
      </w:r>
      <w:r>
        <w:rPr>
          <w:color w:val="000000"/>
          <w:lang w:val="en-US"/>
        </w:rPr>
        <w:tab/>
      </w:r>
      <w:r w:rsidR="008C6BF0">
        <w:rPr>
          <w:color w:val="000000"/>
        </w:rPr>
        <w:t>T</w:t>
      </w:r>
      <w:r w:rsidRPr="00154E94">
        <w:rPr>
          <w:color w:val="000000"/>
        </w:rPr>
        <w:t xml:space="preserve">he 2 approaches proposed by FEAD, being (1) national derogation and (2) general rules in </w:t>
      </w:r>
      <w:r w:rsidR="00817E54">
        <w:rPr>
          <w:color w:val="000000"/>
        </w:rPr>
        <w:t>RID/</w:t>
      </w:r>
      <w:r w:rsidRPr="00154E94">
        <w:rPr>
          <w:color w:val="000000"/>
        </w:rPr>
        <w:t>ADR are not incompatible. It will in the long term improve the level playing field between countries that currently have national derogations and countries that still have to develop such specific rules</w:t>
      </w:r>
      <w:r>
        <w:rPr>
          <w:color w:val="000000"/>
        </w:rPr>
        <w:t>;</w:t>
      </w:r>
      <w:r w:rsidRPr="00154E94">
        <w:rPr>
          <w:color w:val="000000"/>
        </w:rPr>
        <w:t xml:space="preserve"> </w:t>
      </w:r>
    </w:p>
    <w:p w14:paraId="6F64BFA3" w14:textId="48DE42C5" w:rsidR="00D51B3C" w:rsidRDefault="00D51B3C" w:rsidP="00D51B3C">
      <w:pPr>
        <w:pStyle w:val="SingleTxtG"/>
        <w:rPr>
          <w:color w:val="000000"/>
        </w:rPr>
      </w:pPr>
      <w:r>
        <w:rPr>
          <w:color w:val="000000"/>
        </w:rPr>
        <w:tab/>
      </w:r>
      <w:r>
        <w:rPr>
          <w:color w:val="000000"/>
        </w:rPr>
        <w:tab/>
        <w:t>(b)</w:t>
      </w:r>
      <w:r>
        <w:rPr>
          <w:color w:val="000000"/>
        </w:rPr>
        <w:tab/>
      </w:r>
      <w:r w:rsidR="008C6BF0">
        <w:rPr>
          <w:color w:val="000000"/>
        </w:rPr>
        <w:t>B</w:t>
      </w:r>
      <w:r w:rsidR="008C6BF0" w:rsidRPr="00154E94">
        <w:rPr>
          <w:color w:val="000000"/>
        </w:rPr>
        <w:t xml:space="preserve">oth </w:t>
      </w:r>
      <w:r w:rsidRPr="00154E94">
        <w:rPr>
          <w:color w:val="000000"/>
        </w:rPr>
        <w:t xml:space="preserve">aspects of collection of packaged waste, being (1) the collection of household waste falling under </w:t>
      </w:r>
      <w:r w:rsidR="00817E54">
        <w:rPr>
          <w:color w:val="000000"/>
        </w:rPr>
        <w:t>RID/</w:t>
      </w:r>
      <w:r w:rsidRPr="00154E94">
        <w:rPr>
          <w:color w:val="000000"/>
        </w:rPr>
        <w:t xml:space="preserve">ADR and (2) the collection of professionals/industry falling under </w:t>
      </w:r>
      <w:r w:rsidR="00817E54">
        <w:rPr>
          <w:color w:val="000000"/>
        </w:rPr>
        <w:t>RID/</w:t>
      </w:r>
      <w:r w:rsidRPr="00154E94">
        <w:rPr>
          <w:color w:val="000000"/>
        </w:rPr>
        <w:t xml:space="preserve">ADR can be tackled </w:t>
      </w:r>
      <w:r w:rsidR="008C6BF0">
        <w:rPr>
          <w:color w:val="000000"/>
        </w:rPr>
        <w:t>in</w:t>
      </w:r>
      <w:r w:rsidR="008C6BF0" w:rsidRPr="00154E94">
        <w:rPr>
          <w:color w:val="000000"/>
        </w:rPr>
        <w:t xml:space="preserve"> </w:t>
      </w:r>
      <w:r w:rsidR="00817E54">
        <w:rPr>
          <w:color w:val="000000"/>
        </w:rPr>
        <w:t>RID/</w:t>
      </w:r>
      <w:r w:rsidRPr="00154E94">
        <w:rPr>
          <w:color w:val="000000"/>
        </w:rPr>
        <w:t xml:space="preserve">ADR as they are linked (similar problem of packaging compatibility, inner packaging/combined packaging, see also next point 2.2), but requires a specific approach in function of the origin (producer) of the waste. A suggested solution is the introduction of a new or more exemption(s) under 1.1.3.xx as such exemptions define clearly their scope. The initial proposal of FEAD must be </w:t>
      </w:r>
      <w:r w:rsidR="00CF234F" w:rsidRPr="00154E94">
        <w:rPr>
          <w:color w:val="000000"/>
        </w:rPr>
        <w:t>fine-tuned</w:t>
      </w:r>
      <w:r w:rsidRPr="00154E94">
        <w:rPr>
          <w:color w:val="000000"/>
        </w:rPr>
        <w:t>.</w:t>
      </w:r>
    </w:p>
    <w:p w14:paraId="0718C448" w14:textId="77777777" w:rsidR="00D51B3C" w:rsidRDefault="00D51B3C" w:rsidP="00D51B3C">
      <w:pPr>
        <w:rPr>
          <w:rFonts w:ascii="Arial" w:hAnsi="Arial" w:cs="Arial"/>
          <w:b/>
          <w:bCs/>
          <w:sz w:val="22"/>
          <w:szCs w:val="22"/>
        </w:rPr>
      </w:pPr>
    </w:p>
    <w:p w14:paraId="5C2EBF91" w14:textId="77777777" w:rsidR="00D51B3C" w:rsidRDefault="00D51B3C" w:rsidP="00D51B3C">
      <w:pPr>
        <w:rPr>
          <w:rFonts w:ascii="Arial" w:hAnsi="Arial" w:cs="Arial"/>
          <w:b/>
          <w:bCs/>
          <w:sz w:val="22"/>
          <w:szCs w:val="22"/>
        </w:rPr>
      </w:pPr>
      <w:r>
        <w:rPr>
          <w:noProof/>
          <w:lang w:val="de-DE" w:eastAsia="de-DE"/>
        </w:rPr>
        <mc:AlternateContent>
          <mc:Choice Requires="wps">
            <w:drawing>
              <wp:anchor distT="0" distB="0" distL="114300" distR="114300" simplePos="0" relativeHeight="251659264" behindDoc="0" locked="0" layoutInCell="1" allowOverlap="1" wp14:anchorId="29FFBB10" wp14:editId="0B152A41">
                <wp:simplePos x="0" y="0"/>
                <wp:positionH relativeFrom="margin">
                  <wp:posOffset>-86288</wp:posOffset>
                </wp:positionH>
                <wp:positionV relativeFrom="paragraph">
                  <wp:posOffset>159385</wp:posOffset>
                </wp:positionV>
                <wp:extent cx="993913" cy="473075"/>
                <wp:effectExtent l="0" t="0" r="15875" b="22225"/>
                <wp:wrapNone/>
                <wp:docPr id="3" name="Tekstvak 1"/>
                <wp:cNvGraphicFramePr/>
                <a:graphic xmlns:a="http://schemas.openxmlformats.org/drawingml/2006/main">
                  <a:graphicData uri="http://schemas.microsoft.com/office/word/2010/wordprocessingShape">
                    <wps:wsp>
                      <wps:cNvSpPr txBox="1"/>
                      <wps:spPr>
                        <a:xfrm>
                          <a:off x="0" y="0"/>
                          <a:ext cx="993913" cy="473075"/>
                        </a:xfrm>
                        <a:prstGeom prst="rect">
                          <a:avLst/>
                        </a:prstGeom>
                        <a:solidFill>
                          <a:schemeClr val="lt1"/>
                        </a:solidFill>
                        <a:ln w="6350">
                          <a:solidFill>
                            <a:prstClr val="black"/>
                          </a:solidFill>
                        </a:ln>
                      </wps:spPr>
                      <wps:txbx>
                        <w:txbxContent>
                          <w:p w14:paraId="64808207" w14:textId="77777777" w:rsidR="00D51B3C" w:rsidRPr="00154E94" w:rsidRDefault="00D51B3C" w:rsidP="00D51B3C">
                            <w:pPr>
                              <w:rPr>
                                <w:lang w:val="nl-NL"/>
                              </w:rPr>
                            </w:pPr>
                            <w:proofErr w:type="spellStart"/>
                            <w:r w:rsidRPr="00154E94">
                              <w:rPr>
                                <w:lang w:val="nl-NL"/>
                              </w:rPr>
                              <w:t>Households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9FFBB10" id="_x0000_t202" coordsize="21600,21600" o:spt="202" path="m,l,21600r21600,l21600,xe">
                <v:stroke joinstyle="miter"/>
                <v:path gradientshapeok="t" o:connecttype="rect"/>
              </v:shapetype>
              <v:shape id="Tekstvak 1" o:spid="_x0000_s1026" type="#_x0000_t202" style="position:absolute;margin-left:-6.8pt;margin-top:12.55pt;width:78.25pt;height:37.2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" fillcolor="white [3201]" strokeweight=".5pt">
                <v:textbox>
                  <w:txbxContent>
                    <w:p w14:paraId="64808207" w14:textId="77777777" w:rsidR="00D51B3C" w:rsidRPr="00154E94" w:rsidRDefault="00D51B3C" w:rsidP="00D51B3C">
                      <w:pPr>
                        <w:rPr>
                          <w:lang w:val="nl-NL"/>
                        </w:rPr>
                      </w:pPr>
                      <w:proofErr w:type="spellStart"/>
                      <w:r w:rsidRPr="00154E94">
                        <w:rPr>
                          <w:lang w:val="nl-NL"/>
                        </w:rPr>
                        <w:t>Households</w:t>
                      </w:r>
                      <w:proofErr w:type="spellEnd"/>
                    </w:p>
                  </w:txbxContent>
                </v:textbox>
                <w10:wrap anchorx="margin"/>
              </v:shape>
            </w:pict>
          </mc:Fallback>
        </mc:AlternateContent>
      </w:r>
      <w:r>
        <w:rPr>
          <w:noProof/>
          <w:lang w:val="de-DE" w:eastAsia="de-DE"/>
        </w:rPr>
        <mc:AlternateContent>
          <mc:Choice Requires="wps">
            <w:drawing>
              <wp:anchor distT="0" distB="0" distL="114300" distR="114300" simplePos="0" relativeHeight="251660288" behindDoc="0" locked="0" layoutInCell="1" allowOverlap="1" wp14:anchorId="7C366D1E" wp14:editId="4F050704">
                <wp:simplePos x="0" y="0"/>
                <wp:positionH relativeFrom="column">
                  <wp:posOffset>1426085</wp:posOffset>
                </wp:positionH>
                <wp:positionV relativeFrom="paragraph">
                  <wp:posOffset>159589</wp:posOffset>
                </wp:positionV>
                <wp:extent cx="1084521" cy="473149"/>
                <wp:effectExtent l="0" t="0" r="20955" b="22225"/>
                <wp:wrapNone/>
                <wp:docPr id="4" name="Tekstvak 2"/>
                <wp:cNvGraphicFramePr/>
                <a:graphic xmlns:a="http://schemas.openxmlformats.org/drawingml/2006/main">
                  <a:graphicData uri="http://schemas.microsoft.com/office/word/2010/wordprocessingShape">
                    <wps:wsp>
                      <wps:cNvSpPr txBox="1"/>
                      <wps:spPr>
                        <a:xfrm>
                          <a:off x="0" y="0"/>
                          <a:ext cx="1084521" cy="473149"/>
                        </a:xfrm>
                        <a:prstGeom prst="rect">
                          <a:avLst/>
                        </a:prstGeom>
                        <a:solidFill>
                          <a:sysClr val="window" lastClr="FFFFFF"/>
                        </a:solidFill>
                        <a:ln w="6350">
                          <a:solidFill>
                            <a:prstClr val="black"/>
                          </a:solidFill>
                        </a:ln>
                      </wps:spPr>
                      <wps:txbx>
                        <w:txbxContent>
                          <w:p w14:paraId="487686E4" w14:textId="77777777" w:rsidR="00D51B3C" w:rsidRPr="00154E94" w:rsidRDefault="00D51B3C" w:rsidP="00D51B3C">
                            <w:pPr>
                              <w:rPr>
                                <w:lang w:val="nl-NL"/>
                              </w:rPr>
                            </w:pPr>
                            <w:r w:rsidRPr="00154E94">
                              <w:rPr>
                                <w:lang w:val="nl-NL"/>
                              </w:rPr>
                              <w:t>Professionals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366D1E" id="Tekstvak 2" o:spid="_x0000_s1027" type="#_x0000_t202" style="position:absolute;margin-left:112.3pt;margin-top:12.55pt;width:85.4pt;height:37.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" fillcolor="window" strokeweight=".5pt">
                <v:textbox>
                  <w:txbxContent>
                    <w:p w14:paraId="487686E4" w14:textId="77777777" w:rsidR="00D51B3C" w:rsidRPr="00154E94" w:rsidRDefault="00D51B3C" w:rsidP="00D51B3C">
                      <w:pPr>
                        <w:rPr>
                          <w:lang w:val="nl-NL"/>
                        </w:rPr>
                      </w:pPr>
                      <w:r w:rsidRPr="00154E94">
                        <w:rPr>
                          <w:lang w:val="nl-NL"/>
                        </w:rPr>
                        <w:t>Professionals</w:t>
                      </w:r>
                    </w:p>
                  </w:txbxContent>
                </v:textbox>
              </v:shape>
            </w:pict>
          </mc:Fallback>
        </mc:AlternateContent>
      </w:r>
    </w:p>
    <w:p w14:paraId="08780D79" w14:textId="77777777" w:rsidR="00D51B3C" w:rsidRPr="00154E94" w:rsidRDefault="00D51B3C" w:rsidP="00D51B3C">
      <w:pPr>
        <w:rPr>
          <w:b/>
          <w:bCs/>
          <w:sz w:val="22"/>
          <w:szCs w:val="22"/>
        </w:rPr>
      </w:pPr>
      <w:r w:rsidRPr="00154E94">
        <w:rPr>
          <w:noProof/>
          <w:lang w:val="de-DE" w:eastAsia="de-DE"/>
        </w:rPr>
        <mc:AlternateContent>
          <mc:Choice Requires="wps">
            <w:drawing>
              <wp:anchor distT="0" distB="0" distL="114300" distR="114300" simplePos="0" relativeHeight="251661312" behindDoc="0" locked="0" layoutInCell="1" allowOverlap="1" wp14:anchorId="0EEB0CAF" wp14:editId="6A523C16">
                <wp:simplePos x="0" y="0"/>
                <wp:positionH relativeFrom="margin">
                  <wp:posOffset>3647881</wp:posOffset>
                </wp:positionH>
                <wp:positionV relativeFrom="paragraph">
                  <wp:posOffset>6261</wp:posOffset>
                </wp:positionV>
                <wp:extent cx="919138" cy="402008"/>
                <wp:effectExtent l="0" t="0" r="14605" b="17145"/>
                <wp:wrapNone/>
                <wp:docPr id="5" name="Tekstvak 3"/>
                <wp:cNvGraphicFramePr/>
                <a:graphic xmlns:a="http://schemas.openxmlformats.org/drawingml/2006/main">
                  <a:graphicData uri="http://schemas.microsoft.com/office/word/2010/wordprocessingShape">
                    <wps:wsp>
                      <wps:cNvSpPr txBox="1"/>
                      <wps:spPr>
                        <a:xfrm>
                          <a:off x="0" y="0"/>
                          <a:ext cx="919138" cy="402008"/>
                        </a:xfrm>
                        <a:prstGeom prst="rect">
                          <a:avLst/>
                        </a:prstGeom>
                        <a:solidFill>
                          <a:sysClr val="window" lastClr="FFFFFF"/>
                        </a:solidFill>
                        <a:ln w="6350">
                          <a:solidFill>
                            <a:prstClr val="black"/>
                          </a:solidFill>
                        </a:ln>
                      </wps:spPr>
                      <wps:txbx>
                        <w:txbxContent>
                          <w:p w14:paraId="563D56E1" w14:textId="77777777" w:rsidR="00D51B3C" w:rsidRPr="00154E94" w:rsidRDefault="00D51B3C" w:rsidP="00D51B3C">
                            <w:pPr>
                              <w:rPr>
                                <w:lang w:val="nl-NL"/>
                              </w:rPr>
                            </w:pPr>
                            <w:proofErr w:type="spellStart"/>
                            <w:r w:rsidRPr="00154E94">
                              <w:rPr>
                                <w:lang w:val="nl-NL"/>
                              </w:rPr>
                              <w:t>Industrials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B0CAF" id="Tekstvak 3" o:spid="_x0000_s1028" type="#_x0000_t202" style="position:absolute;margin-left:287.25pt;margin-top:.5pt;width:72.35pt;height:31.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" fillcolor="window" strokeweight=".5pt">
                <v:textbox>
                  <w:txbxContent>
                    <w:p w14:paraId="563D56E1" w14:textId="77777777" w:rsidR="00D51B3C" w:rsidRPr="00154E94" w:rsidRDefault="00D51B3C" w:rsidP="00D51B3C">
                      <w:pPr>
                        <w:rPr>
                          <w:lang w:val="nl-NL"/>
                        </w:rPr>
                      </w:pPr>
                      <w:proofErr w:type="spellStart"/>
                      <w:r w:rsidRPr="00154E94">
                        <w:rPr>
                          <w:lang w:val="nl-NL"/>
                        </w:rPr>
                        <w:t>Industrials</w:t>
                      </w:r>
                      <w:proofErr w:type="spellEnd"/>
                    </w:p>
                  </w:txbxContent>
                </v:textbox>
                <w10:wrap anchorx="margin"/>
              </v:shape>
            </w:pict>
          </mc:Fallback>
        </mc:AlternateContent>
      </w:r>
    </w:p>
    <w:p w14:paraId="00A98EBD" w14:textId="77777777" w:rsidR="00D51B3C" w:rsidRDefault="00D51B3C" w:rsidP="00D51B3C">
      <w:pPr>
        <w:rPr>
          <w:rFonts w:ascii="Arial" w:hAnsi="Arial" w:cs="Arial"/>
          <w:b/>
          <w:bCs/>
          <w:sz w:val="22"/>
          <w:szCs w:val="22"/>
        </w:rPr>
      </w:pPr>
    </w:p>
    <w:p w14:paraId="03D5897C" w14:textId="77777777" w:rsidR="00D51B3C" w:rsidRDefault="00D51B3C" w:rsidP="00D51B3C">
      <w:pPr>
        <w:rPr>
          <w:rFonts w:ascii="Arial" w:hAnsi="Arial" w:cs="Arial"/>
          <w:b/>
          <w:bCs/>
          <w:sz w:val="22"/>
          <w:szCs w:val="22"/>
        </w:rPr>
      </w:pPr>
      <w:r>
        <w:rPr>
          <w:noProof/>
          <w:lang w:val="de-DE" w:eastAsia="de-DE"/>
        </w:rPr>
        <mc:AlternateContent>
          <mc:Choice Requires="wps">
            <w:drawing>
              <wp:anchor distT="0" distB="0" distL="114300" distR="114300" simplePos="0" relativeHeight="251666432" behindDoc="0" locked="0" layoutInCell="1" allowOverlap="1" wp14:anchorId="6FD7FFC4" wp14:editId="4C7BF1FF">
                <wp:simplePos x="0" y="0"/>
                <wp:positionH relativeFrom="column">
                  <wp:posOffset>3316431</wp:posOffset>
                </wp:positionH>
                <wp:positionV relativeFrom="paragraph">
                  <wp:posOffset>116093</wp:posOffset>
                </wp:positionV>
                <wp:extent cx="772067" cy="1811948"/>
                <wp:effectExtent l="38100" t="0" r="28575" b="55245"/>
                <wp:wrapNone/>
                <wp:docPr id="8" name="Rechte verbindingslijn met pijl 8"/>
                <wp:cNvGraphicFramePr/>
                <a:graphic xmlns:a="http://schemas.openxmlformats.org/drawingml/2006/main">
                  <a:graphicData uri="http://schemas.microsoft.com/office/word/2010/wordprocessingShape">
                    <wps:wsp>
                      <wps:cNvCnPr/>
                      <wps:spPr>
                        <a:xfrm flipH="1">
                          <a:off x="0" y="0"/>
                          <a:ext cx="772067" cy="1811948"/>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669D51D" id="_x0000_t32" coordsize="21600,21600" o:spt="32" o:oned="t" path="m,l21600,21600e" filled="f">
                <v:path arrowok="t" fillok="f" o:connecttype="none"/>
                <o:lock v:ext="edit" shapetype="t"/>
              </v:shapetype>
              <v:shape id="Rechte verbindingslijn met pijl 8" o:spid="_x0000_s1026" type="#_x0000_t32" style="position:absolute;margin-left:261.15pt;margin-top:9.15pt;width:60.8pt;height:142.6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" strokecolor="windowText" strokeweight=".5pt">
                <v:stroke endarrow="block" joinstyle="miter"/>
              </v:shape>
            </w:pict>
          </mc:Fallback>
        </mc:AlternateContent>
      </w:r>
    </w:p>
    <w:p w14:paraId="3207FC97" w14:textId="77777777" w:rsidR="00D51B3C" w:rsidRDefault="00D51B3C" w:rsidP="00D51B3C">
      <w:pPr>
        <w:rPr>
          <w:rFonts w:ascii="Arial" w:hAnsi="Arial" w:cs="Arial"/>
          <w:b/>
          <w:bCs/>
          <w:sz w:val="22"/>
          <w:szCs w:val="22"/>
        </w:rPr>
      </w:pPr>
      <w:r>
        <w:rPr>
          <w:noProof/>
          <w:lang w:val="de-DE" w:eastAsia="de-DE"/>
        </w:rPr>
        <mc:AlternateContent>
          <mc:Choice Requires="wps">
            <w:drawing>
              <wp:anchor distT="0" distB="0" distL="114300" distR="114300" simplePos="0" relativeHeight="251665408" behindDoc="0" locked="0" layoutInCell="1" allowOverlap="1" wp14:anchorId="49FF9DC6" wp14:editId="6E54A279">
                <wp:simplePos x="0" y="0"/>
                <wp:positionH relativeFrom="column">
                  <wp:posOffset>1155786</wp:posOffset>
                </wp:positionH>
                <wp:positionV relativeFrom="paragraph">
                  <wp:posOffset>2815</wp:posOffset>
                </wp:positionV>
                <wp:extent cx="650667" cy="1089025"/>
                <wp:effectExtent l="38100" t="0" r="35560" b="53975"/>
                <wp:wrapNone/>
                <wp:docPr id="7" name="Rechte verbindingslijn met pijl 7"/>
                <wp:cNvGraphicFramePr/>
                <a:graphic xmlns:a="http://schemas.openxmlformats.org/drawingml/2006/main">
                  <a:graphicData uri="http://schemas.microsoft.com/office/word/2010/wordprocessingShape">
                    <wps:wsp>
                      <wps:cNvCnPr/>
                      <wps:spPr>
                        <a:xfrm flipH="1">
                          <a:off x="0" y="0"/>
                          <a:ext cx="650667" cy="10890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74F1117" id="Rechte verbindingslijn met pijl 7" o:spid="_x0000_s1026" type="#_x0000_t32" style="position:absolute;margin-left:91pt;margin-top:.2pt;width:51.25pt;height:85.7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" strokecolor="windowText" strokeweight=".5pt">
                <v:stroke endarrow="block" joinstyle="miter"/>
              </v:shape>
            </w:pict>
          </mc:Fallback>
        </mc:AlternateContent>
      </w:r>
      <w:r>
        <w:rPr>
          <w:noProof/>
          <w:lang w:val="de-DE" w:eastAsia="de-DE"/>
        </w:rPr>
        <mc:AlternateContent>
          <mc:Choice Requires="wps">
            <w:drawing>
              <wp:anchor distT="0" distB="0" distL="114300" distR="114300" simplePos="0" relativeHeight="251662336" behindDoc="0" locked="0" layoutInCell="1" allowOverlap="1" wp14:anchorId="3FE9EB3A" wp14:editId="0BF1DFDF">
                <wp:simplePos x="0" y="0"/>
                <wp:positionH relativeFrom="margin">
                  <wp:posOffset>298239</wp:posOffset>
                </wp:positionH>
                <wp:positionV relativeFrom="paragraph">
                  <wp:posOffset>2816</wp:posOffset>
                </wp:positionV>
                <wp:extent cx="747998" cy="1089368"/>
                <wp:effectExtent l="0" t="0" r="71755" b="53975"/>
                <wp:wrapNone/>
                <wp:docPr id="6" name="Rechte verbindingslijn met pijl 6"/>
                <wp:cNvGraphicFramePr/>
                <a:graphic xmlns:a="http://schemas.openxmlformats.org/drawingml/2006/main">
                  <a:graphicData uri="http://schemas.microsoft.com/office/word/2010/wordprocessingShape">
                    <wps:wsp>
                      <wps:cNvCnPr/>
                      <wps:spPr>
                        <a:xfrm>
                          <a:off x="0" y="0"/>
                          <a:ext cx="747998" cy="108936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7C235D" id="Rechte verbindingslijn met pijl 6" o:spid="_x0000_s1026" type="#_x0000_t32" style="position:absolute;margin-left:23.5pt;margin-top:.2pt;width:58.9pt;height:85.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" strokecolor="black [3040]">
                <v:stroke endarrow="block"/>
                <w10:wrap anchorx="margin"/>
              </v:shape>
            </w:pict>
          </mc:Fallback>
        </mc:AlternateContent>
      </w:r>
    </w:p>
    <w:p w14:paraId="77720813" w14:textId="77777777" w:rsidR="00D51B3C" w:rsidRDefault="00D51B3C" w:rsidP="00D51B3C">
      <w:pPr>
        <w:rPr>
          <w:rFonts w:ascii="Arial" w:hAnsi="Arial" w:cs="Arial"/>
          <w:b/>
          <w:bCs/>
          <w:sz w:val="22"/>
          <w:szCs w:val="22"/>
        </w:rPr>
      </w:pPr>
    </w:p>
    <w:p w14:paraId="6CACABEF" w14:textId="77777777" w:rsidR="00D51B3C" w:rsidRDefault="00D51B3C" w:rsidP="00D51B3C">
      <w:pPr>
        <w:rPr>
          <w:rFonts w:ascii="Arial" w:hAnsi="Arial" w:cs="Arial"/>
          <w:b/>
          <w:bCs/>
          <w:sz w:val="22"/>
          <w:szCs w:val="22"/>
        </w:rPr>
      </w:pPr>
    </w:p>
    <w:p w14:paraId="374CEF21" w14:textId="77777777" w:rsidR="00D51B3C" w:rsidRDefault="00D51B3C" w:rsidP="00D51B3C">
      <w:pPr>
        <w:rPr>
          <w:rFonts w:ascii="Arial" w:hAnsi="Arial" w:cs="Arial"/>
          <w:b/>
          <w:bCs/>
          <w:sz w:val="22"/>
          <w:szCs w:val="22"/>
        </w:rPr>
      </w:pPr>
    </w:p>
    <w:p w14:paraId="1D7E8FD8" w14:textId="77777777" w:rsidR="00D51B3C" w:rsidRDefault="00D51B3C" w:rsidP="00D51B3C">
      <w:pPr>
        <w:rPr>
          <w:rFonts w:ascii="Arial" w:hAnsi="Arial" w:cs="Arial"/>
          <w:b/>
          <w:bCs/>
          <w:sz w:val="22"/>
          <w:szCs w:val="22"/>
        </w:rPr>
      </w:pPr>
    </w:p>
    <w:p w14:paraId="1B61168E" w14:textId="77777777" w:rsidR="00D51B3C" w:rsidRDefault="00D51B3C" w:rsidP="00D51B3C">
      <w:pPr>
        <w:rPr>
          <w:rFonts w:ascii="Arial" w:hAnsi="Arial" w:cs="Arial"/>
          <w:b/>
          <w:bCs/>
          <w:sz w:val="22"/>
          <w:szCs w:val="22"/>
        </w:rPr>
      </w:pPr>
    </w:p>
    <w:p w14:paraId="76AB0B31" w14:textId="77777777" w:rsidR="00D51B3C" w:rsidRDefault="00D51B3C" w:rsidP="00D51B3C">
      <w:pPr>
        <w:rPr>
          <w:rFonts w:ascii="Arial" w:hAnsi="Arial" w:cs="Arial"/>
          <w:b/>
          <w:bCs/>
          <w:sz w:val="22"/>
          <w:szCs w:val="22"/>
        </w:rPr>
      </w:pPr>
    </w:p>
    <w:p w14:paraId="1AD94D31" w14:textId="77777777" w:rsidR="00D51B3C" w:rsidRDefault="00D51B3C" w:rsidP="00D51B3C">
      <w:pPr>
        <w:rPr>
          <w:rFonts w:ascii="Arial" w:hAnsi="Arial" w:cs="Arial"/>
          <w:b/>
          <w:bCs/>
          <w:sz w:val="22"/>
          <w:szCs w:val="22"/>
        </w:rPr>
      </w:pPr>
      <w:r>
        <w:rPr>
          <w:noProof/>
          <w:lang w:val="de-DE" w:eastAsia="de-DE"/>
        </w:rPr>
        <mc:AlternateContent>
          <mc:Choice Requires="wps">
            <w:drawing>
              <wp:anchor distT="0" distB="0" distL="114300" distR="114300" simplePos="0" relativeHeight="251663360" behindDoc="0" locked="0" layoutInCell="1" allowOverlap="1" wp14:anchorId="592632A5" wp14:editId="2971CC78">
                <wp:simplePos x="0" y="0"/>
                <wp:positionH relativeFrom="margin">
                  <wp:posOffset>643890</wp:posOffset>
                </wp:positionH>
                <wp:positionV relativeFrom="paragraph">
                  <wp:posOffset>5715</wp:posOffset>
                </wp:positionV>
                <wp:extent cx="1103630" cy="439420"/>
                <wp:effectExtent l="0" t="0" r="20320" b="17780"/>
                <wp:wrapNone/>
                <wp:docPr id="9" name="Tekstvak 4"/>
                <wp:cNvGraphicFramePr/>
                <a:graphic xmlns:a="http://schemas.openxmlformats.org/drawingml/2006/main">
                  <a:graphicData uri="http://schemas.microsoft.com/office/word/2010/wordprocessingShape">
                    <wps:wsp>
                      <wps:cNvSpPr txBox="1"/>
                      <wps:spPr>
                        <a:xfrm>
                          <a:off x="0" y="0"/>
                          <a:ext cx="1103630" cy="439420"/>
                        </a:xfrm>
                        <a:prstGeom prst="rect">
                          <a:avLst/>
                        </a:prstGeom>
                        <a:solidFill>
                          <a:sysClr val="window" lastClr="FFFFFF"/>
                        </a:solidFill>
                        <a:ln w="6350">
                          <a:solidFill>
                            <a:prstClr val="black"/>
                          </a:solidFill>
                        </a:ln>
                      </wps:spPr>
                      <wps:txbx>
                        <w:txbxContent>
                          <w:p w14:paraId="0CB038A6" w14:textId="77777777" w:rsidR="00D51B3C" w:rsidRPr="00154E94" w:rsidRDefault="00D51B3C" w:rsidP="00D51B3C">
                            <w:pPr>
                              <w:jc w:val="center"/>
                              <w:rPr>
                                <w:lang w:val="nl-NL"/>
                              </w:rPr>
                            </w:pPr>
                            <w:r w:rsidRPr="00154E94">
                              <w:rPr>
                                <w:lang w:val="nl-NL"/>
                              </w:rPr>
                              <w:t>Collection Point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2632A5" id="Tekstvak 4" o:spid="_x0000_s1029" type="#_x0000_t202" style="position:absolute;margin-left:50.7pt;margin-top:.45pt;width:86.9pt;height:34.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" fillcolor="window" strokeweight=".5pt">
                <v:textbox>
                  <w:txbxContent>
                    <w:p w14:paraId="0CB038A6" w14:textId="77777777" w:rsidR="00D51B3C" w:rsidRPr="00154E94" w:rsidRDefault="00D51B3C" w:rsidP="00D51B3C">
                      <w:pPr>
                        <w:jc w:val="center"/>
                        <w:rPr>
                          <w:lang w:val="nl-NL"/>
                        </w:rPr>
                      </w:pPr>
                      <w:r w:rsidRPr="00154E94">
                        <w:rPr>
                          <w:lang w:val="nl-NL"/>
                        </w:rPr>
                        <w:t>Collection Point</w:t>
                      </w:r>
                    </w:p>
                  </w:txbxContent>
                </v:textbox>
                <w10:wrap anchorx="margin"/>
              </v:shape>
            </w:pict>
          </mc:Fallback>
        </mc:AlternateContent>
      </w:r>
    </w:p>
    <w:p w14:paraId="1D7303FB" w14:textId="77777777" w:rsidR="00D51B3C" w:rsidRDefault="00D51B3C" w:rsidP="00D51B3C">
      <w:pPr>
        <w:rPr>
          <w:rFonts w:ascii="Arial" w:hAnsi="Arial" w:cs="Arial"/>
          <w:b/>
          <w:bCs/>
          <w:sz w:val="22"/>
          <w:szCs w:val="22"/>
        </w:rPr>
      </w:pPr>
    </w:p>
    <w:p w14:paraId="606C69FB" w14:textId="77777777" w:rsidR="00D51B3C" w:rsidRDefault="00D51B3C" w:rsidP="00D51B3C">
      <w:pPr>
        <w:rPr>
          <w:rFonts w:ascii="Arial" w:hAnsi="Arial" w:cs="Arial"/>
          <w:b/>
          <w:bCs/>
          <w:sz w:val="22"/>
          <w:szCs w:val="22"/>
        </w:rPr>
      </w:pPr>
    </w:p>
    <w:p w14:paraId="3A2AAC0F" w14:textId="77777777" w:rsidR="00D51B3C" w:rsidRDefault="00D51B3C" w:rsidP="00D51B3C">
      <w:pPr>
        <w:rPr>
          <w:rFonts w:ascii="Arial" w:hAnsi="Arial" w:cs="Arial"/>
          <w:b/>
          <w:bCs/>
          <w:sz w:val="22"/>
          <w:szCs w:val="22"/>
        </w:rPr>
      </w:pPr>
      <w:r>
        <w:rPr>
          <w:noProof/>
          <w:lang w:val="de-DE" w:eastAsia="de-DE"/>
        </w:rPr>
        <mc:AlternateContent>
          <mc:Choice Requires="wps">
            <w:drawing>
              <wp:anchor distT="0" distB="0" distL="114300" distR="114300" simplePos="0" relativeHeight="251667456" behindDoc="0" locked="0" layoutInCell="1" allowOverlap="1" wp14:anchorId="0DBDD9FC" wp14:editId="4760497A">
                <wp:simplePos x="0" y="0"/>
                <wp:positionH relativeFrom="column">
                  <wp:posOffset>1317115</wp:posOffset>
                </wp:positionH>
                <wp:positionV relativeFrom="paragraph">
                  <wp:posOffset>4738</wp:posOffset>
                </wp:positionV>
                <wp:extent cx="1295903" cy="594522"/>
                <wp:effectExtent l="0" t="0" r="95250" b="53340"/>
                <wp:wrapNone/>
                <wp:docPr id="10" name="Rechte verbindingslijn met pijl 9"/>
                <wp:cNvGraphicFramePr/>
                <a:graphic xmlns:a="http://schemas.openxmlformats.org/drawingml/2006/main">
                  <a:graphicData uri="http://schemas.microsoft.com/office/word/2010/wordprocessingShape">
                    <wps:wsp>
                      <wps:cNvCnPr/>
                      <wps:spPr>
                        <a:xfrm>
                          <a:off x="0" y="0"/>
                          <a:ext cx="1295903" cy="594522"/>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D5AB368" id="Rechte verbindingslijn met pijl 9" o:spid="_x0000_s1026" type="#_x0000_t32" style="position:absolute;margin-left:103.7pt;margin-top:.35pt;width:102.05pt;height:4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" strokecolor="windowText" strokeweight=".5pt">
                <v:stroke endarrow="block" joinstyle="miter"/>
              </v:shape>
            </w:pict>
          </mc:Fallback>
        </mc:AlternateContent>
      </w:r>
    </w:p>
    <w:p w14:paraId="1217882E" w14:textId="77777777" w:rsidR="00D51B3C" w:rsidRDefault="00D51B3C" w:rsidP="00D51B3C">
      <w:pPr>
        <w:rPr>
          <w:rFonts w:ascii="Arial" w:hAnsi="Arial" w:cs="Arial"/>
          <w:b/>
          <w:bCs/>
          <w:sz w:val="22"/>
          <w:szCs w:val="22"/>
        </w:rPr>
      </w:pPr>
      <w:r>
        <w:rPr>
          <w:noProof/>
          <w:lang w:val="de-DE" w:eastAsia="de-DE"/>
        </w:rPr>
        <mc:AlternateContent>
          <mc:Choice Requires="wps">
            <w:drawing>
              <wp:anchor distT="0" distB="0" distL="114300" distR="114300" simplePos="0" relativeHeight="251664384" behindDoc="0" locked="0" layoutInCell="1" allowOverlap="1" wp14:anchorId="53EF983F" wp14:editId="29B09B4E">
                <wp:simplePos x="0" y="0"/>
                <wp:positionH relativeFrom="margin">
                  <wp:posOffset>2651183</wp:posOffset>
                </wp:positionH>
                <wp:positionV relativeFrom="paragraph">
                  <wp:posOffset>15817</wp:posOffset>
                </wp:positionV>
                <wp:extent cx="1255398" cy="646546"/>
                <wp:effectExtent l="0" t="0" r="14605" b="13970"/>
                <wp:wrapNone/>
                <wp:docPr id="11" name="Tekstvak 5"/>
                <wp:cNvGraphicFramePr/>
                <a:graphic xmlns:a="http://schemas.openxmlformats.org/drawingml/2006/main">
                  <a:graphicData uri="http://schemas.microsoft.com/office/word/2010/wordprocessingShape">
                    <wps:wsp>
                      <wps:cNvSpPr txBox="1"/>
                      <wps:spPr>
                        <a:xfrm>
                          <a:off x="0" y="0"/>
                          <a:ext cx="1255398" cy="646546"/>
                        </a:xfrm>
                        <a:prstGeom prst="rect">
                          <a:avLst/>
                        </a:prstGeom>
                        <a:solidFill>
                          <a:sysClr val="window" lastClr="FFFFFF"/>
                        </a:solidFill>
                        <a:ln w="6350">
                          <a:solidFill>
                            <a:prstClr val="black"/>
                          </a:solidFill>
                        </a:ln>
                      </wps:spPr>
                      <wps:txbx>
                        <w:txbxContent>
                          <w:p w14:paraId="642BDFC2" w14:textId="77777777" w:rsidR="00D51B3C" w:rsidRPr="00154E94" w:rsidRDefault="00D51B3C" w:rsidP="00D51B3C">
                            <w:pPr>
                              <w:jc w:val="center"/>
                              <w:rPr>
                                <w:lang w:val="nl-NL"/>
                              </w:rPr>
                            </w:pPr>
                            <w:proofErr w:type="spellStart"/>
                            <w:r w:rsidRPr="00154E94">
                              <w:rPr>
                                <w:lang w:val="nl-NL"/>
                              </w:rPr>
                              <w:t>Intermediate</w:t>
                            </w:r>
                            <w:proofErr w:type="spellEnd"/>
                            <w:r w:rsidRPr="00154E94">
                              <w:rPr>
                                <w:lang w:val="nl-NL"/>
                              </w:rPr>
                              <w:t xml:space="preserve"> Point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EF983F" id="Tekstvak 5" o:spid="_x0000_s1030" type="#_x0000_t202" style="position:absolute;margin-left:208.75pt;margin-top:1.25pt;width:98.85pt;height:50.9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" fillcolor="window" strokeweight=".5pt">
                <v:textbox>
                  <w:txbxContent>
                    <w:p w14:paraId="642BDFC2" w14:textId="77777777" w:rsidR="00D51B3C" w:rsidRPr="00154E94" w:rsidRDefault="00D51B3C" w:rsidP="00D51B3C">
                      <w:pPr>
                        <w:jc w:val="center"/>
                        <w:rPr>
                          <w:lang w:val="nl-NL"/>
                        </w:rPr>
                      </w:pPr>
                      <w:proofErr w:type="spellStart"/>
                      <w:r w:rsidRPr="00154E94">
                        <w:rPr>
                          <w:lang w:val="nl-NL"/>
                        </w:rPr>
                        <w:t>Intermediate</w:t>
                      </w:r>
                      <w:proofErr w:type="spellEnd"/>
                      <w:r w:rsidRPr="00154E94">
                        <w:rPr>
                          <w:lang w:val="nl-NL"/>
                        </w:rPr>
                        <w:t xml:space="preserve"> Point</w:t>
                      </w:r>
                    </w:p>
                  </w:txbxContent>
                </v:textbox>
                <w10:wrap anchorx="margin"/>
              </v:shape>
            </w:pict>
          </mc:Fallback>
        </mc:AlternateContent>
      </w:r>
    </w:p>
    <w:p w14:paraId="2BD00030" w14:textId="77777777" w:rsidR="00D51B3C" w:rsidRDefault="00D51B3C" w:rsidP="00D51B3C">
      <w:pPr>
        <w:rPr>
          <w:rFonts w:ascii="Arial" w:hAnsi="Arial" w:cs="Arial"/>
          <w:b/>
          <w:bCs/>
          <w:sz w:val="22"/>
          <w:szCs w:val="22"/>
        </w:rPr>
      </w:pPr>
    </w:p>
    <w:p w14:paraId="18F2BC8A" w14:textId="77777777" w:rsidR="00D51B3C" w:rsidRPr="00154E94" w:rsidRDefault="00D51B3C" w:rsidP="00D51B3C">
      <w:pPr>
        <w:pStyle w:val="SingleTxtG"/>
        <w:rPr>
          <w:color w:val="000000"/>
        </w:rPr>
      </w:pPr>
    </w:p>
    <w:p w14:paraId="3337C5E3" w14:textId="77777777" w:rsidR="00D51B3C" w:rsidRDefault="00D51B3C" w:rsidP="00D51B3C">
      <w:pPr>
        <w:pStyle w:val="SingleTxtG"/>
        <w:rPr>
          <w:color w:val="000000"/>
          <w:lang w:val="en-US"/>
        </w:rPr>
      </w:pPr>
    </w:p>
    <w:p w14:paraId="7DAF6170" w14:textId="731D7274" w:rsidR="00D51B3C" w:rsidRDefault="008C6BF0" w:rsidP="008C6BF0">
      <w:pPr>
        <w:pStyle w:val="H23G"/>
        <w:rPr>
          <w:lang w:val="en-US"/>
        </w:rPr>
      </w:pPr>
      <w:r>
        <w:rPr>
          <w:lang w:val="en-US"/>
        </w:rPr>
        <w:tab/>
      </w:r>
      <w:r>
        <w:rPr>
          <w:lang w:val="en-US"/>
        </w:rPr>
        <w:tab/>
        <w:t xml:space="preserve">Point 2.2: </w:t>
      </w:r>
      <w:r w:rsidRPr="00154E94">
        <w:rPr>
          <w:bCs/>
          <w:color w:val="000000"/>
          <w:lang w:val="en-US"/>
        </w:rPr>
        <w:t>Transport of packaged waste: inner packaging packed together</w:t>
      </w:r>
    </w:p>
    <w:p w14:paraId="34ED3EBA" w14:textId="50D9454E" w:rsidR="00D51B3C" w:rsidRPr="00154E94" w:rsidRDefault="00D51B3C" w:rsidP="00D51B3C">
      <w:pPr>
        <w:pStyle w:val="SingleTxtG"/>
        <w:spacing w:before="120"/>
      </w:pPr>
      <w:r>
        <w:rPr>
          <w:lang w:val="en-US"/>
        </w:rPr>
        <w:t>17.</w:t>
      </w:r>
      <w:r>
        <w:rPr>
          <w:lang w:val="en-US"/>
        </w:rPr>
        <w:tab/>
      </w:r>
      <w:r w:rsidRPr="00154E94">
        <w:t xml:space="preserve">The </w:t>
      </w:r>
      <w:r w:rsidR="008C6BF0">
        <w:t xml:space="preserve">informal </w:t>
      </w:r>
      <w:r w:rsidRPr="00154E94">
        <w:t xml:space="preserve">working group </w:t>
      </w:r>
      <w:r w:rsidR="008C6BF0" w:rsidRPr="00154E94">
        <w:t>consider</w:t>
      </w:r>
      <w:r w:rsidR="008C6BF0">
        <w:t>ed</w:t>
      </w:r>
      <w:r w:rsidR="008C6BF0" w:rsidRPr="00154E94">
        <w:t xml:space="preserve"> </w:t>
      </w:r>
      <w:r w:rsidRPr="00154E94">
        <w:t xml:space="preserve">that the FEAD proposal to include new provisions under </w:t>
      </w:r>
      <w:r w:rsidR="00CF234F">
        <w:t>C</w:t>
      </w:r>
      <w:r w:rsidRPr="00154E94">
        <w:t xml:space="preserve">hapter 3.6 </w:t>
      </w:r>
      <w:r w:rsidR="008C6BF0">
        <w:t>was</w:t>
      </w:r>
      <w:r w:rsidR="008C6BF0" w:rsidRPr="00154E94">
        <w:t xml:space="preserve"> </w:t>
      </w:r>
      <w:r w:rsidRPr="00154E94">
        <w:t xml:space="preserve">not appropriate and </w:t>
      </w:r>
      <w:r w:rsidR="008C6BF0" w:rsidRPr="00154E94">
        <w:t>suggest</w:t>
      </w:r>
      <w:r w:rsidR="008C6BF0">
        <w:t>ed</w:t>
      </w:r>
      <w:r w:rsidR="008C6BF0" w:rsidRPr="00154E94">
        <w:t xml:space="preserve"> </w:t>
      </w:r>
      <w:r w:rsidRPr="00154E94">
        <w:t xml:space="preserve">rewriting the proposal under 1.1.3.xx, in line with the position taken by the </w:t>
      </w:r>
      <w:r w:rsidR="008C6BF0">
        <w:t xml:space="preserve">informal </w:t>
      </w:r>
      <w:r w:rsidRPr="00154E94">
        <w:t>working group under the above point 2.1.</w:t>
      </w:r>
    </w:p>
    <w:p w14:paraId="0C8C41A9" w14:textId="73A04EEC" w:rsidR="00D51B3C" w:rsidRDefault="00D51B3C" w:rsidP="00D51B3C">
      <w:pPr>
        <w:pStyle w:val="SingleTxtG"/>
      </w:pPr>
      <w:r>
        <w:rPr>
          <w:lang w:val="en-US"/>
        </w:rPr>
        <w:t>18.</w:t>
      </w:r>
      <w:r>
        <w:rPr>
          <w:lang w:val="en-US"/>
        </w:rPr>
        <w:tab/>
      </w:r>
      <w:r w:rsidRPr="00154E94">
        <w:t xml:space="preserve">Both subjects (2.1 and 2.2) will be addressed in the </w:t>
      </w:r>
      <w:r w:rsidR="00CF234F">
        <w:t>J</w:t>
      </w:r>
      <w:r w:rsidRPr="00154E94">
        <w:t xml:space="preserve">oint </w:t>
      </w:r>
      <w:r w:rsidR="00CF234F">
        <w:t>M</w:t>
      </w:r>
      <w:r w:rsidRPr="00154E94">
        <w:t>eeting, supported by an initial document drafting some options in order to allow the further development of specific solutions (exemptions 1.1.3.xx).</w:t>
      </w:r>
    </w:p>
    <w:p w14:paraId="4D857DAD" w14:textId="7DEBEF7C" w:rsidR="008C6BF0" w:rsidRDefault="008C6BF0" w:rsidP="00282853">
      <w:pPr>
        <w:pStyle w:val="H23G"/>
      </w:pPr>
      <w:r>
        <w:tab/>
      </w:r>
      <w:r>
        <w:tab/>
        <w:t xml:space="preserve">Point 6.2: </w:t>
      </w:r>
      <w:r w:rsidRPr="00154E94">
        <w:rPr>
          <w:bCs/>
          <w:lang w:val="en-US"/>
        </w:rPr>
        <w:t>Presence of hazardous household waste in the (selective) collection of non-hazardous waste (e.g. empty packaging)</w:t>
      </w:r>
    </w:p>
    <w:p w14:paraId="00F9E316" w14:textId="1EADFE5C" w:rsidR="00D51B3C" w:rsidRPr="002F6C57" w:rsidRDefault="00D51B3C" w:rsidP="00D51B3C">
      <w:pPr>
        <w:pStyle w:val="SingleTxtG"/>
        <w:spacing w:before="120" w:line="276" w:lineRule="auto"/>
        <w:rPr>
          <w:lang w:val="en-US"/>
        </w:rPr>
      </w:pPr>
      <w:r>
        <w:rPr>
          <w:lang w:val="en-US"/>
        </w:rPr>
        <w:t>19.</w:t>
      </w:r>
      <w:r>
        <w:rPr>
          <w:lang w:val="en-US"/>
        </w:rPr>
        <w:tab/>
      </w:r>
      <w:r w:rsidRPr="00154E94">
        <w:rPr>
          <w:lang w:val="en-US"/>
        </w:rPr>
        <w:t xml:space="preserve">The </w:t>
      </w:r>
      <w:r w:rsidR="00CF234F">
        <w:rPr>
          <w:lang w:val="en-US"/>
        </w:rPr>
        <w:t xml:space="preserve">informal </w:t>
      </w:r>
      <w:r w:rsidRPr="00154E94">
        <w:rPr>
          <w:lang w:val="en-US"/>
        </w:rPr>
        <w:t xml:space="preserve">working group rejected the proposal of FEAD to include a paragraph in new section 1.8.XX requiring the formal approval of each environmental waste legislation by the </w:t>
      </w:r>
      <w:r w:rsidR="00CF234F">
        <w:rPr>
          <w:lang w:val="en-US"/>
        </w:rPr>
        <w:t>RID/</w:t>
      </w:r>
      <w:r w:rsidR="00FF1C75">
        <w:rPr>
          <w:lang w:val="en-US"/>
        </w:rPr>
        <w:t>ADR</w:t>
      </w:r>
      <w:r w:rsidR="008C6BF0">
        <w:rPr>
          <w:lang w:val="en-US"/>
        </w:rPr>
        <w:t xml:space="preserve"> </w:t>
      </w:r>
      <w:r w:rsidRPr="00154E94">
        <w:rPr>
          <w:lang w:val="en-US"/>
        </w:rPr>
        <w:t>competent authorities as far as transport of dangerous goods with a waste status is involved.</w:t>
      </w:r>
    </w:p>
    <w:p w14:paraId="0D896E4E" w14:textId="79E7678F" w:rsidR="00D51B3C" w:rsidRPr="008A0674" w:rsidRDefault="00D51B3C" w:rsidP="00D51B3C">
      <w:pPr>
        <w:pStyle w:val="SingleTxtG"/>
        <w:spacing w:before="120"/>
        <w:rPr>
          <w:lang w:val="en-US"/>
        </w:rPr>
      </w:pPr>
      <w:r>
        <w:rPr>
          <w:lang w:val="en-US"/>
        </w:rPr>
        <w:t>20.</w:t>
      </w:r>
      <w:r>
        <w:rPr>
          <w:lang w:val="en-US"/>
        </w:rPr>
        <w:tab/>
      </w:r>
      <w:r w:rsidRPr="00425C2E">
        <w:rPr>
          <w:lang w:val="en-US"/>
        </w:rPr>
        <w:t xml:space="preserve">But the participants </w:t>
      </w:r>
      <w:r w:rsidR="008C6BF0" w:rsidRPr="00425C2E">
        <w:rPr>
          <w:lang w:val="en-US"/>
        </w:rPr>
        <w:t>recognize</w:t>
      </w:r>
      <w:r w:rsidR="008C6BF0">
        <w:rPr>
          <w:lang w:val="en-US"/>
        </w:rPr>
        <w:t>d</w:t>
      </w:r>
      <w:r w:rsidRPr="00425C2E">
        <w:rPr>
          <w:lang w:val="en-US"/>
        </w:rPr>
        <w:t xml:space="preserve"> the existence of the problem: wrong sorting instructions for waste producers (household as professionals) are included in environmental legislation. ADR roadside checks of transports loaded with such type of waste (aerosols, empty packaging of chemicals mixed with e.g. residual waste or empty beverage packaging, etc.) would systematically generate non-conformities. </w:t>
      </w:r>
    </w:p>
    <w:p w14:paraId="3AC61E83" w14:textId="55E53C22" w:rsidR="00D51B3C" w:rsidRDefault="00D51B3C" w:rsidP="00D51B3C">
      <w:pPr>
        <w:pStyle w:val="SingleTxtG"/>
        <w:spacing w:before="120"/>
        <w:rPr>
          <w:lang w:val="en-US"/>
        </w:rPr>
      </w:pPr>
      <w:r>
        <w:rPr>
          <w:lang w:val="en-US"/>
        </w:rPr>
        <w:t>21.</w:t>
      </w:r>
      <w:r>
        <w:rPr>
          <w:lang w:val="en-US"/>
        </w:rPr>
        <w:tab/>
      </w:r>
      <w:r w:rsidRPr="00425C2E">
        <w:rPr>
          <w:lang w:val="en-US"/>
        </w:rPr>
        <w:t>The</w:t>
      </w:r>
      <w:r w:rsidR="00CF234F">
        <w:rPr>
          <w:lang w:val="en-US"/>
        </w:rPr>
        <w:t xml:space="preserve"> informal</w:t>
      </w:r>
      <w:r w:rsidRPr="00425C2E">
        <w:rPr>
          <w:lang w:val="en-US"/>
        </w:rPr>
        <w:t xml:space="preserve"> working group ask</w:t>
      </w:r>
      <w:r w:rsidR="00FF1C75">
        <w:rPr>
          <w:lang w:val="en-US"/>
        </w:rPr>
        <w:t>ed</w:t>
      </w:r>
      <w:r w:rsidRPr="00425C2E">
        <w:rPr>
          <w:lang w:val="en-US"/>
        </w:rPr>
        <w:t xml:space="preserve"> FEAD to address the issue documented by a clear summary during the </w:t>
      </w:r>
      <w:r w:rsidR="00FF1C75">
        <w:rPr>
          <w:lang w:val="en-US"/>
        </w:rPr>
        <w:t>J</w:t>
      </w:r>
      <w:r w:rsidR="00FF1C75" w:rsidRPr="00425C2E">
        <w:rPr>
          <w:lang w:val="en-US"/>
        </w:rPr>
        <w:t xml:space="preserve">oint </w:t>
      </w:r>
      <w:r w:rsidR="00FF1C75">
        <w:rPr>
          <w:lang w:val="en-US"/>
        </w:rPr>
        <w:t>M</w:t>
      </w:r>
      <w:r w:rsidR="00FF1C75" w:rsidRPr="00425C2E">
        <w:rPr>
          <w:lang w:val="en-US"/>
        </w:rPr>
        <w:t xml:space="preserve">eeting </w:t>
      </w:r>
      <w:r w:rsidRPr="00425C2E">
        <w:rPr>
          <w:lang w:val="en-US"/>
        </w:rPr>
        <w:t>in order to collect the position of the administrations in different countries.</w:t>
      </w:r>
    </w:p>
    <w:p w14:paraId="07CA95FF" w14:textId="1CCDD7CE" w:rsidR="00FF1C75" w:rsidRDefault="00FF1C75" w:rsidP="00282853">
      <w:pPr>
        <w:pStyle w:val="H23G"/>
        <w:rPr>
          <w:lang w:val="en-US"/>
        </w:rPr>
      </w:pPr>
      <w:r>
        <w:rPr>
          <w:lang w:val="en-US"/>
        </w:rPr>
        <w:tab/>
      </w:r>
      <w:r>
        <w:rPr>
          <w:lang w:val="en-US"/>
        </w:rPr>
        <w:tab/>
        <w:t xml:space="preserve">Point 6.1: </w:t>
      </w:r>
      <w:r w:rsidRPr="00425C2E">
        <w:rPr>
          <w:bCs/>
          <w:lang w:val="en-US"/>
        </w:rPr>
        <w:t>Carriage of polymerizing substances as waste</w:t>
      </w:r>
    </w:p>
    <w:p w14:paraId="36C20718" w14:textId="09117F93" w:rsidR="00D51B3C" w:rsidRPr="00425C2E" w:rsidRDefault="00D51B3C" w:rsidP="00D51B3C">
      <w:pPr>
        <w:pStyle w:val="SingleTxtG"/>
        <w:spacing w:before="120"/>
        <w:rPr>
          <w:lang w:val="en-US"/>
        </w:rPr>
      </w:pPr>
      <w:r>
        <w:rPr>
          <w:lang w:val="en-US"/>
        </w:rPr>
        <w:t>22.</w:t>
      </w:r>
      <w:r>
        <w:rPr>
          <w:lang w:val="en-US"/>
        </w:rPr>
        <w:tab/>
      </w:r>
      <w:r w:rsidR="00FF1C75">
        <w:rPr>
          <w:lang w:val="en-US"/>
        </w:rPr>
        <w:t>D</w:t>
      </w:r>
      <w:r w:rsidRPr="00425C2E">
        <w:rPr>
          <w:lang w:val="en-US"/>
        </w:rPr>
        <w:t xml:space="preserve">ocument ECE/TRANS/WP.15/AC.1/2019/8 introduced by Germany </w:t>
      </w:r>
      <w:r w:rsidR="00FF1C75">
        <w:rPr>
          <w:lang w:val="en-US"/>
        </w:rPr>
        <w:t>was</w:t>
      </w:r>
      <w:r w:rsidR="00FF1C75" w:rsidRPr="00425C2E">
        <w:rPr>
          <w:lang w:val="en-US"/>
        </w:rPr>
        <w:t xml:space="preserve"> </w:t>
      </w:r>
      <w:r w:rsidRPr="00425C2E">
        <w:rPr>
          <w:lang w:val="en-US"/>
        </w:rPr>
        <w:t xml:space="preserve">discussed and the </w:t>
      </w:r>
      <w:r w:rsidR="00FF1C75">
        <w:rPr>
          <w:lang w:val="en-US"/>
        </w:rPr>
        <w:t>informal w</w:t>
      </w:r>
      <w:r w:rsidR="00FF1C75" w:rsidRPr="00425C2E">
        <w:rPr>
          <w:lang w:val="en-US"/>
        </w:rPr>
        <w:t xml:space="preserve">orking </w:t>
      </w:r>
      <w:r w:rsidR="00FF1C75">
        <w:rPr>
          <w:lang w:val="en-US"/>
        </w:rPr>
        <w:t>g</w:t>
      </w:r>
      <w:r w:rsidR="00FF1C75" w:rsidRPr="00425C2E">
        <w:rPr>
          <w:lang w:val="en-US"/>
        </w:rPr>
        <w:t xml:space="preserve">roup </w:t>
      </w:r>
      <w:r w:rsidR="00FF1C75">
        <w:rPr>
          <w:lang w:val="en-US"/>
        </w:rPr>
        <w:t>was</w:t>
      </w:r>
      <w:r w:rsidR="00FF1C75" w:rsidRPr="00425C2E">
        <w:rPr>
          <w:lang w:val="en-US"/>
        </w:rPr>
        <w:t xml:space="preserve"> </w:t>
      </w:r>
      <w:r w:rsidRPr="00425C2E">
        <w:rPr>
          <w:lang w:val="en-US"/>
        </w:rPr>
        <w:t>in principle in favor with the proposal.</w:t>
      </w:r>
    </w:p>
    <w:p w14:paraId="4C96ED39" w14:textId="1CC59889" w:rsidR="00D51B3C" w:rsidRPr="00425C2E" w:rsidRDefault="00D51B3C" w:rsidP="00D51B3C">
      <w:pPr>
        <w:pStyle w:val="SingleTxtG"/>
        <w:spacing w:before="120"/>
        <w:rPr>
          <w:lang w:val="en-US"/>
        </w:rPr>
      </w:pPr>
      <w:r>
        <w:rPr>
          <w:lang w:val="en-US"/>
        </w:rPr>
        <w:t>23.</w:t>
      </w:r>
      <w:r>
        <w:rPr>
          <w:lang w:val="en-US"/>
        </w:rPr>
        <w:tab/>
      </w:r>
      <w:r w:rsidRPr="00425C2E">
        <w:rPr>
          <w:lang w:val="en-US"/>
        </w:rPr>
        <w:t xml:space="preserve">The </w:t>
      </w:r>
      <w:r w:rsidR="00CF234F">
        <w:rPr>
          <w:lang w:val="en-US"/>
        </w:rPr>
        <w:t xml:space="preserve">informal </w:t>
      </w:r>
      <w:r w:rsidRPr="00425C2E">
        <w:rPr>
          <w:lang w:val="en-US"/>
        </w:rPr>
        <w:t xml:space="preserve">working group </w:t>
      </w:r>
      <w:r w:rsidR="00FF1C75" w:rsidRPr="00425C2E">
        <w:rPr>
          <w:lang w:val="en-US"/>
        </w:rPr>
        <w:t>ask</w:t>
      </w:r>
      <w:r w:rsidR="00FF1C75">
        <w:rPr>
          <w:lang w:val="en-US"/>
        </w:rPr>
        <w:t>ed</w:t>
      </w:r>
      <w:r w:rsidR="00FF1C75" w:rsidRPr="00425C2E">
        <w:rPr>
          <w:lang w:val="en-US"/>
        </w:rPr>
        <w:t xml:space="preserve"> </w:t>
      </w:r>
      <w:r w:rsidRPr="00425C2E">
        <w:rPr>
          <w:lang w:val="en-US"/>
        </w:rPr>
        <w:t>Germany to amend the initial proposal by:</w:t>
      </w:r>
    </w:p>
    <w:p w14:paraId="551784D0" w14:textId="51A45ECA" w:rsidR="00D51B3C" w:rsidRDefault="00D51B3C" w:rsidP="00D51B3C">
      <w:pPr>
        <w:pStyle w:val="SingleTxtG"/>
        <w:spacing w:before="120"/>
        <w:rPr>
          <w:lang w:val="en-US"/>
        </w:rPr>
      </w:pPr>
      <w:r>
        <w:rPr>
          <w:lang w:val="en-US"/>
        </w:rPr>
        <w:tab/>
      </w:r>
      <w:r>
        <w:rPr>
          <w:lang w:val="en-US"/>
        </w:rPr>
        <w:tab/>
        <w:t>(a)</w:t>
      </w:r>
      <w:r>
        <w:rPr>
          <w:lang w:val="en-US"/>
        </w:rPr>
        <w:tab/>
      </w:r>
      <w:r w:rsidR="00FF1C75">
        <w:rPr>
          <w:lang w:val="en-US"/>
        </w:rPr>
        <w:t xml:space="preserve">Deleting </w:t>
      </w:r>
      <w:r>
        <w:rPr>
          <w:lang w:val="en-US"/>
        </w:rPr>
        <w:t>the tanks from the scope in the new special provision 6xx;</w:t>
      </w:r>
    </w:p>
    <w:p w14:paraId="024F08FE" w14:textId="723A3812" w:rsidR="00D51B3C" w:rsidRDefault="00D51B3C" w:rsidP="00D51B3C">
      <w:pPr>
        <w:pStyle w:val="SingleTxtG"/>
        <w:spacing w:before="120"/>
        <w:ind w:left="1694" w:hanging="560"/>
        <w:rPr>
          <w:lang w:val="en-US"/>
        </w:rPr>
      </w:pPr>
      <w:r>
        <w:rPr>
          <w:lang w:val="en-US"/>
        </w:rPr>
        <w:tab/>
        <w:t>(b)</w:t>
      </w:r>
      <w:r>
        <w:rPr>
          <w:lang w:val="en-US"/>
        </w:rPr>
        <w:tab/>
      </w:r>
      <w:r w:rsidR="00FF1C75">
        <w:rPr>
          <w:lang w:val="en-US"/>
        </w:rPr>
        <w:t xml:space="preserve">Including </w:t>
      </w:r>
      <w:r>
        <w:rPr>
          <w:lang w:val="en-US"/>
        </w:rPr>
        <w:t>the conditions specified under point 4 of the above-mentioned document in the proposed special provision 6xx;</w:t>
      </w:r>
    </w:p>
    <w:p w14:paraId="2D189B31" w14:textId="2C038D62" w:rsidR="00D51B3C" w:rsidRDefault="00D51B3C" w:rsidP="00D51B3C">
      <w:pPr>
        <w:pStyle w:val="SingleTxtG"/>
        <w:spacing w:before="120"/>
        <w:rPr>
          <w:lang w:val="en-US"/>
        </w:rPr>
      </w:pPr>
      <w:r>
        <w:rPr>
          <w:lang w:val="en-US"/>
        </w:rPr>
        <w:tab/>
      </w:r>
      <w:r>
        <w:rPr>
          <w:lang w:val="en-US"/>
        </w:rPr>
        <w:tab/>
        <w:t>(c)</w:t>
      </w:r>
      <w:r>
        <w:rPr>
          <w:lang w:val="en-US"/>
        </w:rPr>
        <w:tab/>
      </w:r>
      <w:r w:rsidR="00FF1C75">
        <w:rPr>
          <w:lang w:val="en-US"/>
        </w:rPr>
        <w:t xml:space="preserve">Introducing </w:t>
      </w:r>
      <w:r>
        <w:rPr>
          <w:lang w:val="en-US"/>
        </w:rPr>
        <w:t xml:space="preserve">a maximum capacity for </w:t>
      </w:r>
      <w:proofErr w:type="spellStart"/>
      <w:r>
        <w:rPr>
          <w:lang w:val="en-US"/>
        </w:rPr>
        <w:t>packagings</w:t>
      </w:r>
      <w:proofErr w:type="spellEnd"/>
      <w:r>
        <w:rPr>
          <w:lang w:val="en-US"/>
        </w:rPr>
        <w:t xml:space="preserve"> and IBCs up to 1000 liters.</w:t>
      </w:r>
    </w:p>
    <w:p w14:paraId="6F11DFA6" w14:textId="54BC7743" w:rsidR="00FF1C75" w:rsidRDefault="00FF1C75" w:rsidP="00282853">
      <w:pPr>
        <w:pStyle w:val="H23G"/>
        <w:rPr>
          <w:lang w:val="en-US"/>
        </w:rPr>
      </w:pPr>
      <w:r>
        <w:rPr>
          <w:lang w:val="en-US"/>
        </w:rPr>
        <w:tab/>
      </w:r>
      <w:r>
        <w:rPr>
          <w:lang w:val="en-US"/>
        </w:rPr>
        <w:tab/>
        <w:t xml:space="preserve">Point 2.3: </w:t>
      </w:r>
      <w:r w:rsidRPr="00425C2E">
        <w:rPr>
          <w:bCs/>
        </w:rPr>
        <w:t>Chemical compatibility with plastic packaging for liquids</w:t>
      </w:r>
    </w:p>
    <w:p w14:paraId="5010786D" w14:textId="34046575" w:rsidR="00D51B3C" w:rsidRDefault="00D51B3C" w:rsidP="00D51B3C">
      <w:pPr>
        <w:pStyle w:val="SingleTxtG"/>
        <w:spacing w:before="120"/>
        <w:rPr>
          <w:lang w:val="en-US"/>
        </w:rPr>
      </w:pPr>
      <w:r>
        <w:rPr>
          <w:lang w:val="en-US"/>
        </w:rPr>
        <w:t>24.</w:t>
      </w:r>
      <w:r>
        <w:rPr>
          <w:lang w:val="en-US"/>
        </w:rPr>
        <w:tab/>
      </w:r>
      <w:r w:rsidRPr="00425C2E">
        <w:rPr>
          <w:lang w:val="en-US"/>
        </w:rPr>
        <w:t xml:space="preserve">The </w:t>
      </w:r>
      <w:r w:rsidR="00FF1C75">
        <w:rPr>
          <w:lang w:val="en-US"/>
        </w:rPr>
        <w:t xml:space="preserve">informal </w:t>
      </w:r>
      <w:r w:rsidRPr="00425C2E">
        <w:rPr>
          <w:lang w:val="en-US"/>
        </w:rPr>
        <w:t xml:space="preserve">working group </w:t>
      </w:r>
      <w:r w:rsidR="00FF1C75">
        <w:rPr>
          <w:lang w:val="en-US"/>
        </w:rPr>
        <w:t>was</w:t>
      </w:r>
      <w:r w:rsidR="00FF1C75" w:rsidRPr="00425C2E">
        <w:rPr>
          <w:lang w:val="en-US"/>
        </w:rPr>
        <w:t xml:space="preserve"> </w:t>
      </w:r>
      <w:r w:rsidRPr="00425C2E">
        <w:rPr>
          <w:lang w:val="en-US"/>
        </w:rPr>
        <w:t>open for an inclusion in 4.1.1.21 of a sub</w:t>
      </w:r>
      <w:r w:rsidR="00FF1C75" w:rsidRPr="00425C2E">
        <w:rPr>
          <w:lang w:val="en-US"/>
        </w:rPr>
        <w:t>-</w:t>
      </w:r>
      <w:r w:rsidR="00FF1C75">
        <w:rPr>
          <w:lang w:val="en-US"/>
        </w:rPr>
        <w:t>paragraph</w:t>
      </w:r>
      <w:r w:rsidR="00FF1C75" w:rsidRPr="00425C2E">
        <w:rPr>
          <w:lang w:val="en-US"/>
        </w:rPr>
        <w:t xml:space="preserve"> </w:t>
      </w:r>
      <w:r w:rsidRPr="00425C2E">
        <w:rPr>
          <w:lang w:val="en-US"/>
        </w:rPr>
        <w:t>4.1.1.21.X dealing with waste, including a simplified table keeping the following data: class, classification code, packing group, name and standard liquids.</w:t>
      </w:r>
    </w:p>
    <w:p w14:paraId="2CEA3DA4" w14:textId="21259709" w:rsidR="00FF1C75" w:rsidRDefault="00FF1C75" w:rsidP="00282853">
      <w:pPr>
        <w:pStyle w:val="H23G"/>
        <w:rPr>
          <w:lang w:val="en-US"/>
        </w:rPr>
      </w:pPr>
      <w:r>
        <w:rPr>
          <w:lang w:val="en-US"/>
        </w:rPr>
        <w:tab/>
      </w:r>
      <w:r>
        <w:rPr>
          <w:lang w:val="en-US"/>
        </w:rPr>
        <w:tab/>
        <w:t xml:space="preserve">Point 3.1: </w:t>
      </w:r>
      <w:r w:rsidRPr="008A0674">
        <w:rPr>
          <w:bCs/>
        </w:rPr>
        <w:t>Transport of large volumes of asbestos contaminated objects or soil in bulk</w:t>
      </w:r>
    </w:p>
    <w:p w14:paraId="45D620C4" w14:textId="3842A22B" w:rsidR="00D51B3C" w:rsidRPr="00FF1C75" w:rsidRDefault="00D51B3C" w:rsidP="00FF1C75">
      <w:pPr>
        <w:pStyle w:val="SingleTxtG"/>
      </w:pPr>
      <w:r w:rsidRPr="00FF1C75">
        <w:t>25.</w:t>
      </w:r>
      <w:r w:rsidRPr="00FF1C75">
        <w:tab/>
        <w:t xml:space="preserve">In the present situation, there are only 2 possibilities to transport waste containing asbestos, being (1) under full </w:t>
      </w:r>
      <w:r w:rsidR="00CF234F">
        <w:t>RID/</w:t>
      </w:r>
      <w:r w:rsidRPr="00FF1C75">
        <w:t xml:space="preserve">ADR or (2) under </w:t>
      </w:r>
      <w:r w:rsidR="00CF234F">
        <w:t>s</w:t>
      </w:r>
      <w:r w:rsidR="00FF1C75">
        <w:t xml:space="preserve">pecial </w:t>
      </w:r>
      <w:r w:rsidR="00CF234F">
        <w:t>p</w:t>
      </w:r>
      <w:r w:rsidR="00FF1C75">
        <w:t>rovision</w:t>
      </w:r>
      <w:r w:rsidR="00FF1C75" w:rsidRPr="00FF1C75">
        <w:t xml:space="preserve"> </w:t>
      </w:r>
      <w:r w:rsidRPr="00FF1C75">
        <w:t xml:space="preserve">168. </w:t>
      </w:r>
    </w:p>
    <w:p w14:paraId="42B3D85E" w14:textId="00CD3ADA" w:rsidR="00D51B3C" w:rsidRPr="00FF1C75" w:rsidRDefault="00D51B3C" w:rsidP="00FF1C75">
      <w:pPr>
        <w:pStyle w:val="SingleTxtG"/>
      </w:pPr>
      <w:r w:rsidRPr="00FF1C75">
        <w:lastRenderedPageBreak/>
        <w:t>26.</w:t>
      </w:r>
      <w:r w:rsidRPr="00FF1C75">
        <w:tab/>
        <w:t xml:space="preserve">In the first option, bulk transport is not </w:t>
      </w:r>
      <w:r w:rsidR="00FF1C75" w:rsidRPr="00FF1C75">
        <w:t>allowed,</w:t>
      </w:r>
      <w:r w:rsidRPr="00FF1C75">
        <w:t xml:space="preserve"> and the maximum volume of packaging is 3 m³ (UN-tested IBC</w:t>
      </w:r>
      <w:r w:rsidR="00FF1C75">
        <w:t>s</w:t>
      </w:r>
      <w:r w:rsidRPr="00FF1C75">
        <w:t>).</w:t>
      </w:r>
    </w:p>
    <w:p w14:paraId="08806DD6" w14:textId="43A6D25A" w:rsidR="00D51B3C" w:rsidRPr="00FF1C75" w:rsidRDefault="00D51B3C" w:rsidP="00FF1C75">
      <w:pPr>
        <w:pStyle w:val="SingleTxtG"/>
      </w:pPr>
      <w:r w:rsidRPr="00FF1C75">
        <w:t>27.</w:t>
      </w:r>
      <w:r w:rsidRPr="00FF1C75">
        <w:tab/>
        <w:t xml:space="preserve">In the second option, unlimited quantity is allowed even in bulk, but no hazard communication is available in case of accident with loading, as </w:t>
      </w:r>
      <w:r w:rsidR="00CF234F">
        <w:t>s</w:t>
      </w:r>
      <w:r w:rsidR="00FF1C75">
        <w:t xml:space="preserve">pecial </w:t>
      </w:r>
      <w:r w:rsidR="00CF234F">
        <w:t>p</w:t>
      </w:r>
      <w:r w:rsidR="00FF1C75">
        <w:t>rovision</w:t>
      </w:r>
      <w:r w:rsidR="00FF1C75" w:rsidRPr="00FF1C75">
        <w:t xml:space="preserve"> </w:t>
      </w:r>
      <w:r w:rsidRPr="00FF1C75">
        <w:t xml:space="preserve">168 provides a full </w:t>
      </w:r>
      <w:r w:rsidR="00CF234F">
        <w:t>RID/</w:t>
      </w:r>
      <w:r w:rsidRPr="00FF1C75">
        <w:t>ADR</w:t>
      </w:r>
      <w:r w:rsidR="00CF234F">
        <w:t xml:space="preserve"> </w:t>
      </w:r>
      <w:r w:rsidRPr="00FF1C75">
        <w:t>exemption.</w:t>
      </w:r>
    </w:p>
    <w:p w14:paraId="42025C7F" w14:textId="11723BF1" w:rsidR="00D51B3C" w:rsidRPr="00FF1C75" w:rsidRDefault="00D51B3C" w:rsidP="00FF1C75">
      <w:pPr>
        <w:pStyle w:val="SingleTxtG"/>
      </w:pPr>
      <w:r w:rsidRPr="00FF1C75">
        <w:t>28.</w:t>
      </w:r>
      <w:r w:rsidRPr="00FF1C75">
        <w:tab/>
        <w:t xml:space="preserve">The </w:t>
      </w:r>
      <w:r w:rsidR="00FF1C75">
        <w:t xml:space="preserve">informal </w:t>
      </w:r>
      <w:r w:rsidRPr="00FF1C75">
        <w:t xml:space="preserve">working group </w:t>
      </w:r>
      <w:r w:rsidR="00FF1C75" w:rsidRPr="00FF1C75">
        <w:t>recognise</w:t>
      </w:r>
      <w:r w:rsidR="00FF1C75">
        <w:t>d</w:t>
      </w:r>
      <w:r w:rsidR="00FF1C75" w:rsidRPr="00FF1C75">
        <w:t xml:space="preserve"> </w:t>
      </w:r>
      <w:r w:rsidRPr="00FF1C75">
        <w:t xml:space="preserve">the need of an intermediate solution between the full </w:t>
      </w:r>
      <w:r w:rsidR="00CF234F">
        <w:t>RID/</w:t>
      </w:r>
      <w:r w:rsidRPr="00FF1C75">
        <w:t>ADR reducing the requirements on packaging and SP 168 (absence of communication on the hazardous properties of the loading) ensuring e.g. the availability of information on the type of loading in case of road accident.</w:t>
      </w:r>
    </w:p>
    <w:p w14:paraId="6FA33EFD" w14:textId="40FDD0AB" w:rsidR="00D51B3C" w:rsidRDefault="00D51B3C" w:rsidP="00D51B3C">
      <w:pPr>
        <w:pStyle w:val="SingleTxtG"/>
        <w:snapToGrid w:val="0"/>
        <w:spacing w:before="120"/>
        <w:rPr>
          <w:lang w:val="en-US"/>
        </w:rPr>
      </w:pPr>
      <w:r>
        <w:rPr>
          <w:lang w:val="en-US"/>
        </w:rPr>
        <w:t>29.</w:t>
      </w:r>
      <w:r>
        <w:rPr>
          <w:lang w:val="en-US"/>
        </w:rPr>
        <w:tab/>
      </w:r>
      <w:r w:rsidRPr="00425C2E">
        <w:rPr>
          <w:lang w:val="en-US"/>
        </w:rPr>
        <w:t xml:space="preserve">The French delegation </w:t>
      </w:r>
      <w:r w:rsidR="00FF1C75" w:rsidRPr="00425C2E">
        <w:rPr>
          <w:lang w:val="en-US"/>
        </w:rPr>
        <w:t>suggest</w:t>
      </w:r>
      <w:r w:rsidR="00FF1C75">
        <w:rPr>
          <w:lang w:val="en-US"/>
        </w:rPr>
        <w:t>ed</w:t>
      </w:r>
      <w:r w:rsidR="00FF1C75" w:rsidRPr="00425C2E">
        <w:rPr>
          <w:lang w:val="en-US"/>
        </w:rPr>
        <w:t xml:space="preserve"> </w:t>
      </w:r>
      <w:r w:rsidRPr="00425C2E">
        <w:rPr>
          <w:lang w:val="en-US"/>
        </w:rPr>
        <w:t xml:space="preserve">submitting a proposal to the joint meeting. </w:t>
      </w:r>
      <w:r w:rsidR="00FF1C75">
        <w:rPr>
          <w:lang w:val="en-US"/>
        </w:rPr>
        <w:t>(See ECE/TRANS/WP.15/AC.1/2020/57).</w:t>
      </w:r>
    </w:p>
    <w:p w14:paraId="159E753B" w14:textId="6596198E" w:rsidR="00FF1C75" w:rsidRPr="00425C2E" w:rsidRDefault="00FF1C75" w:rsidP="00282853">
      <w:pPr>
        <w:pStyle w:val="H23G"/>
        <w:rPr>
          <w:lang w:val="en-US"/>
        </w:rPr>
      </w:pPr>
      <w:r>
        <w:rPr>
          <w:lang w:val="en-US"/>
        </w:rPr>
        <w:tab/>
      </w:r>
      <w:r>
        <w:rPr>
          <w:lang w:val="en-US"/>
        </w:rPr>
        <w:tab/>
        <w:t xml:space="preserve">Point 3.3: </w:t>
      </w:r>
      <w:r w:rsidRPr="00425C2E">
        <w:rPr>
          <w:bCs/>
          <w:lang w:val="en-US"/>
        </w:rPr>
        <w:t>Transport of aerosols and gas cartridges in bulk</w:t>
      </w:r>
    </w:p>
    <w:p w14:paraId="3E1E2693" w14:textId="643AF594" w:rsidR="00D51B3C" w:rsidRPr="00425C2E" w:rsidRDefault="00D51B3C" w:rsidP="00D51B3C">
      <w:pPr>
        <w:pStyle w:val="SingleTxtG"/>
        <w:spacing w:before="120"/>
        <w:rPr>
          <w:lang w:val="en-US"/>
        </w:rPr>
      </w:pPr>
      <w:r>
        <w:rPr>
          <w:lang w:val="en-US"/>
        </w:rPr>
        <w:t>30.</w:t>
      </w:r>
      <w:r>
        <w:rPr>
          <w:lang w:val="en-US"/>
        </w:rPr>
        <w:tab/>
      </w:r>
      <w:r w:rsidRPr="00425C2E">
        <w:rPr>
          <w:lang w:val="en-US"/>
        </w:rPr>
        <w:t xml:space="preserve">As no documents were submitted by the Austrian delegation, this point </w:t>
      </w:r>
      <w:r w:rsidR="00FF1C75">
        <w:rPr>
          <w:lang w:val="en-US"/>
        </w:rPr>
        <w:t>was</w:t>
      </w:r>
      <w:r w:rsidR="00FF1C75" w:rsidRPr="00425C2E">
        <w:rPr>
          <w:lang w:val="en-US"/>
        </w:rPr>
        <w:t xml:space="preserve"> </w:t>
      </w:r>
      <w:r w:rsidRPr="00425C2E">
        <w:rPr>
          <w:lang w:val="en-US"/>
        </w:rPr>
        <w:t>postponed to the next informal working group meeting.</w:t>
      </w:r>
    </w:p>
    <w:p w14:paraId="25BA9D56" w14:textId="01F242E9" w:rsidR="00D51B3C" w:rsidRPr="003B26BE" w:rsidRDefault="00D51B3C" w:rsidP="00D51B3C">
      <w:pPr>
        <w:pStyle w:val="SingleTxtG"/>
        <w:spacing w:before="120"/>
        <w:rPr>
          <w:rFonts w:eastAsiaTheme="minorHAnsi"/>
        </w:rPr>
      </w:pPr>
      <w:r>
        <w:rPr>
          <w:rFonts w:eastAsiaTheme="minorHAnsi"/>
        </w:rPr>
        <w:t>31.</w:t>
      </w:r>
      <w:r>
        <w:rPr>
          <w:rFonts w:eastAsiaTheme="minorHAnsi"/>
        </w:rPr>
        <w:tab/>
      </w:r>
      <w:r w:rsidRPr="00425C2E">
        <w:rPr>
          <w:rFonts w:eastAsiaTheme="minorHAnsi"/>
        </w:rPr>
        <w:t xml:space="preserve">The </w:t>
      </w:r>
      <w:r w:rsidR="00FF1C75">
        <w:rPr>
          <w:rFonts w:eastAsiaTheme="minorHAnsi"/>
        </w:rPr>
        <w:t xml:space="preserve">informal </w:t>
      </w:r>
      <w:r w:rsidRPr="00425C2E">
        <w:rPr>
          <w:rFonts w:eastAsiaTheme="minorHAnsi"/>
        </w:rPr>
        <w:t xml:space="preserve">working group is to convene on </w:t>
      </w:r>
      <w:r w:rsidR="00FF1C75">
        <w:rPr>
          <w:rFonts w:eastAsiaTheme="minorHAnsi"/>
        </w:rPr>
        <w:t>6-7</w:t>
      </w:r>
      <w:r w:rsidRPr="00425C2E">
        <w:rPr>
          <w:rFonts w:eastAsiaTheme="minorHAnsi"/>
        </w:rPr>
        <w:t xml:space="preserve"> October 2020 and the delegation</w:t>
      </w:r>
      <w:r w:rsidR="00FE11E7">
        <w:rPr>
          <w:rFonts w:eastAsiaTheme="minorHAnsi"/>
        </w:rPr>
        <w:t xml:space="preserve"> of the Netherlands</w:t>
      </w:r>
      <w:r w:rsidRPr="00425C2E">
        <w:rPr>
          <w:rFonts w:eastAsiaTheme="minorHAnsi"/>
        </w:rPr>
        <w:t xml:space="preserve"> has kindly offered to provide their premises for this meeting. The location will be confirmed </w:t>
      </w:r>
      <w:r w:rsidR="00FE11E7" w:rsidRPr="00425C2E">
        <w:rPr>
          <w:rFonts w:eastAsiaTheme="minorHAnsi"/>
        </w:rPr>
        <w:t>soon</w:t>
      </w:r>
      <w:r w:rsidRPr="00425C2E">
        <w:rPr>
          <w:rFonts w:eastAsiaTheme="minorHAnsi"/>
        </w:rPr>
        <w:t xml:space="preserve"> (Utrecht or The Hague).</w:t>
      </w:r>
    </w:p>
    <w:p w14:paraId="0332AE1C" w14:textId="4FACAE43" w:rsidR="00D51B3C" w:rsidRDefault="00D51B3C" w:rsidP="00D51B3C">
      <w:pPr>
        <w:pStyle w:val="SingleTxtG"/>
        <w:spacing w:before="120"/>
        <w:rPr>
          <w:rFonts w:eastAsiaTheme="minorHAnsi"/>
        </w:rPr>
      </w:pPr>
      <w:r>
        <w:rPr>
          <w:rFonts w:eastAsiaTheme="minorHAnsi"/>
        </w:rPr>
        <w:t>32.</w:t>
      </w:r>
      <w:r>
        <w:rPr>
          <w:rFonts w:eastAsiaTheme="minorHAnsi"/>
        </w:rPr>
        <w:tab/>
      </w:r>
      <w:r w:rsidRPr="00635AB9">
        <w:rPr>
          <w:rFonts w:eastAsiaTheme="minorHAnsi"/>
        </w:rPr>
        <w:t xml:space="preserve">The </w:t>
      </w:r>
      <w:r w:rsidR="00FE11E7">
        <w:rPr>
          <w:rFonts w:eastAsiaTheme="minorHAnsi"/>
        </w:rPr>
        <w:t>eight</w:t>
      </w:r>
      <w:r w:rsidR="00FE11E7" w:rsidRPr="00635AB9">
        <w:rPr>
          <w:rFonts w:eastAsiaTheme="minorHAnsi"/>
        </w:rPr>
        <w:t xml:space="preserve"> </w:t>
      </w:r>
      <w:r w:rsidRPr="00635AB9">
        <w:rPr>
          <w:rFonts w:eastAsiaTheme="minorHAnsi"/>
        </w:rPr>
        <w:t xml:space="preserve">remaining points selected for discussion by the </w:t>
      </w:r>
      <w:r w:rsidR="00CF234F">
        <w:rPr>
          <w:rFonts w:eastAsiaTheme="minorHAnsi"/>
        </w:rPr>
        <w:t>J</w:t>
      </w:r>
      <w:r w:rsidRPr="00635AB9">
        <w:rPr>
          <w:rFonts w:eastAsiaTheme="minorHAnsi"/>
        </w:rPr>
        <w:t xml:space="preserve">oint </w:t>
      </w:r>
      <w:r w:rsidR="00CF234F">
        <w:rPr>
          <w:rFonts w:eastAsiaTheme="minorHAnsi"/>
        </w:rPr>
        <w:t>M</w:t>
      </w:r>
      <w:r w:rsidRPr="00635AB9">
        <w:rPr>
          <w:rFonts w:eastAsiaTheme="minorHAnsi"/>
        </w:rPr>
        <w:t xml:space="preserve">eeting will constitute the agenda of this third informal working group meeting. </w:t>
      </w:r>
    </w:p>
    <w:p w14:paraId="4A4E0EAF" w14:textId="2E14DFAD" w:rsidR="00D51B3C" w:rsidRPr="00635AB9" w:rsidRDefault="00D51B3C" w:rsidP="00D51B3C">
      <w:pPr>
        <w:pStyle w:val="SingleTxtG"/>
        <w:spacing w:before="120"/>
        <w:rPr>
          <w:rFonts w:eastAsiaTheme="minorHAnsi"/>
        </w:rPr>
      </w:pPr>
      <w:r>
        <w:rPr>
          <w:rFonts w:eastAsiaTheme="minorHAnsi"/>
        </w:rPr>
        <w:t>33.</w:t>
      </w:r>
      <w:r>
        <w:rPr>
          <w:rFonts w:eastAsiaTheme="minorHAnsi"/>
        </w:rPr>
        <w:tab/>
      </w:r>
      <w:r w:rsidRPr="00635AB9">
        <w:rPr>
          <w:rFonts w:eastAsiaTheme="minorHAnsi"/>
        </w:rPr>
        <w:t xml:space="preserve">FEAD would like to thank the </w:t>
      </w:r>
      <w:r w:rsidR="00FE11E7">
        <w:rPr>
          <w:rFonts w:eastAsiaTheme="minorHAnsi"/>
        </w:rPr>
        <w:t xml:space="preserve">Netherlands’ </w:t>
      </w:r>
      <w:r w:rsidRPr="00635AB9">
        <w:rPr>
          <w:rFonts w:eastAsiaTheme="minorHAnsi"/>
        </w:rPr>
        <w:t xml:space="preserve">administration on behalf of all attendees for its excellent organisation, hospitality and support. </w:t>
      </w:r>
    </w:p>
    <w:p w14:paraId="30D65821" w14:textId="77777777" w:rsidR="00D51B3C" w:rsidRPr="0054236F" w:rsidRDefault="00D51B3C" w:rsidP="00D51B3C">
      <w:pPr>
        <w:spacing w:before="240"/>
        <w:jc w:val="center"/>
        <w:rPr>
          <w:u w:val="single"/>
          <w:lang w:val="en-US"/>
        </w:rPr>
      </w:pPr>
      <w:r w:rsidRPr="007A69FA">
        <w:rPr>
          <w:lang w:val="en-US"/>
        </w:rPr>
        <w:tab/>
      </w:r>
      <w:r>
        <w:rPr>
          <w:u w:val="single"/>
          <w:lang w:val="en-US"/>
        </w:rPr>
        <w:tab/>
      </w:r>
      <w:r>
        <w:rPr>
          <w:u w:val="single"/>
          <w:lang w:val="en-US"/>
        </w:rPr>
        <w:tab/>
      </w:r>
      <w:r>
        <w:rPr>
          <w:u w:val="single"/>
          <w:lang w:val="en-US"/>
        </w:rPr>
        <w:tab/>
      </w:r>
    </w:p>
    <w:p w14:paraId="79C04306" w14:textId="77777777" w:rsidR="00D51B3C" w:rsidRPr="00DE7CA3" w:rsidRDefault="00D51B3C" w:rsidP="00C411EB"/>
    <w:sectPr w:rsidR="00D51B3C" w:rsidRPr="00DE7CA3" w:rsidSect="00DE7CA3">
      <w:headerReference w:type="even" r:id="rId9"/>
      <w:headerReference w:type="default" r:id="rId10"/>
      <w:footerReference w:type="even" r:id="rId11"/>
      <w:footerReference w:type="default" r:id="rId1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CDA43" w14:textId="77777777" w:rsidR="00DE7CA3" w:rsidRDefault="00DE7CA3"/>
  </w:endnote>
  <w:endnote w:type="continuationSeparator" w:id="0">
    <w:p w14:paraId="1BCFDFD7" w14:textId="77777777" w:rsidR="00DE7CA3" w:rsidRDefault="00DE7CA3"/>
  </w:endnote>
  <w:endnote w:type="continuationNotice" w:id="1">
    <w:p w14:paraId="54A8565E" w14:textId="77777777" w:rsidR="00DE7CA3" w:rsidRDefault="00DE7C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9AA1F" w14:textId="21BE0153" w:rsidR="00DE7CA3" w:rsidRPr="00DE7CA3" w:rsidRDefault="00DE7CA3" w:rsidP="00DE7CA3">
    <w:pPr>
      <w:pStyle w:val="Footer"/>
      <w:tabs>
        <w:tab w:val="right" w:pos="9638"/>
      </w:tabs>
      <w:rPr>
        <w:sz w:val="18"/>
      </w:rPr>
    </w:pPr>
    <w:r w:rsidRPr="00DE7CA3">
      <w:rPr>
        <w:b/>
        <w:sz w:val="18"/>
      </w:rPr>
      <w:fldChar w:fldCharType="begin"/>
    </w:r>
    <w:r w:rsidRPr="00DE7CA3">
      <w:rPr>
        <w:b/>
        <w:sz w:val="18"/>
      </w:rPr>
      <w:instrText xml:space="preserve"> PAGE  \* MERGEFORMAT </w:instrText>
    </w:r>
    <w:r w:rsidRPr="00DE7CA3">
      <w:rPr>
        <w:b/>
        <w:sz w:val="18"/>
      </w:rPr>
      <w:fldChar w:fldCharType="separate"/>
    </w:r>
    <w:r w:rsidR="00CF234F">
      <w:rPr>
        <w:b/>
        <w:noProof/>
        <w:sz w:val="18"/>
      </w:rPr>
      <w:t>4</w:t>
    </w:r>
    <w:r w:rsidRPr="00DE7CA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8676A" w14:textId="34589BA9" w:rsidR="00DE7CA3" w:rsidRPr="00DE7CA3" w:rsidRDefault="00DE7CA3" w:rsidP="00DE7CA3">
    <w:pPr>
      <w:pStyle w:val="Footer"/>
      <w:tabs>
        <w:tab w:val="right" w:pos="9638"/>
      </w:tabs>
      <w:rPr>
        <w:b/>
        <w:sz w:val="18"/>
      </w:rPr>
    </w:pPr>
    <w:r>
      <w:tab/>
    </w:r>
    <w:r w:rsidRPr="00DE7CA3">
      <w:rPr>
        <w:b/>
        <w:sz w:val="18"/>
      </w:rPr>
      <w:fldChar w:fldCharType="begin"/>
    </w:r>
    <w:r w:rsidRPr="00DE7CA3">
      <w:rPr>
        <w:b/>
        <w:sz w:val="18"/>
      </w:rPr>
      <w:instrText xml:space="preserve"> PAGE  \* MERGEFORMAT </w:instrText>
    </w:r>
    <w:r w:rsidRPr="00DE7CA3">
      <w:rPr>
        <w:b/>
        <w:sz w:val="18"/>
      </w:rPr>
      <w:fldChar w:fldCharType="separate"/>
    </w:r>
    <w:r w:rsidR="00CF234F">
      <w:rPr>
        <w:b/>
        <w:noProof/>
        <w:sz w:val="18"/>
      </w:rPr>
      <w:t>5</w:t>
    </w:r>
    <w:r w:rsidRPr="00DE7CA3">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A7441" w14:textId="77777777" w:rsidR="00DE7CA3" w:rsidRPr="000B175B" w:rsidRDefault="00DE7CA3" w:rsidP="000B175B">
      <w:pPr>
        <w:tabs>
          <w:tab w:val="right" w:pos="2155"/>
        </w:tabs>
        <w:spacing w:after="80"/>
        <w:ind w:left="680"/>
        <w:rPr>
          <w:u w:val="single"/>
        </w:rPr>
      </w:pPr>
      <w:r>
        <w:rPr>
          <w:u w:val="single"/>
        </w:rPr>
        <w:tab/>
      </w:r>
    </w:p>
  </w:footnote>
  <w:footnote w:type="continuationSeparator" w:id="0">
    <w:p w14:paraId="01866948" w14:textId="77777777" w:rsidR="00DE7CA3" w:rsidRPr="00FC68B7" w:rsidRDefault="00DE7CA3" w:rsidP="00FC68B7">
      <w:pPr>
        <w:tabs>
          <w:tab w:val="left" w:pos="2155"/>
        </w:tabs>
        <w:spacing w:after="80"/>
        <w:ind w:left="680"/>
        <w:rPr>
          <w:u w:val="single"/>
        </w:rPr>
      </w:pPr>
      <w:r>
        <w:rPr>
          <w:u w:val="single"/>
        </w:rPr>
        <w:tab/>
      </w:r>
    </w:p>
  </w:footnote>
  <w:footnote w:type="continuationNotice" w:id="1">
    <w:p w14:paraId="3659DABB" w14:textId="77777777" w:rsidR="00DE7CA3" w:rsidRDefault="00DE7CA3"/>
  </w:footnote>
  <w:footnote w:id="2">
    <w:p w14:paraId="73DDF7AD" w14:textId="77777777" w:rsidR="00D51B3C" w:rsidRPr="006453D5" w:rsidRDefault="00D51B3C" w:rsidP="00D51B3C">
      <w:pPr>
        <w:pStyle w:val="FootnoteText"/>
        <w:rPr>
          <w:sz w:val="20"/>
        </w:rPr>
      </w:pPr>
      <w:r>
        <w:rPr>
          <w:sz w:val="20"/>
        </w:rPr>
        <w:tab/>
      </w:r>
      <w:r>
        <w:rPr>
          <w:rStyle w:val="FootnoteReference"/>
          <w:sz w:val="20"/>
        </w:rPr>
        <w:t>*</w:t>
      </w:r>
      <w:r>
        <w:rPr>
          <w:sz w:val="20"/>
        </w:rPr>
        <w:tab/>
      </w:r>
      <w:r>
        <w:tab/>
        <w:t>2020 (A/74/6 (Sect.20) and Supplementary, Subprogramme 2).</w:t>
      </w:r>
    </w:p>
  </w:footnote>
  <w:footnote w:id="3">
    <w:p w14:paraId="25739FF6" w14:textId="530F33BD" w:rsidR="00D51B3C" w:rsidRPr="006453D5" w:rsidRDefault="00D51B3C" w:rsidP="00D51B3C">
      <w:pPr>
        <w:pStyle w:val="FootnoteText"/>
        <w:rPr>
          <w:sz w:val="20"/>
        </w:rPr>
      </w:pPr>
      <w:r>
        <w:rPr>
          <w:rStyle w:val="FootnoteReference"/>
          <w:sz w:val="20"/>
        </w:rPr>
        <w:tab/>
        <w:t>**</w:t>
      </w:r>
      <w:r>
        <w:rPr>
          <w:sz w:val="20"/>
        </w:rPr>
        <w:tab/>
      </w:r>
      <w:r>
        <w:t>Circulated by the Intergovernmental Organisation for International Carriage by Rail (OTIF) under the symbol OTIF/RID/RC/2020/59.</w:t>
      </w:r>
    </w:p>
  </w:footnote>
  <w:footnote w:id="4">
    <w:p w14:paraId="1CCD4A0E" w14:textId="304431A5" w:rsidR="00D51B3C" w:rsidRPr="00817E54" w:rsidRDefault="00D51B3C">
      <w:pPr>
        <w:pStyle w:val="FootnoteText"/>
      </w:pPr>
      <w:r>
        <w:rPr>
          <w:sz w:val="20"/>
        </w:rPr>
        <w:tab/>
      </w:r>
      <w:r>
        <w:rPr>
          <w:sz w:val="20"/>
        </w:rPr>
        <w:tab/>
      </w:r>
      <w:r w:rsidRPr="00D51B3C">
        <w:rPr>
          <w:rStyle w:val="FootnoteReference"/>
          <w:b/>
          <w:bCs/>
          <w:sz w:val="20"/>
        </w:rPr>
        <w:footnoteRef/>
      </w:r>
      <w:r>
        <w:rPr>
          <w:sz w:val="20"/>
        </w:rPr>
        <w:tab/>
      </w:r>
      <w:r>
        <w:t>The delegate of the United Kingdom will consult her administration before giving her formal position.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85BAE" w14:textId="1ED414AA" w:rsidR="00DE7CA3" w:rsidRPr="00DE7CA3" w:rsidRDefault="00CF234F">
    <w:pPr>
      <w:pStyle w:val="Header"/>
    </w:pPr>
    <w:fldSimple w:instr=" TITLE  \* MERGEFORMAT ">
      <w:r w:rsidR="00DE7CA3">
        <w:t>ECE/TRANS/WP.15/AC.1/2020/59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4094D" w14:textId="642E5705" w:rsidR="00DE7CA3" w:rsidRPr="00DE7CA3" w:rsidRDefault="00CF234F" w:rsidP="00DE7CA3">
    <w:pPr>
      <w:pStyle w:val="Header"/>
      <w:jc w:val="right"/>
    </w:pPr>
    <w:fldSimple w:instr=" TITLE  \* MERGEFORMAT ">
      <w:r w:rsidR="00DE7CA3">
        <w:t>ECE/TRANS/WP.15/AC.1/2020/59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7E7BDF"/>
    <w:multiLevelType w:val="hybridMultilevel"/>
    <w:tmpl w:val="16D40AB6"/>
    <w:lvl w:ilvl="0" w:tplc="3BCA35BE">
      <w:start w:val="1"/>
      <w:numFmt w:val="decimal"/>
      <w:lvlText w:val="%1."/>
      <w:lvlJc w:val="left"/>
      <w:pPr>
        <w:ind w:left="1694" w:hanging="5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5"/>
  </w:num>
  <w:num w:numId="13">
    <w:abstractNumId w:val="10"/>
  </w:num>
  <w:num w:numId="14">
    <w:abstractNumId w:val="13"/>
  </w:num>
  <w:num w:numId="15">
    <w:abstractNumId w:val="17"/>
  </w:num>
  <w:num w:numId="16">
    <w:abstractNumId w:val="14"/>
  </w:num>
  <w:num w:numId="17">
    <w:abstractNumId w:val="18"/>
  </w:num>
  <w:num w:numId="18">
    <w:abstractNumId w:val="19"/>
  </w:num>
  <w:num w:numId="19">
    <w:abstractNumId w:val="12"/>
  </w:num>
  <w:num w:numId="20">
    <w:abstractNumId w:val="12"/>
  </w:num>
  <w:num w:numId="21">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nl-NL" w:vendorID="64" w:dllVersion="0" w:nlCheck="1" w:checkStyle="0"/>
  <w:activeWritingStyle w:appName="MSWord" w:lang="fr-CH" w:vendorID="64" w:dllVersion="0" w:nlCheck="1" w:checkStyle="0"/>
  <w:activeWritingStyle w:appName="MSWord" w:lang="en-US" w:vendorID="64" w:dllVersion="6" w:nlCheck="1" w:checkStyle="0"/>
  <w:activeWritingStyle w:appName="MSWord" w:lang="it-IT" w:vendorID="64" w:dllVersion="6" w:nlCheck="1" w:checkStyle="0"/>
  <w:activeWritingStyle w:appName="MSWord" w:lang="nl-NL" w:vendorID="64" w:dllVersion="6"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CA3"/>
    <w:rsid w:val="00002A7D"/>
    <w:rsid w:val="000038A8"/>
    <w:rsid w:val="00006790"/>
    <w:rsid w:val="00027624"/>
    <w:rsid w:val="00050F6B"/>
    <w:rsid w:val="000678CD"/>
    <w:rsid w:val="00072C8C"/>
    <w:rsid w:val="00081CE0"/>
    <w:rsid w:val="00084D30"/>
    <w:rsid w:val="00090320"/>
    <w:rsid w:val="000931C0"/>
    <w:rsid w:val="0009732C"/>
    <w:rsid w:val="000A01F9"/>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64441"/>
    <w:rsid w:val="0027237A"/>
    <w:rsid w:val="00282853"/>
    <w:rsid w:val="002974E9"/>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4B23"/>
    <w:rsid w:val="003E278A"/>
    <w:rsid w:val="00413520"/>
    <w:rsid w:val="004325CB"/>
    <w:rsid w:val="00440A07"/>
    <w:rsid w:val="00462880"/>
    <w:rsid w:val="00476F24"/>
    <w:rsid w:val="004C55B0"/>
    <w:rsid w:val="004F6BA0"/>
    <w:rsid w:val="00503BEA"/>
    <w:rsid w:val="00533616"/>
    <w:rsid w:val="00535ABA"/>
    <w:rsid w:val="0053768B"/>
    <w:rsid w:val="005420F2"/>
    <w:rsid w:val="0054285C"/>
    <w:rsid w:val="00584173"/>
    <w:rsid w:val="00595520"/>
    <w:rsid w:val="005A44B9"/>
    <w:rsid w:val="005B1BA0"/>
    <w:rsid w:val="005B3DB3"/>
    <w:rsid w:val="005D15CA"/>
    <w:rsid w:val="005D7969"/>
    <w:rsid w:val="005F08DF"/>
    <w:rsid w:val="005F3066"/>
    <w:rsid w:val="005F3E61"/>
    <w:rsid w:val="005F67D3"/>
    <w:rsid w:val="00604DDD"/>
    <w:rsid w:val="006115CC"/>
    <w:rsid w:val="00611FC4"/>
    <w:rsid w:val="006176FB"/>
    <w:rsid w:val="006275B1"/>
    <w:rsid w:val="00630FCB"/>
    <w:rsid w:val="00640B26"/>
    <w:rsid w:val="0065766B"/>
    <w:rsid w:val="006770B2"/>
    <w:rsid w:val="00686A48"/>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C68"/>
    <w:rsid w:val="007959FE"/>
    <w:rsid w:val="007A0CF1"/>
    <w:rsid w:val="007A478E"/>
    <w:rsid w:val="007B6BA5"/>
    <w:rsid w:val="007C3390"/>
    <w:rsid w:val="007C42D8"/>
    <w:rsid w:val="007C4F4B"/>
    <w:rsid w:val="007D7362"/>
    <w:rsid w:val="007F5CE2"/>
    <w:rsid w:val="007F6611"/>
    <w:rsid w:val="00800522"/>
    <w:rsid w:val="00810BAC"/>
    <w:rsid w:val="008175E9"/>
    <w:rsid w:val="00817E54"/>
    <w:rsid w:val="008242D7"/>
    <w:rsid w:val="0082577B"/>
    <w:rsid w:val="008272DD"/>
    <w:rsid w:val="00866893"/>
    <w:rsid w:val="00866F02"/>
    <w:rsid w:val="00867D18"/>
    <w:rsid w:val="00871F9A"/>
    <w:rsid w:val="00871FD5"/>
    <w:rsid w:val="0088172E"/>
    <w:rsid w:val="00881EFA"/>
    <w:rsid w:val="008879CB"/>
    <w:rsid w:val="008979B1"/>
    <w:rsid w:val="008A6B25"/>
    <w:rsid w:val="008A6C4F"/>
    <w:rsid w:val="008A77AE"/>
    <w:rsid w:val="008B389E"/>
    <w:rsid w:val="008C6BF0"/>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425EB"/>
    <w:rsid w:val="00A72F22"/>
    <w:rsid w:val="00A733BC"/>
    <w:rsid w:val="00A748A6"/>
    <w:rsid w:val="00A76A69"/>
    <w:rsid w:val="00A879A4"/>
    <w:rsid w:val="00AA0FF8"/>
    <w:rsid w:val="00AC0F2C"/>
    <w:rsid w:val="00AC502A"/>
    <w:rsid w:val="00AF58C1"/>
    <w:rsid w:val="00B04A3F"/>
    <w:rsid w:val="00B06643"/>
    <w:rsid w:val="00B15055"/>
    <w:rsid w:val="00B20551"/>
    <w:rsid w:val="00B30179"/>
    <w:rsid w:val="00B33FC7"/>
    <w:rsid w:val="00B37B15"/>
    <w:rsid w:val="00B45C02"/>
    <w:rsid w:val="00B70B63"/>
    <w:rsid w:val="00B72A1E"/>
    <w:rsid w:val="00B81E12"/>
    <w:rsid w:val="00BA339B"/>
    <w:rsid w:val="00BA5613"/>
    <w:rsid w:val="00BB23CC"/>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408B7"/>
    <w:rsid w:val="00C411EB"/>
    <w:rsid w:val="00C463DD"/>
    <w:rsid w:val="00C745C3"/>
    <w:rsid w:val="00C83EDD"/>
    <w:rsid w:val="00C978F5"/>
    <w:rsid w:val="00CA24A4"/>
    <w:rsid w:val="00CB348D"/>
    <w:rsid w:val="00CD46F5"/>
    <w:rsid w:val="00CE4A8F"/>
    <w:rsid w:val="00CE78F6"/>
    <w:rsid w:val="00CF071D"/>
    <w:rsid w:val="00CF234F"/>
    <w:rsid w:val="00D0123D"/>
    <w:rsid w:val="00D15B04"/>
    <w:rsid w:val="00D2031B"/>
    <w:rsid w:val="00D25FE2"/>
    <w:rsid w:val="00D368BE"/>
    <w:rsid w:val="00D37DA9"/>
    <w:rsid w:val="00D406A7"/>
    <w:rsid w:val="00D40765"/>
    <w:rsid w:val="00D43252"/>
    <w:rsid w:val="00D44D86"/>
    <w:rsid w:val="00D50B7D"/>
    <w:rsid w:val="00D51B3C"/>
    <w:rsid w:val="00D52012"/>
    <w:rsid w:val="00D704E5"/>
    <w:rsid w:val="00D72727"/>
    <w:rsid w:val="00D978C6"/>
    <w:rsid w:val="00DA0956"/>
    <w:rsid w:val="00DA357F"/>
    <w:rsid w:val="00DA3E12"/>
    <w:rsid w:val="00DC18AD"/>
    <w:rsid w:val="00DE7CA3"/>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21786"/>
    <w:rsid w:val="00F3742B"/>
    <w:rsid w:val="00F41FDB"/>
    <w:rsid w:val="00F50596"/>
    <w:rsid w:val="00F56D63"/>
    <w:rsid w:val="00F609A9"/>
    <w:rsid w:val="00F80C99"/>
    <w:rsid w:val="00F867EC"/>
    <w:rsid w:val="00F91B2B"/>
    <w:rsid w:val="00FC03CD"/>
    <w:rsid w:val="00FC0646"/>
    <w:rsid w:val="00FC44C5"/>
    <w:rsid w:val="00FC68B7"/>
    <w:rsid w:val="00FE11E7"/>
    <w:rsid w:val="00FE6985"/>
    <w:rsid w:val="00FF1C7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13D766"/>
  <w15:docId w15:val="{CC44C18C-5C10-4A0D-A52E-4DB4B5D54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4_GR"/>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H1GChar">
    <w:name w:val="_ H_1_G Char"/>
    <w:link w:val="H1G"/>
    <w:qFormat/>
    <w:rsid w:val="00D51B3C"/>
    <w:rPr>
      <w:b/>
      <w:sz w:val="24"/>
      <w:lang w:val="en-GB"/>
    </w:rPr>
  </w:style>
  <w:style w:type="character" w:customStyle="1" w:styleId="HChGChar">
    <w:name w:val="_ H _Ch_G Char"/>
    <w:link w:val="HChG"/>
    <w:qFormat/>
    <w:rsid w:val="00D51B3C"/>
    <w:rPr>
      <w:b/>
      <w:sz w:val="28"/>
      <w:lang w:val="en-GB"/>
    </w:rPr>
  </w:style>
  <w:style w:type="character" w:customStyle="1" w:styleId="FootnoteTextChar">
    <w:name w:val="Footnote Text Char"/>
    <w:aliases w:val="5_G Char,5_GR Char"/>
    <w:basedOn w:val="DefaultParagraphFont"/>
    <w:link w:val="FootnoteText"/>
    <w:locked/>
    <w:rsid w:val="00D51B3C"/>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A53FA-FBCB-4336-8B59-A74ACCE39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TRANS_WP1_24_E.dotm</Template>
  <TotalTime>1</TotalTime>
  <Pages>5</Pages>
  <Words>1730</Words>
  <Characters>9862</Characters>
  <Application>Microsoft Office Word</Application>
  <DocSecurity>0</DocSecurity>
  <Lines>82</Lines>
  <Paragraphs>23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ECE/TRANS/WP.15/AC.1/2020/59</vt:lpstr>
      <vt:lpstr>ECE/TRANS/WP.15/AC.1/2020/59</vt:lpstr>
      <vt:lpstr>ECE/TRANS/WP.15/AC.1/2020/59</vt:lpstr>
    </vt:vector>
  </TitlesOfParts>
  <Company>CSD</Company>
  <LinksUpToDate>false</LinksUpToDate>
  <CharactersWithSpaces>11569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ECE/TRANS/WP.15/AC.1/2020/59</dc:title>
  <dc:creator>Christine Barrio-Champeau</dc:creator>
  <cp:lastModifiedBy>Christine Barrio-Champeau</cp:lastModifiedBy>
  <cp:revision>3</cp:revision>
  <cp:lastPrinted>2009-02-18T09:36:00Z</cp:lastPrinted>
  <dcterms:created xsi:type="dcterms:W3CDTF">2020-06-19T12:09:00Z</dcterms:created>
  <dcterms:modified xsi:type="dcterms:W3CDTF">2020-06-19T12:10:00Z</dcterms:modified>
</cp:coreProperties>
</file>