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093249A" w14:textId="77777777" w:rsidTr="00387CD4">
        <w:trPr>
          <w:trHeight w:hRule="exact" w:val="851"/>
        </w:trPr>
        <w:tc>
          <w:tcPr>
            <w:tcW w:w="142" w:type="dxa"/>
            <w:tcBorders>
              <w:bottom w:val="single" w:sz="4" w:space="0" w:color="auto"/>
            </w:tcBorders>
          </w:tcPr>
          <w:p w14:paraId="4023CD34" w14:textId="77777777" w:rsidR="002D5AAC" w:rsidRDefault="002D5AAC" w:rsidP="002C52C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88414E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222FDE" w14:textId="77777777" w:rsidR="002D5AAC" w:rsidRDefault="002C52CF" w:rsidP="002C52CF">
            <w:pPr>
              <w:jc w:val="right"/>
            </w:pPr>
            <w:r w:rsidRPr="002C52CF">
              <w:rPr>
                <w:sz w:val="40"/>
              </w:rPr>
              <w:t>ECE</w:t>
            </w:r>
            <w:r>
              <w:t>/TRANS/WP.15/AC.1/2020/44</w:t>
            </w:r>
          </w:p>
        </w:tc>
      </w:tr>
      <w:tr w:rsidR="002D5AAC" w:rsidRPr="000E1581" w14:paraId="6740A0F5" w14:textId="77777777" w:rsidTr="00387CD4">
        <w:trPr>
          <w:trHeight w:hRule="exact" w:val="2835"/>
        </w:trPr>
        <w:tc>
          <w:tcPr>
            <w:tcW w:w="1280" w:type="dxa"/>
            <w:gridSpan w:val="2"/>
            <w:tcBorders>
              <w:top w:val="single" w:sz="4" w:space="0" w:color="auto"/>
              <w:bottom w:val="single" w:sz="12" w:space="0" w:color="auto"/>
            </w:tcBorders>
          </w:tcPr>
          <w:p w14:paraId="67EFF053" w14:textId="77777777" w:rsidR="002D5AAC" w:rsidRDefault="002E5067" w:rsidP="00387CD4">
            <w:pPr>
              <w:spacing w:before="120"/>
              <w:jc w:val="center"/>
            </w:pPr>
            <w:r>
              <w:rPr>
                <w:noProof/>
                <w:lang w:val="fr-CH" w:eastAsia="fr-CH"/>
              </w:rPr>
              <w:drawing>
                <wp:inline distT="0" distB="0" distL="0" distR="0" wp14:anchorId="799597E4" wp14:editId="7AF0F2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E38BD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677F82B" w14:textId="77777777" w:rsidR="002D5AAC" w:rsidRDefault="002C52CF" w:rsidP="00387CD4">
            <w:pPr>
              <w:spacing w:before="240"/>
              <w:rPr>
                <w:lang w:val="en-US"/>
              </w:rPr>
            </w:pPr>
            <w:r>
              <w:rPr>
                <w:lang w:val="en-US"/>
              </w:rPr>
              <w:t>Distr.: General</w:t>
            </w:r>
          </w:p>
          <w:p w14:paraId="43784D48" w14:textId="77777777" w:rsidR="002C52CF" w:rsidRDefault="002C52CF" w:rsidP="002C52CF">
            <w:pPr>
              <w:spacing w:line="240" w:lineRule="exact"/>
              <w:rPr>
                <w:lang w:val="en-US"/>
              </w:rPr>
            </w:pPr>
            <w:r>
              <w:rPr>
                <w:lang w:val="en-US"/>
              </w:rPr>
              <w:t>15 June 2020</w:t>
            </w:r>
          </w:p>
          <w:p w14:paraId="79399DD1" w14:textId="77777777" w:rsidR="002C52CF" w:rsidRDefault="002C52CF" w:rsidP="002C52CF">
            <w:pPr>
              <w:spacing w:line="240" w:lineRule="exact"/>
              <w:rPr>
                <w:lang w:val="en-US"/>
              </w:rPr>
            </w:pPr>
            <w:r>
              <w:rPr>
                <w:lang w:val="en-US"/>
              </w:rPr>
              <w:t>Russian</w:t>
            </w:r>
          </w:p>
          <w:p w14:paraId="326852E3" w14:textId="77777777" w:rsidR="002C52CF" w:rsidRPr="008D53B6" w:rsidRDefault="002C52CF" w:rsidP="002C52CF">
            <w:pPr>
              <w:spacing w:line="240" w:lineRule="exact"/>
              <w:rPr>
                <w:lang w:val="en-US"/>
              </w:rPr>
            </w:pPr>
            <w:r>
              <w:rPr>
                <w:lang w:val="en-US"/>
              </w:rPr>
              <w:t>Original: English</w:t>
            </w:r>
          </w:p>
        </w:tc>
      </w:tr>
    </w:tbl>
    <w:p w14:paraId="356BD6AF" w14:textId="77777777" w:rsidR="002C52CF" w:rsidRDefault="008A37C8" w:rsidP="00255343">
      <w:pPr>
        <w:spacing w:before="120"/>
        <w:rPr>
          <w:b/>
          <w:sz w:val="28"/>
          <w:szCs w:val="28"/>
        </w:rPr>
      </w:pPr>
      <w:r w:rsidRPr="00245892">
        <w:rPr>
          <w:b/>
          <w:sz w:val="28"/>
          <w:szCs w:val="28"/>
        </w:rPr>
        <w:t>Европейская экономическая комиссия</w:t>
      </w:r>
    </w:p>
    <w:p w14:paraId="0517BED6" w14:textId="77777777" w:rsidR="002C52CF" w:rsidRPr="002C52CF" w:rsidRDefault="002C52CF" w:rsidP="002C52CF">
      <w:pPr>
        <w:spacing w:before="120"/>
        <w:rPr>
          <w:sz w:val="28"/>
          <w:szCs w:val="28"/>
        </w:rPr>
      </w:pPr>
      <w:r w:rsidRPr="002C52CF">
        <w:rPr>
          <w:sz w:val="28"/>
          <w:szCs w:val="28"/>
        </w:rPr>
        <w:t>Комитет по внутреннему транспорту</w:t>
      </w:r>
    </w:p>
    <w:p w14:paraId="7B00C140" w14:textId="77777777" w:rsidR="002C52CF" w:rsidRPr="00E6263E" w:rsidRDefault="002C52CF" w:rsidP="002C52CF">
      <w:pPr>
        <w:spacing w:before="120" w:after="120"/>
        <w:rPr>
          <w:b/>
          <w:sz w:val="24"/>
          <w:szCs w:val="24"/>
        </w:rPr>
      </w:pPr>
      <w:r w:rsidRPr="00E6263E">
        <w:rPr>
          <w:b/>
          <w:bCs/>
          <w:sz w:val="24"/>
          <w:szCs w:val="24"/>
        </w:rPr>
        <w:t>Рабочая группа по перевозкам опасных грузов</w:t>
      </w:r>
    </w:p>
    <w:p w14:paraId="6702A637" w14:textId="77777777" w:rsidR="002C52CF" w:rsidRPr="0030107B" w:rsidRDefault="002C52CF" w:rsidP="002C52CF">
      <w:pPr>
        <w:rPr>
          <w:b/>
          <w:bCs/>
        </w:rPr>
      </w:pPr>
      <w:r w:rsidRPr="0030107B">
        <w:rPr>
          <w:b/>
          <w:bCs/>
        </w:rPr>
        <w:t xml:space="preserve">Совместное совещание Комиссии экспертов МПОГ </w:t>
      </w:r>
      <w:r>
        <w:rPr>
          <w:b/>
          <w:bCs/>
        </w:rPr>
        <w:br/>
      </w:r>
      <w:r w:rsidRPr="0030107B">
        <w:rPr>
          <w:b/>
          <w:bCs/>
        </w:rPr>
        <w:t>и Рабочей группы по перевозкам опасных грузов</w:t>
      </w:r>
    </w:p>
    <w:p w14:paraId="6BAF7075" w14:textId="36EA1A59" w:rsidR="002C52CF" w:rsidRPr="0030107B" w:rsidRDefault="002C52CF" w:rsidP="002C52CF">
      <w:r w:rsidRPr="0030107B">
        <w:t>Берн, 10–11 сентября, и Женева, 14–18 сентября</w:t>
      </w:r>
      <w:r w:rsidR="00E6263E">
        <w:t xml:space="preserve"> </w:t>
      </w:r>
      <w:r w:rsidR="00E6263E" w:rsidRPr="0030107B">
        <w:t>2020 года</w:t>
      </w:r>
    </w:p>
    <w:p w14:paraId="447A2899" w14:textId="77777777" w:rsidR="002C52CF" w:rsidRPr="0030107B" w:rsidRDefault="002C52CF" w:rsidP="002C52CF">
      <w:pPr>
        <w:snapToGrid w:val="0"/>
      </w:pPr>
      <w:r w:rsidRPr="0030107B">
        <w:t>Пункт 6 предварительной повестки дня</w:t>
      </w:r>
    </w:p>
    <w:p w14:paraId="1D74453C" w14:textId="77777777" w:rsidR="002C52CF" w:rsidRPr="0030107B" w:rsidRDefault="002C52CF" w:rsidP="002C52CF">
      <w:pPr>
        <w:snapToGrid w:val="0"/>
        <w:spacing w:line="240" w:lineRule="exact"/>
        <w:rPr>
          <w:b/>
          <w:bCs/>
          <w:sz w:val="28"/>
          <w:szCs w:val="28"/>
        </w:rPr>
      </w:pPr>
      <w:r w:rsidRPr="0030107B">
        <w:rPr>
          <w:b/>
          <w:bCs/>
        </w:rPr>
        <w:t>Доклады неофициальных рабочих групп</w:t>
      </w:r>
    </w:p>
    <w:p w14:paraId="1090C57F" w14:textId="77777777" w:rsidR="002C52CF" w:rsidRPr="0030107B" w:rsidRDefault="002C52CF" w:rsidP="002C52CF">
      <w:pPr>
        <w:pStyle w:val="HChG"/>
      </w:pPr>
      <w:r w:rsidRPr="0030107B">
        <w:tab/>
      </w:r>
      <w:r w:rsidRPr="0030107B">
        <w:tab/>
      </w:r>
      <w:r w:rsidRPr="0030107B">
        <w:rPr>
          <w:bCs/>
        </w:rPr>
        <w:t xml:space="preserve">Рабочая группа по использованию терминов </w:t>
      </w:r>
      <w:r>
        <w:rPr>
          <w:bCs/>
        </w:rPr>
        <w:t>«</w:t>
      </w:r>
      <w:r w:rsidRPr="0030107B">
        <w:rPr>
          <w:bCs/>
        </w:rPr>
        <w:t>риск</w:t>
      </w:r>
      <w:r>
        <w:rPr>
          <w:bCs/>
        </w:rPr>
        <w:t>»</w:t>
      </w:r>
      <w:r w:rsidRPr="0030107B">
        <w:rPr>
          <w:bCs/>
        </w:rPr>
        <w:t xml:space="preserve"> и</w:t>
      </w:r>
      <w:r>
        <w:rPr>
          <w:bCs/>
          <w:lang w:val="fr-CA"/>
        </w:rPr>
        <w:t> </w:t>
      </w:r>
      <w:r>
        <w:rPr>
          <w:bCs/>
        </w:rPr>
        <w:t>«</w:t>
      </w:r>
      <w:r w:rsidRPr="0030107B">
        <w:rPr>
          <w:bCs/>
        </w:rPr>
        <w:t>опасность</w:t>
      </w:r>
      <w:r>
        <w:rPr>
          <w:bCs/>
        </w:rPr>
        <w:t>»</w:t>
      </w:r>
    </w:p>
    <w:p w14:paraId="1CF5638B" w14:textId="77777777" w:rsidR="002C52CF" w:rsidRPr="0030107B" w:rsidRDefault="002C52CF" w:rsidP="002C52CF">
      <w:pPr>
        <w:pStyle w:val="H1G"/>
      </w:pPr>
      <w:r w:rsidRPr="0030107B">
        <w:tab/>
      </w:r>
      <w:r w:rsidRPr="0030107B">
        <w:tab/>
      </w:r>
      <w:r w:rsidRPr="0030107B">
        <w:rPr>
          <w:bCs/>
        </w:rPr>
        <w:t>Передано правительством Румынии от имени Группы</w:t>
      </w:r>
      <w:r w:rsidRPr="002C52CF">
        <w:rPr>
          <w:rStyle w:val="FootnoteReference"/>
          <w:b w:val="0"/>
          <w:sz w:val="20"/>
          <w:vertAlign w:val="baseline"/>
        </w:rPr>
        <w:footnoteReference w:customMarkFollows="1" w:id="1"/>
        <w:t>*</w:t>
      </w:r>
      <w:r w:rsidRPr="002C52CF">
        <w:rPr>
          <w:bCs/>
          <w:sz w:val="28"/>
          <w:szCs w:val="28"/>
        </w:rPr>
        <w:t xml:space="preserve"> </w:t>
      </w:r>
      <w:r w:rsidRPr="002C52CF">
        <w:rPr>
          <w:rStyle w:val="FootnoteReference"/>
          <w:b w:val="0"/>
          <w:sz w:val="20"/>
          <w:vertAlign w:val="baseline"/>
        </w:rPr>
        <w:footnoteReference w:customMarkFollows="1" w:id="2"/>
        <w:t>**</w:t>
      </w:r>
      <w:r w:rsidRPr="002C52CF">
        <w:rPr>
          <w:b w:val="0"/>
          <w:sz w:val="20"/>
        </w:rPr>
        <w:t xml:space="preserve"> </w:t>
      </w:r>
    </w:p>
    <w:p w14:paraId="0CF88D23" w14:textId="77777777" w:rsidR="002C52CF" w:rsidRPr="0030107B" w:rsidRDefault="002C52CF" w:rsidP="002C52CF">
      <w:pPr>
        <w:pStyle w:val="HChG"/>
      </w:pPr>
      <w:r w:rsidRPr="0030107B">
        <w:tab/>
      </w:r>
      <w:r w:rsidRPr="0030107B">
        <w:tab/>
      </w:r>
      <w:r w:rsidRPr="0030107B">
        <w:rPr>
          <w:bCs/>
        </w:rPr>
        <w:t>Введение</w:t>
      </w:r>
      <w:bookmarkStart w:id="1" w:name="_Hlk532555907"/>
      <w:bookmarkEnd w:id="1"/>
    </w:p>
    <w:p w14:paraId="364B2FB0" w14:textId="77777777" w:rsidR="002C52CF" w:rsidRPr="0030107B" w:rsidRDefault="002C52CF" w:rsidP="002C52CF">
      <w:pPr>
        <w:pStyle w:val="SingleTxtG"/>
      </w:pPr>
      <w:r w:rsidRPr="0030107B">
        <w:t>1.</w:t>
      </w:r>
      <w:r w:rsidRPr="0030107B">
        <w:tab/>
        <w:t>На основе мандата Совместного совещания Комиссии экспертов МПОГ и Рабочей группы по перевозкам опасных грузов неофициальная рабочая группа провела свое третье совещание в Гааге (Нидерланды) 10</w:t>
      </w:r>
      <w:r w:rsidR="002C65B7">
        <w:t>–</w:t>
      </w:r>
      <w:r w:rsidRPr="0030107B">
        <w:t>12 февраля 2020 года по приглашению Нидерландов и под руководством Румынии.</w:t>
      </w:r>
    </w:p>
    <w:p w14:paraId="7D7140B6" w14:textId="77777777" w:rsidR="002C52CF" w:rsidRPr="0030107B" w:rsidRDefault="002C52CF" w:rsidP="002C52CF">
      <w:pPr>
        <w:pStyle w:val="SingleTxtG"/>
      </w:pPr>
      <w:r w:rsidRPr="0030107B">
        <w:t>2.</w:t>
      </w:r>
      <w:r w:rsidRPr="0030107B">
        <w:tab/>
        <w:t>Неофициальная рабочая группа собрала экспертов, представляющих договаривающиеся стороны/договаривающиеся государства, международные организации и представителей отрасли, которые указаны в прилагаемом списке участников.</w:t>
      </w:r>
    </w:p>
    <w:p w14:paraId="7CCC74C8" w14:textId="77777777" w:rsidR="002C52CF" w:rsidRPr="0030107B" w:rsidRDefault="002C52CF" w:rsidP="002C52CF">
      <w:pPr>
        <w:pStyle w:val="SingleTxtG"/>
      </w:pPr>
      <w:r w:rsidRPr="0030107B">
        <w:t>3.</w:t>
      </w:r>
      <w:r w:rsidRPr="0030107B">
        <w:tab/>
        <w:t xml:space="preserve">На этом совещании группа сосредоточила внимание на разработке предложений, касающихся различных текстов Типовых правил Рекомендаций Организации Объединенных Наций по перевозке опасных грузов и приложения к ним, содержащих термины </w:t>
      </w:r>
      <w:r w:rsidR="002C65B7">
        <w:t>«</w:t>
      </w:r>
      <w:r w:rsidRPr="0030107B">
        <w:t>риск</w:t>
      </w:r>
      <w:r w:rsidR="002C65B7">
        <w:t>»</w:t>
      </w:r>
      <w:r w:rsidRPr="0030107B">
        <w:t xml:space="preserve"> и </w:t>
      </w:r>
      <w:r w:rsidR="002C65B7">
        <w:t>«</w:t>
      </w:r>
      <w:r w:rsidRPr="0030107B">
        <w:t>опасность</w:t>
      </w:r>
      <w:r w:rsidR="002C65B7">
        <w:t>»</w:t>
      </w:r>
      <w:r w:rsidRPr="0030107B">
        <w:t>.</w:t>
      </w:r>
    </w:p>
    <w:p w14:paraId="4AA927CC" w14:textId="77777777" w:rsidR="002C52CF" w:rsidRPr="0030107B" w:rsidRDefault="002C52CF" w:rsidP="002C52CF">
      <w:pPr>
        <w:pStyle w:val="SingleTxtG"/>
      </w:pPr>
      <w:r w:rsidRPr="0030107B">
        <w:t>4.</w:t>
      </w:r>
      <w:r w:rsidRPr="0030107B">
        <w:tab/>
        <w:t>В соответствии с рекомендациями Совместного совещания эти предложения будут проанализированы на следующей сессии Подкомитета экспертов по перевозке опасных грузов.</w:t>
      </w:r>
    </w:p>
    <w:p w14:paraId="5668A2C9" w14:textId="77777777" w:rsidR="002C52CF" w:rsidRPr="0030107B" w:rsidRDefault="002C52CF" w:rsidP="002C52CF">
      <w:pPr>
        <w:pStyle w:val="SingleTxtG"/>
      </w:pPr>
      <w:r w:rsidRPr="0030107B">
        <w:t>5.</w:t>
      </w:r>
      <w:r w:rsidRPr="0030107B">
        <w:tab/>
        <w:t>Как упоминалось в докладе о работе пятьдесят пятой сессии (лето 2019 года) Подкомитета экспертов по перевозке опасных грузов (ST/SG/AC.10/C.3/110, пункты</w:t>
      </w:r>
      <w:r>
        <w:t> </w:t>
      </w:r>
      <w:r w:rsidRPr="0030107B">
        <w:t>83</w:t>
      </w:r>
      <w:r>
        <w:t>–</w:t>
      </w:r>
      <w:r w:rsidRPr="0030107B">
        <w:t>86):</w:t>
      </w:r>
    </w:p>
    <w:p w14:paraId="0739E585" w14:textId="77777777" w:rsidR="002C52CF" w:rsidRPr="0030107B" w:rsidRDefault="002C65B7" w:rsidP="002C52CF">
      <w:pPr>
        <w:pStyle w:val="SingleTxtG"/>
        <w:ind w:left="1701"/>
      </w:pPr>
      <w:r>
        <w:lastRenderedPageBreak/>
        <w:t>«</w:t>
      </w:r>
      <w:r w:rsidR="002C52CF" w:rsidRPr="0030107B">
        <w:t>84.</w:t>
      </w:r>
      <w:r w:rsidR="002C52CF" w:rsidRPr="0030107B">
        <w:tab/>
        <w:t xml:space="preserve">Было указано, что в настоящее время </w:t>
      </w:r>
      <w:r w:rsidR="002C52CF">
        <w:t>в рамках</w:t>
      </w:r>
      <w:r w:rsidR="002C52CF" w:rsidRPr="0030107B">
        <w:t xml:space="preserve"> Совместно</w:t>
      </w:r>
      <w:r w:rsidR="002C52CF">
        <w:t>го</w:t>
      </w:r>
      <w:r w:rsidR="002C52CF" w:rsidRPr="0030107B">
        <w:t xml:space="preserve"> совещани</w:t>
      </w:r>
      <w:r w:rsidR="002C52CF">
        <w:t>я</w:t>
      </w:r>
      <w:r w:rsidR="002C52CF" w:rsidRPr="0030107B">
        <w:t xml:space="preserve"> </w:t>
      </w:r>
      <w:r w:rsidR="002C52CF">
        <w:t xml:space="preserve">идет </w:t>
      </w:r>
      <w:r w:rsidR="002C52CF" w:rsidRPr="0030107B">
        <w:t>обсужд</w:t>
      </w:r>
      <w:r w:rsidR="002C52CF">
        <w:t xml:space="preserve">ение данного </w:t>
      </w:r>
      <w:r w:rsidR="002C52CF" w:rsidRPr="0030107B">
        <w:t>вопрос</w:t>
      </w:r>
      <w:r w:rsidR="002C52CF">
        <w:t>а</w:t>
      </w:r>
      <w:r w:rsidR="002C52CF" w:rsidRPr="0030107B">
        <w:t xml:space="preserve"> и что результаты этих обсуждений следует учесть в будущем предложении о внесении поправок в Типовые правила</w:t>
      </w:r>
      <w:r>
        <w:t>»</w:t>
      </w:r>
      <w:r w:rsidR="002C52CF" w:rsidRPr="0030107B">
        <w:t>.</w:t>
      </w:r>
    </w:p>
    <w:p w14:paraId="5326D364" w14:textId="77777777" w:rsidR="002C52CF" w:rsidRPr="0030107B" w:rsidRDefault="002C52CF" w:rsidP="002C52CF">
      <w:pPr>
        <w:pStyle w:val="SingleTxtG"/>
      </w:pPr>
      <w:r w:rsidRPr="0030107B">
        <w:t>6.</w:t>
      </w:r>
      <w:r w:rsidRPr="0030107B">
        <w:tab/>
        <w:t>Вс</w:t>
      </w:r>
      <w:r>
        <w:t xml:space="preserve">е сообщения </w:t>
      </w:r>
      <w:r w:rsidRPr="0030107B">
        <w:t>и рабочие документы были распространены и обсуждены с членами неофициальной рабочей группы и новой корреспондентской рабочей группы, созданной под руководством Подкомитета экспертов по перевозке опасных грузов, о</w:t>
      </w:r>
      <w:r w:rsidR="00555047">
        <w:t> </w:t>
      </w:r>
      <w:r w:rsidRPr="0030107B">
        <w:t>чем упоминалось в докладе о работе его пятьдесят пятой сессии (ST/SG/AC.10/C.3/110):</w:t>
      </w:r>
    </w:p>
    <w:p w14:paraId="13888663" w14:textId="77777777" w:rsidR="002C52CF" w:rsidRPr="0030107B" w:rsidRDefault="002C65B7" w:rsidP="002C52CF">
      <w:pPr>
        <w:pStyle w:val="SingleTxtG"/>
        <w:ind w:left="1701"/>
      </w:pPr>
      <w:r>
        <w:t>«</w:t>
      </w:r>
      <w:r w:rsidR="002C52CF" w:rsidRPr="0030107B">
        <w:t>86.</w:t>
      </w:r>
      <w:r w:rsidR="002C52CF" w:rsidRPr="0030107B">
        <w:tab/>
        <w:t>Была достигнута договоренность о создании корреспондентской рабочей группы под руководством Румынии и было предложено для облегчения работы согласовать несколько принципов (т.</w:t>
      </w:r>
      <w:r>
        <w:t> </w:t>
      </w:r>
      <w:r w:rsidR="002C52CF" w:rsidRPr="0030107B">
        <w:t xml:space="preserve">е. обеспечить общее понимание значения терминов </w:t>
      </w:r>
      <w:r>
        <w:t>«</w:t>
      </w:r>
      <w:r w:rsidR="002C52CF" w:rsidRPr="0030107B">
        <w:t>риск</w:t>
      </w:r>
      <w:r>
        <w:t>»</w:t>
      </w:r>
      <w:r w:rsidR="002C52CF" w:rsidRPr="0030107B">
        <w:t xml:space="preserve"> и </w:t>
      </w:r>
      <w:r>
        <w:t>«</w:t>
      </w:r>
      <w:r w:rsidR="002C52CF" w:rsidRPr="0030107B">
        <w:t>опасность</w:t>
      </w:r>
      <w:r>
        <w:t>»</w:t>
      </w:r>
      <w:r w:rsidR="002C52CF" w:rsidRPr="0030107B">
        <w:t xml:space="preserve"> и сведение к минимуму использовани</w:t>
      </w:r>
      <w:r w:rsidR="00555047">
        <w:t>я</w:t>
      </w:r>
      <w:r w:rsidR="002C52CF" w:rsidRPr="0030107B">
        <w:t xml:space="preserve"> терминов </w:t>
      </w:r>
      <w:r>
        <w:t>«</w:t>
      </w:r>
      <w:r w:rsidR="002C52CF" w:rsidRPr="0030107B">
        <w:t>risk/hazard/danger</w:t>
      </w:r>
      <w:r>
        <w:t>»</w:t>
      </w:r>
      <w:r w:rsidR="002C52CF" w:rsidRPr="0030107B">
        <w:t xml:space="preserve"> (</w:t>
      </w:r>
      <w:r>
        <w:t>«</w:t>
      </w:r>
      <w:r w:rsidR="002C52CF" w:rsidRPr="0030107B">
        <w:t>риск/опасность</w:t>
      </w:r>
      <w:r>
        <w:t>»</w:t>
      </w:r>
      <w:r w:rsidR="002C52CF" w:rsidRPr="0030107B">
        <w:t>) в контекстах, не имеющих отношения к их конкретному значению)</w:t>
      </w:r>
      <w:r>
        <w:t>»</w:t>
      </w:r>
      <w:r w:rsidR="002C52CF" w:rsidRPr="0030107B">
        <w:t>.</w:t>
      </w:r>
    </w:p>
    <w:p w14:paraId="77983C62" w14:textId="77777777" w:rsidR="002C52CF" w:rsidRPr="0030107B" w:rsidRDefault="002C52CF" w:rsidP="002C52CF">
      <w:pPr>
        <w:pStyle w:val="HChG"/>
        <w:rPr>
          <w:b w:val="0"/>
        </w:rPr>
      </w:pPr>
      <w:r w:rsidRPr="0030107B">
        <w:tab/>
      </w:r>
      <w:r w:rsidRPr="0030107B">
        <w:tab/>
      </w:r>
      <w:r w:rsidRPr="0030107B">
        <w:rPr>
          <w:bCs/>
        </w:rPr>
        <w:t>Вопросы, требующие особого внимания</w:t>
      </w:r>
    </w:p>
    <w:p w14:paraId="26517330" w14:textId="77777777" w:rsidR="002C52CF" w:rsidRPr="0030107B" w:rsidRDefault="002C52CF" w:rsidP="002C52CF">
      <w:pPr>
        <w:pStyle w:val="SingleTxtG"/>
      </w:pPr>
      <w:r w:rsidRPr="0030107B">
        <w:t>7.</w:t>
      </w:r>
      <w:r w:rsidRPr="0030107B">
        <w:tab/>
        <w:t>Из различных предложений группа хотела бы выделить следующие вопросы:</w:t>
      </w:r>
    </w:p>
    <w:p w14:paraId="1DBCCE62" w14:textId="77777777" w:rsidR="002C52CF" w:rsidRPr="0030107B" w:rsidRDefault="002C52CF" w:rsidP="002C52CF">
      <w:pPr>
        <w:pStyle w:val="SingleTxtG"/>
        <w:ind w:left="2268" w:hanging="567"/>
      </w:pPr>
      <w:r w:rsidRPr="0030107B">
        <w:t>a)</w:t>
      </w:r>
      <w:r w:rsidRPr="0030107B">
        <w:tab/>
        <w:t>Для главы 1.4 Типовых правил (глава 1.10 МПОГ/ДОПОГ/ВОПОГ)</w:t>
      </w:r>
      <w:r>
        <w:t xml:space="preserve"> относительно </w:t>
      </w:r>
      <w:r w:rsidRPr="0030107B">
        <w:t>общего наименования опасных грузов Группа предлагает сохранить этот термин в тексте на английском языке (EN)</w:t>
      </w:r>
      <w:r>
        <w:t>, пр</w:t>
      </w:r>
      <w:r w:rsidRPr="0030107B">
        <w:t xml:space="preserve">и </w:t>
      </w:r>
      <w:r>
        <w:t xml:space="preserve">этом существует </w:t>
      </w:r>
      <w:r w:rsidRPr="0030107B">
        <w:t xml:space="preserve">три варианта </w:t>
      </w:r>
      <w:r>
        <w:t xml:space="preserve">для </w:t>
      </w:r>
      <w:r w:rsidRPr="0030107B">
        <w:t>текст</w:t>
      </w:r>
      <w:r>
        <w:t>а</w:t>
      </w:r>
      <w:r w:rsidRPr="0030107B">
        <w:t xml:space="preserve"> на французском языке (FR):</w:t>
      </w:r>
    </w:p>
    <w:p w14:paraId="6F464630" w14:textId="77777777" w:rsidR="002C52CF" w:rsidRPr="0030107B" w:rsidRDefault="00555047" w:rsidP="00555047">
      <w:pPr>
        <w:pStyle w:val="SingleTxtG"/>
        <w:ind w:left="2835" w:hanging="567"/>
      </w:pPr>
      <w:r>
        <w:t>–</w:t>
      </w:r>
      <w:r w:rsidR="002C52CF" w:rsidRPr="0030107B">
        <w:tab/>
        <w:t xml:space="preserve">в тексте на английском языке сохранить: </w:t>
      </w:r>
      <w:r w:rsidR="002C65B7" w:rsidRPr="002C65B7">
        <w:t>«</w:t>
      </w:r>
      <w:r w:rsidR="002C52CF" w:rsidRPr="0030107B">
        <w:rPr>
          <w:b/>
          <w:bCs/>
        </w:rPr>
        <w:t>high consequence dangerous goods</w:t>
      </w:r>
      <w:r w:rsidR="002C65B7" w:rsidRPr="002C65B7">
        <w:t>»</w:t>
      </w:r>
      <w:r w:rsidR="002C52CF" w:rsidRPr="002C65B7">
        <w:t xml:space="preserve"> (</w:t>
      </w:r>
      <w:r w:rsidR="002C65B7">
        <w:t>«</w:t>
      </w:r>
      <w:r w:rsidR="002C52CF" w:rsidRPr="00C649CE">
        <w:rPr>
          <w:bCs/>
        </w:rPr>
        <w:t>грузы повышенной опасности</w:t>
      </w:r>
      <w:r w:rsidR="002C65B7">
        <w:t>»</w:t>
      </w:r>
      <w:r w:rsidR="002C52CF" w:rsidRPr="0030107B">
        <w:t>),</w:t>
      </w:r>
    </w:p>
    <w:p w14:paraId="75FF8F4D" w14:textId="77777777" w:rsidR="002C52CF" w:rsidRPr="0030107B" w:rsidRDefault="00DE63CA" w:rsidP="002C52CF">
      <w:pPr>
        <w:pStyle w:val="SingleTxtG"/>
        <w:ind w:left="2835" w:hanging="567"/>
      </w:pPr>
      <w:r>
        <w:t>–</w:t>
      </w:r>
      <w:r w:rsidR="002C52CF" w:rsidRPr="0030107B">
        <w:tab/>
        <w:t xml:space="preserve">в тексте на французском языке по-прежнему может быть использован термин </w:t>
      </w:r>
      <w:r w:rsidR="002C65B7">
        <w:t>«</w:t>
      </w:r>
      <w:r w:rsidR="002C52CF" w:rsidRPr="0030107B">
        <w:rPr>
          <w:b/>
          <w:bCs/>
        </w:rPr>
        <w:t>marchandises dangereuses à haut risque</w:t>
      </w:r>
      <w:r w:rsidR="002C65B7">
        <w:t>»</w:t>
      </w:r>
      <w:r w:rsidR="002C52CF" w:rsidRPr="0030107B">
        <w:t xml:space="preserve"> </w:t>
      </w:r>
      <w:r w:rsidR="002C52CF" w:rsidRPr="0030107B">
        <w:rPr>
          <w:b/>
          <w:bCs/>
        </w:rPr>
        <w:t xml:space="preserve">или </w:t>
      </w:r>
      <w:r w:rsidR="002C52CF" w:rsidRPr="0030107B">
        <w:t xml:space="preserve">же его можно заменить на </w:t>
      </w:r>
      <w:r w:rsidR="002C65B7">
        <w:t>«</w:t>
      </w:r>
      <w:r w:rsidR="002C52CF" w:rsidRPr="0030107B">
        <w:rPr>
          <w:b/>
          <w:bCs/>
        </w:rPr>
        <w:t xml:space="preserve">marchandises dangereuses à </w:t>
      </w:r>
      <w:r w:rsidR="002C52CF" w:rsidRPr="0030107B">
        <w:rPr>
          <w:b/>
          <w:bCs/>
          <w:u w:val="single"/>
        </w:rPr>
        <w:t>potentiel de conséquences graves</w:t>
      </w:r>
      <w:r w:rsidR="002C65B7">
        <w:rPr>
          <w:b/>
          <w:bCs/>
          <w:u w:val="single"/>
        </w:rPr>
        <w:t>»</w:t>
      </w:r>
      <w:r w:rsidR="002C52CF" w:rsidRPr="0030107B">
        <w:rPr>
          <w:u w:val="single"/>
        </w:rPr>
        <w:t xml:space="preserve">, </w:t>
      </w:r>
      <w:r w:rsidR="002C52CF" w:rsidRPr="0030107B">
        <w:t xml:space="preserve">или, еще короче, </w:t>
      </w:r>
      <w:r w:rsidR="002C65B7">
        <w:t>«</w:t>
      </w:r>
      <w:r w:rsidR="002C52CF" w:rsidRPr="0030107B">
        <w:rPr>
          <w:b/>
          <w:bCs/>
        </w:rPr>
        <w:t>marchandises dangereuses à conséquences graves</w:t>
      </w:r>
      <w:r w:rsidR="002C65B7">
        <w:t>»</w:t>
      </w:r>
      <w:r w:rsidR="002C52CF" w:rsidRPr="0030107B">
        <w:t xml:space="preserve"> (везде</w:t>
      </w:r>
      <w:r w:rsidR="002C52CF">
        <w:t xml:space="preserve">: </w:t>
      </w:r>
      <w:r w:rsidR="002C65B7">
        <w:t>«</w:t>
      </w:r>
      <w:r w:rsidR="002C52CF" w:rsidRPr="0030107B">
        <w:t>грузы повышенной опасности</w:t>
      </w:r>
      <w:r w:rsidR="002C65B7">
        <w:t>»</w:t>
      </w:r>
      <w:r w:rsidR="002C52CF" w:rsidRPr="0030107B">
        <w:t>).</w:t>
      </w:r>
    </w:p>
    <w:p w14:paraId="68298484" w14:textId="77777777" w:rsidR="002C52CF" w:rsidRPr="0030107B" w:rsidRDefault="002C52CF" w:rsidP="002C52CF">
      <w:pPr>
        <w:pStyle w:val="SingleTxtG"/>
        <w:ind w:left="2268"/>
      </w:pPr>
      <w:r w:rsidRPr="0030107B">
        <w:t>Кроме того, первоначальное предложение группы после второго совещания (11</w:t>
      </w:r>
      <w:r w:rsidR="002C65B7">
        <w:t>–</w:t>
      </w:r>
      <w:r w:rsidRPr="0030107B">
        <w:t xml:space="preserve">13 июня 2018 года), представленное в неофициальном документе INF.10 сессии Совместного совещания, состоявшейся в сентябре 2018 года, заключалось в приведении текста на французском языке в соответствие с текстом на английском языке, однако </w:t>
      </w:r>
      <w:r>
        <w:t>на тот момент</w:t>
      </w:r>
      <w:r w:rsidRPr="0030107B">
        <w:t xml:space="preserve"> </w:t>
      </w:r>
      <w:r>
        <w:t xml:space="preserve">данное </w:t>
      </w:r>
      <w:r w:rsidRPr="0030107B">
        <w:t xml:space="preserve">предложение предусматривало замену термина </w:t>
      </w:r>
      <w:r w:rsidR="002C65B7">
        <w:t>«</w:t>
      </w:r>
      <w:r w:rsidRPr="0030107B">
        <w:rPr>
          <w:b/>
          <w:bCs/>
        </w:rPr>
        <w:t xml:space="preserve">marchandises dangereuses à </w:t>
      </w:r>
      <w:r w:rsidRPr="0030107B">
        <w:rPr>
          <w:b/>
          <w:bCs/>
          <w:u w:val="single"/>
        </w:rPr>
        <w:t>haut risque</w:t>
      </w:r>
      <w:r w:rsidR="002C65B7">
        <w:t>»</w:t>
      </w:r>
      <w:r w:rsidRPr="0030107B">
        <w:t xml:space="preserve"> на </w:t>
      </w:r>
      <w:r w:rsidR="002C65B7">
        <w:t>«</w:t>
      </w:r>
      <w:r w:rsidRPr="0030107B">
        <w:rPr>
          <w:b/>
          <w:bCs/>
        </w:rPr>
        <w:t xml:space="preserve">marchandises dangereuses à </w:t>
      </w:r>
      <w:r w:rsidRPr="0030107B">
        <w:rPr>
          <w:b/>
          <w:bCs/>
          <w:u w:val="single"/>
        </w:rPr>
        <w:t>haut potentiel de dommages</w:t>
      </w:r>
      <w:r w:rsidR="002C65B7">
        <w:t>»</w:t>
      </w:r>
      <w:r w:rsidRPr="0030107B">
        <w:t xml:space="preserve"> (везде: </w:t>
      </w:r>
      <w:r w:rsidR="002C65B7">
        <w:t>«</w:t>
      </w:r>
      <w:r w:rsidRPr="0030107B">
        <w:t>грузы повышенной опасности</w:t>
      </w:r>
      <w:r w:rsidR="002C65B7">
        <w:t>»</w:t>
      </w:r>
      <w:r w:rsidRPr="0030107B">
        <w:t>).</w:t>
      </w:r>
    </w:p>
    <w:p w14:paraId="1BCDAC6C" w14:textId="77777777" w:rsidR="002C52CF" w:rsidRPr="0030107B" w:rsidRDefault="002C52CF" w:rsidP="002C52CF">
      <w:pPr>
        <w:pStyle w:val="SingleTxtG"/>
        <w:ind w:left="2268" w:hanging="567"/>
      </w:pPr>
      <w:r w:rsidRPr="0030107B">
        <w:t>b)</w:t>
      </w:r>
      <w:r w:rsidRPr="0030107B">
        <w:tab/>
        <w:t xml:space="preserve">В Типовых правилах на французском языке термин </w:t>
      </w:r>
      <w:r w:rsidR="002C65B7">
        <w:t>«</w:t>
      </w:r>
      <w:r w:rsidRPr="0030107B">
        <w:rPr>
          <w:i/>
          <w:iCs/>
        </w:rPr>
        <w:t>risk</w:t>
      </w:r>
      <w:r w:rsidR="002C65B7" w:rsidRPr="00555047">
        <w:t>»</w:t>
      </w:r>
      <w:r w:rsidRPr="0030107B">
        <w:rPr>
          <w:i/>
          <w:iCs/>
        </w:rPr>
        <w:t xml:space="preserve"> (</w:t>
      </w:r>
      <w:r w:rsidR="002C65B7">
        <w:t>«</w:t>
      </w:r>
      <w:r w:rsidRPr="0030107B">
        <w:t>риск</w:t>
      </w:r>
      <w:r w:rsidR="002C65B7">
        <w:t>»</w:t>
      </w:r>
      <w:r w:rsidRPr="0030107B">
        <w:t xml:space="preserve">) используется также </w:t>
      </w:r>
      <w:r>
        <w:t xml:space="preserve">как </w:t>
      </w:r>
      <w:r w:rsidRPr="0030107B">
        <w:t xml:space="preserve">глагол </w:t>
      </w:r>
      <w:r w:rsidR="002C65B7">
        <w:t>«</w:t>
      </w:r>
      <w:r w:rsidRPr="0030107B">
        <w:rPr>
          <w:i/>
          <w:iCs/>
        </w:rPr>
        <w:t>risquer</w:t>
      </w:r>
      <w:r w:rsidR="002C65B7">
        <w:t>»</w:t>
      </w:r>
      <w:r w:rsidRPr="0030107B">
        <w:t xml:space="preserve"> (</w:t>
      </w:r>
      <w:r w:rsidR="002C65B7">
        <w:t>«</w:t>
      </w:r>
      <w:r w:rsidRPr="0030107B">
        <w:t>рисковать</w:t>
      </w:r>
      <w:r w:rsidR="002C65B7">
        <w:t>»</w:t>
      </w:r>
      <w:r w:rsidRPr="0030107B">
        <w:t xml:space="preserve">) в трех формах: </w:t>
      </w:r>
    </w:p>
    <w:p w14:paraId="3C5C775D" w14:textId="77777777" w:rsidR="002C52CF" w:rsidRPr="0030107B" w:rsidRDefault="00555047" w:rsidP="002C52CF">
      <w:pPr>
        <w:pStyle w:val="SingleTxtG"/>
        <w:ind w:left="2832" w:hanging="564"/>
      </w:pPr>
      <w:r>
        <w:t>–</w:t>
      </w:r>
      <w:r w:rsidR="002C52CF" w:rsidRPr="0030107B">
        <w:tab/>
      </w:r>
      <w:r w:rsidR="002C52CF" w:rsidRPr="0030107B">
        <w:rPr>
          <w:b/>
          <w:bCs/>
          <w:i/>
          <w:iCs/>
        </w:rPr>
        <w:t>risquant</w:t>
      </w:r>
      <w:r w:rsidR="002C52CF" w:rsidRPr="0030107B">
        <w:t xml:space="preserve"> в пунктах 4.1.3.6.4, 4.1.6.1.8, 6.2.1.1.6, 6.2.1.3.2</w:t>
      </w:r>
      <w:r w:rsidR="002C52CF">
        <w:t>,</w:t>
      </w:r>
      <w:r w:rsidR="002C52CF" w:rsidRPr="0030107B">
        <w:t xml:space="preserve"> 6.6.4.4.6</w:t>
      </w:r>
      <w:r w:rsidR="002C52CF">
        <w:t>,</w:t>
      </w:r>
      <w:r w:rsidR="002C52CF" w:rsidRPr="0030107B">
        <w:t xml:space="preserve"> 6.6.4.5.7, 6.6.4.5.8 и 6.7.5.3.1</w:t>
      </w:r>
      <w:r>
        <w:t>,</w:t>
      </w:r>
    </w:p>
    <w:p w14:paraId="425BF33E" w14:textId="77777777" w:rsidR="002C52CF" w:rsidRPr="0030107B" w:rsidRDefault="00555047" w:rsidP="002C52CF">
      <w:pPr>
        <w:pStyle w:val="SingleTxtG"/>
        <w:ind w:left="2832" w:hanging="564"/>
      </w:pPr>
      <w:r>
        <w:rPr>
          <w:b/>
          <w:bCs/>
          <w:i/>
          <w:iCs/>
        </w:rPr>
        <w:t>–</w:t>
      </w:r>
      <w:r w:rsidR="002C52CF" w:rsidRPr="0030107B">
        <w:tab/>
      </w:r>
      <w:r w:rsidR="002C52CF" w:rsidRPr="0030107B">
        <w:tab/>
      </w:r>
      <w:r w:rsidR="002C52CF" w:rsidRPr="0030107B">
        <w:rPr>
          <w:b/>
          <w:bCs/>
          <w:i/>
          <w:iCs/>
        </w:rPr>
        <w:t xml:space="preserve">risquent </w:t>
      </w:r>
      <w:r w:rsidR="002C52CF" w:rsidRPr="0030107B">
        <w:t>в пункте 1.4.3.1.1, примечании 3 под заголовком главы</w:t>
      </w:r>
      <w:r>
        <w:t> </w:t>
      </w:r>
      <w:r w:rsidR="002C52CF" w:rsidRPr="0030107B">
        <w:t>2.1, пунктах 2.6.2.1.3, 3.5.3.2, 4.2.1.6</w:t>
      </w:r>
      <w:r w:rsidR="002C52CF">
        <w:t>,</w:t>
      </w:r>
      <w:r w:rsidR="002C52CF" w:rsidRPr="0030107B">
        <w:t xml:space="preserve"> 6.1.4.9.2 и 6.3.5.2.2</w:t>
      </w:r>
      <w:r>
        <w:t>, и</w:t>
      </w:r>
    </w:p>
    <w:p w14:paraId="5C8F5DCD" w14:textId="77777777" w:rsidR="002C52CF" w:rsidRPr="002C52CF" w:rsidRDefault="00555047" w:rsidP="002C52CF">
      <w:pPr>
        <w:pStyle w:val="SingleTxtG"/>
        <w:ind w:left="2552" w:hanging="284"/>
        <w:rPr>
          <w:lang w:val="fr-CA"/>
        </w:rPr>
      </w:pPr>
      <w:r w:rsidRPr="00555047">
        <w:rPr>
          <w:b/>
          <w:bCs/>
          <w:i/>
          <w:iCs/>
          <w:lang w:val="fr-CA"/>
        </w:rPr>
        <w:t>–</w:t>
      </w:r>
      <w:r w:rsidR="002C52CF" w:rsidRPr="002C52CF">
        <w:rPr>
          <w:lang w:val="fr-CA"/>
        </w:rPr>
        <w:tab/>
      </w:r>
      <w:r w:rsidR="002C52CF" w:rsidRPr="002C52CF">
        <w:rPr>
          <w:lang w:val="fr-CA"/>
        </w:rPr>
        <w:tab/>
      </w:r>
      <w:r w:rsidR="002C52CF" w:rsidRPr="002C52CF">
        <w:rPr>
          <w:b/>
          <w:bCs/>
          <w:i/>
          <w:iCs/>
          <w:lang w:val="fr-CA"/>
        </w:rPr>
        <w:t>risquerait</w:t>
      </w:r>
      <w:r w:rsidR="002C52CF" w:rsidRPr="002C52CF">
        <w:rPr>
          <w:lang w:val="fr-CA"/>
        </w:rPr>
        <w:t xml:space="preserve"> </w:t>
      </w:r>
      <w:r w:rsidR="002C52CF" w:rsidRPr="0030107B">
        <w:t>в</w:t>
      </w:r>
      <w:r w:rsidR="002C52CF" w:rsidRPr="002C52CF">
        <w:rPr>
          <w:lang w:val="fr-CA"/>
        </w:rPr>
        <w:t xml:space="preserve"> PP93, PP92, B19 </w:t>
      </w:r>
      <w:r w:rsidR="002C52CF" w:rsidRPr="0030107B">
        <w:t>и</w:t>
      </w:r>
      <w:r w:rsidR="002C52CF" w:rsidRPr="002C52CF">
        <w:rPr>
          <w:lang w:val="fr-CA"/>
        </w:rPr>
        <w:t xml:space="preserve"> B18.</w:t>
      </w:r>
    </w:p>
    <w:p w14:paraId="030E57DE" w14:textId="77777777" w:rsidR="002C52CF" w:rsidRPr="0030107B" w:rsidRDefault="002C52CF" w:rsidP="002C52CF">
      <w:pPr>
        <w:pStyle w:val="SingleTxtG"/>
        <w:ind w:left="2268"/>
      </w:pPr>
      <w:r w:rsidRPr="0030107B">
        <w:t>Текст на английском языке, соответствующий этим пункт</w:t>
      </w:r>
      <w:r>
        <w:t>а</w:t>
      </w:r>
      <w:r w:rsidRPr="0030107B">
        <w:t xml:space="preserve">м в тексте на французском языке, не требует изменений, поскольку термины </w:t>
      </w:r>
      <w:r w:rsidR="002C65B7">
        <w:t>«</w:t>
      </w:r>
      <w:r w:rsidRPr="0030107B">
        <w:t>risk/hazard/danger</w:t>
      </w:r>
      <w:r w:rsidR="002C65B7">
        <w:t>»</w:t>
      </w:r>
      <w:r w:rsidRPr="0030107B">
        <w:t xml:space="preserve"> (</w:t>
      </w:r>
      <w:r w:rsidR="002C65B7">
        <w:t>«</w:t>
      </w:r>
      <w:r w:rsidRPr="0030107B">
        <w:t>риск/опасность</w:t>
      </w:r>
      <w:r w:rsidR="002C65B7">
        <w:t>»</w:t>
      </w:r>
      <w:r w:rsidRPr="0030107B">
        <w:t>) не используются.</w:t>
      </w:r>
    </w:p>
    <w:p w14:paraId="584DA3AF" w14:textId="77777777" w:rsidR="002C52CF" w:rsidRPr="0030107B" w:rsidRDefault="002C52CF" w:rsidP="002C52CF">
      <w:pPr>
        <w:pStyle w:val="SingleTxtG"/>
        <w:ind w:left="2268"/>
      </w:pPr>
      <w:r w:rsidRPr="0030107B">
        <w:t>В этих условиях Группа подготовила соответствующие предложения для текста на французском языке.</w:t>
      </w:r>
    </w:p>
    <w:p w14:paraId="358D47B8" w14:textId="77777777" w:rsidR="002C52CF" w:rsidRPr="0030107B" w:rsidRDefault="002C52CF" w:rsidP="002C52CF">
      <w:pPr>
        <w:pStyle w:val="SingleTxtG"/>
        <w:ind w:left="2268" w:hanging="567"/>
      </w:pPr>
      <w:r w:rsidRPr="0030107B">
        <w:lastRenderedPageBreak/>
        <w:t>с)</w:t>
      </w:r>
      <w:r w:rsidRPr="0030107B">
        <w:tab/>
        <w:t xml:space="preserve">По позиции </w:t>
      </w:r>
      <w:r w:rsidRPr="0030107B">
        <w:rPr>
          <w:b/>
          <w:bCs/>
        </w:rPr>
        <w:t>16</w:t>
      </w:r>
      <w:r w:rsidRPr="0030107B">
        <w:t xml:space="preserve">, касающейся </w:t>
      </w:r>
      <w:r>
        <w:t xml:space="preserve">пункта </w:t>
      </w:r>
      <w:r w:rsidRPr="0030107B">
        <w:t xml:space="preserve">1.5.1.1 Типовых правил, говорится о классе 7 </w:t>
      </w:r>
      <w:r>
        <w:t>–</w:t>
      </w:r>
      <w:r w:rsidRPr="0030107B">
        <w:t xml:space="preserve"> радиоактивном материале и используется термин</w:t>
      </w:r>
      <w:r w:rsidRPr="0030107B">
        <w:rPr>
          <w:i/>
          <w:iCs/>
        </w:rPr>
        <w:t xml:space="preserve"> </w:t>
      </w:r>
      <w:r w:rsidR="00B02EE3" w:rsidRPr="00B02EE3">
        <w:t>«</w:t>
      </w:r>
      <w:r w:rsidRPr="0030107B">
        <w:rPr>
          <w:i/>
          <w:iCs/>
        </w:rPr>
        <w:t>risk/risque</w:t>
      </w:r>
      <w:r w:rsidR="00B02EE3" w:rsidRPr="00B02EE3">
        <w:t>»</w:t>
      </w:r>
      <w:r w:rsidRPr="0030107B">
        <w:t xml:space="preserve"> (</w:t>
      </w:r>
      <w:r w:rsidR="00B02EE3">
        <w:t>«</w:t>
      </w:r>
      <w:r w:rsidRPr="0030107B">
        <w:t>риск</w:t>
      </w:r>
      <w:r w:rsidR="00B02EE3">
        <w:t>»</w:t>
      </w:r>
      <w:r w:rsidRPr="0030107B">
        <w:t>).</w:t>
      </w:r>
    </w:p>
    <w:p w14:paraId="080531D8" w14:textId="77777777" w:rsidR="002C52CF" w:rsidRPr="0030107B" w:rsidRDefault="002C52CF" w:rsidP="002C52CF">
      <w:pPr>
        <w:pStyle w:val="SingleTxtG"/>
        <w:ind w:left="2268" w:hanging="567"/>
      </w:pPr>
      <w:r w:rsidRPr="0030107B">
        <w:tab/>
        <w:t xml:space="preserve">Группа хотела бы обратиться к Подкомитету с просьбой проанализировать возможность использовать также термин </w:t>
      </w:r>
      <w:r w:rsidR="00B02EE3">
        <w:t>«</w:t>
      </w:r>
      <w:r w:rsidRPr="0030107B">
        <w:rPr>
          <w:i/>
          <w:iCs/>
        </w:rPr>
        <w:t>hazard</w:t>
      </w:r>
      <w:r w:rsidR="00B02EE3" w:rsidRPr="00B02EE3">
        <w:t>»</w:t>
      </w:r>
      <w:r w:rsidRPr="0030107B">
        <w:rPr>
          <w:i/>
          <w:iCs/>
        </w:rPr>
        <w:t xml:space="preserve"> (</w:t>
      </w:r>
      <w:r w:rsidR="00B02EE3">
        <w:t>«</w:t>
      </w:r>
      <w:r w:rsidRPr="0030107B">
        <w:t>опасность</w:t>
      </w:r>
      <w:r w:rsidR="00B02EE3">
        <w:t>»</w:t>
      </w:r>
      <w:r w:rsidRPr="0030107B">
        <w:t xml:space="preserve">) вместо </w:t>
      </w:r>
      <w:r w:rsidR="00B02EE3">
        <w:t>«</w:t>
      </w:r>
      <w:r w:rsidRPr="0030107B">
        <w:rPr>
          <w:i/>
          <w:iCs/>
        </w:rPr>
        <w:t>risk</w:t>
      </w:r>
      <w:r w:rsidR="00B02EE3" w:rsidRPr="00B02EE3">
        <w:t>»</w:t>
      </w:r>
      <w:r w:rsidRPr="0030107B">
        <w:t xml:space="preserve"> (</w:t>
      </w:r>
      <w:r w:rsidR="00B02EE3">
        <w:t>«</w:t>
      </w:r>
      <w:r w:rsidRPr="0030107B">
        <w:t>риск</w:t>
      </w:r>
      <w:r w:rsidR="00B02EE3">
        <w:t>»</w:t>
      </w:r>
      <w:r w:rsidRPr="0030107B">
        <w:t xml:space="preserve">) в случае положений для класса 7, когда речь идет о неотъемлемых свойствах материала. При проведении анализа Подкомитет может обратиться за поддержкой к Международному агентству по атомной энергии (МАГАТЭ). В этом контексте Правила SSR-6 можно было бы привести в соответствие с терминологией Типовых правил и Согласованной на глобальном уровне системы классификации опасности и маркировки химической продукции (СГС). Группа вновь обращает внимание на положения пункта 1.1.2.6.2 СГС </w:t>
      </w:r>
      <w:r w:rsidR="00B02EE3">
        <w:t>«</w:t>
      </w:r>
      <w:r w:rsidRPr="0030107B">
        <w:rPr>
          <w:i/>
          <w:iCs/>
        </w:rPr>
        <w:t>Связь между понятием опасности и понятием риска</w:t>
      </w:r>
      <w:r w:rsidR="00B02EE3">
        <w:t>»</w:t>
      </w:r>
      <w:r w:rsidRPr="0030107B">
        <w:t>.</w:t>
      </w:r>
    </w:p>
    <w:p w14:paraId="4A55D055" w14:textId="77777777" w:rsidR="002C52CF" w:rsidRPr="0030107B" w:rsidRDefault="002C52CF" w:rsidP="002C52CF">
      <w:pPr>
        <w:pStyle w:val="SingleTxtG"/>
        <w:ind w:left="2268"/>
      </w:pPr>
      <w:r w:rsidRPr="0030107B">
        <w:t xml:space="preserve">Группа цитирует пункт 1.5.1.1 Типовых правил ниже: </w:t>
      </w:r>
    </w:p>
    <w:p w14:paraId="592634CE" w14:textId="77777777" w:rsidR="002C52CF" w:rsidRPr="0030107B" w:rsidRDefault="002C52CF" w:rsidP="002C52CF">
      <w:pPr>
        <w:pStyle w:val="SingleTxtG"/>
        <w:ind w:left="2268"/>
      </w:pPr>
      <w:r w:rsidRPr="0030107B">
        <w:rPr>
          <w:b/>
          <w:bCs/>
        </w:rPr>
        <w:t>Английский</w:t>
      </w:r>
      <w:r w:rsidRPr="002C52CF">
        <w:rPr>
          <w:b/>
          <w:bCs/>
          <w:lang w:val="en-US"/>
        </w:rPr>
        <w:t xml:space="preserve"> </w:t>
      </w:r>
      <w:r w:rsidRPr="0030107B">
        <w:rPr>
          <w:b/>
          <w:bCs/>
        </w:rPr>
        <w:t>язык</w:t>
      </w:r>
      <w:r w:rsidRPr="002C52CF">
        <w:rPr>
          <w:lang w:val="en-US"/>
        </w:rPr>
        <w:t xml:space="preserve">: </w:t>
      </w:r>
      <w:r w:rsidR="00B02EE3" w:rsidRPr="00B02EE3">
        <w:rPr>
          <w:lang w:val="en-US"/>
        </w:rPr>
        <w:t>«</w:t>
      </w:r>
      <w:r w:rsidRPr="002C52CF">
        <w:rPr>
          <w:lang w:val="en-US"/>
        </w:rPr>
        <w:t xml:space="preserve">The prime responsibility for safety shall rest with the person or organization responsible for facilities and activities that give rise to </w:t>
      </w:r>
      <w:r w:rsidRPr="002C52CF">
        <w:rPr>
          <w:u w:val="single"/>
          <w:lang w:val="en-US"/>
        </w:rPr>
        <w:t>radiation risk</w:t>
      </w:r>
      <w:r w:rsidRPr="002C52CF">
        <w:rPr>
          <w:lang w:val="en-US"/>
        </w:rPr>
        <w:t>.</w:t>
      </w:r>
      <w:r w:rsidR="00B02EE3" w:rsidRPr="00B02EE3">
        <w:rPr>
          <w:lang w:val="en-US"/>
        </w:rPr>
        <w:t>»</w:t>
      </w:r>
      <w:r w:rsidRPr="002C52CF">
        <w:rPr>
          <w:lang w:val="en-US"/>
        </w:rPr>
        <w:t xml:space="preserve"> </w:t>
      </w:r>
      <w:r w:rsidRPr="0030107B">
        <w:t>(</w:t>
      </w:r>
      <w:r w:rsidR="00B02EE3">
        <w:t>«</w:t>
      </w:r>
      <w:r w:rsidRPr="0030107B">
        <w:t xml:space="preserve">Главную ответственность за обеспечение безопасности должны нести лицо или организация, которые отвечают за установку и деятельность, создающие </w:t>
      </w:r>
      <w:r w:rsidRPr="00C627B1">
        <w:rPr>
          <w:u w:val="single"/>
        </w:rPr>
        <w:t>радиационный риск</w:t>
      </w:r>
      <w:r w:rsidRPr="0030107B">
        <w:t>.</w:t>
      </w:r>
      <w:r w:rsidR="00B02EE3">
        <w:t>»</w:t>
      </w:r>
      <w:r w:rsidRPr="0030107B">
        <w:t>).</w:t>
      </w:r>
    </w:p>
    <w:p w14:paraId="29C49A34" w14:textId="2F92BA06" w:rsidR="002C52CF" w:rsidRPr="00335BD2" w:rsidRDefault="002C52CF" w:rsidP="002C52CF">
      <w:pPr>
        <w:pStyle w:val="SingleTxtG"/>
        <w:ind w:left="2268"/>
        <w:rPr>
          <w:lang w:val="fr-CA"/>
        </w:rPr>
      </w:pPr>
      <w:r w:rsidRPr="0030107B">
        <w:rPr>
          <w:b/>
          <w:bCs/>
        </w:rPr>
        <w:t>Француз</w:t>
      </w:r>
      <w:r w:rsidR="00155403">
        <w:rPr>
          <w:b/>
          <w:bCs/>
        </w:rPr>
        <w:t>с</w:t>
      </w:r>
      <w:r w:rsidRPr="0030107B">
        <w:rPr>
          <w:b/>
          <w:bCs/>
        </w:rPr>
        <w:t>кий</w:t>
      </w:r>
      <w:r w:rsidRPr="00335BD2">
        <w:rPr>
          <w:lang w:val="fr-CA"/>
        </w:rPr>
        <w:t xml:space="preserve"> </w:t>
      </w:r>
      <w:r w:rsidRPr="0030107B">
        <w:rPr>
          <w:b/>
          <w:bCs/>
        </w:rPr>
        <w:t>язык</w:t>
      </w:r>
      <w:r w:rsidRPr="00335BD2">
        <w:rPr>
          <w:lang w:val="fr-CA"/>
        </w:rPr>
        <w:t xml:space="preserve">: </w:t>
      </w:r>
      <w:r w:rsidR="00B02EE3" w:rsidRPr="00B02EE3">
        <w:rPr>
          <w:lang w:val="fr-CA"/>
        </w:rPr>
        <w:t>«</w:t>
      </w:r>
      <w:r w:rsidRPr="00335BD2">
        <w:rPr>
          <w:lang w:val="fr-CA"/>
        </w:rPr>
        <w:t xml:space="preserve">La responsabilité première en matière de sécurité doit incomber à la personne ou à l’organisme responsable des installations et des activités présentant </w:t>
      </w:r>
      <w:r w:rsidRPr="00335BD2">
        <w:rPr>
          <w:u w:val="single"/>
          <w:lang w:val="fr-CA"/>
        </w:rPr>
        <w:t>des risques liés aux rayonnements</w:t>
      </w:r>
      <w:r w:rsidRPr="00335BD2">
        <w:rPr>
          <w:lang w:val="fr-CA"/>
        </w:rPr>
        <w:t>.</w:t>
      </w:r>
      <w:r w:rsidR="00B02EE3" w:rsidRPr="00B02EE3">
        <w:rPr>
          <w:lang w:val="fr-CA"/>
        </w:rPr>
        <w:t>»</w:t>
      </w:r>
      <w:r w:rsidRPr="00335BD2">
        <w:rPr>
          <w:lang w:val="fr-CA"/>
        </w:rPr>
        <w:t>.</w:t>
      </w:r>
    </w:p>
    <w:p w14:paraId="765C8EC9" w14:textId="77777777" w:rsidR="002C52CF" w:rsidRPr="0030107B" w:rsidRDefault="002C52CF" w:rsidP="002C52CF">
      <w:pPr>
        <w:pStyle w:val="SingleTxtG"/>
        <w:ind w:left="2268" w:hanging="567"/>
      </w:pPr>
      <w:r w:rsidRPr="0030107B">
        <w:t>d)</w:t>
      </w:r>
      <w:r w:rsidRPr="0030107B">
        <w:tab/>
        <w:t xml:space="preserve">По позиции </w:t>
      </w:r>
      <w:r w:rsidRPr="0030107B">
        <w:rPr>
          <w:b/>
          <w:bCs/>
        </w:rPr>
        <w:t>25</w:t>
      </w:r>
      <w:r w:rsidRPr="0030107B">
        <w:t xml:space="preserve">, относящейся к пункту 2.8.2.2, термин </w:t>
      </w:r>
      <w:r w:rsidR="00B02EE3">
        <w:t>«</w:t>
      </w:r>
      <w:r w:rsidRPr="0030107B">
        <w:rPr>
          <w:i/>
          <w:iCs/>
        </w:rPr>
        <w:t>inhalation risk</w:t>
      </w:r>
      <w:r w:rsidR="00B02EE3">
        <w:t>»</w:t>
      </w:r>
      <w:r w:rsidRPr="0030107B">
        <w:t xml:space="preserve"> (</w:t>
      </w:r>
      <w:r w:rsidR="00B02EE3">
        <w:t>«</w:t>
      </w:r>
      <w:r w:rsidRPr="0030107B">
        <w:t>риск вдыхания</w:t>
      </w:r>
      <w:r w:rsidR="00B02EE3">
        <w:t>»</w:t>
      </w:r>
      <w:r w:rsidRPr="0030107B">
        <w:t xml:space="preserve">) был изменен на </w:t>
      </w:r>
      <w:r w:rsidR="00B02EE3">
        <w:t>«</w:t>
      </w:r>
      <w:r w:rsidRPr="0030107B">
        <w:rPr>
          <w:i/>
          <w:iCs/>
        </w:rPr>
        <w:t>inhalation toxicity</w:t>
      </w:r>
      <w:r w:rsidR="00B02EE3">
        <w:t>»</w:t>
      </w:r>
      <w:r w:rsidRPr="0030107B">
        <w:t xml:space="preserve"> (</w:t>
      </w:r>
      <w:r w:rsidR="00B02EE3">
        <w:t>«</w:t>
      </w:r>
      <w:r w:rsidRPr="0030107B">
        <w:t>ингаляционная токсичность</w:t>
      </w:r>
      <w:r w:rsidR="00B02EE3">
        <w:t>»</w:t>
      </w:r>
      <w:r w:rsidRPr="0030107B">
        <w:t xml:space="preserve">) в соответствии со ссылкой на пункт 2.8.2.4, касающийся токсичности. Это также согласуется с использованием термина </w:t>
      </w:r>
      <w:r w:rsidR="00B02EE3">
        <w:t>«</w:t>
      </w:r>
      <w:r w:rsidRPr="0030107B">
        <w:rPr>
          <w:i/>
          <w:iCs/>
        </w:rPr>
        <w:t>inhalation toxicity</w:t>
      </w:r>
      <w:r w:rsidR="00B02EE3" w:rsidRPr="00B02EE3">
        <w:t>»</w:t>
      </w:r>
      <w:r w:rsidRPr="0030107B">
        <w:rPr>
          <w:i/>
          <w:iCs/>
        </w:rPr>
        <w:t xml:space="preserve"> (</w:t>
      </w:r>
      <w:r w:rsidR="00B02EE3">
        <w:t>«</w:t>
      </w:r>
      <w:r w:rsidRPr="0030107B">
        <w:t>ингаляционная токсичность</w:t>
      </w:r>
      <w:r w:rsidR="00B02EE3">
        <w:t>»</w:t>
      </w:r>
      <w:r w:rsidRPr="0030107B">
        <w:t xml:space="preserve">) в других разделах Типовых правил. Дальнейший анализ текста показал, что в специальных положениях 343 и 357 используется термин </w:t>
      </w:r>
      <w:r w:rsidR="00B02EE3">
        <w:t>«</w:t>
      </w:r>
      <w:r w:rsidRPr="0030107B">
        <w:rPr>
          <w:i/>
          <w:iCs/>
        </w:rPr>
        <w:t>inhalation hazard</w:t>
      </w:r>
      <w:r w:rsidR="00B02EE3" w:rsidRPr="00B02EE3">
        <w:t>»</w:t>
      </w:r>
      <w:r w:rsidRPr="0030107B">
        <w:rPr>
          <w:i/>
          <w:iCs/>
        </w:rPr>
        <w:t xml:space="preserve"> (</w:t>
      </w:r>
      <w:r w:rsidR="00957AC3">
        <w:t>«</w:t>
      </w:r>
      <w:r w:rsidRPr="0030107B">
        <w:t>ингаляционная опасность</w:t>
      </w:r>
      <w:r w:rsidR="00957AC3">
        <w:t>»</w:t>
      </w:r>
      <w:r w:rsidRPr="0030107B">
        <w:t>). Подкомитет экспертов и Совместное совещание, возможно, пожелают согласовать терминологию этих специальных положений с более широко используемой терминологией, т.</w:t>
      </w:r>
      <w:r w:rsidR="00B02EE3">
        <w:t> </w:t>
      </w:r>
      <w:r w:rsidRPr="0030107B">
        <w:t xml:space="preserve">е. </w:t>
      </w:r>
      <w:r w:rsidR="00B02EE3">
        <w:t>«</w:t>
      </w:r>
      <w:r w:rsidRPr="0030107B">
        <w:rPr>
          <w:i/>
          <w:iCs/>
        </w:rPr>
        <w:t>inhalation toxicity</w:t>
      </w:r>
      <w:r w:rsidR="00B02EE3">
        <w:t>»</w:t>
      </w:r>
      <w:r w:rsidRPr="0030107B">
        <w:rPr>
          <w:i/>
          <w:iCs/>
        </w:rPr>
        <w:t xml:space="preserve"> (</w:t>
      </w:r>
      <w:r w:rsidR="00B02EE3" w:rsidRPr="00B02EE3">
        <w:t>«</w:t>
      </w:r>
      <w:r w:rsidRPr="0030107B">
        <w:t>ингаляционная токсичность</w:t>
      </w:r>
      <w:r w:rsidR="00B02EE3">
        <w:t>»</w:t>
      </w:r>
      <w:r w:rsidRPr="0030107B">
        <w:t>).</w:t>
      </w:r>
    </w:p>
    <w:p w14:paraId="57DEA350" w14:textId="78A8FC2C" w:rsidR="002C52CF" w:rsidRDefault="002C52CF" w:rsidP="003A60EB">
      <w:pPr>
        <w:pStyle w:val="SingleTxtG"/>
        <w:spacing w:after="240"/>
        <w:ind w:left="2268" w:hanging="567"/>
      </w:pPr>
      <w:r w:rsidRPr="0030107B">
        <w:t>e)</w:t>
      </w:r>
      <w:r w:rsidRPr="0030107B">
        <w:tab/>
        <w:t xml:space="preserve">По позициям </w:t>
      </w:r>
      <w:r w:rsidRPr="0030107B">
        <w:rPr>
          <w:b/>
          <w:bCs/>
        </w:rPr>
        <w:t>36</w:t>
      </w:r>
      <w:r w:rsidRPr="0030107B">
        <w:t xml:space="preserve"> и </w:t>
      </w:r>
      <w:r w:rsidRPr="0030107B">
        <w:rPr>
          <w:b/>
          <w:bCs/>
        </w:rPr>
        <w:t>37</w:t>
      </w:r>
      <w:r w:rsidRPr="0030107B">
        <w:t>, касающимся текстов специальных инструкций по упаковке PP52 (из P114 b)) и PP76 (из P143), предложение группы может быть рассмотрено Рабочей группой по взрывчатым веществам Подкомитета экспертов, поскольку следует уточнить, является ли целью этого положения предотвращение повышения давления или предотвращение взрыва при повышении давления.</w:t>
      </w:r>
    </w:p>
    <w:tbl>
      <w:tblPr>
        <w:tblW w:w="6804" w:type="dxa"/>
        <w:tblInd w:w="1809" w:type="dxa"/>
        <w:tblLook w:val="04A0" w:firstRow="1" w:lastRow="0" w:firstColumn="1" w:lastColumn="0" w:noHBand="0" w:noVBand="1"/>
      </w:tblPr>
      <w:tblGrid>
        <w:gridCol w:w="3402"/>
        <w:gridCol w:w="3402"/>
      </w:tblGrid>
      <w:tr w:rsidR="004842D2" w:rsidRPr="000E1581" w14:paraId="49B1D92E" w14:textId="77777777" w:rsidTr="003A60EB">
        <w:trPr>
          <w:trHeight w:val="835"/>
        </w:trPr>
        <w:tc>
          <w:tcPr>
            <w:tcW w:w="3402" w:type="dxa"/>
            <w:vMerge w:val="restart"/>
            <w:tcBorders>
              <w:top w:val="single" w:sz="4" w:space="0" w:color="auto"/>
              <w:left w:val="single" w:sz="4" w:space="0" w:color="auto"/>
              <w:right w:val="single" w:sz="4" w:space="0" w:color="auto"/>
            </w:tcBorders>
            <w:shd w:val="clear" w:color="auto" w:fill="auto"/>
            <w:hideMark/>
          </w:tcPr>
          <w:p w14:paraId="36C411A6" w14:textId="77777777" w:rsidR="004842D2" w:rsidRPr="002B0B0C" w:rsidRDefault="004842D2" w:rsidP="003A60EB">
            <w:pPr>
              <w:spacing w:before="60" w:after="60"/>
              <w:jc w:val="both"/>
              <w:rPr>
                <w:lang w:val="en-US" w:eastAsia="ro-RO"/>
              </w:rPr>
            </w:pPr>
            <w:r w:rsidRPr="003A60EB">
              <w:rPr>
                <w:lang w:val="en-US" w:eastAsia="ro-RO"/>
              </w:rPr>
              <w:t xml:space="preserve">For UN 0160 and UN 0161, when metal drums (1A1, 1A2, 1B1, 1B2, 1N1 or 1N2) are used as the outer packaging, metal packagings shall be so constructed that </w:t>
            </w:r>
            <w:r w:rsidRPr="003A60EB">
              <w:rPr>
                <w:b/>
                <w:bCs/>
                <w:strike/>
                <w:u w:val="single"/>
                <w:lang w:val="en-US" w:eastAsia="ro-RO"/>
              </w:rPr>
              <w:t>the risk of</w:t>
            </w:r>
            <w:r w:rsidRPr="003A60EB">
              <w:rPr>
                <w:lang w:val="en-US" w:eastAsia="ro-RO"/>
              </w:rPr>
              <w:t xml:space="preserve"> explosion, by reason of increase </w:t>
            </w:r>
            <w:r w:rsidRPr="003A60EB">
              <w:rPr>
                <w:b/>
                <w:bCs/>
                <w:sz w:val="22"/>
                <w:u w:val="single"/>
                <w:lang w:val="en-US" w:eastAsia="ro-RO"/>
              </w:rPr>
              <w:t>in</w:t>
            </w:r>
            <w:r w:rsidRPr="003A60EB">
              <w:rPr>
                <w:lang w:val="en-US" w:eastAsia="ro-RO"/>
              </w:rPr>
              <w:t xml:space="preserve"> internal pressure from internal or external causes</w:t>
            </w:r>
            <w:r w:rsidRPr="003A60EB">
              <w:rPr>
                <w:b/>
                <w:bCs/>
                <w:sz w:val="28"/>
                <w:u w:val="single"/>
                <w:lang w:val="en-US" w:eastAsia="ro-RO"/>
              </w:rPr>
              <w:t>,</w:t>
            </w:r>
            <w:r w:rsidRPr="003A60EB">
              <w:rPr>
                <w:lang w:val="en-US" w:eastAsia="ro-RO"/>
              </w:rPr>
              <w:t xml:space="preserve"> is prevented.</w:t>
            </w:r>
          </w:p>
          <w:p w14:paraId="6D4DDA59" w14:textId="46675A56" w:rsidR="004842D2" w:rsidRPr="004842D2" w:rsidRDefault="004842D2" w:rsidP="00C90E85">
            <w:pPr>
              <w:spacing w:before="60"/>
              <w:jc w:val="both"/>
              <w:rPr>
                <w:lang w:eastAsia="ro-RO"/>
              </w:rPr>
            </w:pPr>
            <w:r w:rsidRPr="002B0B0C">
              <w:t>(Для № ООН 0160 и 0161: если в качестве наружной тары используются металлические барабаны (1А1, 1А2, 1В1, 1В2, 1</w:t>
            </w:r>
            <w:r w:rsidRPr="0030107B">
              <w:t>N</w:t>
            </w:r>
            <w:r w:rsidRPr="002B0B0C">
              <w:t>1 или 1</w:t>
            </w:r>
            <w:r w:rsidRPr="0030107B">
              <w:t>N</w:t>
            </w:r>
            <w:r w:rsidRPr="002B0B0C">
              <w:t xml:space="preserve">2), то металлическая тара должна быть изготовлена таким </w:t>
            </w:r>
            <w:r w:rsidRPr="002B0B0C">
              <w:lastRenderedPageBreak/>
              <w:t>образом, чтобы в результате увеличения внутреннего давления под воздействием внутренних или внешних факторов не могло произойти взрыва.)</w:t>
            </w:r>
          </w:p>
        </w:tc>
        <w:tc>
          <w:tcPr>
            <w:tcW w:w="3402" w:type="dxa"/>
            <w:tcBorders>
              <w:top w:val="single" w:sz="4" w:space="0" w:color="auto"/>
              <w:left w:val="nil"/>
              <w:right w:val="single" w:sz="4" w:space="0" w:color="auto"/>
            </w:tcBorders>
            <w:shd w:val="clear" w:color="auto" w:fill="auto"/>
            <w:hideMark/>
          </w:tcPr>
          <w:p w14:paraId="5EBE683D" w14:textId="77777777" w:rsidR="004842D2" w:rsidRPr="002B4F68" w:rsidRDefault="004842D2" w:rsidP="003A60EB">
            <w:pPr>
              <w:spacing w:before="60" w:after="60"/>
              <w:jc w:val="both"/>
              <w:rPr>
                <w:lang w:val="fr-FR" w:eastAsia="ro-RO"/>
              </w:rPr>
            </w:pPr>
            <w:r w:rsidRPr="002B4F68">
              <w:rPr>
                <w:lang w:val="fr-FR" w:eastAsia="ro-RO"/>
              </w:rPr>
              <w:lastRenderedPageBreak/>
              <w:t>Pour les Nos ONU 0160 et 0161, si des fûts en métal (1A1, 1A2, 1B1, 1B2, 1N1 ou 1N2) sont utilisés comme emballages extérieurs, les emballages métalliques doivent être construits de façon à éviter l</w:t>
            </w:r>
            <w:r w:rsidRPr="002B4F68">
              <w:rPr>
                <w:b/>
                <w:bCs/>
                <w:strike/>
                <w:u w:val="single"/>
                <w:lang w:val="fr-FR" w:eastAsia="ro-RO"/>
              </w:rPr>
              <w:t>e risque d</w:t>
            </w:r>
            <w:r w:rsidRPr="002B4F68">
              <w:rPr>
                <w:lang w:val="fr-FR" w:eastAsia="ro-RO"/>
              </w:rPr>
              <w:t>'explosion du fait d'une augmentation de la pression interne due à des causes internes ou externes.</w:t>
            </w:r>
          </w:p>
        </w:tc>
      </w:tr>
      <w:tr w:rsidR="004842D2" w:rsidRPr="000E1581" w14:paraId="27A64D83" w14:textId="77777777" w:rsidTr="003A60EB">
        <w:trPr>
          <w:trHeight w:val="835"/>
        </w:trPr>
        <w:tc>
          <w:tcPr>
            <w:tcW w:w="3402" w:type="dxa"/>
            <w:vMerge/>
            <w:tcBorders>
              <w:left w:val="single" w:sz="4" w:space="0" w:color="auto"/>
              <w:right w:val="single" w:sz="4" w:space="0" w:color="auto"/>
            </w:tcBorders>
            <w:shd w:val="clear" w:color="auto" w:fill="auto"/>
          </w:tcPr>
          <w:p w14:paraId="46E59E90" w14:textId="6F29EF09" w:rsidR="004842D2" w:rsidRPr="006B00E0" w:rsidRDefault="004842D2" w:rsidP="003A60EB">
            <w:pPr>
              <w:spacing w:before="60" w:after="60"/>
              <w:jc w:val="both"/>
              <w:rPr>
                <w:lang w:val="fr-CH" w:eastAsia="ro-RO"/>
              </w:rPr>
            </w:pPr>
          </w:p>
        </w:tc>
        <w:tc>
          <w:tcPr>
            <w:tcW w:w="3402" w:type="dxa"/>
            <w:tcBorders>
              <w:left w:val="nil"/>
              <w:right w:val="single" w:sz="4" w:space="0" w:color="auto"/>
            </w:tcBorders>
            <w:shd w:val="clear" w:color="auto" w:fill="auto"/>
          </w:tcPr>
          <w:p w14:paraId="7200E6E2" w14:textId="77777777" w:rsidR="004842D2" w:rsidRPr="006B00E0" w:rsidRDefault="004842D2" w:rsidP="003A60EB">
            <w:pPr>
              <w:spacing w:before="60" w:after="60"/>
              <w:jc w:val="both"/>
              <w:rPr>
                <w:lang w:val="fr-CH" w:eastAsia="ro-RO"/>
              </w:rPr>
            </w:pPr>
          </w:p>
        </w:tc>
      </w:tr>
      <w:tr w:rsidR="003A60EB" w:rsidRPr="000E1581" w14:paraId="41CF85C9" w14:textId="77777777" w:rsidTr="003A60EB">
        <w:trPr>
          <w:trHeight w:val="103"/>
        </w:trPr>
        <w:tc>
          <w:tcPr>
            <w:tcW w:w="3402" w:type="dxa"/>
            <w:tcBorders>
              <w:left w:val="single" w:sz="4" w:space="0" w:color="auto"/>
              <w:bottom w:val="single" w:sz="4" w:space="0" w:color="auto"/>
              <w:right w:val="single" w:sz="4" w:space="0" w:color="auto"/>
            </w:tcBorders>
            <w:shd w:val="clear" w:color="auto" w:fill="auto"/>
          </w:tcPr>
          <w:p w14:paraId="31F85329" w14:textId="77777777" w:rsidR="003A60EB" w:rsidRPr="006B00E0" w:rsidRDefault="003A60EB" w:rsidP="003A60EB">
            <w:pPr>
              <w:spacing w:line="120" w:lineRule="exact"/>
              <w:jc w:val="both"/>
              <w:rPr>
                <w:lang w:val="fr-CH"/>
              </w:rPr>
            </w:pPr>
          </w:p>
        </w:tc>
        <w:tc>
          <w:tcPr>
            <w:tcW w:w="3402" w:type="dxa"/>
            <w:tcBorders>
              <w:left w:val="nil"/>
              <w:bottom w:val="single" w:sz="4" w:space="0" w:color="auto"/>
              <w:right w:val="single" w:sz="4" w:space="0" w:color="auto"/>
            </w:tcBorders>
            <w:shd w:val="clear" w:color="auto" w:fill="auto"/>
          </w:tcPr>
          <w:p w14:paraId="1E9B2B0E" w14:textId="77777777" w:rsidR="003A60EB" w:rsidRPr="006B00E0" w:rsidRDefault="003A60EB" w:rsidP="003A60EB">
            <w:pPr>
              <w:spacing w:line="120" w:lineRule="exact"/>
              <w:jc w:val="both"/>
              <w:rPr>
                <w:lang w:val="fr-CH" w:eastAsia="ro-RO"/>
              </w:rPr>
            </w:pPr>
          </w:p>
        </w:tc>
      </w:tr>
    </w:tbl>
    <w:p w14:paraId="74B6FDAC" w14:textId="4C6EAFD1" w:rsidR="002C52CF" w:rsidRPr="0030107B" w:rsidRDefault="002C52CF" w:rsidP="003A60EB">
      <w:pPr>
        <w:pStyle w:val="SingleTxtG"/>
        <w:spacing w:before="240"/>
        <w:ind w:left="2268" w:hanging="567"/>
      </w:pPr>
      <w:r w:rsidRPr="0030107B">
        <w:t>f)</w:t>
      </w:r>
      <w:r w:rsidRPr="0030107B">
        <w:tab/>
        <w:t xml:space="preserve">По позициям </w:t>
      </w:r>
      <w:r w:rsidRPr="0030107B">
        <w:rPr>
          <w:b/>
          <w:bCs/>
        </w:rPr>
        <w:t xml:space="preserve">39 </w:t>
      </w:r>
      <w:r w:rsidRPr="0030107B">
        <w:t xml:space="preserve">и </w:t>
      </w:r>
      <w:r w:rsidRPr="0030107B">
        <w:rPr>
          <w:b/>
          <w:bCs/>
        </w:rPr>
        <w:t>40</w:t>
      </w:r>
      <w:r w:rsidRPr="0030107B">
        <w:t>, касающимся инструкций по упаковке Р601 4) а) и</w:t>
      </w:r>
      <w:r w:rsidR="003A60EB">
        <w:t> </w:t>
      </w:r>
      <w:r w:rsidRPr="0030107B">
        <w:t>Р602</w:t>
      </w:r>
      <w:r w:rsidR="003A60EB">
        <w:t> </w:t>
      </w:r>
      <w:r w:rsidRPr="0030107B">
        <w:t>4)</w:t>
      </w:r>
      <w:r w:rsidR="003A60EB">
        <w:t> </w:t>
      </w:r>
      <w:r w:rsidRPr="0030107B">
        <w:t>а), Бельгия высказала замечание о необходимости внес</w:t>
      </w:r>
      <w:r>
        <w:t xml:space="preserve">ти </w:t>
      </w:r>
      <w:r w:rsidRPr="0030107B">
        <w:t>изменени</w:t>
      </w:r>
      <w:r>
        <w:t>я</w:t>
      </w:r>
      <w:r w:rsidRPr="0030107B">
        <w:t xml:space="preserve"> в текст на французском языке путем замены </w:t>
      </w:r>
      <w:r w:rsidR="00B02EE3">
        <w:t>«</w:t>
      </w:r>
      <w:r w:rsidRPr="003478F5">
        <w:rPr>
          <w:b/>
        </w:rPr>
        <w:t>robinets</w:t>
      </w:r>
      <w:r w:rsidR="00B02EE3">
        <w:t>»</w:t>
      </w:r>
      <w:r w:rsidRPr="0030107B">
        <w:t xml:space="preserve"> (</w:t>
      </w:r>
      <w:r w:rsidR="00B02EE3">
        <w:t>«</w:t>
      </w:r>
      <w:r w:rsidRPr="0030107B">
        <w:t>вентили</w:t>
      </w:r>
      <w:r w:rsidR="00B02EE3">
        <w:t>»</w:t>
      </w:r>
      <w:r w:rsidRPr="0030107B">
        <w:t xml:space="preserve">) на </w:t>
      </w:r>
      <w:r w:rsidR="00B02EE3">
        <w:t>«</w:t>
      </w:r>
      <w:r w:rsidRPr="003478F5">
        <w:rPr>
          <w:b/>
        </w:rPr>
        <w:t>soupapes</w:t>
      </w:r>
      <w:r w:rsidR="00B02EE3">
        <w:t>»</w:t>
      </w:r>
      <w:r w:rsidRPr="0030107B">
        <w:t xml:space="preserve"> (</w:t>
      </w:r>
      <w:r w:rsidR="00B02EE3">
        <w:t>«</w:t>
      </w:r>
      <w:r w:rsidRPr="0030107B">
        <w:t>клапаны</w:t>
      </w:r>
      <w:r w:rsidR="00B02EE3">
        <w:t>»</w:t>
      </w:r>
      <w:r w:rsidRPr="0030107B">
        <w:t>), приведя его в соответствие с текстом на английском языке. Поскольку такие вопросы не были поручены группе в соответствии с мандатом, полученным от Подкомитета экспертов (см. пункт 6 выше), они не были рассмотрены, но могут стать предметом будущих предложений.</w:t>
      </w:r>
    </w:p>
    <w:p w14:paraId="2B2E94DD" w14:textId="77777777" w:rsidR="002C52CF" w:rsidRPr="0030107B" w:rsidRDefault="002C52CF" w:rsidP="002C52CF">
      <w:pPr>
        <w:pStyle w:val="SingleTxtG"/>
        <w:spacing w:before="120"/>
        <w:ind w:left="2268" w:hanging="567"/>
      </w:pPr>
      <w:r w:rsidRPr="0030107B">
        <w:t>g)</w:t>
      </w:r>
      <w:r w:rsidRPr="0030107B">
        <w:tab/>
        <w:t xml:space="preserve">По позиции </w:t>
      </w:r>
      <w:r w:rsidRPr="0030107B">
        <w:rPr>
          <w:b/>
          <w:bCs/>
        </w:rPr>
        <w:t>46</w:t>
      </w:r>
      <w:r w:rsidRPr="0030107B">
        <w:t>, касающейся пункта 4.1.5.2 c) Типовых правил, Группа приняла во внимание неофициальный документ INF.42, представленный Канадой (пятьдесят пятой сессии Подкомитета экспертов), включая различные комментарии и замечания</w:t>
      </w:r>
      <w:r>
        <w:t>. Группа</w:t>
      </w:r>
      <w:r w:rsidRPr="0030107B">
        <w:t xml:space="preserve"> предлагает два варианта, которые следует поручить Рабочей группе по взрывчатым веществам Подкомитета экспертов, а именно:</w:t>
      </w:r>
    </w:p>
    <w:p w14:paraId="3511B2FC" w14:textId="77777777" w:rsidR="002C52CF" w:rsidRPr="0030107B" w:rsidRDefault="002C52CF" w:rsidP="002C52CF">
      <w:pPr>
        <w:pStyle w:val="SingleTxtG"/>
        <w:ind w:firstLine="567"/>
        <w:rPr>
          <w:b/>
          <w:bCs/>
        </w:rPr>
      </w:pPr>
      <w:r w:rsidRPr="0030107B">
        <w:rPr>
          <w:b/>
          <w:bCs/>
        </w:rPr>
        <w:t>Вариант 1, предложенный Канадой в неофициальном документе INF.42:</w:t>
      </w:r>
    </w:p>
    <w:tbl>
      <w:tblPr>
        <w:tblW w:w="6804" w:type="dxa"/>
        <w:tblInd w:w="1809" w:type="dxa"/>
        <w:tblLayout w:type="fixed"/>
        <w:tblLook w:val="04A0" w:firstRow="1" w:lastRow="0" w:firstColumn="1" w:lastColumn="0" w:noHBand="0" w:noVBand="1"/>
      </w:tblPr>
      <w:tblGrid>
        <w:gridCol w:w="3402"/>
        <w:gridCol w:w="3402"/>
      </w:tblGrid>
      <w:tr w:rsidR="002C52CF" w:rsidRPr="000E1581" w14:paraId="01D938CE" w14:textId="77777777" w:rsidTr="002C65B7">
        <w:trPr>
          <w:trHeight w:val="258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30C3914" w14:textId="77777777" w:rsidR="002C52CF" w:rsidRPr="002C52CF" w:rsidRDefault="002C52CF" w:rsidP="002C65B7">
            <w:pPr>
              <w:spacing w:before="60" w:after="60"/>
              <w:rPr>
                <w:lang w:val="en-US" w:eastAsia="ro-RO"/>
              </w:rPr>
            </w:pPr>
            <w:r w:rsidRPr="002C52CF">
              <w:rPr>
                <w:b/>
                <w:lang w:val="en-US" w:eastAsia="ro-RO"/>
              </w:rPr>
              <w:t>(c)</w:t>
            </w:r>
            <w:r w:rsidRPr="002C52CF">
              <w:rPr>
                <w:lang w:val="en-US" w:eastAsia="ro-RO"/>
              </w:rPr>
              <w:t xml:space="preserve"> The packages will withstand any loading imposed on them by foreseeable stacking to which they will be subject during transport so that </w:t>
            </w:r>
            <w:r w:rsidRPr="002C52CF">
              <w:rPr>
                <w:b/>
                <w:bCs/>
                <w:strike/>
                <w:u w:val="single"/>
                <w:lang w:val="en-US" w:eastAsia="ro-RO"/>
              </w:rPr>
              <w:t>they</w:t>
            </w:r>
            <w:r w:rsidRPr="002C52CF">
              <w:rPr>
                <w:lang w:val="en-US" w:eastAsia="ro-RO"/>
              </w:rPr>
              <w:t>/</w:t>
            </w:r>
            <w:r w:rsidRPr="002C52CF">
              <w:rPr>
                <w:b/>
                <w:bCs/>
                <w:u w:val="single"/>
                <w:lang w:val="en-US" w:eastAsia="ro-RO"/>
              </w:rPr>
              <w:t>the packages</w:t>
            </w:r>
            <w:r w:rsidRPr="002C52CF">
              <w:rPr>
                <w:lang w:val="en-US" w:eastAsia="ro-RO"/>
              </w:rPr>
              <w:t xml:space="preserve"> do not</w:t>
            </w:r>
            <w:r w:rsidRPr="002C52CF">
              <w:rPr>
                <w:b/>
                <w:strike/>
                <w:u w:val="single"/>
                <w:lang w:val="en-US" w:eastAsia="ro-RO"/>
              </w:rPr>
              <w:t xml:space="preserve"> add to the</w:t>
            </w:r>
            <w:r w:rsidRPr="002C52CF">
              <w:rPr>
                <w:lang w:val="en-US" w:eastAsia="ro-RO"/>
              </w:rPr>
              <w:t xml:space="preserve"> </w:t>
            </w:r>
            <w:r w:rsidRPr="002C52CF">
              <w:rPr>
                <w:b/>
                <w:bCs/>
                <w:strike/>
                <w:u w:val="single"/>
                <w:lang w:val="en-US" w:eastAsia="ro-RO"/>
              </w:rPr>
              <w:t>risk presented by the explosives</w:t>
            </w:r>
            <w:r w:rsidRPr="002C52CF">
              <w:rPr>
                <w:lang w:val="en-US" w:eastAsia="ro-RO"/>
              </w:rPr>
              <w:t xml:space="preserve"> / </w:t>
            </w:r>
            <w:r w:rsidRPr="002C52CF">
              <w:rPr>
                <w:b/>
                <w:u w:val="single"/>
                <w:lang w:val="en-US" w:eastAsia="ro-RO"/>
              </w:rPr>
              <w:t>cause an increase in the</w:t>
            </w:r>
            <w:r w:rsidRPr="002C52CF">
              <w:rPr>
                <w:lang w:val="en-US" w:eastAsia="ro-RO"/>
              </w:rPr>
              <w:t xml:space="preserve"> </w:t>
            </w:r>
            <w:r w:rsidRPr="002C52CF">
              <w:rPr>
                <w:b/>
                <w:bCs/>
                <w:u w:val="single"/>
                <w:lang w:val="en-US" w:eastAsia="ro-RO"/>
              </w:rPr>
              <w:t>likelihood of unintended ignition or initiation</w:t>
            </w:r>
            <w:r w:rsidRPr="002C52CF">
              <w:rPr>
                <w:lang w:val="en-US" w:eastAsia="ro-RO"/>
              </w:rPr>
              <w:t xml:space="preserve">, the containment function of the packagings is not harmed, and </w:t>
            </w:r>
            <w:r w:rsidRPr="002C52CF">
              <w:rPr>
                <w:b/>
                <w:bCs/>
                <w:strike/>
                <w:u w:val="single"/>
                <w:lang w:val="en-US" w:eastAsia="ro-RO"/>
              </w:rPr>
              <w:t>they</w:t>
            </w:r>
            <w:r w:rsidRPr="002C52CF">
              <w:rPr>
                <w:b/>
                <w:bCs/>
                <w:u w:val="single"/>
                <w:lang w:val="en-US" w:eastAsia="ro-RO"/>
              </w:rPr>
              <w:t>the packages</w:t>
            </w:r>
            <w:r w:rsidRPr="002C52CF">
              <w:rPr>
                <w:lang w:val="en-US" w:eastAsia="ro-RO"/>
              </w:rPr>
              <w:t xml:space="preserve"> are not distorted in a way or to an extent which will reduce their strength or cause instability of a stack.</w:t>
            </w:r>
          </w:p>
          <w:p w14:paraId="06F66B57" w14:textId="659267B2" w:rsidR="002C52CF" w:rsidRPr="0030107B" w:rsidRDefault="002C52CF" w:rsidP="002C65B7">
            <w:pPr>
              <w:spacing w:before="60" w:after="60"/>
            </w:pPr>
            <w:r w:rsidRPr="00957AC3">
              <w:rPr>
                <w:b/>
                <w:bCs/>
              </w:rPr>
              <w:t>c)</w:t>
            </w:r>
            <w:r w:rsidRPr="0030107B">
              <w:t xml:space="preserve"> упаковки будут выдерживать любой груз, установленный на них при штабелировании, которому они могут подвергаться в ходе перевозки, чтобы </w:t>
            </w:r>
            <w:r w:rsidRPr="001F4336">
              <w:rPr>
                <w:b/>
                <w:strike/>
                <w:u w:val="single"/>
              </w:rPr>
              <w:t>они</w:t>
            </w:r>
            <w:r w:rsidRPr="001F4336">
              <w:rPr>
                <w:b/>
                <w:u w:val="single"/>
              </w:rPr>
              <w:t>/упаковки</w:t>
            </w:r>
            <w:r w:rsidRPr="0030107B">
              <w:t xml:space="preserve"> не </w:t>
            </w:r>
            <w:r w:rsidRPr="00445754">
              <w:rPr>
                <w:b/>
                <w:strike/>
                <w:u w:val="single"/>
              </w:rPr>
              <w:t>увеличивали опасность, представляемую взрывчатыми веществами и изделиями/</w:t>
            </w:r>
            <w:r w:rsidR="000E1581">
              <w:rPr>
                <w:b/>
                <w:strike/>
                <w:u w:val="single"/>
              </w:rPr>
              <w:br/>
            </w:r>
            <w:r w:rsidRPr="00FC7506">
              <w:rPr>
                <w:b/>
                <w:u w:val="single"/>
              </w:rPr>
              <w:t>вызывали увеличение вероятности непреднамеренного воспламенения или инициирования</w:t>
            </w:r>
            <w:r w:rsidRPr="0030107B">
              <w:t xml:space="preserve">, чтобы не уменьшалась способность тары удерживать грузы и чтобы </w:t>
            </w:r>
            <w:r w:rsidRPr="00FC7506">
              <w:rPr>
                <w:b/>
                <w:strike/>
                <w:u w:val="single"/>
              </w:rPr>
              <w:t>они</w:t>
            </w:r>
            <w:r w:rsidRPr="00FC7506">
              <w:rPr>
                <w:b/>
                <w:u w:val="single"/>
              </w:rPr>
              <w:t>упаковки</w:t>
            </w:r>
            <w:r w:rsidRPr="0030107B">
              <w:t xml:space="preserve"> не деформировались таким образом, что это могло бы уменьшить их прочность или устойчивость штабеля.</w:t>
            </w:r>
          </w:p>
        </w:tc>
        <w:tc>
          <w:tcPr>
            <w:tcW w:w="3402" w:type="dxa"/>
            <w:tcBorders>
              <w:top w:val="single" w:sz="4" w:space="0" w:color="auto"/>
              <w:left w:val="nil"/>
              <w:bottom w:val="single" w:sz="4" w:space="0" w:color="auto"/>
              <w:right w:val="single" w:sz="4" w:space="0" w:color="auto"/>
            </w:tcBorders>
            <w:shd w:val="clear" w:color="auto" w:fill="auto"/>
            <w:hideMark/>
          </w:tcPr>
          <w:p w14:paraId="3680AF7E" w14:textId="77777777" w:rsidR="002C52CF" w:rsidRPr="00645519" w:rsidRDefault="002C52CF" w:rsidP="002C65B7">
            <w:pPr>
              <w:spacing w:before="60" w:after="60"/>
              <w:rPr>
                <w:lang w:val="fr-CA"/>
              </w:rPr>
            </w:pPr>
            <w:r w:rsidRPr="00990EE5">
              <w:rPr>
                <w:lang w:val="fr-FR" w:eastAsia="ro-RO"/>
              </w:rPr>
              <w:t xml:space="preserve">que les colis supportent toute charge appliquée lors du gerbage prévisible auquel ils pourraient être soumis pendant le transport sans </w:t>
            </w:r>
            <w:r w:rsidRPr="002B4F68">
              <w:rPr>
                <w:b/>
                <w:bCs/>
                <w:strike/>
                <w:u w:val="single"/>
                <w:lang w:val="fr-FR" w:eastAsia="ro-RO"/>
              </w:rPr>
              <w:t>accroître les risques présentés par les matières et objets explosifs</w:t>
            </w:r>
            <w:r w:rsidRPr="00990EE5">
              <w:rPr>
                <w:lang w:val="fr-FR" w:eastAsia="ro-RO"/>
              </w:rPr>
              <w:t xml:space="preserve"> / </w:t>
            </w:r>
            <w:r w:rsidRPr="002B4F68">
              <w:rPr>
                <w:b/>
                <w:bCs/>
                <w:u w:val="single"/>
                <w:lang w:val="fr-FR" w:eastAsia="ro-RO"/>
              </w:rPr>
              <w:t>augmenter la probabilité d'allumage ou d'amorçage intempestif</w:t>
            </w:r>
            <w:r w:rsidRPr="00990EE5">
              <w:rPr>
                <w:lang w:val="fr-FR" w:eastAsia="ro-RO"/>
              </w:rPr>
              <w:t>, sans que l'aptitude des emballages à contenir les marchandises soit altérée et sans qu'ils soient déformés de manière à réduire leur solidité ou à entraîner l'instabilité d'une pile de colis.</w:t>
            </w:r>
          </w:p>
        </w:tc>
      </w:tr>
    </w:tbl>
    <w:p w14:paraId="0564D855" w14:textId="77777777" w:rsidR="002C52CF" w:rsidRPr="0030107B" w:rsidRDefault="002C52CF" w:rsidP="002C52CF">
      <w:pPr>
        <w:keepNext/>
        <w:keepLines/>
        <w:spacing w:before="120" w:after="120"/>
        <w:ind w:left="1134" w:firstLine="567"/>
        <w:rPr>
          <w:b/>
          <w:bCs/>
          <w:color w:val="000000"/>
        </w:rPr>
      </w:pPr>
      <w:r w:rsidRPr="0030107B">
        <w:rPr>
          <w:b/>
          <w:bCs/>
        </w:rPr>
        <w:lastRenderedPageBreak/>
        <w:t>Вариант 2, разработанный Группой:</w:t>
      </w:r>
    </w:p>
    <w:tbl>
      <w:tblPr>
        <w:tblW w:w="6804" w:type="dxa"/>
        <w:tblInd w:w="1809" w:type="dxa"/>
        <w:tblLayout w:type="fixed"/>
        <w:tblLook w:val="04A0" w:firstRow="1" w:lastRow="0" w:firstColumn="1" w:lastColumn="0" w:noHBand="0" w:noVBand="1"/>
      </w:tblPr>
      <w:tblGrid>
        <w:gridCol w:w="3402"/>
        <w:gridCol w:w="3402"/>
      </w:tblGrid>
      <w:tr w:rsidR="002C52CF" w:rsidRPr="000E1581" w14:paraId="140B3AD1" w14:textId="77777777" w:rsidTr="002C65B7">
        <w:trPr>
          <w:trHeight w:val="258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8CBEFC7" w14:textId="3CA10489" w:rsidR="002C52CF" w:rsidRPr="0030107B" w:rsidRDefault="002C52CF" w:rsidP="002C65B7">
            <w:pPr>
              <w:keepNext/>
              <w:keepLines/>
              <w:spacing w:before="60" w:after="60"/>
            </w:pPr>
            <w:r w:rsidRPr="006E3A91">
              <w:rPr>
                <w:b/>
                <w:lang w:eastAsia="ro-RO"/>
              </w:rPr>
              <w:t>(</w:t>
            </w:r>
            <w:r w:rsidRPr="002C52CF">
              <w:rPr>
                <w:b/>
                <w:lang w:val="en-US" w:eastAsia="ro-RO"/>
              </w:rPr>
              <w:t>c</w:t>
            </w:r>
            <w:r w:rsidRPr="006E3A91">
              <w:rPr>
                <w:b/>
                <w:lang w:eastAsia="ro-RO"/>
              </w:rPr>
              <w:t>)</w:t>
            </w:r>
            <w:r w:rsidRPr="006E3A91">
              <w:rPr>
                <w:lang w:eastAsia="ro-RO"/>
              </w:rPr>
              <w:t xml:space="preserve"> </w:t>
            </w:r>
            <w:r w:rsidRPr="002C52CF">
              <w:rPr>
                <w:lang w:val="en-US" w:eastAsia="ro-RO"/>
              </w:rPr>
              <w:t>The</w:t>
            </w:r>
            <w:r w:rsidRPr="006E3A91">
              <w:rPr>
                <w:lang w:eastAsia="ro-RO"/>
              </w:rPr>
              <w:t xml:space="preserve"> </w:t>
            </w:r>
            <w:r w:rsidRPr="002C52CF">
              <w:rPr>
                <w:lang w:val="en-US" w:eastAsia="ro-RO"/>
              </w:rPr>
              <w:t>packages</w:t>
            </w:r>
            <w:r w:rsidRPr="006E3A91">
              <w:rPr>
                <w:lang w:eastAsia="ro-RO"/>
              </w:rPr>
              <w:t xml:space="preserve"> </w:t>
            </w:r>
            <w:r w:rsidRPr="002C52CF">
              <w:rPr>
                <w:lang w:val="en-US" w:eastAsia="ro-RO"/>
              </w:rPr>
              <w:t>will</w:t>
            </w:r>
            <w:r w:rsidRPr="006E3A91">
              <w:rPr>
                <w:lang w:eastAsia="ro-RO"/>
              </w:rPr>
              <w:t xml:space="preserve"> </w:t>
            </w:r>
            <w:r w:rsidRPr="002C52CF">
              <w:rPr>
                <w:lang w:val="en-US" w:eastAsia="ro-RO"/>
              </w:rPr>
              <w:t>withstand</w:t>
            </w:r>
            <w:r w:rsidRPr="006E3A91">
              <w:rPr>
                <w:lang w:eastAsia="ro-RO"/>
              </w:rPr>
              <w:t xml:space="preserve"> </w:t>
            </w:r>
            <w:r w:rsidRPr="002C52CF">
              <w:rPr>
                <w:lang w:val="en-US" w:eastAsia="ro-RO"/>
              </w:rPr>
              <w:t>any</w:t>
            </w:r>
            <w:r w:rsidRPr="006E3A91">
              <w:rPr>
                <w:lang w:eastAsia="ro-RO"/>
              </w:rPr>
              <w:t xml:space="preserve"> </w:t>
            </w:r>
            <w:r w:rsidRPr="002C52CF">
              <w:rPr>
                <w:lang w:val="en-US" w:eastAsia="ro-RO"/>
              </w:rPr>
              <w:t>loading</w:t>
            </w:r>
            <w:r w:rsidRPr="006E3A91">
              <w:rPr>
                <w:lang w:eastAsia="ro-RO"/>
              </w:rPr>
              <w:t xml:space="preserve"> </w:t>
            </w:r>
            <w:r w:rsidRPr="002C52CF">
              <w:rPr>
                <w:lang w:val="en-US" w:eastAsia="ro-RO"/>
              </w:rPr>
              <w:t>imposed</w:t>
            </w:r>
            <w:r w:rsidRPr="006E3A91">
              <w:rPr>
                <w:lang w:eastAsia="ro-RO"/>
              </w:rPr>
              <w:t xml:space="preserve"> </w:t>
            </w:r>
            <w:r w:rsidRPr="002C52CF">
              <w:rPr>
                <w:lang w:val="en-US" w:eastAsia="ro-RO"/>
              </w:rPr>
              <w:t>on</w:t>
            </w:r>
            <w:r w:rsidRPr="006E3A91">
              <w:rPr>
                <w:lang w:eastAsia="ro-RO"/>
              </w:rPr>
              <w:t xml:space="preserve"> </w:t>
            </w:r>
            <w:r w:rsidRPr="002C52CF">
              <w:rPr>
                <w:lang w:val="en-US" w:eastAsia="ro-RO"/>
              </w:rPr>
              <w:t>them</w:t>
            </w:r>
            <w:r w:rsidRPr="006E3A91">
              <w:rPr>
                <w:lang w:eastAsia="ro-RO"/>
              </w:rPr>
              <w:t xml:space="preserve"> </w:t>
            </w:r>
            <w:r w:rsidRPr="002C52CF">
              <w:rPr>
                <w:lang w:val="en-US" w:eastAsia="ro-RO"/>
              </w:rPr>
              <w:t>by</w:t>
            </w:r>
            <w:r w:rsidRPr="006E3A91">
              <w:rPr>
                <w:lang w:eastAsia="ro-RO"/>
              </w:rPr>
              <w:t xml:space="preserve"> </w:t>
            </w:r>
            <w:r w:rsidRPr="002C52CF">
              <w:rPr>
                <w:lang w:val="en-US" w:eastAsia="ro-RO"/>
              </w:rPr>
              <w:t>foreseeable</w:t>
            </w:r>
            <w:r w:rsidRPr="006E3A91">
              <w:rPr>
                <w:lang w:eastAsia="ro-RO"/>
              </w:rPr>
              <w:t xml:space="preserve"> </w:t>
            </w:r>
            <w:r w:rsidRPr="002C52CF">
              <w:rPr>
                <w:lang w:val="en-US" w:eastAsia="ro-RO"/>
              </w:rPr>
              <w:t>stacking</w:t>
            </w:r>
            <w:r w:rsidRPr="006E3A91">
              <w:rPr>
                <w:lang w:eastAsia="ro-RO"/>
              </w:rPr>
              <w:t xml:space="preserve"> </w:t>
            </w:r>
            <w:r w:rsidRPr="002C52CF">
              <w:rPr>
                <w:lang w:val="en-US" w:eastAsia="ro-RO"/>
              </w:rPr>
              <w:t>to</w:t>
            </w:r>
            <w:r w:rsidRPr="006E3A91">
              <w:rPr>
                <w:lang w:eastAsia="ro-RO"/>
              </w:rPr>
              <w:t xml:space="preserve"> </w:t>
            </w:r>
            <w:r w:rsidRPr="002C52CF">
              <w:rPr>
                <w:lang w:val="en-US" w:eastAsia="ro-RO"/>
              </w:rPr>
              <w:t>which</w:t>
            </w:r>
            <w:r w:rsidRPr="006E3A91">
              <w:rPr>
                <w:lang w:eastAsia="ro-RO"/>
              </w:rPr>
              <w:t xml:space="preserve"> </w:t>
            </w:r>
            <w:r w:rsidRPr="002C52CF">
              <w:rPr>
                <w:lang w:val="en-US" w:eastAsia="ro-RO"/>
              </w:rPr>
              <w:t>they</w:t>
            </w:r>
            <w:r w:rsidRPr="006E3A91">
              <w:rPr>
                <w:lang w:eastAsia="ro-RO"/>
              </w:rPr>
              <w:t xml:space="preserve"> </w:t>
            </w:r>
            <w:r w:rsidRPr="002C52CF">
              <w:rPr>
                <w:lang w:val="en-US" w:eastAsia="ro-RO"/>
              </w:rPr>
              <w:t>will</w:t>
            </w:r>
            <w:r w:rsidRPr="006E3A91">
              <w:rPr>
                <w:lang w:eastAsia="ro-RO"/>
              </w:rPr>
              <w:t xml:space="preserve"> </w:t>
            </w:r>
            <w:r w:rsidRPr="002C52CF">
              <w:rPr>
                <w:lang w:val="en-US" w:eastAsia="ro-RO"/>
              </w:rPr>
              <w:t>be</w:t>
            </w:r>
            <w:r w:rsidRPr="006E3A91">
              <w:rPr>
                <w:lang w:eastAsia="ro-RO"/>
              </w:rPr>
              <w:t xml:space="preserve"> </w:t>
            </w:r>
            <w:r w:rsidRPr="002C52CF">
              <w:rPr>
                <w:lang w:val="en-US" w:eastAsia="ro-RO"/>
              </w:rPr>
              <w:t>subject</w:t>
            </w:r>
            <w:r w:rsidRPr="006E3A91">
              <w:rPr>
                <w:lang w:eastAsia="ro-RO"/>
              </w:rPr>
              <w:t xml:space="preserve"> </w:t>
            </w:r>
            <w:r w:rsidRPr="002C52CF">
              <w:rPr>
                <w:lang w:val="en-US" w:eastAsia="ro-RO"/>
              </w:rPr>
              <w:t>during</w:t>
            </w:r>
            <w:r w:rsidRPr="006E3A91">
              <w:rPr>
                <w:lang w:eastAsia="ro-RO"/>
              </w:rPr>
              <w:t xml:space="preserve"> </w:t>
            </w:r>
            <w:r w:rsidRPr="002C52CF">
              <w:rPr>
                <w:lang w:val="en-US" w:eastAsia="ro-RO"/>
              </w:rPr>
              <w:t>transport</w:t>
            </w:r>
            <w:r w:rsidRPr="006E3A91">
              <w:rPr>
                <w:lang w:eastAsia="ro-RO"/>
              </w:rPr>
              <w:t xml:space="preserve"> </w:t>
            </w:r>
            <w:r w:rsidRPr="002C52CF">
              <w:rPr>
                <w:lang w:val="en-US" w:eastAsia="ro-RO"/>
              </w:rPr>
              <w:t>so</w:t>
            </w:r>
            <w:r w:rsidRPr="006E3A91">
              <w:rPr>
                <w:lang w:eastAsia="ro-RO"/>
              </w:rPr>
              <w:t xml:space="preserve"> </w:t>
            </w:r>
            <w:r w:rsidRPr="002C52CF">
              <w:rPr>
                <w:lang w:val="en-US" w:eastAsia="ro-RO"/>
              </w:rPr>
              <w:t>that</w:t>
            </w:r>
            <w:r w:rsidRPr="006E3A91">
              <w:rPr>
                <w:lang w:eastAsia="ro-RO"/>
              </w:rPr>
              <w:t xml:space="preserve"> </w:t>
            </w:r>
            <w:r w:rsidRPr="002C52CF">
              <w:rPr>
                <w:b/>
                <w:bCs/>
                <w:strike/>
                <w:lang w:val="en-US" w:eastAsia="ro-RO"/>
              </w:rPr>
              <w:t>they</w:t>
            </w:r>
            <w:r w:rsidRPr="002C52CF">
              <w:rPr>
                <w:u w:val="single"/>
                <w:lang w:val="en-US" w:eastAsia="ro-RO"/>
              </w:rPr>
              <w:t>the</w:t>
            </w:r>
            <w:r w:rsidRPr="006E3A91">
              <w:rPr>
                <w:u w:val="single"/>
                <w:lang w:eastAsia="ro-RO"/>
              </w:rPr>
              <w:t xml:space="preserve"> </w:t>
            </w:r>
            <w:r w:rsidRPr="002C52CF">
              <w:rPr>
                <w:u w:val="single"/>
                <w:lang w:val="en-US" w:eastAsia="ro-RO"/>
              </w:rPr>
              <w:t>packages</w:t>
            </w:r>
            <w:r w:rsidRPr="006E3A91">
              <w:rPr>
                <w:lang w:eastAsia="ro-RO"/>
              </w:rPr>
              <w:t xml:space="preserve"> </w:t>
            </w:r>
            <w:r w:rsidRPr="002C52CF">
              <w:rPr>
                <w:lang w:val="en-US" w:eastAsia="ro-RO"/>
              </w:rPr>
              <w:t>do</w:t>
            </w:r>
            <w:r w:rsidRPr="006E3A91">
              <w:rPr>
                <w:lang w:eastAsia="ro-RO"/>
              </w:rPr>
              <w:t xml:space="preserve"> </w:t>
            </w:r>
            <w:r w:rsidRPr="002C52CF">
              <w:rPr>
                <w:lang w:val="en-US" w:eastAsia="ro-RO"/>
              </w:rPr>
              <w:t>not</w:t>
            </w:r>
            <w:r w:rsidRPr="006E3A91">
              <w:rPr>
                <w:lang w:eastAsia="ro-RO"/>
              </w:rPr>
              <w:t xml:space="preserve"> </w:t>
            </w:r>
            <w:r w:rsidRPr="002C52CF">
              <w:rPr>
                <w:lang w:val="en-US" w:eastAsia="ro-RO"/>
              </w:rPr>
              <w:t>add</w:t>
            </w:r>
            <w:r w:rsidRPr="006E3A91">
              <w:rPr>
                <w:lang w:eastAsia="ro-RO"/>
              </w:rPr>
              <w:t xml:space="preserve"> </w:t>
            </w:r>
            <w:r w:rsidRPr="002C52CF">
              <w:rPr>
                <w:lang w:val="en-US" w:eastAsia="ro-RO"/>
              </w:rPr>
              <w:t>to</w:t>
            </w:r>
            <w:r w:rsidRPr="006E3A91">
              <w:rPr>
                <w:lang w:eastAsia="ro-RO"/>
              </w:rPr>
              <w:t xml:space="preserve"> </w:t>
            </w:r>
            <w:r w:rsidRPr="002C52CF">
              <w:rPr>
                <w:lang w:val="en-US" w:eastAsia="ro-RO"/>
              </w:rPr>
              <w:t>the</w:t>
            </w:r>
            <w:r w:rsidRPr="006E3A91">
              <w:rPr>
                <w:lang w:eastAsia="ro-RO"/>
              </w:rPr>
              <w:t xml:space="preserve"> </w:t>
            </w:r>
            <w:r w:rsidRPr="002C52CF">
              <w:rPr>
                <w:b/>
                <w:strike/>
                <w:u w:val="single"/>
                <w:lang w:val="en-US" w:eastAsia="ro-RO"/>
              </w:rPr>
              <w:t>risk</w:t>
            </w:r>
            <w:r w:rsidRPr="006E3A91">
              <w:rPr>
                <w:b/>
                <w:strike/>
                <w:u w:val="single"/>
                <w:lang w:eastAsia="ro-RO"/>
              </w:rPr>
              <w:t xml:space="preserve"> </w:t>
            </w:r>
            <w:r w:rsidRPr="002C52CF">
              <w:rPr>
                <w:b/>
                <w:bCs/>
                <w:strike/>
                <w:u w:val="single"/>
                <w:lang w:val="en-US" w:eastAsia="ro-RO"/>
              </w:rPr>
              <w:t>presented</w:t>
            </w:r>
            <w:r w:rsidRPr="006E3A91">
              <w:rPr>
                <w:b/>
                <w:bCs/>
                <w:strike/>
                <w:u w:val="single"/>
                <w:lang w:eastAsia="ro-RO"/>
              </w:rPr>
              <w:t xml:space="preserve"> </w:t>
            </w:r>
            <w:r w:rsidRPr="002C52CF">
              <w:rPr>
                <w:b/>
                <w:bCs/>
                <w:strike/>
                <w:u w:val="single"/>
                <w:lang w:val="en-US" w:eastAsia="ro-RO"/>
              </w:rPr>
              <w:t>by</w:t>
            </w:r>
            <w:r w:rsidRPr="006E3A91">
              <w:rPr>
                <w:b/>
                <w:bCs/>
                <w:strike/>
                <w:u w:val="single"/>
                <w:lang w:eastAsia="ro-RO"/>
              </w:rPr>
              <w:t xml:space="preserve"> </w:t>
            </w:r>
            <w:r w:rsidRPr="002C52CF">
              <w:rPr>
                <w:b/>
                <w:bCs/>
                <w:strike/>
                <w:u w:val="single"/>
                <w:lang w:val="en-US" w:eastAsia="ro-RO"/>
              </w:rPr>
              <w:t>the</w:t>
            </w:r>
            <w:r w:rsidRPr="006E3A91">
              <w:rPr>
                <w:b/>
                <w:bCs/>
                <w:strike/>
                <w:u w:val="single"/>
                <w:lang w:eastAsia="ro-RO"/>
              </w:rPr>
              <w:t xml:space="preserve"> </w:t>
            </w:r>
            <w:r w:rsidRPr="002C52CF">
              <w:rPr>
                <w:b/>
                <w:bCs/>
                <w:strike/>
                <w:u w:val="single"/>
                <w:lang w:val="en-US" w:eastAsia="ro-RO"/>
              </w:rPr>
              <w:t>explosives</w:t>
            </w:r>
            <w:r w:rsidRPr="006E3A91">
              <w:rPr>
                <w:b/>
                <w:bCs/>
                <w:lang w:eastAsia="ro-RO"/>
              </w:rPr>
              <w:t xml:space="preserve"> /</w:t>
            </w:r>
            <w:r w:rsidRPr="006E3A91">
              <w:rPr>
                <w:b/>
                <w:bCs/>
                <w:u w:val="single"/>
                <w:lang w:eastAsia="ro-RO"/>
              </w:rPr>
              <w:t xml:space="preserve"> </w:t>
            </w:r>
            <w:r w:rsidRPr="002C52CF">
              <w:rPr>
                <w:b/>
                <w:bCs/>
                <w:u w:val="single"/>
                <w:lang w:val="en-US" w:eastAsia="ro-RO"/>
              </w:rPr>
              <w:t>substance</w:t>
            </w:r>
            <w:r w:rsidRPr="006E3A91">
              <w:rPr>
                <w:b/>
                <w:bCs/>
                <w:u w:val="single"/>
                <w:lang w:eastAsia="ro-RO"/>
              </w:rPr>
              <w:t>’</w:t>
            </w:r>
            <w:r w:rsidRPr="002C52CF">
              <w:rPr>
                <w:b/>
                <w:bCs/>
                <w:u w:val="single"/>
                <w:lang w:val="en-US" w:eastAsia="ro-RO"/>
              </w:rPr>
              <w:t>s</w:t>
            </w:r>
            <w:r w:rsidRPr="006E3A91">
              <w:rPr>
                <w:b/>
                <w:bCs/>
                <w:lang w:eastAsia="ro-RO"/>
              </w:rPr>
              <w:t xml:space="preserve"> </w:t>
            </w:r>
            <w:r w:rsidRPr="002C52CF">
              <w:rPr>
                <w:b/>
                <w:bCs/>
                <w:u w:val="single"/>
                <w:lang w:val="en-US" w:eastAsia="ro-RO"/>
              </w:rPr>
              <w:t>potential</w:t>
            </w:r>
            <w:r w:rsidRPr="006E3A91">
              <w:rPr>
                <w:b/>
                <w:bCs/>
                <w:u w:val="single"/>
                <w:lang w:eastAsia="ro-RO"/>
              </w:rPr>
              <w:t xml:space="preserve"> </w:t>
            </w:r>
            <w:r w:rsidRPr="002C52CF">
              <w:rPr>
                <w:b/>
                <w:u w:val="single"/>
                <w:lang w:val="en-US" w:eastAsia="ro-RO"/>
              </w:rPr>
              <w:t>for</w:t>
            </w:r>
            <w:r w:rsidRPr="006E3A91">
              <w:rPr>
                <w:b/>
                <w:u w:val="single"/>
                <w:lang w:eastAsia="ro-RO"/>
              </w:rPr>
              <w:t xml:space="preserve"> </w:t>
            </w:r>
            <w:r w:rsidRPr="002C52CF">
              <w:rPr>
                <w:b/>
                <w:u w:val="single"/>
                <w:lang w:val="en-US" w:eastAsia="ro-RO"/>
              </w:rPr>
              <w:t>explosion</w:t>
            </w:r>
            <w:r w:rsidRPr="006E3A91">
              <w:rPr>
                <w:lang w:eastAsia="ro-RO"/>
              </w:rPr>
              <w:t xml:space="preserve">, </w:t>
            </w:r>
            <w:r w:rsidRPr="002C52CF">
              <w:rPr>
                <w:lang w:val="en-US" w:eastAsia="ro-RO"/>
              </w:rPr>
              <w:t>the</w:t>
            </w:r>
            <w:r w:rsidRPr="006E3A91">
              <w:rPr>
                <w:lang w:eastAsia="ro-RO"/>
              </w:rPr>
              <w:t xml:space="preserve"> </w:t>
            </w:r>
            <w:r w:rsidRPr="002C52CF">
              <w:rPr>
                <w:lang w:val="en-US" w:eastAsia="ro-RO"/>
              </w:rPr>
              <w:t>containment</w:t>
            </w:r>
            <w:r w:rsidRPr="006E3A91">
              <w:rPr>
                <w:lang w:eastAsia="ro-RO"/>
              </w:rPr>
              <w:t xml:space="preserve"> </w:t>
            </w:r>
            <w:r w:rsidRPr="002C52CF">
              <w:rPr>
                <w:lang w:val="en-US" w:eastAsia="ro-RO"/>
              </w:rPr>
              <w:t>function</w:t>
            </w:r>
            <w:r w:rsidRPr="006E3A91">
              <w:rPr>
                <w:lang w:eastAsia="ro-RO"/>
              </w:rPr>
              <w:t xml:space="preserve"> </w:t>
            </w:r>
            <w:r w:rsidRPr="002C52CF">
              <w:rPr>
                <w:lang w:val="en-US" w:eastAsia="ro-RO"/>
              </w:rPr>
              <w:t>of</w:t>
            </w:r>
            <w:r w:rsidRPr="006E3A91">
              <w:rPr>
                <w:lang w:eastAsia="ro-RO"/>
              </w:rPr>
              <w:t xml:space="preserve"> </w:t>
            </w:r>
            <w:r w:rsidRPr="002C52CF">
              <w:rPr>
                <w:lang w:val="en-US" w:eastAsia="ro-RO"/>
              </w:rPr>
              <w:t>the</w:t>
            </w:r>
            <w:r w:rsidRPr="006E3A91">
              <w:rPr>
                <w:lang w:eastAsia="ro-RO"/>
              </w:rPr>
              <w:t xml:space="preserve"> </w:t>
            </w:r>
            <w:r w:rsidRPr="002C52CF">
              <w:rPr>
                <w:lang w:val="en-US" w:eastAsia="ro-RO"/>
              </w:rPr>
              <w:t>packagings</w:t>
            </w:r>
            <w:r w:rsidRPr="006E3A91">
              <w:rPr>
                <w:lang w:eastAsia="ro-RO"/>
              </w:rPr>
              <w:t xml:space="preserve"> </w:t>
            </w:r>
            <w:r w:rsidRPr="002C52CF">
              <w:rPr>
                <w:lang w:val="en-US" w:eastAsia="ro-RO"/>
              </w:rPr>
              <w:t>is</w:t>
            </w:r>
            <w:r w:rsidRPr="006E3A91">
              <w:rPr>
                <w:lang w:eastAsia="ro-RO"/>
              </w:rPr>
              <w:t xml:space="preserve"> </w:t>
            </w:r>
            <w:r w:rsidRPr="002C52CF">
              <w:rPr>
                <w:lang w:val="en-US" w:eastAsia="ro-RO"/>
              </w:rPr>
              <w:t>not</w:t>
            </w:r>
            <w:r w:rsidRPr="006E3A91">
              <w:rPr>
                <w:lang w:eastAsia="ro-RO"/>
              </w:rPr>
              <w:t xml:space="preserve"> </w:t>
            </w:r>
            <w:r w:rsidRPr="002C52CF">
              <w:rPr>
                <w:lang w:val="en-US" w:eastAsia="ro-RO"/>
              </w:rPr>
              <w:t>harmed</w:t>
            </w:r>
            <w:r w:rsidRPr="006E3A91">
              <w:rPr>
                <w:lang w:eastAsia="ro-RO"/>
              </w:rPr>
              <w:t xml:space="preserve">, </w:t>
            </w:r>
            <w:r w:rsidRPr="002C52CF">
              <w:rPr>
                <w:lang w:val="en-US" w:eastAsia="ro-RO"/>
              </w:rPr>
              <w:t>and</w:t>
            </w:r>
            <w:r w:rsidRPr="006E3A91">
              <w:rPr>
                <w:lang w:eastAsia="ro-RO"/>
              </w:rPr>
              <w:t xml:space="preserve"> </w:t>
            </w:r>
            <w:r w:rsidRPr="002C52CF">
              <w:rPr>
                <w:b/>
                <w:bCs/>
                <w:strike/>
                <w:lang w:val="en-US" w:eastAsia="ro-RO"/>
              </w:rPr>
              <w:t>they</w:t>
            </w:r>
            <w:r w:rsidRPr="002C52CF">
              <w:rPr>
                <w:u w:val="single"/>
                <w:lang w:val="en-US" w:eastAsia="ro-RO"/>
              </w:rPr>
              <w:t>the</w:t>
            </w:r>
            <w:r w:rsidRPr="006E3A91">
              <w:rPr>
                <w:u w:val="single"/>
                <w:lang w:eastAsia="ro-RO"/>
              </w:rPr>
              <w:t xml:space="preserve"> </w:t>
            </w:r>
            <w:r w:rsidRPr="002C52CF">
              <w:rPr>
                <w:u w:val="single"/>
                <w:lang w:val="en-US" w:eastAsia="ro-RO"/>
              </w:rPr>
              <w:t>packages</w:t>
            </w:r>
            <w:r w:rsidRPr="006E3A91">
              <w:rPr>
                <w:lang w:eastAsia="ro-RO"/>
              </w:rPr>
              <w:t xml:space="preserve"> </w:t>
            </w:r>
            <w:r w:rsidRPr="002C52CF">
              <w:rPr>
                <w:lang w:val="en-US" w:eastAsia="ro-RO"/>
              </w:rPr>
              <w:t>are</w:t>
            </w:r>
            <w:r w:rsidRPr="006E3A91">
              <w:rPr>
                <w:lang w:eastAsia="ro-RO"/>
              </w:rPr>
              <w:t xml:space="preserve"> </w:t>
            </w:r>
            <w:r w:rsidRPr="002C52CF">
              <w:rPr>
                <w:lang w:val="en-US" w:eastAsia="ro-RO"/>
              </w:rPr>
              <w:t>not</w:t>
            </w:r>
            <w:r w:rsidRPr="006E3A91">
              <w:rPr>
                <w:lang w:eastAsia="ro-RO"/>
              </w:rPr>
              <w:t xml:space="preserve"> </w:t>
            </w:r>
            <w:r w:rsidRPr="002C52CF">
              <w:rPr>
                <w:lang w:val="en-US" w:eastAsia="ro-RO"/>
              </w:rPr>
              <w:t>distorted</w:t>
            </w:r>
            <w:r w:rsidRPr="006E3A91">
              <w:rPr>
                <w:lang w:eastAsia="ro-RO"/>
              </w:rPr>
              <w:t xml:space="preserve"> </w:t>
            </w:r>
            <w:r w:rsidRPr="002C52CF">
              <w:rPr>
                <w:lang w:val="en-US" w:eastAsia="ro-RO"/>
              </w:rPr>
              <w:t>in</w:t>
            </w:r>
            <w:r w:rsidRPr="006E3A91">
              <w:rPr>
                <w:lang w:eastAsia="ro-RO"/>
              </w:rPr>
              <w:t xml:space="preserve"> </w:t>
            </w:r>
            <w:r w:rsidRPr="002C52CF">
              <w:rPr>
                <w:lang w:val="en-US" w:eastAsia="ro-RO"/>
              </w:rPr>
              <w:t>a</w:t>
            </w:r>
            <w:r w:rsidRPr="006E3A91">
              <w:rPr>
                <w:lang w:eastAsia="ro-RO"/>
              </w:rPr>
              <w:t xml:space="preserve"> </w:t>
            </w:r>
            <w:r w:rsidRPr="002C52CF">
              <w:rPr>
                <w:lang w:val="en-US" w:eastAsia="ro-RO"/>
              </w:rPr>
              <w:t>way</w:t>
            </w:r>
            <w:r w:rsidRPr="006E3A91">
              <w:rPr>
                <w:lang w:eastAsia="ro-RO"/>
              </w:rPr>
              <w:t xml:space="preserve"> </w:t>
            </w:r>
            <w:r w:rsidRPr="002C52CF">
              <w:rPr>
                <w:lang w:val="en-US" w:eastAsia="ro-RO"/>
              </w:rPr>
              <w:t>or</w:t>
            </w:r>
            <w:r w:rsidRPr="006E3A91">
              <w:rPr>
                <w:lang w:eastAsia="ro-RO"/>
              </w:rPr>
              <w:t xml:space="preserve"> </w:t>
            </w:r>
            <w:r w:rsidRPr="002C52CF">
              <w:rPr>
                <w:lang w:val="en-US" w:eastAsia="ro-RO"/>
              </w:rPr>
              <w:t>to</w:t>
            </w:r>
            <w:r w:rsidRPr="006E3A91">
              <w:rPr>
                <w:lang w:eastAsia="ro-RO"/>
              </w:rPr>
              <w:t xml:space="preserve"> </w:t>
            </w:r>
            <w:r w:rsidRPr="002C52CF">
              <w:rPr>
                <w:lang w:val="en-US" w:eastAsia="ro-RO"/>
              </w:rPr>
              <w:t>an</w:t>
            </w:r>
            <w:r w:rsidRPr="006E3A91">
              <w:rPr>
                <w:lang w:eastAsia="ro-RO"/>
              </w:rPr>
              <w:t xml:space="preserve"> </w:t>
            </w:r>
            <w:r w:rsidRPr="002C52CF">
              <w:rPr>
                <w:lang w:val="en-US" w:eastAsia="ro-RO"/>
              </w:rPr>
              <w:t>extent</w:t>
            </w:r>
            <w:r w:rsidRPr="006E3A91">
              <w:rPr>
                <w:lang w:eastAsia="ro-RO"/>
              </w:rPr>
              <w:t xml:space="preserve"> </w:t>
            </w:r>
            <w:r w:rsidRPr="002C52CF">
              <w:rPr>
                <w:lang w:val="en-US" w:eastAsia="ro-RO"/>
              </w:rPr>
              <w:t>which</w:t>
            </w:r>
            <w:r w:rsidRPr="006E3A91">
              <w:rPr>
                <w:lang w:eastAsia="ro-RO"/>
              </w:rPr>
              <w:t xml:space="preserve"> </w:t>
            </w:r>
            <w:r w:rsidRPr="002C52CF">
              <w:rPr>
                <w:lang w:val="en-US" w:eastAsia="ro-RO"/>
              </w:rPr>
              <w:t>will</w:t>
            </w:r>
            <w:r w:rsidRPr="006E3A91">
              <w:rPr>
                <w:lang w:eastAsia="ro-RO"/>
              </w:rPr>
              <w:t xml:space="preserve"> </w:t>
            </w:r>
            <w:r w:rsidRPr="002C52CF">
              <w:rPr>
                <w:lang w:val="en-US" w:eastAsia="ro-RO"/>
              </w:rPr>
              <w:t>reduce</w:t>
            </w:r>
            <w:r w:rsidRPr="006E3A91">
              <w:rPr>
                <w:lang w:eastAsia="ro-RO"/>
              </w:rPr>
              <w:t xml:space="preserve"> </w:t>
            </w:r>
            <w:r w:rsidRPr="002C52CF">
              <w:rPr>
                <w:lang w:val="en-US" w:eastAsia="ro-RO"/>
              </w:rPr>
              <w:t>their</w:t>
            </w:r>
            <w:r w:rsidRPr="006E3A91">
              <w:rPr>
                <w:lang w:eastAsia="ro-RO"/>
              </w:rPr>
              <w:t xml:space="preserve"> </w:t>
            </w:r>
            <w:r w:rsidRPr="002C52CF">
              <w:rPr>
                <w:lang w:val="en-US" w:eastAsia="ro-RO"/>
              </w:rPr>
              <w:t>strength</w:t>
            </w:r>
            <w:r w:rsidRPr="006E3A91">
              <w:rPr>
                <w:lang w:eastAsia="ro-RO"/>
              </w:rPr>
              <w:t xml:space="preserve"> </w:t>
            </w:r>
            <w:r w:rsidRPr="002C52CF">
              <w:rPr>
                <w:lang w:val="en-US" w:eastAsia="ro-RO"/>
              </w:rPr>
              <w:t>or</w:t>
            </w:r>
            <w:r w:rsidRPr="006E3A91">
              <w:rPr>
                <w:lang w:eastAsia="ro-RO"/>
              </w:rPr>
              <w:t xml:space="preserve"> </w:t>
            </w:r>
            <w:r w:rsidRPr="002C52CF">
              <w:rPr>
                <w:lang w:val="en-US" w:eastAsia="ro-RO"/>
              </w:rPr>
              <w:t>cause</w:t>
            </w:r>
            <w:r w:rsidRPr="006E3A91">
              <w:rPr>
                <w:lang w:eastAsia="ro-RO"/>
              </w:rPr>
              <w:t xml:space="preserve"> </w:t>
            </w:r>
            <w:r w:rsidRPr="002C52CF">
              <w:rPr>
                <w:lang w:val="en-US" w:eastAsia="ro-RO"/>
              </w:rPr>
              <w:t>instability</w:t>
            </w:r>
            <w:r w:rsidRPr="006E3A91">
              <w:rPr>
                <w:lang w:eastAsia="ro-RO"/>
              </w:rPr>
              <w:t xml:space="preserve"> </w:t>
            </w:r>
            <w:r w:rsidRPr="002C52CF">
              <w:rPr>
                <w:lang w:val="en-US" w:eastAsia="ro-RO"/>
              </w:rPr>
              <w:t>of</w:t>
            </w:r>
            <w:r w:rsidRPr="006E3A91">
              <w:rPr>
                <w:lang w:eastAsia="ro-RO"/>
              </w:rPr>
              <w:t xml:space="preserve"> </w:t>
            </w:r>
            <w:r w:rsidRPr="002C52CF">
              <w:rPr>
                <w:lang w:val="en-US" w:eastAsia="ro-RO"/>
              </w:rPr>
              <w:t>a</w:t>
            </w:r>
            <w:r w:rsidRPr="006E3A91">
              <w:rPr>
                <w:lang w:eastAsia="ro-RO"/>
              </w:rPr>
              <w:t xml:space="preserve"> </w:t>
            </w:r>
            <w:r w:rsidRPr="002C52CF">
              <w:rPr>
                <w:lang w:val="en-US" w:eastAsia="ro-RO"/>
              </w:rPr>
              <w:t>stack</w:t>
            </w:r>
            <w:r w:rsidRPr="006E3A91">
              <w:rPr>
                <w:lang w:eastAsia="ro-RO"/>
              </w:rPr>
              <w:t>.</w:t>
            </w:r>
            <w:r w:rsidRPr="006E3A91">
              <w:t xml:space="preserve"> </w:t>
            </w:r>
            <w:r w:rsidRPr="00863F22">
              <w:rPr>
                <w:b/>
                <w:bCs/>
              </w:rPr>
              <w:t>c)</w:t>
            </w:r>
            <w:r w:rsidRPr="0030107B">
              <w:t xml:space="preserve"> упаковки будут выдерживать любой груз, установленный на них при штабелировании, которому они могут подвергаться в ходе перевозки, чтобы </w:t>
            </w:r>
            <w:r w:rsidRPr="00154EF3">
              <w:rPr>
                <w:b/>
                <w:strike/>
              </w:rPr>
              <w:t>они</w:t>
            </w:r>
            <w:r w:rsidRPr="00154EF3">
              <w:rPr>
                <w:u w:val="single"/>
              </w:rPr>
              <w:t xml:space="preserve">упаковки </w:t>
            </w:r>
            <w:r w:rsidRPr="0030107B">
              <w:t>не увеличивали</w:t>
            </w:r>
            <w:r w:rsidRPr="00F4315F">
              <w:rPr>
                <w:b/>
                <w:u w:val="single"/>
              </w:rPr>
              <w:t xml:space="preserve"> </w:t>
            </w:r>
            <w:r w:rsidRPr="006F538A">
              <w:rPr>
                <w:b/>
                <w:strike/>
                <w:u w:val="single"/>
              </w:rPr>
              <w:t>опасность, представляемую взрывчатыми веществами и изделиями</w:t>
            </w:r>
            <w:r>
              <w:t xml:space="preserve"> </w:t>
            </w:r>
            <w:r w:rsidRPr="00D84CFE">
              <w:rPr>
                <w:b/>
                <w:u w:val="single"/>
              </w:rPr>
              <w:t>взрывоопасность вещества</w:t>
            </w:r>
            <w:r w:rsidRPr="0030107B">
              <w:t xml:space="preserve">, чтобы не уменьшалась способность тары удерживать грузы и чтобы </w:t>
            </w:r>
            <w:r w:rsidRPr="00996FB7">
              <w:rPr>
                <w:b/>
                <w:strike/>
              </w:rPr>
              <w:t>они</w:t>
            </w:r>
            <w:r w:rsidRPr="00996FB7">
              <w:rPr>
                <w:u w:val="single"/>
              </w:rPr>
              <w:t xml:space="preserve">упаковки </w:t>
            </w:r>
            <w:r w:rsidRPr="0030107B">
              <w:t>не деформировались таким образом, что это могло бы уменьшить их прочность или устойчивость штабеля.</w:t>
            </w:r>
          </w:p>
        </w:tc>
        <w:tc>
          <w:tcPr>
            <w:tcW w:w="3402" w:type="dxa"/>
            <w:tcBorders>
              <w:top w:val="single" w:sz="4" w:space="0" w:color="auto"/>
              <w:left w:val="nil"/>
              <w:bottom w:val="single" w:sz="4" w:space="0" w:color="auto"/>
              <w:right w:val="single" w:sz="4" w:space="0" w:color="auto"/>
            </w:tcBorders>
            <w:shd w:val="clear" w:color="auto" w:fill="auto"/>
            <w:hideMark/>
          </w:tcPr>
          <w:p w14:paraId="12BA66ED" w14:textId="77777777" w:rsidR="002C52CF" w:rsidRPr="009B27C2" w:rsidRDefault="002C52CF" w:rsidP="002C65B7">
            <w:pPr>
              <w:keepNext/>
              <w:keepLines/>
              <w:spacing w:before="60" w:after="60"/>
              <w:rPr>
                <w:lang w:val="fr-CA"/>
              </w:rPr>
            </w:pPr>
            <w:r w:rsidRPr="00583719">
              <w:rPr>
                <w:lang w:val="fr-FR" w:eastAsia="ro-RO"/>
              </w:rPr>
              <w:t xml:space="preserve">que les colis supportent toute charge appliquée lors du gerbage prévisible auquel ils pourraient être soumis pendant le transport sans </w:t>
            </w:r>
            <w:r w:rsidRPr="00433F87">
              <w:rPr>
                <w:bCs/>
                <w:lang w:val="fr-FR" w:eastAsia="ro-RO"/>
              </w:rPr>
              <w:t xml:space="preserve">accroître </w:t>
            </w:r>
            <w:r w:rsidRPr="002B4F68">
              <w:rPr>
                <w:b/>
                <w:bCs/>
                <w:strike/>
                <w:u w:val="single"/>
                <w:lang w:val="fr-FR" w:eastAsia="ro-RO"/>
              </w:rPr>
              <w:t>les risques présentés par les matières et objets explosifs</w:t>
            </w:r>
            <w:r w:rsidRPr="00583719">
              <w:rPr>
                <w:lang w:val="fr-FR" w:eastAsia="ro-RO"/>
              </w:rPr>
              <w:t xml:space="preserve"> / </w:t>
            </w:r>
            <w:r w:rsidRPr="002B4F68">
              <w:rPr>
                <w:b/>
                <w:bCs/>
                <w:u w:val="single"/>
                <w:lang w:val="fr-FR" w:eastAsia="ro-RO"/>
              </w:rPr>
              <w:t>la susceptibilité de la matière à exploser</w:t>
            </w:r>
            <w:r w:rsidRPr="00583719">
              <w:rPr>
                <w:lang w:val="fr-FR" w:eastAsia="ro-RO"/>
              </w:rPr>
              <w:t xml:space="preserve">, sans que l'aptitude des emballages à contenir les </w:t>
            </w:r>
            <w:r w:rsidRPr="00433F87">
              <w:rPr>
                <w:lang w:val="fr-FR" w:eastAsia="ro-RO"/>
              </w:rPr>
              <w:t>marchandises soit altérée et sans qu'ils soient déformés de manière à réduire leur solidité ou à entraîner l'instabilité d'une pile de colis.</w:t>
            </w:r>
          </w:p>
        </w:tc>
      </w:tr>
    </w:tbl>
    <w:p w14:paraId="0DDC10A9" w14:textId="22019536" w:rsidR="002C52CF" w:rsidRPr="0030107B" w:rsidRDefault="002C52CF" w:rsidP="002C52CF">
      <w:pPr>
        <w:pStyle w:val="SingleTxtG"/>
        <w:spacing w:before="120"/>
        <w:ind w:left="2268" w:hanging="567"/>
      </w:pPr>
      <w:r w:rsidRPr="0030107B">
        <w:t>h)</w:t>
      </w:r>
      <w:r w:rsidRPr="0030107B">
        <w:tab/>
        <w:t xml:space="preserve">По позиции </w:t>
      </w:r>
      <w:r w:rsidRPr="0030107B">
        <w:rPr>
          <w:b/>
          <w:bCs/>
        </w:rPr>
        <w:t>89</w:t>
      </w:r>
      <w:r w:rsidRPr="0030107B">
        <w:t xml:space="preserve">, касающейся пункта 7.1.1.10, текст на французском языке содержит дополнительный элемент </w:t>
      </w:r>
      <w:r w:rsidR="00B02EE3" w:rsidRPr="00B02EE3">
        <w:t>«</w:t>
      </w:r>
      <w:r w:rsidRPr="00585867">
        <w:rPr>
          <w:b/>
          <w:bCs/>
          <w:i/>
        </w:rPr>
        <w:t>le person</w:t>
      </w:r>
      <w:r w:rsidR="000C4E82">
        <w:rPr>
          <w:b/>
          <w:bCs/>
          <w:i/>
          <w:lang w:val="fr-CH"/>
        </w:rPr>
        <w:t>nel</w:t>
      </w:r>
      <w:r w:rsidRPr="00585867">
        <w:rPr>
          <w:b/>
          <w:bCs/>
          <w:i/>
        </w:rPr>
        <w:t xml:space="preserve"> chargé de faire appliquer les réglements</w:t>
      </w:r>
      <w:r w:rsidR="00B02EE3" w:rsidRPr="00B02EE3">
        <w:t>»</w:t>
      </w:r>
      <w:r w:rsidR="00B02EE3">
        <w:t xml:space="preserve"> </w:t>
      </w:r>
      <w:r w:rsidRPr="0030107B">
        <w:t>(</w:t>
      </w:r>
      <w:r w:rsidR="00B02EE3">
        <w:t>«</w:t>
      </w:r>
      <w:r w:rsidRPr="0030107B">
        <w:t>назначенного ответственного лица, которому поручено обеспечить выполнение правил</w:t>
      </w:r>
      <w:r w:rsidR="00B02EE3">
        <w:t>»</w:t>
      </w:r>
      <w:r w:rsidRPr="0030107B">
        <w:t>).</w:t>
      </w:r>
    </w:p>
    <w:p w14:paraId="4E77E7BB" w14:textId="77777777" w:rsidR="002C52CF" w:rsidRPr="0030107B" w:rsidRDefault="002C52CF" w:rsidP="002C52CF">
      <w:pPr>
        <w:pStyle w:val="SingleTxtG"/>
        <w:ind w:left="2268" w:hanging="567"/>
      </w:pPr>
      <w:r w:rsidRPr="0030107B">
        <w:t>i)</w:t>
      </w:r>
      <w:r w:rsidRPr="0030107B">
        <w:tab/>
        <w:t xml:space="preserve">По позиции </w:t>
      </w:r>
      <w:r w:rsidRPr="0030107B">
        <w:rPr>
          <w:b/>
          <w:bCs/>
        </w:rPr>
        <w:t>93</w:t>
      </w:r>
      <w:r w:rsidRPr="0030107B">
        <w:t>, касающейся пункта 7.1.5.3.3, замечание Швейцарии преследовало цель изменить оба варианта текста, с тем чтобы усилить это положение</w:t>
      </w:r>
      <w:r>
        <w:t xml:space="preserve">, которое должно носить характер не </w:t>
      </w:r>
      <w:r w:rsidRPr="0030107B">
        <w:t>рекомендации</w:t>
      </w:r>
      <w:r>
        <w:t>,</w:t>
      </w:r>
      <w:r w:rsidRPr="0030107B">
        <w:t xml:space="preserve"> </w:t>
      </w:r>
      <w:r>
        <w:t>а</w:t>
      </w:r>
      <w:r w:rsidR="00863F22">
        <w:t> </w:t>
      </w:r>
      <w:r w:rsidRPr="0030107B">
        <w:t>обязанност</w:t>
      </w:r>
      <w:r>
        <w:t>и</w:t>
      </w:r>
      <w:r w:rsidRPr="0030107B">
        <w:t xml:space="preserve">. Поскольку такие вопросы не были поручены Группе в соответствии с мандатом, полученным от Подкомитета (как </w:t>
      </w:r>
      <w:r>
        <w:t>у</w:t>
      </w:r>
      <w:r w:rsidRPr="0030107B">
        <w:t xml:space="preserve">казано в пункте 6 выше), они не были рассмотрены, </w:t>
      </w:r>
      <w:r>
        <w:t>од</w:t>
      </w:r>
      <w:r w:rsidRPr="0030107B">
        <w:t>н</w:t>
      </w:r>
      <w:r>
        <w:t>ак</w:t>
      </w:r>
      <w:r w:rsidRPr="0030107B">
        <w:t>о</w:t>
      </w:r>
      <w:r>
        <w:t xml:space="preserve"> они</w:t>
      </w:r>
      <w:r w:rsidRPr="0030107B">
        <w:t xml:space="preserve"> могут стать предметом будущих предложений.</w:t>
      </w:r>
    </w:p>
    <w:p w14:paraId="6901BD95" w14:textId="77777777" w:rsidR="002C52CF" w:rsidRPr="0030107B" w:rsidRDefault="002C52CF" w:rsidP="002C52CF">
      <w:pPr>
        <w:pStyle w:val="SingleTxtG"/>
        <w:ind w:left="2268" w:hanging="567"/>
      </w:pPr>
      <w:r w:rsidRPr="0030107B">
        <w:tab/>
        <w:t xml:space="preserve">Группа цитирует ниже соответствующую выдержку из пункта 7.1.5.3.3: </w:t>
      </w:r>
    </w:p>
    <w:p w14:paraId="02D2F65E" w14:textId="77777777" w:rsidR="002C52CF" w:rsidRPr="002C52CF" w:rsidRDefault="00B02EE3" w:rsidP="002C52CF">
      <w:pPr>
        <w:pStyle w:val="SingleTxtG"/>
        <w:ind w:left="2268"/>
        <w:rPr>
          <w:lang w:val="fr-CA"/>
        </w:rPr>
      </w:pPr>
      <w:r w:rsidRPr="00B02EE3">
        <w:rPr>
          <w:lang w:val="fr-CA"/>
        </w:rPr>
        <w:t>«</w:t>
      </w:r>
      <w:r w:rsidR="002C52CF" w:rsidRPr="002C52CF">
        <w:rPr>
          <w:lang w:val="fr-CA"/>
        </w:rPr>
        <w:t>it may require temperature control</w:t>
      </w:r>
      <w:r w:rsidRPr="00B02EE3">
        <w:rPr>
          <w:lang w:val="fr-CA"/>
        </w:rPr>
        <w:t>»</w:t>
      </w:r>
      <w:r w:rsidR="002C52CF" w:rsidRPr="002C52CF">
        <w:rPr>
          <w:lang w:val="fr-CA"/>
        </w:rPr>
        <w:t xml:space="preserve"> / </w:t>
      </w:r>
      <w:r w:rsidRPr="00B02EE3">
        <w:rPr>
          <w:lang w:val="fr-CA"/>
        </w:rPr>
        <w:t>«</w:t>
      </w:r>
      <w:r w:rsidR="002C52CF" w:rsidRPr="002C52CF">
        <w:rPr>
          <w:lang w:val="fr-CA"/>
        </w:rPr>
        <w:t xml:space="preserve">la régulation de température </w:t>
      </w:r>
      <w:r w:rsidR="002C52CF" w:rsidRPr="002C52CF">
        <w:rPr>
          <w:b/>
          <w:bCs/>
          <w:strike/>
          <w:u w:val="single"/>
          <w:lang w:val="fr-CA"/>
        </w:rPr>
        <w:t xml:space="preserve">peut </w:t>
      </w:r>
      <w:r w:rsidR="002C52CF" w:rsidRPr="002C52CF">
        <w:rPr>
          <w:b/>
          <w:bCs/>
          <w:u w:val="single"/>
          <w:lang w:val="fr-CA"/>
        </w:rPr>
        <w:t>/ pourrait</w:t>
      </w:r>
      <w:r w:rsidR="002C52CF" w:rsidRPr="002C52CF">
        <w:rPr>
          <w:lang w:val="fr-CA"/>
        </w:rPr>
        <w:t xml:space="preserve"> s’imposer</w:t>
      </w:r>
      <w:r w:rsidRPr="00B02EE3">
        <w:rPr>
          <w:lang w:val="fr-CA"/>
        </w:rPr>
        <w:t>»</w:t>
      </w:r>
      <w:r w:rsidR="002C52CF" w:rsidRPr="002C52CF">
        <w:rPr>
          <w:lang w:val="fr-CA"/>
        </w:rPr>
        <w:t xml:space="preserve"> (</w:t>
      </w:r>
      <w:r w:rsidRPr="00B02EE3">
        <w:rPr>
          <w:lang w:val="fr-CA"/>
        </w:rPr>
        <w:t>«</w:t>
      </w:r>
      <w:r w:rsidR="002C52CF" w:rsidRPr="0030107B">
        <w:t>может</w:t>
      </w:r>
      <w:r w:rsidR="002C52CF" w:rsidRPr="002C52CF">
        <w:rPr>
          <w:lang w:val="fr-CA"/>
        </w:rPr>
        <w:t xml:space="preserve"> </w:t>
      </w:r>
      <w:r w:rsidR="002C52CF" w:rsidRPr="0030107B">
        <w:t>потребоваться</w:t>
      </w:r>
      <w:r w:rsidR="002C52CF" w:rsidRPr="002C52CF">
        <w:rPr>
          <w:lang w:val="fr-CA"/>
        </w:rPr>
        <w:t xml:space="preserve"> </w:t>
      </w:r>
      <w:r w:rsidR="002C52CF" w:rsidRPr="0030107B">
        <w:t>регулирование</w:t>
      </w:r>
      <w:r w:rsidR="002C52CF" w:rsidRPr="002C52CF">
        <w:rPr>
          <w:lang w:val="fr-CA"/>
        </w:rPr>
        <w:t xml:space="preserve"> </w:t>
      </w:r>
      <w:r w:rsidR="002C52CF" w:rsidRPr="0030107B">
        <w:t>температуры</w:t>
      </w:r>
      <w:r w:rsidRPr="00B02EE3">
        <w:rPr>
          <w:lang w:val="fr-CA"/>
        </w:rPr>
        <w:t>»</w:t>
      </w:r>
      <w:r w:rsidR="002C52CF" w:rsidRPr="002C52CF">
        <w:rPr>
          <w:lang w:val="fr-CA"/>
        </w:rPr>
        <w:t>).</w:t>
      </w:r>
    </w:p>
    <w:p w14:paraId="72422393" w14:textId="77777777" w:rsidR="002C52CF" w:rsidRPr="0030107B" w:rsidRDefault="002C52CF" w:rsidP="002C52CF">
      <w:pPr>
        <w:pStyle w:val="SingleTxtG"/>
        <w:ind w:left="2268"/>
        <w:rPr>
          <w:b/>
          <w:sz w:val="24"/>
        </w:rPr>
      </w:pPr>
      <w:r w:rsidRPr="0030107B">
        <w:t xml:space="preserve">Нынешнее предложение Группы в отношении текста на французском языке направлено </w:t>
      </w:r>
      <w:r>
        <w:t xml:space="preserve">исключительно </w:t>
      </w:r>
      <w:r w:rsidRPr="0030107B">
        <w:t>на согласование текстов на разных языках.</w:t>
      </w:r>
    </w:p>
    <w:p w14:paraId="6E5BBDC8" w14:textId="77777777" w:rsidR="002C52CF" w:rsidRPr="0030107B" w:rsidRDefault="002C52CF" w:rsidP="002C52CF">
      <w:pPr>
        <w:pStyle w:val="HChG"/>
      </w:pPr>
      <w:r w:rsidRPr="0030107B">
        <w:tab/>
      </w:r>
      <w:r w:rsidRPr="0030107B">
        <w:tab/>
      </w:r>
      <w:r w:rsidRPr="0030107B">
        <w:rPr>
          <w:bCs/>
        </w:rPr>
        <w:t>Предложения</w:t>
      </w:r>
    </w:p>
    <w:p w14:paraId="508C8A7B" w14:textId="77777777" w:rsidR="002C52CF" w:rsidRPr="0030107B" w:rsidRDefault="002C52CF" w:rsidP="002C52CF">
      <w:pPr>
        <w:pStyle w:val="SingleTxtG"/>
      </w:pPr>
      <w:r w:rsidRPr="0030107B">
        <w:t>8.</w:t>
      </w:r>
      <w:r w:rsidRPr="0030107B">
        <w:tab/>
      </w:r>
      <w:r>
        <w:t xml:space="preserve">Таким образом, </w:t>
      </w:r>
      <w:r w:rsidRPr="0030107B">
        <w:t>неофициальная рабочая группа представляет содержащиеся в приложении предложения Совместному совещанию, с тем чтобы их можно было затем представить Подкомитет</w:t>
      </w:r>
      <w:r>
        <w:t>у</w:t>
      </w:r>
      <w:r w:rsidRPr="0030107B">
        <w:t xml:space="preserve"> экспертов.</w:t>
      </w:r>
    </w:p>
    <w:p w14:paraId="3AA96F05" w14:textId="77777777" w:rsidR="002C52CF" w:rsidRPr="0030107B" w:rsidRDefault="002C52CF" w:rsidP="002C52CF">
      <w:pPr>
        <w:pStyle w:val="SingleTxtG"/>
        <w:spacing w:before="120"/>
      </w:pPr>
      <w:r w:rsidRPr="0030107B">
        <w:lastRenderedPageBreak/>
        <w:t>9.</w:t>
      </w:r>
      <w:r w:rsidRPr="0030107B">
        <w:tab/>
        <w:t>Неофициальная рабочая группа приветствует все дальнейшие предложения по совершенствованию текстов Типовых правил, с тем чтобы найти оптимальные варианты для нынешних положений.</w:t>
      </w:r>
    </w:p>
    <w:p w14:paraId="1114E098" w14:textId="77777777" w:rsidR="002C52CF" w:rsidRPr="0030107B" w:rsidRDefault="002C52CF" w:rsidP="002C52CF">
      <w:pPr>
        <w:suppressAutoHyphens w:val="0"/>
        <w:spacing w:line="240" w:lineRule="auto"/>
        <w:rPr>
          <w:lang w:eastAsia="es-ES"/>
        </w:rPr>
      </w:pPr>
      <w:r w:rsidRPr="0030107B">
        <w:rPr>
          <w:lang w:eastAsia="es-ES"/>
        </w:rPr>
        <w:br w:type="page"/>
      </w:r>
    </w:p>
    <w:p w14:paraId="68F8EF86" w14:textId="1F685F02" w:rsidR="002C52CF" w:rsidRPr="0030107B" w:rsidRDefault="006E3A91" w:rsidP="002C52CF">
      <w:pPr>
        <w:pStyle w:val="HChG"/>
      </w:pPr>
      <w:r>
        <w:rPr>
          <w:lang w:eastAsia="es-ES"/>
        </w:rPr>
        <w:lastRenderedPageBreak/>
        <w:t>Приложение</w:t>
      </w:r>
    </w:p>
    <w:p w14:paraId="3109CC62" w14:textId="77777777" w:rsidR="002C52CF" w:rsidRPr="0030107B" w:rsidRDefault="002C52CF" w:rsidP="002C52CF">
      <w:pPr>
        <w:jc w:val="right"/>
        <w:rPr>
          <w:lang w:eastAsia="es-ES"/>
        </w:rPr>
      </w:pPr>
      <w:r w:rsidRPr="0030107B">
        <w:rPr>
          <w:lang w:eastAsia="es-ES"/>
        </w:rPr>
        <w:t>[English/French only]</w:t>
      </w:r>
    </w:p>
    <w:p w14:paraId="5FF2AA3C" w14:textId="77777777" w:rsidR="002C52CF" w:rsidRPr="0030107B" w:rsidRDefault="002C52CF" w:rsidP="002C52CF">
      <w:pPr>
        <w:jc w:val="right"/>
        <w:rPr>
          <w:lang w:eastAsia="es-ES"/>
        </w:rPr>
      </w:pPr>
    </w:p>
    <w:tbl>
      <w:tblPr>
        <w:tblW w:w="9934" w:type="dxa"/>
        <w:tblInd w:w="97" w:type="dxa"/>
        <w:tblLayout w:type="fixed"/>
        <w:tblLook w:val="04A0" w:firstRow="1" w:lastRow="0" w:firstColumn="1" w:lastColumn="0" w:noHBand="0" w:noVBand="1"/>
      </w:tblPr>
      <w:tblGrid>
        <w:gridCol w:w="616"/>
        <w:gridCol w:w="1947"/>
        <w:gridCol w:w="3402"/>
        <w:gridCol w:w="3969"/>
      </w:tblGrid>
      <w:tr w:rsidR="002C52CF" w:rsidRPr="0030107B" w14:paraId="3CD68E70" w14:textId="77777777" w:rsidTr="002C65B7">
        <w:trPr>
          <w:trHeight w:val="312"/>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B79A971"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Item</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66589A"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Reference</w:t>
            </w:r>
          </w:p>
        </w:tc>
        <w:tc>
          <w:tcPr>
            <w:tcW w:w="737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261CBDC"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Proposals</w:t>
            </w:r>
          </w:p>
        </w:tc>
      </w:tr>
      <w:tr w:rsidR="002C52CF" w:rsidRPr="0030107B" w14:paraId="6579F34D" w14:textId="77777777" w:rsidTr="002C65B7">
        <w:trPr>
          <w:trHeight w:val="231"/>
          <w:tblHeader/>
        </w:trPr>
        <w:tc>
          <w:tcPr>
            <w:tcW w:w="61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233E86" w14:textId="77777777" w:rsidR="002C52CF" w:rsidRPr="0030107B" w:rsidRDefault="002C52CF" w:rsidP="002C65B7">
            <w:pPr>
              <w:snapToGrid w:val="0"/>
              <w:spacing w:before="60" w:after="60" w:line="240" w:lineRule="auto"/>
              <w:rPr>
                <w:b/>
                <w:bCs/>
                <w:color w:val="000000"/>
                <w:lang w:eastAsia="ro-RO"/>
              </w:rPr>
            </w:pPr>
          </w:p>
        </w:tc>
        <w:tc>
          <w:tcPr>
            <w:tcW w:w="194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25A5E" w14:textId="77777777" w:rsidR="002C52CF" w:rsidRPr="0030107B" w:rsidRDefault="002C52CF" w:rsidP="002C65B7">
            <w:pPr>
              <w:snapToGrid w:val="0"/>
              <w:spacing w:before="60" w:after="60" w:line="240" w:lineRule="auto"/>
              <w:rPr>
                <w:b/>
                <w:bCs/>
                <w:color w:val="000000"/>
                <w:lang w:eastAsia="ro-RO"/>
              </w:rPr>
            </w:pPr>
          </w:p>
        </w:tc>
        <w:tc>
          <w:tcPr>
            <w:tcW w:w="3402" w:type="dxa"/>
            <w:tcBorders>
              <w:top w:val="nil"/>
              <w:left w:val="nil"/>
              <w:bottom w:val="single" w:sz="4" w:space="0" w:color="auto"/>
              <w:right w:val="single" w:sz="4" w:space="0" w:color="auto"/>
            </w:tcBorders>
            <w:shd w:val="clear" w:color="auto" w:fill="C6D9F1" w:themeFill="text2" w:themeFillTint="33"/>
            <w:vAlign w:val="center"/>
            <w:hideMark/>
          </w:tcPr>
          <w:p w14:paraId="35F1B120"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EN</w:t>
            </w:r>
          </w:p>
        </w:tc>
        <w:tc>
          <w:tcPr>
            <w:tcW w:w="3969" w:type="dxa"/>
            <w:tcBorders>
              <w:top w:val="nil"/>
              <w:left w:val="nil"/>
              <w:bottom w:val="single" w:sz="4" w:space="0" w:color="auto"/>
              <w:right w:val="single" w:sz="4" w:space="0" w:color="auto"/>
            </w:tcBorders>
            <w:shd w:val="clear" w:color="auto" w:fill="C6D9F1" w:themeFill="text2" w:themeFillTint="33"/>
            <w:vAlign w:val="center"/>
            <w:hideMark/>
          </w:tcPr>
          <w:p w14:paraId="1424DE89"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FR</w:t>
            </w:r>
          </w:p>
        </w:tc>
      </w:tr>
      <w:tr w:rsidR="002C52CF" w:rsidRPr="0030107B" w14:paraId="10B2BCC9" w14:textId="77777777" w:rsidTr="002C65B7">
        <w:trPr>
          <w:trHeight w:val="533"/>
        </w:trPr>
        <w:tc>
          <w:tcPr>
            <w:tcW w:w="616" w:type="dxa"/>
            <w:tcBorders>
              <w:top w:val="nil"/>
              <w:left w:val="single" w:sz="4" w:space="0" w:color="auto"/>
              <w:bottom w:val="single" w:sz="4" w:space="0" w:color="auto"/>
              <w:right w:val="single" w:sz="4" w:space="0" w:color="auto"/>
            </w:tcBorders>
            <w:shd w:val="clear" w:color="auto" w:fill="C6D9F1" w:themeFill="text2" w:themeFillTint="33"/>
            <w:noWrap/>
          </w:tcPr>
          <w:p w14:paraId="1277C065" w14:textId="77777777" w:rsidR="002C52CF" w:rsidRPr="0030107B" w:rsidRDefault="002C52CF" w:rsidP="002C65B7">
            <w:pPr>
              <w:snapToGrid w:val="0"/>
              <w:spacing w:before="60" w:after="60" w:line="240" w:lineRule="auto"/>
              <w:jc w:val="center"/>
              <w:rPr>
                <w:b/>
                <w:bCs/>
                <w:color w:val="000000"/>
              </w:rPr>
            </w:pPr>
            <w:r w:rsidRPr="0030107B">
              <w:rPr>
                <w:b/>
                <w:bCs/>
              </w:rPr>
              <w:t>0</w:t>
            </w:r>
          </w:p>
        </w:tc>
        <w:tc>
          <w:tcPr>
            <w:tcW w:w="1947" w:type="dxa"/>
            <w:tcBorders>
              <w:top w:val="nil"/>
              <w:left w:val="nil"/>
              <w:bottom w:val="single" w:sz="4" w:space="0" w:color="auto"/>
              <w:right w:val="single" w:sz="4" w:space="0" w:color="auto"/>
            </w:tcBorders>
            <w:shd w:val="clear" w:color="auto" w:fill="C6D9F1" w:themeFill="text2" w:themeFillTint="33"/>
          </w:tcPr>
          <w:p w14:paraId="171C99FE" w14:textId="77777777" w:rsidR="002C52CF" w:rsidRPr="0030107B" w:rsidRDefault="002C52CF" w:rsidP="002C65B7">
            <w:pPr>
              <w:snapToGrid w:val="0"/>
              <w:spacing w:before="60" w:after="60" w:line="240" w:lineRule="auto"/>
              <w:jc w:val="center"/>
              <w:rPr>
                <w:b/>
                <w:bCs/>
                <w:color w:val="000000"/>
              </w:rPr>
            </w:pPr>
            <w:r w:rsidRPr="0030107B">
              <w:rPr>
                <w:b/>
                <w:bCs/>
              </w:rPr>
              <w:t>1</w:t>
            </w:r>
          </w:p>
        </w:tc>
        <w:tc>
          <w:tcPr>
            <w:tcW w:w="3402" w:type="dxa"/>
            <w:tcBorders>
              <w:top w:val="nil"/>
              <w:left w:val="nil"/>
              <w:bottom w:val="single" w:sz="4" w:space="0" w:color="auto"/>
              <w:right w:val="single" w:sz="4" w:space="0" w:color="auto"/>
            </w:tcBorders>
            <w:shd w:val="clear" w:color="auto" w:fill="C6D9F1" w:themeFill="text2" w:themeFillTint="33"/>
            <w:hideMark/>
          </w:tcPr>
          <w:p w14:paraId="3F4C5AB3"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Recommendation TDG</w:t>
            </w:r>
          </w:p>
        </w:tc>
        <w:tc>
          <w:tcPr>
            <w:tcW w:w="3969" w:type="dxa"/>
            <w:tcBorders>
              <w:top w:val="nil"/>
              <w:left w:val="nil"/>
              <w:bottom w:val="single" w:sz="4" w:space="0" w:color="auto"/>
              <w:right w:val="single" w:sz="4" w:space="0" w:color="auto"/>
            </w:tcBorders>
            <w:shd w:val="clear" w:color="auto" w:fill="C6D9F1" w:themeFill="text2" w:themeFillTint="33"/>
            <w:hideMark/>
          </w:tcPr>
          <w:p w14:paraId="6F404C0F" w14:textId="77777777" w:rsidR="002C52CF" w:rsidRPr="0030107B" w:rsidRDefault="002C52CF" w:rsidP="002C65B7">
            <w:pPr>
              <w:snapToGrid w:val="0"/>
              <w:spacing w:before="60" w:after="60" w:line="240" w:lineRule="auto"/>
              <w:jc w:val="center"/>
              <w:rPr>
                <w:sz w:val="16"/>
                <w:szCs w:val="16"/>
              </w:rPr>
            </w:pPr>
            <w:r w:rsidRPr="0030107B">
              <w:rPr>
                <w:b/>
                <w:bCs/>
                <w:color w:val="000000"/>
                <w:lang w:eastAsia="ro-RO"/>
              </w:rPr>
              <w:t>Recommandations TMD</w:t>
            </w:r>
          </w:p>
        </w:tc>
      </w:tr>
      <w:tr w:rsidR="002C52CF" w:rsidRPr="0030107B" w14:paraId="60CF1C86" w14:textId="77777777" w:rsidTr="002C65B7">
        <w:trPr>
          <w:trHeight w:val="533"/>
        </w:trPr>
        <w:tc>
          <w:tcPr>
            <w:tcW w:w="616" w:type="dxa"/>
            <w:tcBorders>
              <w:top w:val="nil"/>
              <w:left w:val="single" w:sz="4" w:space="0" w:color="auto"/>
              <w:bottom w:val="single" w:sz="4" w:space="0" w:color="auto"/>
              <w:right w:val="single" w:sz="4" w:space="0" w:color="auto"/>
            </w:tcBorders>
            <w:shd w:val="clear" w:color="auto" w:fill="auto"/>
            <w:noWrap/>
          </w:tcPr>
          <w:p w14:paraId="34011CB3" w14:textId="77777777" w:rsidR="002C52CF" w:rsidRPr="0030107B" w:rsidRDefault="002C52CF" w:rsidP="002C65B7">
            <w:pPr>
              <w:snapToGrid w:val="0"/>
              <w:spacing w:before="60" w:after="60" w:line="240" w:lineRule="auto"/>
              <w:jc w:val="center"/>
              <w:rPr>
                <w:b/>
                <w:bCs/>
                <w:color w:val="000000"/>
              </w:rPr>
            </w:pPr>
            <w:r w:rsidRPr="0030107B">
              <w:rPr>
                <w:b/>
                <w:bCs/>
              </w:rPr>
              <w:t>1</w:t>
            </w:r>
          </w:p>
        </w:tc>
        <w:tc>
          <w:tcPr>
            <w:tcW w:w="1947" w:type="dxa"/>
            <w:tcBorders>
              <w:top w:val="nil"/>
              <w:left w:val="nil"/>
              <w:bottom w:val="single" w:sz="4" w:space="0" w:color="auto"/>
              <w:right w:val="single" w:sz="4" w:space="0" w:color="auto"/>
            </w:tcBorders>
            <w:shd w:val="clear" w:color="auto" w:fill="auto"/>
          </w:tcPr>
          <w:p w14:paraId="29B6C2EA"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Recommendations,</w:t>
            </w:r>
            <w:r w:rsidRPr="0030107B">
              <w:rPr>
                <w:color w:val="000000"/>
                <w:lang w:eastAsia="ro-RO"/>
              </w:rPr>
              <w:br/>
              <w:t>paragraph 4</w:t>
            </w:r>
          </w:p>
        </w:tc>
        <w:tc>
          <w:tcPr>
            <w:tcW w:w="3402" w:type="dxa"/>
            <w:tcBorders>
              <w:top w:val="nil"/>
              <w:left w:val="nil"/>
              <w:bottom w:val="single" w:sz="4" w:space="0" w:color="auto"/>
              <w:right w:val="single" w:sz="4" w:space="0" w:color="auto"/>
            </w:tcBorders>
            <w:shd w:val="clear" w:color="auto" w:fill="auto"/>
          </w:tcPr>
          <w:p w14:paraId="63605436" w14:textId="77777777" w:rsidR="002C52CF" w:rsidRPr="0030107B" w:rsidRDefault="002C52CF" w:rsidP="002C65B7">
            <w:pPr>
              <w:snapToGrid w:val="0"/>
              <w:spacing w:before="60" w:after="60" w:line="240" w:lineRule="auto"/>
              <w:rPr>
                <w:color w:val="000000"/>
                <w:lang w:eastAsia="ro-RO"/>
              </w:rPr>
            </w:pPr>
          </w:p>
        </w:tc>
        <w:tc>
          <w:tcPr>
            <w:tcW w:w="3969" w:type="dxa"/>
            <w:tcBorders>
              <w:top w:val="nil"/>
              <w:left w:val="nil"/>
              <w:bottom w:val="single" w:sz="4" w:space="0" w:color="auto"/>
              <w:right w:val="single" w:sz="4" w:space="0" w:color="auto"/>
            </w:tcBorders>
            <w:shd w:val="clear" w:color="auto" w:fill="auto"/>
          </w:tcPr>
          <w:p w14:paraId="018B8738" w14:textId="77777777" w:rsidR="002C52CF" w:rsidRPr="0030107B" w:rsidRDefault="002C52CF" w:rsidP="002C65B7">
            <w:pPr>
              <w:snapToGrid w:val="0"/>
              <w:spacing w:before="60" w:after="60" w:line="240" w:lineRule="auto"/>
              <w:rPr>
                <w:color w:val="000000"/>
                <w:lang w:eastAsia="ro-RO"/>
              </w:rPr>
            </w:pPr>
          </w:p>
        </w:tc>
      </w:tr>
      <w:tr w:rsidR="002C52CF" w:rsidRPr="0030107B" w14:paraId="4E7B644D" w14:textId="77777777" w:rsidTr="002C65B7">
        <w:trPr>
          <w:trHeight w:val="388"/>
        </w:trPr>
        <w:tc>
          <w:tcPr>
            <w:tcW w:w="616" w:type="dxa"/>
            <w:tcBorders>
              <w:top w:val="nil"/>
              <w:left w:val="single" w:sz="4" w:space="0" w:color="auto"/>
              <w:bottom w:val="single" w:sz="4" w:space="0" w:color="auto"/>
              <w:right w:val="single" w:sz="4" w:space="0" w:color="auto"/>
            </w:tcBorders>
            <w:shd w:val="clear" w:color="auto" w:fill="auto"/>
            <w:noWrap/>
            <w:hideMark/>
          </w:tcPr>
          <w:p w14:paraId="04862ED4" w14:textId="77777777" w:rsidR="002C52CF" w:rsidRPr="0030107B" w:rsidRDefault="002C52CF" w:rsidP="002C65B7">
            <w:pPr>
              <w:snapToGrid w:val="0"/>
              <w:spacing w:before="60" w:after="60" w:line="240" w:lineRule="auto"/>
              <w:jc w:val="center"/>
              <w:rPr>
                <w:b/>
                <w:bCs/>
                <w:color w:val="000000"/>
              </w:rPr>
            </w:pPr>
            <w:r w:rsidRPr="0030107B">
              <w:rPr>
                <w:b/>
                <w:bCs/>
              </w:rPr>
              <w:t>2</w:t>
            </w:r>
          </w:p>
        </w:tc>
        <w:tc>
          <w:tcPr>
            <w:tcW w:w="1947" w:type="dxa"/>
            <w:tcBorders>
              <w:top w:val="nil"/>
              <w:left w:val="nil"/>
              <w:bottom w:val="single" w:sz="4" w:space="0" w:color="auto"/>
              <w:right w:val="single" w:sz="4" w:space="0" w:color="auto"/>
            </w:tcBorders>
            <w:shd w:val="clear" w:color="auto" w:fill="auto"/>
            <w:hideMark/>
          </w:tcPr>
          <w:p w14:paraId="2ABF3A68"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Recommendations,</w:t>
            </w:r>
            <w:r w:rsidRPr="0030107B">
              <w:rPr>
                <w:color w:val="000000"/>
                <w:lang w:eastAsia="ro-RO"/>
              </w:rPr>
              <w:br/>
              <w:t>paragraph 8</w:t>
            </w:r>
          </w:p>
        </w:tc>
        <w:tc>
          <w:tcPr>
            <w:tcW w:w="3402" w:type="dxa"/>
            <w:tcBorders>
              <w:top w:val="nil"/>
              <w:left w:val="nil"/>
              <w:bottom w:val="single" w:sz="4" w:space="0" w:color="auto"/>
              <w:right w:val="single" w:sz="4" w:space="0" w:color="auto"/>
            </w:tcBorders>
            <w:shd w:val="clear" w:color="auto" w:fill="auto"/>
            <w:hideMark/>
          </w:tcPr>
          <w:p w14:paraId="053074E3"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 </w:t>
            </w:r>
          </w:p>
        </w:tc>
        <w:tc>
          <w:tcPr>
            <w:tcW w:w="3969" w:type="dxa"/>
            <w:tcBorders>
              <w:top w:val="nil"/>
              <w:left w:val="nil"/>
              <w:bottom w:val="single" w:sz="4" w:space="0" w:color="auto"/>
              <w:right w:val="single" w:sz="4" w:space="0" w:color="auto"/>
            </w:tcBorders>
            <w:shd w:val="clear" w:color="auto" w:fill="auto"/>
            <w:hideMark/>
          </w:tcPr>
          <w:p w14:paraId="2F00D86C"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Remplacer « risque » par « danger ».</w:t>
            </w:r>
          </w:p>
        </w:tc>
      </w:tr>
      <w:tr w:rsidR="002C52CF" w:rsidRPr="0030107B" w14:paraId="1B48756A" w14:textId="77777777" w:rsidTr="002C65B7">
        <w:trPr>
          <w:trHeight w:val="446"/>
        </w:trPr>
        <w:tc>
          <w:tcPr>
            <w:tcW w:w="61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EC3B93C"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 </w:t>
            </w:r>
          </w:p>
        </w:tc>
        <w:tc>
          <w:tcPr>
            <w:tcW w:w="1947" w:type="dxa"/>
            <w:tcBorders>
              <w:top w:val="nil"/>
              <w:left w:val="nil"/>
              <w:bottom w:val="single" w:sz="4" w:space="0" w:color="auto"/>
              <w:right w:val="single" w:sz="4" w:space="0" w:color="auto"/>
            </w:tcBorders>
            <w:shd w:val="clear" w:color="auto" w:fill="C6D9F1" w:themeFill="text2" w:themeFillTint="33"/>
            <w:vAlign w:val="center"/>
            <w:hideMark/>
          </w:tcPr>
          <w:p w14:paraId="65A615C6" w14:textId="77777777" w:rsidR="002C52CF" w:rsidRPr="0030107B" w:rsidRDefault="002C52CF" w:rsidP="002C65B7">
            <w:pPr>
              <w:snapToGrid w:val="0"/>
              <w:spacing w:before="60" w:after="60" w:line="240" w:lineRule="auto"/>
              <w:rPr>
                <w:b/>
                <w:bCs/>
                <w:color w:val="000000"/>
                <w:lang w:eastAsia="ro-RO"/>
              </w:rPr>
            </w:pPr>
            <w:r w:rsidRPr="0030107B">
              <w:rPr>
                <w:b/>
                <w:bCs/>
                <w:color w:val="000000"/>
                <w:lang w:eastAsia="ro-RO"/>
              </w:rPr>
              <w:t>Annex, Vol. I</w:t>
            </w:r>
          </w:p>
        </w:tc>
        <w:tc>
          <w:tcPr>
            <w:tcW w:w="3402" w:type="dxa"/>
            <w:tcBorders>
              <w:top w:val="nil"/>
              <w:left w:val="nil"/>
              <w:bottom w:val="single" w:sz="4" w:space="0" w:color="auto"/>
              <w:right w:val="single" w:sz="4" w:space="0" w:color="auto"/>
            </w:tcBorders>
            <w:shd w:val="clear" w:color="auto" w:fill="C6D9F1" w:themeFill="text2" w:themeFillTint="33"/>
            <w:vAlign w:val="center"/>
            <w:hideMark/>
          </w:tcPr>
          <w:p w14:paraId="2F9E4B2F"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Model Regulations</w:t>
            </w:r>
          </w:p>
        </w:tc>
        <w:tc>
          <w:tcPr>
            <w:tcW w:w="3969" w:type="dxa"/>
            <w:tcBorders>
              <w:top w:val="nil"/>
              <w:left w:val="nil"/>
              <w:bottom w:val="single" w:sz="4" w:space="0" w:color="auto"/>
              <w:right w:val="single" w:sz="4" w:space="0" w:color="auto"/>
            </w:tcBorders>
            <w:shd w:val="clear" w:color="auto" w:fill="C6D9F1" w:themeFill="text2" w:themeFillTint="33"/>
            <w:vAlign w:val="center"/>
            <w:hideMark/>
          </w:tcPr>
          <w:p w14:paraId="66B72662"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 xml:space="preserve">Règlement Type </w:t>
            </w:r>
          </w:p>
        </w:tc>
      </w:tr>
      <w:tr w:rsidR="002C52CF" w:rsidRPr="000E1581" w14:paraId="7F226F31" w14:textId="77777777" w:rsidTr="002C65B7">
        <w:trPr>
          <w:trHeight w:val="780"/>
        </w:trPr>
        <w:tc>
          <w:tcPr>
            <w:tcW w:w="616" w:type="dxa"/>
            <w:tcBorders>
              <w:top w:val="nil"/>
              <w:left w:val="single" w:sz="4" w:space="0" w:color="auto"/>
              <w:bottom w:val="single" w:sz="4" w:space="0" w:color="auto"/>
              <w:right w:val="single" w:sz="4" w:space="0" w:color="auto"/>
            </w:tcBorders>
            <w:shd w:val="clear" w:color="auto" w:fill="auto"/>
            <w:noWrap/>
            <w:hideMark/>
          </w:tcPr>
          <w:p w14:paraId="45CD27FE" w14:textId="77777777" w:rsidR="002C52CF" w:rsidRPr="0030107B" w:rsidRDefault="002C52CF" w:rsidP="002C65B7">
            <w:pPr>
              <w:snapToGrid w:val="0"/>
              <w:spacing w:before="60" w:after="60" w:line="240" w:lineRule="auto"/>
              <w:jc w:val="center"/>
              <w:rPr>
                <w:b/>
                <w:bCs/>
                <w:color w:val="000000"/>
              </w:rPr>
            </w:pPr>
            <w:r w:rsidRPr="0030107B">
              <w:rPr>
                <w:b/>
                <w:bCs/>
              </w:rPr>
              <w:t>3</w:t>
            </w:r>
          </w:p>
        </w:tc>
        <w:tc>
          <w:tcPr>
            <w:tcW w:w="1947" w:type="dxa"/>
            <w:tcBorders>
              <w:top w:val="nil"/>
              <w:left w:val="nil"/>
              <w:bottom w:val="single" w:sz="4" w:space="0" w:color="auto"/>
              <w:right w:val="single" w:sz="4" w:space="0" w:color="auto"/>
            </w:tcBorders>
            <w:shd w:val="clear" w:color="auto" w:fill="auto"/>
            <w:hideMark/>
          </w:tcPr>
          <w:p w14:paraId="6A8415DC" w14:textId="77777777" w:rsidR="002C52CF" w:rsidRPr="0030107B" w:rsidRDefault="002C52CF" w:rsidP="002C65B7">
            <w:pPr>
              <w:snapToGrid w:val="0"/>
              <w:spacing w:before="60" w:after="60" w:line="240" w:lineRule="auto"/>
              <w:rPr>
                <w:color w:val="000000"/>
              </w:rPr>
            </w:pPr>
            <w:r w:rsidRPr="0030107B">
              <w:t>1.3.2 (c)</w:t>
            </w:r>
          </w:p>
        </w:tc>
        <w:tc>
          <w:tcPr>
            <w:tcW w:w="3402" w:type="dxa"/>
            <w:tcBorders>
              <w:top w:val="nil"/>
              <w:left w:val="nil"/>
              <w:bottom w:val="single" w:sz="4" w:space="0" w:color="auto"/>
              <w:right w:val="single" w:sz="4" w:space="0" w:color="auto"/>
            </w:tcBorders>
            <w:shd w:val="clear" w:color="auto" w:fill="auto"/>
            <w:hideMark/>
          </w:tcPr>
          <w:p w14:paraId="684789E9" w14:textId="77777777" w:rsidR="002C52CF" w:rsidRPr="002C52CF" w:rsidRDefault="002C52CF" w:rsidP="002C65B7">
            <w:pPr>
              <w:snapToGrid w:val="0"/>
              <w:spacing w:before="60" w:after="60" w:line="240" w:lineRule="auto"/>
              <w:rPr>
                <w:lang w:val="en-US"/>
              </w:rPr>
            </w:pPr>
            <w:r w:rsidRPr="002C52CF">
              <w:rPr>
                <w:lang w:val="en-US"/>
              </w:rPr>
              <w:t>Replace "risk of exposure" by "likelihood of exposure, and the hazards involved, ".</w:t>
            </w:r>
          </w:p>
        </w:tc>
        <w:tc>
          <w:tcPr>
            <w:tcW w:w="3969" w:type="dxa"/>
            <w:tcBorders>
              <w:top w:val="nil"/>
              <w:left w:val="nil"/>
              <w:bottom w:val="single" w:sz="4" w:space="0" w:color="auto"/>
              <w:right w:val="single" w:sz="4" w:space="0" w:color="auto"/>
            </w:tcBorders>
            <w:shd w:val="clear" w:color="auto" w:fill="auto"/>
            <w:hideMark/>
          </w:tcPr>
          <w:p w14:paraId="1B82AC8D" w14:textId="77777777" w:rsidR="002C52CF" w:rsidRPr="00CE6E4F" w:rsidRDefault="002C52CF" w:rsidP="002C65B7">
            <w:pPr>
              <w:snapToGrid w:val="0"/>
              <w:spacing w:before="60" w:after="60" w:line="240" w:lineRule="auto"/>
              <w:rPr>
                <w:lang w:val="fr-CA"/>
              </w:rPr>
            </w:pPr>
            <w:r w:rsidRPr="00CE6E4F">
              <w:rPr>
                <w:lang w:val="fr-CA"/>
              </w:rPr>
              <w:t>Remplacer « des risques d'exposition » par « de la probabilité d'exposition et des dangers impliqués, ».</w:t>
            </w:r>
          </w:p>
        </w:tc>
      </w:tr>
      <w:tr w:rsidR="002C52CF" w:rsidRPr="0030107B" w14:paraId="2DEECDD8" w14:textId="77777777" w:rsidTr="002C65B7">
        <w:trPr>
          <w:trHeight w:val="351"/>
        </w:trPr>
        <w:tc>
          <w:tcPr>
            <w:tcW w:w="616" w:type="dxa"/>
            <w:tcBorders>
              <w:top w:val="nil"/>
              <w:left w:val="single" w:sz="4" w:space="0" w:color="auto"/>
              <w:bottom w:val="single" w:sz="4" w:space="0" w:color="auto"/>
              <w:right w:val="single" w:sz="4" w:space="0" w:color="auto"/>
            </w:tcBorders>
            <w:shd w:val="clear" w:color="auto" w:fill="auto"/>
            <w:noWrap/>
            <w:hideMark/>
          </w:tcPr>
          <w:p w14:paraId="6710A010" w14:textId="77777777" w:rsidR="002C52CF" w:rsidRPr="0030107B" w:rsidRDefault="002C52CF" w:rsidP="002C65B7">
            <w:pPr>
              <w:snapToGrid w:val="0"/>
              <w:spacing w:before="60" w:after="60" w:line="240" w:lineRule="auto"/>
              <w:jc w:val="center"/>
              <w:rPr>
                <w:b/>
                <w:bCs/>
                <w:color w:val="000000"/>
              </w:rPr>
            </w:pPr>
            <w:r w:rsidRPr="0030107B">
              <w:rPr>
                <w:b/>
                <w:bCs/>
              </w:rPr>
              <w:t>4</w:t>
            </w:r>
          </w:p>
        </w:tc>
        <w:tc>
          <w:tcPr>
            <w:tcW w:w="1947" w:type="dxa"/>
            <w:tcBorders>
              <w:top w:val="nil"/>
              <w:left w:val="nil"/>
              <w:bottom w:val="single" w:sz="4" w:space="0" w:color="auto"/>
              <w:right w:val="single" w:sz="4" w:space="0" w:color="auto"/>
            </w:tcBorders>
            <w:shd w:val="clear" w:color="auto" w:fill="auto"/>
            <w:hideMark/>
          </w:tcPr>
          <w:p w14:paraId="03D969FF" w14:textId="77777777" w:rsidR="002C52CF" w:rsidRPr="0030107B" w:rsidRDefault="002C52CF" w:rsidP="002C65B7">
            <w:pPr>
              <w:snapToGrid w:val="0"/>
              <w:spacing w:before="60" w:after="60" w:line="240" w:lineRule="auto"/>
              <w:rPr>
                <w:color w:val="000000"/>
              </w:rPr>
            </w:pPr>
            <w:r w:rsidRPr="0030107B">
              <w:t>1.4.2.2</w:t>
            </w:r>
          </w:p>
        </w:tc>
        <w:tc>
          <w:tcPr>
            <w:tcW w:w="3402" w:type="dxa"/>
            <w:tcBorders>
              <w:top w:val="nil"/>
              <w:left w:val="nil"/>
              <w:bottom w:val="single" w:sz="4" w:space="0" w:color="auto"/>
              <w:right w:val="single" w:sz="4" w:space="0" w:color="auto"/>
            </w:tcBorders>
            <w:shd w:val="clear" w:color="auto" w:fill="auto"/>
            <w:hideMark/>
          </w:tcPr>
          <w:p w14:paraId="46C4097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69AD06E7" w14:textId="77777777" w:rsidR="002C52CF" w:rsidRPr="0030107B" w:rsidRDefault="002C52CF" w:rsidP="002C65B7">
            <w:pPr>
              <w:snapToGrid w:val="0"/>
              <w:spacing w:before="60" w:after="60" w:line="240" w:lineRule="auto"/>
              <w:rPr>
                <w:color w:val="000000"/>
              </w:rPr>
            </w:pPr>
            <w:r w:rsidRPr="0030107B">
              <w:rPr>
                <w:color w:val="000000"/>
              </w:rPr>
              <w:t> </w:t>
            </w:r>
          </w:p>
        </w:tc>
      </w:tr>
      <w:tr w:rsidR="002C52CF" w:rsidRPr="000E1581" w14:paraId="7C824F73" w14:textId="77777777" w:rsidTr="002C65B7">
        <w:trPr>
          <w:trHeight w:val="389"/>
        </w:trPr>
        <w:tc>
          <w:tcPr>
            <w:tcW w:w="616" w:type="dxa"/>
            <w:tcBorders>
              <w:top w:val="nil"/>
              <w:left w:val="single" w:sz="4" w:space="0" w:color="auto"/>
              <w:bottom w:val="single" w:sz="4" w:space="0" w:color="auto"/>
              <w:right w:val="single" w:sz="4" w:space="0" w:color="auto"/>
            </w:tcBorders>
            <w:shd w:val="clear" w:color="auto" w:fill="auto"/>
            <w:noWrap/>
            <w:hideMark/>
          </w:tcPr>
          <w:p w14:paraId="3D5BAFF6" w14:textId="77777777" w:rsidR="002C52CF" w:rsidRPr="0030107B" w:rsidRDefault="002C52CF" w:rsidP="002C65B7">
            <w:pPr>
              <w:snapToGrid w:val="0"/>
              <w:spacing w:before="60" w:after="60" w:line="240" w:lineRule="auto"/>
              <w:jc w:val="center"/>
              <w:rPr>
                <w:b/>
                <w:bCs/>
                <w:color w:val="000000"/>
              </w:rPr>
            </w:pPr>
            <w:r w:rsidRPr="0030107B">
              <w:rPr>
                <w:b/>
                <w:bCs/>
              </w:rPr>
              <w:t>5</w:t>
            </w:r>
          </w:p>
        </w:tc>
        <w:tc>
          <w:tcPr>
            <w:tcW w:w="1947" w:type="dxa"/>
            <w:tcBorders>
              <w:top w:val="nil"/>
              <w:left w:val="nil"/>
              <w:bottom w:val="single" w:sz="4" w:space="0" w:color="auto"/>
              <w:right w:val="single" w:sz="4" w:space="0" w:color="auto"/>
            </w:tcBorders>
            <w:shd w:val="clear" w:color="auto" w:fill="auto"/>
            <w:hideMark/>
          </w:tcPr>
          <w:p w14:paraId="017A37B4" w14:textId="77777777" w:rsidR="002C52CF" w:rsidRPr="0030107B" w:rsidRDefault="002C52CF" w:rsidP="002C65B7">
            <w:pPr>
              <w:snapToGrid w:val="0"/>
              <w:spacing w:before="60" w:after="60" w:line="240" w:lineRule="auto"/>
              <w:rPr>
                <w:color w:val="000000"/>
              </w:rPr>
            </w:pPr>
            <w:r w:rsidRPr="0030107B">
              <w:t>1.4.3</w:t>
            </w:r>
          </w:p>
        </w:tc>
        <w:tc>
          <w:tcPr>
            <w:tcW w:w="3402" w:type="dxa"/>
            <w:tcBorders>
              <w:top w:val="nil"/>
              <w:left w:val="nil"/>
              <w:bottom w:val="single" w:sz="4" w:space="0" w:color="auto"/>
              <w:right w:val="single" w:sz="4" w:space="0" w:color="auto"/>
            </w:tcBorders>
            <w:shd w:val="clear" w:color="auto" w:fill="auto"/>
            <w:hideMark/>
          </w:tcPr>
          <w:p w14:paraId="48B7A4D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83CC67F"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 haut risque » par « potentiel de conséquences graves ».</w:t>
            </w:r>
          </w:p>
          <w:p w14:paraId="5E97C004"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7EAE3709"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097E7365" w14:textId="77777777" w:rsidTr="002C65B7">
        <w:trPr>
          <w:trHeight w:val="397"/>
        </w:trPr>
        <w:tc>
          <w:tcPr>
            <w:tcW w:w="616" w:type="dxa"/>
            <w:tcBorders>
              <w:top w:val="nil"/>
              <w:left w:val="single" w:sz="4" w:space="0" w:color="auto"/>
              <w:bottom w:val="single" w:sz="4" w:space="0" w:color="auto"/>
              <w:right w:val="single" w:sz="4" w:space="0" w:color="auto"/>
            </w:tcBorders>
            <w:shd w:val="clear" w:color="auto" w:fill="auto"/>
            <w:noWrap/>
            <w:hideMark/>
          </w:tcPr>
          <w:p w14:paraId="2E2EE04C" w14:textId="77777777" w:rsidR="002C52CF" w:rsidRPr="0030107B" w:rsidRDefault="002C52CF" w:rsidP="002C65B7">
            <w:pPr>
              <w:snapToGrid w:val="0"/>
              <w:spacing w:before="60" w:after="60" w:line="240" w:lineRule="auto"/>
              <w:jc w:val="center"/>
              <w:rPr>
                <w:b/>
                <w:bCs/>
                <w:color w:val="000000"/>
              </w:rPr>
            </w:pPr>
            <w:r w:rsidRPr="0030107B">
              <w:rPr>
                <w:b/>
                <w:bCs/>
              </w:rPr>
              <w:t>6</w:t>
            </w:r>
          </w:p>
        </w:tc>
        <w:tc>
          <w:tcPr>
            <w:tcW w:w="1947" w:type="dxa"/>
            <w:tcBorders>
              <w:top w:val="nil"/>
              <w:left w:val="nil"/>
              <w:bottom w:val="single" w:sz="4" w:space="0" w:color="auto"/>
              <w:right w:val="single" w:sz="4" w:space="0" w:color="auto"/>
            </w:tcBorders>
            <w:shd w:val="clear" w:color="auto" w:fill="auto"/>
            <w:hideMark/>
          </w:tcPr>
          <w:p w14:paraId="575F7E47" w14:textId="77777777" w:rsidR="002C52CF" w:rsidRPr="0030107B" w:rsidRDefault="002C52CF" w:rsidP="002C65B7">
            <w:pPr>
              <w:snapToGrid w:val="0"/>
              <w:spacing w:before="60" w:after="60" w:line="240" w:lineRule="auto"/>
              <w:rPr>
                <w:color w:val="000000"/>
              </w:rPr>
            </w:pPr>
            <w:r w:rsidRPr="0030107B">
              <w:t>1.4.3.1</w:t>
            </w:r>
          </w:p>
        </w:tc>
        <w:tc>
          <w:tcPr>
            <w:tcW w:w="3402" w:type="dxa"/>
            <w:tcBorders>
              <w:top w:val="nil"/>
              <w:left w:val="nil"/>
              <w:bottom w:val="single" w:sz="4" w:space="0" w:color="auto"/>
              <w:right w:val="single" w:sz="4" w:space="0" w:color="auto"/>
            </w:tcBorders>
            <w:shd w:val="clear" w:color="auto" w:fill="auto"/>
            <w:hideMark/>
          </w:tcPr>
          <w:p w14:paraId="057C4C41"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C8600A8"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 haut risque » par « potentiel de conséquences graves ».</w:t>
            </w:r>
          </w:p>
          <w:p w14:paraId="0BD3D280"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583F2515"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0967C741" w14:textId="77777777" w:rsidTr="002C65B7">
        <w:trPr>
          <w:trHeight w:val="675"/>
        </w:trPr>
        <w:tc>
          <w:tcPr>
            <w:tcW w:w="616" w:type="dxa"/>
            <w:tcBorders>
              <w:top w:val="nil"/>
              <w:left w:val="single" w:sz="4" w:space="0" w:color="auto"/>
              <w:bottom w:val="single" w:sz="4" w:space="0" w:color="auto"/>
              <w:right w:val="single" w:sz="4" w:space="0" w:color="auto"/>
            </w:tcBorders>
            <w:shd w:val="clear" w:color="auto" w:fill="auto"/>
            <w:noWrap/>
            <w:hideMark/>
          </w:tcPr>
          <w:p w14:paraId="531D9839" w14:textId="77777777" w:rsidR="002C52CF" w:rsidRPr="0030107B" w:rsidRDefault="002C52CF" w:rsidP="002C65B7">
            <w:pPr>
              <w:snapToGrid w:val="0"/>
              <w:spacing w:before="60" w:after="60" w:line="240" w:lineRule="auto"/>
              <w:jc w:val="center"/>
              <w:rPr>
                <w:b/>
                <w:bCs/>
                <w:color w:val="000000"/>
              </w:rPr>
            </w:pPr>
            <w:r w:rsidRPr="0030107B">
              <w:rPr>
                <w:b/>
                <w:bCs/>
              </w:rPr>
              <w:t>7</w:t>
            </w:r>
          </w:p>
        </w:tc>
        <w:tc>
          <w:tcPr>
            <w:tcW w:w="1947" w:type="dxa"/>
            <w:tcBorders>
              <w:top w:val="nil"/>
              <w:left w:val="nil"/>
              <w:bottom w:val="single" w:sz="4" w:space="0" w:color="auto"/>
              <w:right w:val="single" w:sz="4" w:space="0" w:color="auto"/>
            </w:tcBorders>
            <w:shd w:val="clear" w:color="auto" w:fill="auto"/>
            <w:hideMark/>
          </w:tcPr>
          <w:p w14:paraId="316594D4" w14:textId="77777777" w:rsidR="002C52CF" w:rsidRPr="0030107B" w:rsidRDefault="002C52CF" w:rsidP="002C65B7">
            <w:pPr>
              <w:snapToGrid w:val="0"/>
              <w:spacing w:before="60" w:after="60" w:line="240" w:lineRule="auto"/>
              <w:rPr>
                <w:color w:val="000000"/>
              </w:rPr>
            </w:pPr>
            <w:r w:rsidRPr="0030107B">
              <w:t>1.4.3.1.1</w:t>
            </w:r>
          </w:p>
        </w:tc>
        <w:tc>
          <w:tcPr>
            <w:tcW w:w="3402" w:type="dxa"/>
            <w:tcBorders>
              <w:top w:val="nil"/>
              <w:left w:val="nil"/>
              <w:bottom w:val="single" w:sz="4" w:space="0" w:color="auto"/>
              <w:right w:val="single" w:sz="4" w:space="0" w:color="auto"/>
            </w:tcBorders>
            <w:shd w:val="clear" w:color="auto" w:fill="auto"/>
            <w:hideMark/>
          </w:tcPr>
          <w:p w14:paraId="210B65DB"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D4F380F"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 haut risque » par « potentiel de conséquences graves » et remplacer « risquent » par « ont le potentiel ».</w:t>
            </w:r>
          </w:p>
          <w:p w14:paraId="73266572"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 et remplacer « risquent » par « ont le potentiel ».</w:t>
            </w:r>
          </w:p>
          <w:p w14:paraId="230EC9FD"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6FCE5110" w14:textId="77777777" w:rsidTr="002C65B7">
        <w:trPr>
          <w:trHeight w:val="273"/>
        </w:trPr>
        <w:tc>
          <w:tcPr>
            <w:tcW w:w="616" w:type="dxa"/>
            <w:tcBorders>
              <w:top w:val="nil"/>
              <w:left w:val="single" w:sz="4" w:space="0" w:color="auto"/>
              <w:bottom w:val="single" w:sz="4" w:space="0" w:color="auto"/>
              <w:right w:val="single" w:sz="4" w:space="0" w:color="auto"/>
            </w:tcBorders>
            <w:shd w:val="clear" w:color="auto" w:fill="auto"/>
            <w:noWrap/>
            <w:hideMark/>
          </w:tcPr>
          <w:p w14:paraId="6D53C202" w14:textId="77777777" w:rsidR="002C52CF" w:rsidRPr="0030107B" w:rsidRDefault="002C52CF" w:rsidP="002C65B7">
            <w:pPr>
              <w:snapToGrid w:val="0"/>
              <w:spacing w:before="60" w:after="60" w:line="240" w:lineRule="auto"/>
              <w:jc w:val="center"/>
              <w:rPr>
                <w:b/>
                <w:bCs/>
                <w:color w:val="000000"/>
              </w:rPr>
            </w:pPr>
            <w:r w:rsidRPr="0030107B">
              <w:rPr>
                <w:b/>
                <w:bCs/>
              </w:rPr>
              <w:t>8</w:t>
            </w:r>
          </w:p>
        </w:tc>
        <w:tc>
          <w:tcPr>
            <w:tcW w:w="1947" w:type="dxa"/>
            <w:tcBorders>
              <w:top w:val="nil"/>
              <w:left w:val="nil"/>
              <w:bottom w:val="single" w:sz="4" w:space="0" w:color="auto"/>
              <w:right w:val="single" w:sz="4" w:space="0" w:color="auto"/>
            </w:tcBorders>
            <w:shd w:val="clear" w:color="auto" w:fill="auto"/>
            <w:hideMark/>
          </w:tcPr>
          <w:p w14:paraId="4146A5D0" w14:textId="77777777" w:rsidR="002C52CF" w:rsidRPr="0030107B" w:rsidRDefault="002C52CF" w:rsidP="002C65B7">
            <w:pPr>
              <w:snapToGrid w:val="0"/>
              <w:spacing w:before="60" w:after="60" w:line="240" w:lineRule="auto"/>
              <w:rPr>
                <w:color w:val="000000"/>
              </w:rPr>
            </w:pPr>
            <w:r w:rsidRPr="0030107B">
              <w:t>1.4.3.1.2</w:t>
            </w:r>
          </w:p>
        </w:tc>
        <w:tc>
          <w:tcPr>
            <w:tcW w:w="3402" w:type="dxa"/>
            <w:tcBorders>
              <w:top w:val="nil"/>
              <w:left w:val="nil"/>
              <w:bottom w:val="single" w:sz="4" w:space="0" w:color="auto"/>
              <w:right w:val="single" w:sz="4" w:space="0" w:color="auto"/>
            </w:tcBorders>
            <w:shd w:val="clear" w:color="auto" w:fill="auto"/>
            <w:hideMark/>
          </w:tcPr>
          <w:p w14:paraId="4E53E35F"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3467FF1"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 haut risque » par « potentiel de conséquences graves ».</w:t>
            </w:r>
          </w:p>
          <w:p w14:paraId="42A6FE84"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1B7EF01D"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537B18F3" w14:textId="77777777" w:rsidTr="002C65B7">
        <w:trPr>
          <w:trHeight w:val="365"/>
        </w:trPr>
        <w:tc>
          <w:tcPr>
            <w:tcW w:w="616" w:type="dxa"/>
            <w:tcBorders>
              <w:top w:val="nil"/>
              <w:left w:val="single" w:sz="4" w:space="0" w:color="auto"/>
              <w:bottom w:val="single" w:sz="4" w:space="0" w:color="auto"/>
              <w:right w:val="single" w:sz="4" w:space="0" w:color="auto"/>
            </w:tcBorders>
            <w:shd w:val="clear" w:color="auto" w:fill="auto"/>
            <w:noWrap/>
            <w:hideMark/>
          </w:tcPr>
          <w:p w14:paraId="5908CC6B" w14:textId="77777777" w:rsidR="002C52CF" w:rsidRPr="0030107B" w:rsidRDefault="002C52CF" w:rsidP="002C65B7">
            <w:pPr>
              <w:snapToGrid w:val="0"/>
              <w:spacing w:before="60" w:after="60" w:line="240" w:lineRule="auto"/>
              <w:jc w:val="center"/>
              <w:rPr>
                <w:b/>
                <w:bCs/>
                <w:color w:val="000000"/>
              </w:rPr>
            </w:pPr>
            <w:r w:rsidRPr="0030107B">
              <w:rPr>
                <w:b/>
                <w:bCs/>
              </w:rPr>
              <w:t>9</w:t>
            </w:r>
          </w:p>
        </w:tc>
        <w:tc>
          <w:tcPr>
            <w:tcW w:w="1947" w:type="dxa"/>
            <w:tcBorders>
              <w:top w:val="nil"/>
              <w:left w:val="nil"/>
              <w:bottom w:val="single" w:sz="4" w:space="0" w:color="auto"/>
              <w:right w:val="single" w:sz="4" w:space="0" w:color="auto"/>
            </w:tcBorders>
            <w:shd w:val="clear" w:color="auto" w:fill="auto"/>
            <w:hideMark/>
          </w:tcPr>
          <w:p w14:paraId="41971D95"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1.4.3.1.2, Table</w:t>
            </w:r>
          </w:p>
        </w:tc>
        <w:tc>
          <w:tcPr>
            <w:tcW w:w="3402" w:type="dxa"/>
            <w:tcBorders>
              <w:top w:val="nil"/>
              <w:left w:val="nil"/>
              <w:bottom w:val="single" w:sz="4" w:space="0" w:color="auto"/>
              <w:right w:val="single" w:sz="4" w:space="0" w:color="auto"/>
            </w:tcBorders>
            <w:shd w:val="clear" w:color="auto" w:fill="auto"/>
            <w:hideMark/>
          </w:tcPr>
          <w:p w14:paraId="5D56A881"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608B52B9"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 haut risque » par « potentiel de conséquences graves ».</w:t>
            </w:r>
          </w:p>
          <w:p w14:paraId="5BF178B1"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59B0174F"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068D9EF7" w14:textId="77777777" w:rsidTr="002C65B7">
        <w:trPr>
          <w:trHeight w:val="315"/>
        </w:trPr>
        <w:tc>
          <w:tcPr>
            <w:tcW w:w="616" w:type="dxa"/>
            <w:tcBorders>
              <w:top w:val="nil"/>
              <w:left w:val="single" w:sz="4" w:space="0" w:color="auto"/>
              <w:bottom w:val="single" w:sz="4" w:space="0" w:color="auto"/>
              <w:right w:val="single" w:sz="4" w:space="0" w:color="auto"/>
            </w:tcBorders>
            <w:shd w:val="clear" w:color="auto" w:fill="auto"/>
            <w:noWrap/>
            <w:hideMark/>
          </w:tcPr>
          <w:p w14:paraId="347907A8" w14:textId="77777777" w:rsidR="002C52CF" w:rsidRPr="0030107B" w:rsidRDefault="002C52CF" w:rsidP="002C65B7">
            <w:pPr>
              <w:snapToGrid w:val="0"/>
              <w:spacing w:before="60" w:after="60" w:line="240" w:lineRule="auto"/>
              <w:jc w:val="center"/>
              <w:rPr>
                <w:b/>
                <w:bCs/>
                <w:color w:val="000000"/>
              </w:rPr>
            </w:pPr>
            <w:r w:rsidRPr="0030107B">
              <w:rPr>
                <w:b/>
                <w:bCs/>
              </w:rPr>
              <w:t>10</w:t>
            </w:r>
          </w:p>
        </w:tc>
        <w:tc>
          <w:tcPr>
            <w:tcW w:w="1947" w:type="dxa"/>
            <w:tcBorders>
              <w:top w:val="nil"/>
              <w:left w:val="nil"/>
              <w:bottom w:val="single" w:sz="4" w:space="0" w:color="auto"/>
              <w:right w:val="single" w:sz="4" w:space="0" w:color="auto"/>
            </w:tcBorders>
            <w:shd w:val="clear" w:color="auto" w:fill="auto"/>
            <w:hideMark/>
          </w:tcPr>
          <w:p w14:paraId="222788A8" w14:textId="77777777" w:rsidR="002C52CF" w:rsidRPr="0030107B" w:rsidRDefault="002C52CF" w:rsidP="002C65B7">
            <w:pPr>
              <w:snapToGrid w:val="0"/>
              <w:spacing w:before="60" w:after="60" w:line="240" w:lineRule="auto"/>
              <w:rPr>
                <w:color w:val="000000"/>
              </w:rPr>
            </w:pPr>
            <w:r w:rsidRPr="0030107B">
              <w:t>1.4.3.1.3</w:t>
            </w:r>
          </w:p>
        </w:tc>
        <w:tc>
          <w:tcPr>
            <w:tcW w:w="3402" w:type="dxa"/>
            <w:tcBorders>
              <w:top w:val="nil"/>
              <w:left w:val="nil"/>
              <w:bottom w:val="single" w:sz="4" w:space="0" w:color="auto"/>
              <w:right w:val="single" w:sz="4" w:space="0" w:color="auto"/>
            </w:tcBorders>
            <w:shd w:val="clear" w:color="auto" w:fill="auto"/>
            <w:hideMark/>
          </w:tcPr>
          <w:p w14:paraId="61B25997"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1223D76A"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«haut risque » par « potentiel de conséquences graves ».</w:t>
            </w:r>
          </w:p>
          <w:p w14:paraId="040BC405"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526BA45F"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18A87EAC" w14:textId="77777777" w:rsidTr="002C65B7">
        <w:trPr>
          <w:trHeight w:val="420"/>
        </w:trPr>
        <w:tc>
          <w:tcPr>
            <w:tcW w:w="616" w:type="dxa"/>
            <w:tcBorders>
              <w:top w:val="nil"/>
              <w:left w:val="single" w:sz="4" w:space="0" w:color="auto"/>
              <w:bottom w:val="single" w:sz="4" w:space="0" w:color="auto"/>
              <w:right w:val="single" w:sz="4" w:space="0" w:color="auto"/>
            </w:tcBorders>
            <w:shd w:val="clear" w:color="auto" w:fill="auto"/>
            <w:noWrap/>
            <w:hideMark/>
          </w:tcPr>
          <w:p w14:paraId="02182407"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11</w:t>
            </w:r>
          </w:p>
        </w:tc>
        <w:tc>
          <w:tcPr>
            <w:tcW w:w="1947" w:type="dxa"/>
            <w:tcBorders>
              <w:top w:val="nil"/>
              <w:left w:val="nil"/>
              <w:bottom w:val="single" w:sz="4" w:space="0" w:color="auto"/>
              <w:right w:val="single" w:sz="4" w:space="0" w:color="auto"/>
            </w:tcBorders>
            <w:shd w:val="clear" w:color="auto" w:fill="auto"/>
            <w:hideMark/>
          </w:tcPr>
          <w:p w14:paraId="732AE027" w14:textId="77777777" w:rsidR="002C52CF" w:rsidRPr="0030107B" w:rsidRDefault="002C52CF" w:rsidP="002C65B7">
            <w:pPr>
              <w:snapToGrid w:val="0"/>
              <w:spacing w:before="60" w:after="60" w:line="240" w:lineRule="auto"/>
              <w:rPr>
                <w:color w:val="000000"/>
              </w:rPr>
            </w:pPr>
            <w:r w:rsidRPr="0030107B">
              <w:t>1.4.3.2</w:t>
            </w:r>
          </w:p>
        </w:tc>
        <w:tc>
          <w:tcPr>
            <w:tcW w:w="3402" w:type="dxa"/>
            <w:tcBorders>
              <w:top w:val="nil"/>
              <w:left w:val="nil"/>
              <w:bottom w:val="single" w:sz="4" w:space="0" w:color="auto"/>
              <w:right w:val="single" w:sz="4" w:space="0" w:color="auto"/>
            </w:tcBorders>
            <w:shd w:val="clear" w:color="auto" w:fill="auto"/>
            <w:hideMark/>
          </w:tcPr>
          <w:p w14:paraId="4EE6408A"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7246CF2A"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«haut risque » par « potentiel de conséquences graves ».</w:t>
            </w:r>
          </w:p>
          <w:p w14:paraId="218660B7"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3B391A08"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0D9C275B" w14:textId="77777777" w:rsidTr="002C65B7">
        <w:trPr>
          <w:trHeight w:val="370"/>
        </w:trPr>
        <w:tc>
          <w:tcPr>
            <w:tcW w:w="616" w:type="dxa"/>
            <w:tcBorders>
              <w:top w:val="nil"/>
              <w:left w:val="single" w:sz="4" w:space="0" w:color="auto"/>
              <w:bottom w:val="single" w:sz="4" w:space="0" w:color="auto"/>
              <w:right w:val="single" w:sz="4" w:space="0" w:color="auto"/>
            </w:tcBorders>
            <w:shd w:val="clear" w:color="auto" w:fill="auto"/>
            <w:noWrap/>
            <w:hideMark/>
          </w:tcPr>
          <w:p w14:paraId="13105731" w14:textId="77777777" w:rsidR="002C52CF" w:rsidRPr="0030107B" w:rsidRDefault="002C52CF" w:rsidP="002C65B7">
            <w:pPr>
              <w:snapToGrid w:val="0"/>
              <w:spacing w:before="60" w:after="60" w:line="240" w:lineRule="auto"/>
              <w:jc w:val="center"/>
              <w:rPr>
                <w:b/>
                <w:bCs/>
                <w:color w:val="000000"/>
              </w:rPr>
            </w:pPr>
            <w:r w:rsidRPr="0030107B">
              <w:rPr>
                <w:b/>
                <w:bCs/>
              </w:rPr>
              <w:t>12</w:t>
            </w:r>
          </w:p>
        </w:tc>
        <w:tc>
          <w:tcPr>
            <w:tcW w:w="1947" w:type="dxa"/>
            <w:tcBorders>
              <w:top w:val="nil"/>
              <w:left w:val="nil"/>
              <w:bottom w:val="single" w:sz="4" w:space="0" w:color="auto"/>
              <w:right w:val="single" w:sz="4" w:space="0" w:color="auto"/>
            </w:tcBorders>
            <w:shd w:val="clear" w:color="auto" w:fill="auto"/>
            <w:hideMark/>
          </w:tcPr>
          <w:p w14:paraId="74EDA9F2" w14:textId="77777777" w:rsidR="002C52CF" w:rsidRPr="0030107B" w:rsidRDefault="002C52CF" w:rsidP="002C65B7">
            <w:pPr>
              <w:snapToGrid w:val="0"/>
              <w:spacing w:before="60" w:after="60" w:line="240" w:lineRule="auto"/>
              <w:rPr>
                <w:color w:val="000000"/>
              </w:rPr>
            </w:pPr>
            <w:r w:rsidRPr="0030107B">
              <w:t>1.4.3.2.1</w:t>
            </w:r>
          </w:p>
        </w:tc>
        <w:tc>
          <w:tcPr>
            <w:tcW w:w="3402" w:type="dxa"/>
            <w:tcBorders>
              <w:top w:val="nil"/>
              <w:left w:val="nil"/>
              <w:bottom w:val="single" w:sz="4" w:space="0" w:color="auto"/>
              <w:right w:val="single" w:sz="4" w:space="0" w:color="auto"/>
            </w:tcBorders>
            <w:shd w:val="clear" w:color="auto" w:fill="auto"/>
            <w:hideMark/>
          </w:tcPr>
          <w:p w14:paraId="5C9D9D20"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5A1CA57"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«haut risque » par « potentiel de conséquences graves ».</w:t>
            </w:r>
          </w:p>
          <w:p w14:paraId="4ADC2CCB"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7BAF42A1"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66207535" w14:textId="77777777" w:rsidTr="002C65B7">
        <w:trPr>
          <w:trHeight w:val="442"/>
        </w:trPr>
        <w:tc>
          <w:tcPr>
            <w:tcW w:w="616" w:type="dxa"/>
            <w:tcBorders>
              <w:top w:val="nil"/>
              <w:left w:val="single" w:sz="4" w:space="0" w:color="auto"/>
              <w:bottom w:val="single" w:sz="4" w:space="0" w:color="auto"/>
              <w:right w:val="single" w:sz="4" w:space="0" w:color="auto"/>
            </w:tcBorders>
            <w:shd w:val="clear" w:color="auto" w:fill="auto"/>
            <w:noWrap/>
            <w:hideMark/>
          </w:tcPr>
          <w:p w14:paraId="3A9E941E" w14:textId="77777777" w:rsidR="002C52CF" w:rsidRPr="0030107B" w:rsidRDefault="002C52CF" w:rsidP="002C65B7">
            <w:pPr>
              <w:snapToGrid w:val="0"/>
              <w:spacing w:before="60" w:after="60" w:line="240" w:lineRule="auto"/>
              <w:jc w:val="center"/>
              <w:rPr>
                <w:b/>
                <w:bCs/>
                <w:color w:val="000000"/>
              </w:rPr>
            </w:pPr>
            <w:r w:rsidRPr="0030107B">
              <w:rPr>
                <w:b/>
                <w:bCs/>
              </w:rPr>
              <w:t>13</w:t>
            </w:r>
          </w:p>
        </w:tc>
        <w:tc>
          <w:tcPr>
            <w:tcW w:w="1947" w:type="dxa"/>
            <w:tcBorders>
              <w:top w:val="nil"/>
              <w:left w:val="nil"/>
              <w:bottom w:val="single" w:sz="4" w:space="0" w:color="auto"/>
              <w:right w:val="single" w:sz="4" w:space="0" w:color="auto"/>
            </w:tcBorders>
            <w:shd w:val="clear" w:color="auto" w:fill="auto"/>
            <w:hideMark/>
          </w:tcPr>
          <w:p w14:paraId="70A5165E" w14:textId="77777777" w:rsidR="002C52CF" w:rsidRPr="0030107B" w:rsidRDefault="002C52CF" w:rsidP="002C65B7">
            <w:pPr>
              <w:snapToGrid w:val="0"/>
              <w:spacing w:before="60" w:after="60" w:line="240" w:lineRule="auto"/>
              <w:rPr>
                <w:color w:val="000000"/>
              </w:rPr>
            </w:pPr>
            <w:r w:rsidRPr="0030107B">
              <w:t>1.4.3.2.2.1</w:t>
            </w:r>
          </w:p>
        </w:tc>
        <w:tc>
          <w:tcPr>
            <w:tcW w:w="3402" w:type="dxa"/>
            <w:tcBorders>
              <w:top w:val="nil"/>
              <w:left w:val="nil"/>
              <w:bottom w:val="single" w:sz="4" w:space="0" w:color="auto"/>
              <w:right w:val="single" w:sz="4" w:space="0" w:color="auto"/>
            </w:tcBorders>
            <w:shd w:val="clear" w:color="auto" w:fill="auto"/>
            <w:hideMark/>
          </w:tcPr>
          <w:p w14:paraId="0857FB54"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2517DA3" w14:textId="77777777" w:rsidR="002C52CF" w:rsidRPr="00CE6E4F" w:rsidRDefault="002C52CF" w:rsidP="002C65B7">
            <w:pPr>
              <w:snapToGrid w:val="0"/>
              <w:spacing w:before="60" w:after="60" w:line="240" w:lineRule="auto"/>
              <w:rPr>
                <w:color w:val="000000"/>
                <w:lang w:val="fr-CA"/>
              </w:rPr>
            </w:pPr>
            <w:r w:rsidRPr="00CE6E4F">
              <w:rPr>
                <w:color w:val="000000"/>
                <w:lang w:val="fr-CA"/>
              </w:rPr>
              <w:t>Opt. 1: Remplacer «haut risque » par « potentiel de conséquences graves ».</w:t>
            </w:r>
          </w:p>
          <w:p w14:paraId="7B4DB1EC" w14:textId="77777777" w:rsidR="002C52CF" w:rsidRPr="00CE6E4F" w:rsidRDefault="002C52CF" w:rsidP="002C65B7">
            <w:pPr>
              <w:snapToGrid w:val="0"/>
              <w:spacing w:before="60" w:after="60" w:line="240" w:lineRule="auto"/>
              <w:rPr>
                <w:color w:val="000000"/>
                <w:lang w:val="fr-CA"/>
              </w:rPr>
            </w:pPr>
            <w:r w:rsidRPr="00CE6E4F">
              <w:rPr>
                <w:color w:val="000000"/>
                <w:lang w:val="fr-CA"/>
              </w:rPr>
              <w:t>Opt. 2: Remplacer « haut risque » par « conséquences graves ».</w:t>
            </w:r>
          </w:p>
          <w:p w14:paraId="6EAFB786"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5935CDC7" w14:textId="77777777" w:rsidTr="002C65B7">
        <w:trPr>
          <w:trHeight w:val="551"/>
        </w:trPr>
        <w:tc>
          <w:tcPr>
            <w:tcW w:w="616" w:type="dxa"/>
            <w:tcBorders>
              <w:top w:val="nil"/>
              <w:left w:val="single" w:sz="4" w:space="0" w:color="auto"/>
              <w:bottom w:val="single" w:sz="4" w:space="0" w:color="auto"/>
              <w:right w:val="single" w:sz="4" w:space="0" w:color="auto"/>
            </w:tcBorders>
            <w:shd w:val="clear" w:color="auto" w:fill="auto"/>
            <w:noWrap/>
            <w:hideMark/>
          </w:tcPr>
          <w:p w14:paraId="063D50E4" w14:textId="77777777" w:rsidR="002C52CF" w:rsidRPr="0030107B" w:rsidRDefault="002C52CF" w:rsidP="002C65B7">
            <w:pPr>
              <w:snapToGrid w:val="0"/>
              <w:spacing w:before="60" w:after="60" w:line="240" w:lineRule="auto"/>
              <w:jc w:val="center"/>
              <w:rPr>
                <w:b/>
                <w:bCs/>
                <w:color w:val="000000"/>
              </w:rPr>
            </w:pPr>
            <w:r w:rsidRPr="0030107B">
              <w:rPr>
                <w:b/>
                <w:bCs/>
              </w:rPr>
              <w:t>14</w:t>
            </w:r>
          </w:p>
        </w:tc>
        <w:tc>
          <w:tcPr>
            <w:tcW w:w="1947" w:type="dxa"/>
            <w:tcBorders>
              <w:top w:val="nil"/>
              <w:left w:val="nil"/>
              <w:bottom w:val="single" w:sz="4" w:space="0" w:color="auto"/>
              <w:right w:val="single" w:sz="4" w:space="0" w:color="auto"/>
            </w:tcBorders>
            <w:shd w:val="clear" w:color="auto" w:fill="auto"/>
            <w:hideMark/>
          </w:tcPr>
          <w:p w14:paraId="7954FE1C"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1.4.3.2.2.2, (c)</w:t>
            </w:r>
          </w:p>
        </w:tc>
        <w:tc>
          <w:tcPr>
            <w:tcW w:w="3402" w:type="dxa"/>
            <w:tcBorders>
              <w:top w:val="nil"/>
              <w:left w:val="nil"/>
              <w:bottom w:val="single" w:sz="4" w:space="0" w:color="auto"/>
              <w:right w:val="single" w:sz="4" w:space="0" w:color="auto"/>
            </w:tcBorders>
            <w:shd w:val="clear" w:color="auto" w:fill="auto"/>
            <w:hideMark/>
          </w:tcPr>
          <w:p w14:paraId="4CA57CB8"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3AE8520" w14:textId="77777777" w:rsidR="002C52CF" w:rsidRPr="00CE6E4F" w:rsidRDefault="002C52CF" w:rsidP="002C65B7">
            <w:pPr>
              <w:snapToGrid w:val="0"/>
              <w:spacing w:before="60" w:after="60" w:line="240" w:lineRule="auto"/>
              <w:rPr>
                <w:lang w:val="fr-CA"/>
              </w:rPr>
            </w:pPr>
            <w:r w:rsidRPr="00CE6E4F">
              <w:rPr>
                <w:lang w:val="fr-CA"/>
              </w:rPr>
              <w:t>Remplacer « Évaluation » par « Analyse » et « des risques pour la sûreté qui en résultent » par « évaluation des vulnérabilités ».</w:t>
            </w:r>
          </w:p>
        </w:tc>
      </w:tr>
      <w:tr w:rsidR="002C52CF" w:rsidRPr="0030107B" w14:paraId="4271F847" w14:textId="77777777" w:rsidTr="002C65B7">
        <w:trPr>
          <w:trHeight w:val="279"/>
        </w:trPr>
        <w:tc>
          <w:tcPr>
            <w:tcW w:w="616" w:type="dxa"/>
            <w:tcBorders>
              <w:top w:val="nil"/>
              <w:left w:val="single" w:sz="4" w:space="0" w:color="auto"/>
              <w:bottom w:val="single" w:sz="4" w:space="0" w:color="auto"/>
              <w:right w:val="single" w:sz="4" w:space="0" w:color="auto"/>
            </w:tcBorders>
            <w:shd w:val="clear" w:color="auto" w:fill="auto"/>
            <w:noWrap/>
            <w:hideMark/>
          </w:tcPr>
          <w:p w14:paraId="00242B21" w14:textId="77777777" w:rsidR="002C52CF" w:rsidRPr="0030107B" w:rsidRDefault="002C52CF" w:rsidP="002C65B7">
            <w:pPr>
              <w:snapToGrid w:val="0"/>
              <w:spacing w:before="60" w:after="60" w:line="240" w:lineRule="auto"/>
              <w:jc w:val="center"/>
              <w:rPr>
                <w:b/>
                <w:bCs/>
                <w:color w:val="000000"/>
              </w:rPr>
            </w:pPr>
            <w:r w:rsidRPr="0030107B">
              <w:rPr>
                <w:b/>
                <w:bCs/>
              </w:rPr>
              <w:t>15</w:t>
            </w:r>
          </w:p>
        </w:tc>
        <w:tc>
          <w:tcPr>
            <w:tcW w:w="1947" w:type="dxa"/>
            <w:tcBorders>
              <w:top w:val="nil"/>
              <w:left w:val="nil"/>
              <w:bottom w:val="single" w:sz="4" w:space="0" w:color="auto"/>
              <w:right w:val="single" w:sz="4" w:space="0" w:color="auto"/>
            </w:tcBorders>
            <w:shd w:val="clear" w:color="auto" w:fill="auto"/>
            <w:hideMark/>
          </w:tcPr>
          <w:p w14:paraId="069750AE"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1.4.3.2.2.2, (d)</w:t>
            </w:r>
          </w:p>
        </w:tc>
        <w:tc>
          <w:tcPr>
            <w:tcW w:w="3402" w:type="dxa"/>
            <w:tcBorders>
              <w:top w:val="nil"/>
              <w:left w:val="nil"/>
              <w:bottom w:val="single" w:sz="4" w:space="0" w:color="auto"/>
              <w:right w:val="single" w:sz="4" w:space="0" w:color="auto"/>
            </w:tcBorders>
            <w:shd w:val="clear" w:color="auto" w:fill="auto"/>
            <w:hideMark/>
          </w:tcPr>
          <w:p w14:paraId="75FEE5D2"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 </w:t>
            </w:r>
          </w:p>
        </w:tc>
        <w:tc>
          <w:tcPr>
            <w:tcW w:w="3969" w:type="dxa"/>
            <w:tcBorders>
              <w:top w:val="nil"/>
              <w:left w:val="nil"/>
              <w:bottom w:val="single" w:sz="4" w:space="0" w:color="auto"/>
              <w:right w:val="single" w:sz="4" w:space="0" w:color="auto"/>
            </w:tcBorders>
            <w:shd w:val="clear" w:color="auto" w:fill="auto"/>
            <w:hideMark/>
          </w:tcPr>
          <w:p w14:paraId="4EC3A3DB"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 </w:t>
            </w:r>
          </w:p>
        </w:tc>
      </w:tr>
      <w:tr w:rsidR="002C52CF" w:rsidRPr="000E1581" w14:paraId="509AD5B8" w14:textId="77777777" w:rsidTr="002C65B7">
        <w:trPr>
          <w:trHeight w:val="411"/>
        </w:trPr>
        <w:tc>
          <w:tcPr>
            <w:tcW w:w="616" w:type="dxa"/>
            <w:tcBorders>
              <w:top w:val="nil"/>
              <w:left w:val="single" w:sz="4" w:space="0" w:color="auto"/>
              <w:bottom w:val="single" w:sz="4" w:space="0" w:color="auto"/>
              <w:right w:val="single" w:sz="4" w:space="0" w:color="auto"/>
            </w:tcBorders>
            <w:shd w:val="clear" w:color="auto" w:fill="auto"/>
            <w:noWrap/>
            <w:hideMark/>
          </w:tcPr>
          <w:p w14:paraId="294E8EF7" w14:textId="77777777" w:rsidR="002C52CF" w:rsidRPr="0030107B" w:rsidRDefault="002C52CF" w:rsidP="002C65B7">
            <w:pPr>
              <w:snapToGrid w:val="0"/>
              <w:spacing w:before="60" w:after="60" w:line="240" w:lineRule="auto"/>
              <w:jc w:val="center"/>
              <w:rPr>
                <w:b/>
                <w:bCs/>
                <w:sz w:val="22"/>
              </w:rPr>
            </w:pPr>
            <w:r w:rsidRPr="0030107B">
              <w:rPr>
                <w:b/>
                <w:bCs/>
              </w:rPr>
              <w:t>16</w:t>
            </w:r>
          </w:p>
        </w:tc>
        <w:tc>
          <w:tcPr>
            <w:tcW w:w="1947" w:type="dxa"/>
            <w:tcBorders>
              <w:top w:val="nil"/>
              <w:left w:val="nil"/>
              <w:bottom w:val="single" w:sz="4" w:space="0" w:color="auto"/>
              <w:right w:val="single" w:sz="4" w:space="0" w:color="auto"/>
            </w:tcBorders>
            <w:shd w:val="clear" w:color="auto" w:fill="auto"/>
            <w:hideMark/>
          </w:tcPr>
          <w:p w14:paraId="45CF6509" w14:textId="77777777" w:rsidR="002C52CF" w:rsidRPr="0030107B" w:rsidRDefault="002C52CF" w:rsidP="002C65B7">
            <w:pPr>
              <w:snapToGrid w:val="0"/>
              <w:spacing w:before="60" w:after="60" w:line="240" w:lineRule="auto"/>
              <w:rPr>
                <w:b/>
              </w:rPr>
            </w:pPr>
            <w:r w:rsidRPr="0030107B">
              <w:t>1.5.1.1</w:t>
            </w:r>
          </w:p>
        </w:tc>
        <w:tc>
          <w:tcPr>
            <w:tcW w:w="7371" w:type="dxa"/>
            <w:gridSpan w:val="2"/>
            <w:tcBorders>
              <w:top w:val="nil"/>
              <w:left w:val="nil"/>
              <w:bottom w:val="single" w:sz="4" w:space="0" w:color="auto"/>
              <w:right w:val="single" w:sz="4" w:space="0" w:color="auto"/>
            </w:tcBorders>
            <w:shd w:val="clear" w:color="auto" w:fill="auto"/>
            <w:vAlign w:val="center"/>
            <w:hideMark/>
          </w:tcPr>
          <w:p w14:paraId="4063D2CD" w14:textId="77777777" w:rsidR="002C52CF" w:rsidRPr="002C52CF" w:rsidRDefault="002C52CF" w:rsidP="002C65B7">
            <w:pPr>
              <w:snapToGrid w:val="0"/>
              <w:spacing w:before="60" w:after="60" w:line="240" w:lineRule="auto"/>
              <w:jc w:val="center"/>
              <w:rPr>
                <w:b/>
                <w:lang w:val="en-US" w:eastAsia="ro-RO"/>
              </w:rPr>
            </w:pPr>
            <w:r w:rsidRPr="002C52CF">
              <w:rPr>
                <w:b/>
                <w:lang w:val="en-US" w:eastAsia="ro-RO"/>
              </w:rPr>
              <w:t>Paragraph 7 (c) of the document</w:t>
            </w:r>
          </w:p>
        </w:tc>
      </w:tr>
      <w:tr w:rsidR="002C52CF" w:rsidRPr="000E1581" w14:paraId="61BDAB4C" w14:textId="77777777" w:rsidTr="002C65B7">
        <w:trPr>
          <w:trHeight w:val="324"/>
        </w:trPr>
        <w:tc>
          <w:tcPr>
            <w:tcW w:w="616" w:type="dxa"/>
            <w:tcBorders>
              <w:top w:val="nil"/>
              <w:left w:val="single" w:sz="4" w:space="0" w:color="auto"/>
              <w:bottom w:val="single" w:sz="4" w:space="0" w:color="auto"/>
              <w:right w:val="single" w:sz="4" w:space="0" w:color="auto"/>
            </w:tcBorders>
            <w:shd w:val="clear" w:color="auto" w:fill="auto"/>
            <w:noWrap/>
            <w:hideMark/>
          </w:tcPr>
          <w:p w14:paraId="5F05C61D" w14:textId="77777777" w:rsidR="002C52CF" w:rsidRPr="0030107B" w:rsidRDefault="002C52CF" w:rsidP="002C65B7">
            <w:pPr>
              <w:snapToGrid w:val="0"/>
              <w:spacing w:before="60" w:after="60" w:line="240" w:lineRule="auto"/>
              <w:jc w:val="center"/>
              <w:rPr>
                <w:b/>
                <w:bCs/>
                <w:color w:val="000000"/>
              </w:rPr>
            </w:pPr>
            <w:r w:rsidRPr="0030107B">
              <w:rPr>
                <w:b/>
                <w:bCs/>
              </w:rPr>
              <w:t>17</w:t>
            </w:r>
          </w:p>
        </w:tc>
        <w:tc>
          <w:tcPr>
            <w:tcW w:w="1947" w:type="dxa"/>
            <w:tcBorders>
              <w:top w:val="nil"/>
              <w:left w:val="nil"/>
              <w:bottom w:val="single" w:sz="4" w:space="0" w:color="auto"/>
              <w:right w:val="single" w:sz="4" w:space="0" w:color="auto"/>
            </w:tcBorders>
            <w:shd w:val="clear" w:color="auto" w:fill="auto"/>
            <w:hideMark/>
          </w:tcPr>
          <w:p w14:paraId="7B8E314E"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2.1, Note 3</w:t>
            </w:r>
          </w:p>
        </w:tc>
        <w:tc>
          <w:tcPr>
            <w:tcW w:w="3402" w:type="dxa"/>
            <w:tcBorders>
              <w:top w:val="nil"/>
              <w:left w:val="nil"/>
              <w:bottom w:val="single" w:sz="4" w:space="0" w:color="auto"/>
              <w:right w:val="single" w:sz="4" w:space="0" w:color="auto"/>
            </w:tcBorders>
            <w:shd w:val="clear" w:color="auto" w:fill="auto"/>
            <w:hideMark/>
          </w:tcPr>
          <w:p w14:paraId="19067752"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81C538A"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risquent de n'être pas » par « peuvent ne pas être ».</w:t>
            </w:r>
          </w:p>
        </w:tc>
      </w:tr>
      <w:tr w:rsidR="002C52CF" w:rsidRPr="000E1581" w14:paraId="7123DEFA" w14:textId="77777777" w:rsidTr="002C65B7">
        <w:trPr>
          <w:trHeight w:val="691"/>
        </w:trPr>
        <w:tc>
          <w:tcPr>
            <w:tcW w:w="616" w:type="dxa"/>
            <w:tcBorders>
              <w:top w:val="nil"/>
              <w:left w:val="single" w:sz="4" w:space="0" w:color="auto"/>
              <w:bottom w:val="single" w:sz="4" w:space="0" w:color="auto"/>
              <w:right w:val="single" w:sz="4" w:space="0" w:color="auto"/>
            </w:tcBorders>
            <w:shd w:val="clear" w:color="auto" w:fill="auto"/>
            <w:noWrap/>
            <w:hideMark/>
          </w:tcPr>
          <w:p w14:paraId="44617E77" w14:textId="77777777" w:rsidR="002C52CF" w:rsidRPr="0030107B" w:rsidRDefault="002C52CF" w:rsidP="002C65B7">
            <w:pPr>
              <w:snapToGrid w:val="0"/>
              <w:spacing w:before="60" w:after="60" w:line="240" w:lineRule="auto"/>
              <w:jc w:val="center"/>
              <w:rPr>
                <w:b/>
                <w:bCs/>
                <w:color w:val="000000"/>
              </w:rPr>
            </w:pPr>
            <w:r w:rsidRPr="0030107B">
              <w:rPr>
                <w:b/>
                <w:bCs/>
              </w:rPr>
              <w:t>18</w:t>
            </w:r>
          </w:p>
        </w:tc>
        <w:tc>
          <w:tcPr>
            <w:tcW w:w="1947" w:type="dxa"/>
            <w:tcBorders>
              <w:top w:val="nil"/>
              <w:left w:val="nil"/>
              <w:bottom w:val="single" w:sz="4" w:space="0" w:color="auto"/>
              <w:right w:val="single" w:sz="4" w:space="0" w:color="auto"/>
            </w:tcBorders>
            <w:shd w:val="clear" w:color="auto" w:fill="auto"/>
            <w:hideMark/>
          </w:tcPr>
          <w:p w14:paraId="6B3D7EBC"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2.1.3.2.3, Note 3</w:t>
            </w:r>
          </w:p>
        </w:tc>
        <w:tc>
          <w:tcPr>
            <w:tcW w:w="3402" w:type="dxa"/>
            <w:tcBorders>
              <w:top w:val="nil"/>
              <w:left w:val="nil"/>
              <w:bottom w:val="single" w:sz="4" w:space="0" w:color="auto"/>
              <w:right w:val="single" w:sz="4" w:space="0" w:color="auto"/>
            </w:tcBorders>
            <w:shd w:val="clear" w:color="auto" w:fill="auto"/>
            <w:hideMark/>
          </w:tcPr>
          <w:p w14:paraId="3133D487"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C6D1DFB"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 d'être valable seulement » par « pourrait ne pas recevoir l’acceptation internationale et n'être valable que ».</w:t>
            </w:r>
          </w:p>
        </w:tc>
      </w:tr>
      <w:tr w:rsidR="002C52CF" w:rsidRPr="000E1581" w14:paraId="60EB7105" w14:textId="77777777" w:rsidTr="002C65B7">
        <w:trPr>
          <w:trHeight w:val="354"/>
        </w:trPr>
        <w:tc>
          <w:tcPr>
            <w:tcW w:w="616" w:type="dxa"/>
            <w:tcBorders>
              <w:top w:val="nil"/>
              <w:left w:val="single" w:sz="4" w:space="0" w:color="auto"/>
              <w:bottom w:val="single" w:sz="4" w:space="0" w:color="auto"/>
              <w:right w:val="single" w:sz="4" w:space="0" w:color="auto"/>
            </w:tcBorders>
            <w:shd w:val="clear" w:color="auto" w:fill="auto"/>
            <w:noWrap/>
            <w:hideMark/>
          </w:tcPr>
          <w:p w14:paraId="082E10E3" w14:textId="77777777" w:rsidR="002C52CF" w:rsidRPr="0030107B" w:rsidRDefault="002C52CF" w:rsidP="002C65B7">
            <w:pPr>
              <w:snapToGrid w:val="0"/>
              <w:spacing w:before="60" w:after="60" w:line="240" w:lineRule="auto"/>
              <w:jc w:val="center"/>
              <w:rPr>
                <w:b/>
                <w:bCs/>
                <w:color w:val="000000"/>
              </w:rPr>
            </w:pPr>
            <w:r w:rsidRPr="0030107B">
              <w:rPr>
                <w:b/>
                <w:bCs/>
              </w:rPr>
              <w:t>19</w:t>
            </w:r>
          </w:p>
        </w:tc>
        <w:tc>
          <w:tcPr>
            <w:tcW w:w="1947" w:type="dxa"/>
            <w:tcBorders>
              <w:top w:val="nil"/>
              <w:left w:val="nil"/>
              <w:bottom w:val="single" w:sz="4" w:space="0" w:color="auto"/>
              <w:right w:val="single" w:sz="4" w:space="0" w:color="auto"/>
            </w:tcBorders>
            <w:shd w:val="clear" w:color="auto" w:fill="auto"/>
            <w:hideMark/>
          </w:tcPr>
          <w:p w14:paraId="6A4A95E0"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2.1.3.3.1, Note</w:t>
            </w:r>
          </w:p>
        </w:tc>
        <w:tc>
          <w:tcPr>
            <w:tcW w:w="3402" w:type="dxa"/>
            <w:tcBorders>
              <w:top w:val="nil"/>
              <w:left w:val="nil"/>
              <w:bottom w:val="single" w:sz="4" w:space="0" w:color="auto"/>
              <w:right w:val="single" w:sz="4" w:space="0" w:color="auto"/>
            </w:tcBorders>
            <w:shd w:val="clear" w:color="auto" w:fill="auto"/>
            <w:hideMark/>
          </w:tcPr>
          <w:p w14:paraId="4A64A22B" w14:textId="77777777" w:rsidR="002C52CF" w:rsidRPr="0030107B" w:rsidRDefault="002C52CF" w:rsidP="002C65B7">
            <w:pPr>
              <w:snapToGrid w:val="0"/>
              <w:spacing w:before="60" w:after="60" w:line="240" w:lineRule="auto"/>
              <w:rPr>
                <w:color w:val="000000"/>
              </w:rPr>
            </w:pPr>
            <w:r w:rsidRPr="0030107B">
              <w:rPr>
                <w:color w:val="000000"/>
              </w:rPr>
              <w:t>Replace "risk" by "possibility".</w:t>
            </w:r>
          </w:p>
        </w:tc>
        <w:tc>
          <w:tcPr>
            <w:tcW w:w="3969" w:type="dxa"/>
            <w:tcBorders>
              <w:top w:val="nil"/>
              <w:left w:val="nil"/>
              <w:bottom w:val="single" w:sz="4" w:space="0" w:color="auto"/>
              <w:right w:val="single" w:sz="4" w:space="0" w:color="auto"/>
            </w:tcBorders>
            <w:shd w:val="clear" w:color="auto" w:fill="auto"/>
            <w:hideMark/>
          </w:tcPr>
          <w:p w14:paraId="11AE25C3"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le danger » par « la possibilité » et « ne risque pas » par « n'y a aucune possibilité ».</w:t>
            </w:r>
          </w:p>
        </w:tc>
      </w:tr>
      <w:tr w:rsidR="002C52CF" w:rsidRPr="000E1581" w14:paraId="4EE59163" w14:textId="77777777" w:rsidTr="002C65B7">
        <w:trPr>
          <w:trHeight w:val="1406"/>
        </w:trPr>
        <w:tc>
          <w:tcPr>
            <w:tcW w:w="616" w:type="dxa"/>
            <w:tcBorders>
              <w:top w:val="nil"/>
              <w:left w:val="single" w:sz="4" w:space="0" w:color="auto"/>
              <w:bottom w:val="single" w:sz="4" w:space="0" w:color="auto"/>
              <w:right w:val="single" w:sz="4" w:space="0" w:color="auto"/>
            </w:tcBorders>
            <w:shd w:val="clear" w:color="auto" w:fill="auto"/>
            <w:noWrap/>
            <w:hideMark/>
          </w:tcPr>
          <w:p w14:paraId="435BBC16" w14:textId="77777777" w:rsidR="002C52CF" w:rsidRPr="0030107B" w:rsidRDefault="002C52CF" w:rsidP="002C65B7">
            <w:pPr>
              <w:snapToGrid w:val="0"/>
              <w:spacing w:before="60" w:after="60" w:line="240" w:lineRule="auto"/>
              <w:jc w:val="center"/>
              <w:rPr>
                <w:b/>
                <w:bCs/>
                <w:color w:val="000000"/>
              </w:rPr>
            </w:pPr>
            <w:r w:rsidRPr="0030107B">
              <w:rPr>
                <w:b/>
                <w:bCs/>
              </w:rPr>
              <w:t>20</w:t>
            </w:r>
          </w:p>
        </w:tc>
        <w:tc>
          <w:tcPr>
            <w:tcW w:w="1947" w:type="dxa"/>
            <w:tcBorders>
              <w:top w:val="nil"/>
              <w:left w:val="nil"/>
              <w:bottom w:val="single" w:sz="4" w:space="0" w:color="auto"/>
              <w:right w:val="single" w:sz="4" w:space="0" w:color="auto"/>
            </w:tcBorders>
            <w:shd w:val="clear" w:color="auto" w:fill="auto"/>
            <w:hideMark/>
          </w:tcPr>
          <w:p w14:paraId="314B67B8" w14:textId="77777777" w:rsidR="002C52CF" w:rsidRPr="0030107B" w:rsidRDefault="002C52CF" w:rsidP="002C65B7">
            <w:pPr>
              <w:snapToGrid w:val="0"/>
              <w:spacing w:before="60" w:after="60" w:line="240" w:lineRule="auto"/>
              <w:rPr>
                <w:color w:val="000000"/>
              </w:rPr>
            </w:pPr>
            <w:r w:rsidRPr="0030107B">
              <w:t>2.6.2.1.2</w:t>
            </w:r>
          </w:p>
        </w:tc>
        <w:tc>
          <w:tcPr>
            <w:tcW w:w="3402" w:type="dxa"/>
            <w:tcBorders>
              <w:top w:val="nil"/>
              <w:left w:val="nil"/>
              <w:bottom w:val="single" w:sz="4" w:space="0" w:color="auto"/>
              <w:right w:val="single" w:sz="4" w:space="0" w:color="auto"/>
            </w:tcBorders>
            <w:shd w:val="clear" w:color="auto" w:fill="auto"/>
            <w:hideMark/>
          </w:tcPr>
          <w:p w14:paraId="34D6BB83"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CE456E0"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la dose de matière, appliquée pendant vingt-quatre heures par contact continu sur la peau nue du lapin albinos, qui risque le plus » par « la dose de matière qui, appliquée pendant vingt-quatre heures par contact continu sur la peau nue du lapin albinos, est la plus probable ».</w:t>
            </w:r>
          </w:p>
        </w:tc>
      </w:tr>
      <w:tr w:rsidR="002C52CF" w:rsidRPr="000E1581" w14:paraId="1B98E4AD" w14:textId="77777777" w:rsidTr="002C65B7">
        <w:trPr>
          <w:trHeight w:val="4583"/>
        </w:trPr>
        <w:tc>
          <w:tcPr>
            <w:tcW w:w="616" w:type="dxa"/>
            <w:tcBorders>
              <w:top w:val="nil"/>
              <w:left w:val="single" w:sz="4" w:space="0" w:color="auto"/>
              <w:bottom w:val="single" w:sz="4" w:space="0" w:color="auto"/>
              <w:right w:val="single" w:sz="4" w:space="0" w:color="auto"/>
            </w:tcBorders>
            <w:shd w:val="clear" w:color="auto" w:fill="auto"/>
            <w:noWrap/>
            <w:hideMark/>
          </w:tcPr>
          <w:p w14:paraId="58075DC7"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21</w:t>
            </w:r>
          </w:p>
        </w:tc>
        <w:tc>
          <w:tcPr>
            <w:tcW w:w="1947" w:type="dxa"/>
            <w:tcBorders>
              <w:top w:val="nil"/>
              <w:left w:val="nil"/>
              <w:bottom w:val="single" w:sz="4" w:space="0" w:color="auto"/>
              <w:right w:val="single" w:sz="4" w:space="0" w:color="auto"/>
            </w:tcBorders>
            <w:shd w:val="clear" w:color="auto" w:fill="auto"/>
            <w:hideMark/>
          </w:tcPr>
          <w:p w14:paraId="2DA57AD4" w14:textId="77777777" w:rsidR="002C52CF" w:rsidRPr="0030107B" w:rsidRDefault="002C52CF" w:rsidP="002C65B7">
            <w:pPr>
              <w:snapToGrid w:val="0"/>
              <w:spacing w:before="60" w:after="60" w:line="240" w:lineRule="auto"/>
              <w:rPr>
                <w:color w:val="000000"/>
              </w:rPr>
            </w:pPr>
            <w:r w:rsidRPr="0030107B">
              <w:t>2.6.2.1.3</w:t>
            </w:r>
          </w:p>
        </w:tc>
        <w:tc>
          <w:tcPr>
            <w:tcW w:w="3402" w:type="dxa"/>
            <w:tcBorders>
              <w:top w:val="nil"/>
              <w:left w:val="nil"/>
              <w:bottom w:val="single" w:sz="4" w:space="0" w:color="auto"/>
              <w:right w:val="single" w:sz="4" w:space="0" w:color="auto"/>
            </w:tcBorders>
            <w:shd w:val="clear" w:color="auto" w:fill="auto"/>
            <w:hideMark/>
          </w:tcPr>
          <w:p w14:paraId="4065E132"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1F7D0E43" w14:textId="77777777" w:rsidR="002C52CF" w:rsidRPr="002C52CF" w:rsidRDefault="002C52CF" w:rsidP="002C65B7">
            <w:pPr>
              <w:snapToGrid w:val="0"/>
              <w:spacing w:before="60" w:after="60" w:line="240" w:lineRule="auto"/>
              <w:rPr>
                <w:color w:val="000000"/>
                <w:lang w:val="fr-CA"/>
              </w:rPr>
            </w:pPr>
            <w:r w:rsidRPr="00CE6E4F">
              <w:rPr>
                <w:color w:val="000000"/>
                <w:lang w:val="fr-CA"/>
              </w:rPr>
              <w:t xml:space="preserve">Modifier les trois premières phrases du paragraphe 2.6.2.1.3 pour lire comme suit : « Par CL50 pour la toxicité aiguë à l'inhalation, est la concentration de vapeur, de brouillard ou de poussière qui, administrée par inhalation continue, pendant une heure, à un groupe de jeunes rats albinos adultes mâles et femelles, est la plus probable de provoquer la mort de la moitié des animaux du groupe, dans un délai de 14 jours. </w:t>
            </w:r>
            <w:r w:rsidRPr="002C52CF">
              <w:rPr>
                <w:color w:val="000000"/>
                <w:lang w:val="fr-CA"/>
              </w:rPr>
              <w:t>Une matière solide doit être soumise à une épreuve si 10 % (masse) au moins de sa masse totale est probable d'être constitués de poussières susceptibles d'être inhalées, par exemple si le diamètre aérodynamique de cette fraction-particules est au plus de 10 microns. Une matière liquide doit être soumise à une épreuve si un brouillard est probable de se produire lors d'une fuite dans l'enceinte étanche utilisée pour le transport. ».</w:t>
            </w:r>
          </w:p>
        </w:tc>
      </w:tr>
      <w:tr w:rsidR="002C52CF" w:rsidRPr="0030107B" w14:paraId="50545771" w14:textId="77777777" w:rsidTr="002C65B7">
        <w:trPr>
          <w:trHeight w:val="311"/>
        </w:trPr>
        <w:tc>
          <w:tcPr>
            <w:tcW w:w="616" w:type="dxa"/>
            <w:tcBorders>
              <w:top w:val="nil"/>
              <w:left w:val="single" w:sz="4" w:space="0" w:color="auto"/>
              <w:bottom w:val="single" w:sz="4" w:space="0" w:color="auto"/>
              <w:right w:val="single" w:sz="4" w:space="0" w:color="auto"/>
            </w:tcBorders>
            <w:shd w:val="clear" w:color="auto" w:fill="auto"/>
            <w:noWrap/>
            <w:hideMark/>
          </w:tcPr>
          <w:p w14:paraId="53898D80" w14:textId="77777777" w:rsidR="002C52CF" w:rsidRPr="0030107B" w:rsidRDefault="002C52CF" w:rsidP="002C65B7">
            <w:pPr>
              <w:snapToGrid w:val="0"/>
              <w:spacing w:before="60" w:after="60" w:line="240" w:lineRule="auto"/>
              <w:jc w:val="center"/>
              <w:rPr>
                <w:b/>
                <w:bCs/>
                <w:color w:val="000000"/>
              </w:rPr>
            </w:pPr>
            <w:r w:rsidRPr="0030107B">
              <w:rPr>
                <w:b/>
                <w:bCs/>
              </w:rPr>
              <w:t>22</w:t>
            </w:r>
          </w:p>
        </w:tc>
        <w:tc>
          <w:tcPr>
            <w:tcW w:w="1947" w:type="dxa"/>
            <w:tcBorders>
              <w:top w:val="nil"/>
              <w:left w:val="nil"/>
              <w:bottom w:val="single" w:sz="4" w:space="0" w:color="auto"/>
              <w:right w:val="single" w:sz="4" w:space="0" w:color="auto"/>
            </w:tcBorders>
            <w:shd w:val="clear" w:color="auto" w:fill="auto"/>
            <w:hideMark/>
          </w:tcPr>
          <w:p w14:paraId="5F063A5E" w14:textId="77777777" w:rsidR="002C52CF" w:rsidRPr="0030107B" w:rsidRDefault="002C52CF" w:rsidP="002C65B7">
            <w:pPr>
              <w:snapToGrid w:val="0"/>
              <w:spacing w:before="60" w:after="60" w:line="240" w:lineRule="auto"/>
              <w:rPr>
                <w:color w:val="000000"/>
              </w:rPr>
            </w:pPr>
            <w:r w:rsidRPr="0030107B">
              <w:t>2.6.3.2.3.3</w:t>
            </w:r>
          </w:p>
        </w:tc>
        <w:tc>
          <w:tcPr>
            <w:tcW w:w="3402" w:type="dxa"/>
            <w:tcBorders>
              <w:top w:val="nil"/>
              <w:left w:val="nil"/>
              <w:bottom w:val="single" w:sz="4" w:space="0" w:color="auto"/>
              <w:right w:val="single" w:sz="4" w:space="0" w:color="auto"/>
            </w:tcBorders>
            <w:shd w:val="clear" w:color="auto" w:fill="auto"/>
            <w:hideMark/>
          </w:tcPr>
          <w:p w14:paraId="0CFA244F"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"health risk" by "hazard to health".</w:t>
            </w:r>
          </w:p>
        </w:tc>
        <w:tc>
          <w:tcPr>
            <w:tcW w:w="3969" w:type="dxa"/>
            <w:tcBorders>
              <w:top w:val="nil"/>
              <w:left w:val="nil"/>
              <w:bottom w:val="single" w:sz="4" w:space="0" w:color="auto"/>
              <w:right w:val="single" w:sz="4" w:space="0" w:color="auto"/>
            </w:tcBorders>
            <w:shd w:val="clear" w:color="auto" w:fill="auto"/>
            <w:hideMark/>
          </w:tcPr>
          <w:p w14:paraId="734F9D59" w14:textId="77777777" w:rsidR="002C52CF" w:rsidRPr="0030107B" w:rsidRDefault="002C52CF" w:rsidP="002C65B7">
            <w:pPr>
              <w:snapToGrid w:val="0"/>
              <w:spacing w:before="60" w:after="60" w:line="240" w:lineRule="auto"/>
              <w:rPr>
                <w:color w:val="000000"/>
              </w:rPr>
            </w:pPr>
            <w:r w:rsidRPr="0030107B">
              <w:rPr>
                <w:color w:val="000000"/>
              </w:rPr>
              <w:t>Remplacer « risque » par « danger ».</w:t>
            </w:r>
          </w:p>
        </w:tc>
      </w:tr>
      <w:tr w:rsidR="002C52CF" w:rsidRPr="0030107B" w14:paraId="653BA04F" w14:textId="77777777" w:rsidTr="002C65B7">
        <w:trPr>
          <w:trHeight w:val="261"/>
        </w:trPr>
        <w:tc>
          <w:tcPr>
            <w:tcW w:w="616" w:type="dxa"/>
            <w:tcBorders>
              <w:top w:val="nil"/>
              <w:left w:val="single" w:sz="4" w:space="0" w:color="auto"/>
              <w:bottom w:val="single" w:sz="4" w:space="0" w:color="auto"/>
              <w:right w:val="single" w:sz="4" w:space="0" w:color="auto"/>
            </w:tcBorders>
            <w:shd w:val="clear" w:color="auto" w:fill="auto"/>
            <w:noWrap/>
            <w:hideMark/>
          </w:tcPr>
          <w:p w14:paraId="4EAB6A7C" w14:textId="77777777" w:rsidR="002C52CF" w:rsidRPr="0030107B" w:rsidRDefault="002C52CF" w:rsidP="002C65B7">
            <w:pPr>
              <w:snapToGrid w:val="0"/>
              <w:spacing w:before="60" w:after="60" w:line="240" w:lineRule="auto"/>
              <w:jc w:val="center"/>
              <w:rPr>
                <w:b/>
                <w:bCs/>
                <w:color w:val="000000"/>
              </w:rPr>
            </w:pPr>
            <w:r w:rsidRPr="0030107B">
              <w:rPr>
                <w:b/>
                <w:bCs/>
              </w:rPr>
              <w:t>23</w:t>
            </w:r>
          </w:p>
        </w:tc>
        <w:tc>
          <w:tcPr>
            <w:tcW w:w="1947" w:type="dxa"/>
            <w:tcBorders>
              <w:top w:val="nil"/>
              <w:left w:val="nil"/>
              <w:bottom w:val="single" w:sz="4" w:space="0" w:color="auto"/>
              <w:right w:val="single" w:sz="4" w:space="0" w:color="auto"/>
            </w:tcBorders>
            <w:shd w:val="clear" w:color="auto" w:fill="auto"/>
            <w:hideMark/>
          </w:tcPr>
          <w:p w14:paraId="2120E81F" w14:textId="77777777" w:rsidR="002C52CF" w:rsidRPr="0030107B" w:rsidRDefault="002C52CF" w:rsidP="002C65B7">
            <w:pPr>
              <w:snapToGrid w:val="0"/>
              <w:spacing w:before="60" w:after="60" w:line="240" w:lineRule="auto"/>
              <w:rPr>
                <w:color w:val="000000"/>
              </w:rPr>
            </w:pPr>
            <w:r w:rsidRPr="0030107B">
              <w:t>2.6.3.2.3.4</w:t>
            </w:r>
          </w:p>
        </w:tc>
        <w:tc>
          <w:tcPr>
            <w:tcW w:w="3402" w:type="dxa"/>
            <w:tcBorders>
              <w:top w:val="nil"/>
              <w:left w:val="nil"/>
              <w:bottom w:val="single" w:sz="4" w:space="0" w:color="auto"/>
              <w:right w:val="single" w:sz="4" w:space="0" w:color="auto"/>
            </w:tcBorders>
            <w:shd w:val="clear" w:color="auto" w:fill="auto"/>
            <w:hideMark/>
          </w:tcPr>
          <w:p w14:paraId="0675B546"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"risk of infection" by "infection hazard".</w:t>
            </w:r>
          </w:p>
        </w:tc>
        <w:tc>
          <w:tcPr>
            <w:tcW w:w="3969" w:type="dxa"/>
            <w:tcBorders>
              <w:top w:val="nil"/>
              <w:left w:val="nil"/>
              <w:bottom w:val="single" w:sz="4" w:space="0" w:color="auto"/>
              <w:right w:val="single" w:sz="4" w:space="0" w:color="auto"/>
            </w:tcBorders>
            <w:shd w:val="clear" w:color="auto" w:fill="auto"/>
            <w:hideMark/>
          </w:tcPr>
          <w:p w14:paraId="6CB7E0E5" w14:textId="77777777" w:rsidR="002C52CF" w:rsidRPr="0030107B" w:rsidRDefault="002C52CF" w:rsidP="002C65B7">
            <w:pPr>
              <w:snapToGrid w:val="0"/>
              <w:spacing w:before="60" w:after="60" w:line="240" w:lineRule="auto"/>
              <w:rPr>
                <w:color w:val="000000"/>
              </w:rPr>
            </w:pPr>
            <w:r w:rsidRPr="0030107B">
              <w:rPr>
                <w:color w:val="000000"/>
              </w:rPr>
              <w:t>Remplacer « risque » par « danger ».</w:t>
            </w:r>
          </w:p>
        </w:tc>
      </w:tr>
      <w:tr w:rsidR="002C52CF" w:rsidRPr="000E1581" w14:paraId="2F18AA99" w14:textId="77777777" w:rsidTr="002C65B7">
        <w:trPr>
          <w:trHeight w:val="359"/>
        </w:trPr>
        <w:tc>
          <w:tcPr>
            <w:tcW w:w="616" w:type="dxa"/>
            <w:tcBorders>
              <w:top w:val="nil"/>
              <w:left w:val="single" w:sz="4" w:space="0" w:color="auto"/>
              <w:bottom w:val="single" w:sz="4" w:space="0" w:color="auto"/>
              <w:right w:val="single" w:sz="4" w:space="0" w:color="auto"/>
            </w:tcBorders>
            <w:shd w:val="clear" w:color="auto" w:fill="auto"/>
            <w:noWrap/>
            <w:hideMark/>
          </w:tcPr>
          <w:p w14:paraId="3B81DEED" w14:textId="77777777" w:rsidR="002C52CF" w:rsidRPr="0030107B" w:rsidRDefault="002C52CF" w:rsidP="002C65B7">
            <w:pPr>
              <w:snapToGrid w:val="0"/>
              <w:spacing w:before="60" w:after="60" w:line="240" w:lineRule="auto"/>
              <w:jc w:val="center"/>
              <w:rPr>
                <w:b/>
                <w:bCs/>
                <w:color w:val="000000"/>
              </w:rPr>
            </w:pPr>
            <w:r w:rsidRPr="0030107B">
              <w:rPr>
                <w:b/>
                <w:bCs/>
              </w:rPr>
              <w:t>24</w:t>
            </w:r>
          </w:p>
        </w:tc>
        <w:tc>
          <w:tcPr>
            <w:tcW w:w="1947" w:type="dxa"/>
            <w:tcBorders>
              <w:top w:val="nil"/>
              <w:left w:val="nil"/>
              <w:bottom w:val="single" w:sz="4" w:space="0" w:color="auto"/>
              <w:right w:val="single" w:sz="4" w:space="0" w:color="auto"/>
            </w:tcBorders>
            <w:shd w:val="clear" w:color="auto" w:fill="auto"/>
            <w:hideMark/>
          </w:tcPr>
          <w:p w14:paraId="0051F6FA" w14:textId="77777777" w:rsidR="002C52CF" w:rsidRPr="0030107B" w:rsidRDefault="002C52CF" w:rsidP="002C65B7">
            <w:pPr>
              <w:snapToGrid w:val="0"/>
              <w:spacing w:before="60" w:after="60" w:line="240" w:lineRule="auto"/>
              <w:rPr>
                <w:color w:val="000000"/>
              </w:rPr>
            </w:pPr>
            <w:r w:rsidRPr="0030107B">
              <w:t>2.6.3.2.3.8</w:t>
            </w:r>
          </w:p>
        </w:tc>
        <w:tc>
          <w:tcPr>
            <w:tcW w:w="3402" w:type="dxa"/>
            <w:tcBorders>
              <w:top w:val="nil"/>
              <w:left w:val="nil"/>
              <w:bottom w:val="single" w:sz="4" w:space="0" w:color="auto"/>
              <w:right w:val="single" w:sz="4" w:space="0" w:color="auto"/>
            </w:tcBorders>
            <w:shd w:val="clear" w:color="auto" w:fill="auto"/>
            <w:hideMark/>
          </w:tcPr>
          <w:p w14:paraId="637C963B"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D9C453B"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un risque minimal » par « une probabilité minimale».</w:t>
            </w:r>
          </w:p>
        </w:tc>
      </w:tr>
      <w:tr w:rsidR="002C52CF" w:rsidRPr="000E1581" w14:paraId="7AD8AD56" w14:textId="77777777" w:rsidTr="002C65B7">
        <w:trPr>
          <w:trHeight w:val="180"/>
        </w:trPr>
        <w:tc>
          <w:tcPr>
            <w:tcW w:w="616" w:type="dxa"/>
            <w:tcBorders>
              <w:top w:val="nil"/>
              <w:left w:val="single" w:sz="4" w:space="0" w:color="auto"/>
              <w:bottom w:val="single" w:sz="4" w:space="0" w:color="auto"/>
              <w:right w:val="single" w:sz="4" w:space="0" w:color="auto"/>
            </w:tcBorders>
            <w:shd w:val="clear" w:color="auto" w:fill="auto"/>
            <w:noWrap/>
            <w:hideMark/>
          </w:tcPr>
          <w:p w14:paraId="605571F8" w14:textId="77777777" w:rsidR="002C52CF" w:rsidRPr="0030107B" w:rsidRDefault="002C52CF" w:rsidP="002C65B7">
            <w:pPr>
              <w:snapToGrid w:val="0"/>
              <w:spacing w:before="60" w:after="60" w:line="240" w:lineRule="auto"/>
              <w:jc w:val="center"/>
              <w:rPr>
                <w:b/>
                <w:bCs/>
                <w:sz w:val="22"/>
              </w:rPr>
            </w:pPr>
            <w:r w:rsidRPr="0030107B">
              <w:rPr>
                <w:b/>
                <w:bCs/>
              </w:rPr>
              <w:t>25</w:t>
            </w:r>
          </w:p>
        </w:tc>
        <w:tc>
          <w:tcPr>
            <w:tcW w:w="1947" w:type="dxa"/>
            <w:tcBorders>
              <w:top w:val="nil"/>
              <w:left w:val="nil"/>
              <w:bottom w:val="single" w:sz="4" w:space="0" w:color="auto"/>
              <w:right w:val="single" w:sz="4" w:space="0" w:color="auto"/>
            </w:tcBorders>
            <w:shd w:val="clear" w:color="auto" w:fill="auto"/>
            <w:hideMark/>
          </w:tcPr>
          <w:p w14:paraId="49020E63" w14:textId="77777777" w:rsidR="002C52CF" w:rsidRPr="0030107B" w:rsidRDefault="002C52CF" w:rsidP="002C65B7">
            <w:pPr>
              <w:snapToGrid w:val="0"/>
              <w:spacing w:before="60" w:after="60" w:line="240" w:lineRule="auto"/>
              <w:rPr>
                <w:b/>
                <w:sz w:val="22"/>
              </w:rPr>
            </w:pPr>
            <w:r w:rsidRPr="0030107B">
              <w:t>2.8.2.2</w:t>
            </w:r>
          </w:p>
        </w:tc>
        <w:tc>
          <w:tcPr>
            <w:tcW w:w="3402" w:type="dxa"/>
            <w:tcBorders>
              <w:top w:val="nil"/>
              <w:left w:val="nil"/>
              <w:bottom w:val="single" w:sz="4" w:space="0" w:color="auto"/>
              <w:right w:val="single" w:sz="4" w:space="0" w:color="auto"/>
            </w:tcBorders>
            <w:shd w:val="clear" w:color="auto" w:fill="auto"/>
            <w:hideMark/>
          </w:tcPr>
          <w:p w14:paraId="6EEEB6E4" w14:textId="77777777" w:rsidR="002C52CF" w:rsidRPr="002C52CF" w:rsidRDefault="002C52CF" w:rsidP="002C65B7">
            <w:pPr>
              <w:snapToGrid w:val="0"/>
              <w:spacing w:before="60" w:after="60" w:line="240" w:lineRule="auto"/>
              <w:rPr>
                <w:b/>
                <w:lang w:val="en-US" w:eastAsia="ro-RO"/>
              </w:rPr>
            </w:pPr>
            <w:r w:rsidRPr="002C52CF">
              <w:rPr>
                <w:b/>
                <w:lang w:val="en-US" w:eastAsia="ro-RO"/>
              </w:rPr>
              <w:t>Replace "risk" by "toxicity".</w:t>
            </w:r>
          </w:p>
          <w:p w14:paraId="56EB3B3E" w14:textId="77777777" w:rsidR="002C52CF" w:rsidRPr="002C52CF" w:rsidRDefault="002C52CF" w:rsidP="002C65B7">
            <w:pPr>
              <w:snapToGrid w:val="0"/>
              <w:spacing w:before="60" w:after="60" w:line="240" w:lineRule="auto"/>
              <w:rPr>
                <w:sz w:val="22"/>
                <w:lang w:val="en-US" w:eastAsia="ro-RO"/>
              </w:rPr>
            </w:pPr>
            <w:r w:rsidRPr="002C52CF">
              <w:rPr>
                <w:lang w:val="en-US" w:eastAsia="ro-RO"/>
              </w:rPr>
              <w:t>(see also paragraph 7 (d) of the document)</w:t>
            </w:r>
          </w:p>
        </w:tc>
        <w:tc>
          <w:tcPr>
            <w:tcW w:w="3969" w:type="dxa"/>
            <w:tcBorders>
              <w:top w:val="nil"/>
              <w:left w:val="nil"/>
              <w:bottom w:val="single" w:sz="4" w:space="0" w:color="auto"/>
              <w:right w:val="single" w:sz="4" w:space="0" w:color="auto"/>
            </w:tcBorders>
            <w:shd w:val="clear" w:color="auto" w:fill="auto"/>
            <w:hideMark/>
          </w:tcPr>
          <w:p w14:paraId="194CA174" w14:textId="77777777" w:rsidR="002C52CF" w:rsidRPr="00CE6E4F" w:rsidRDefault="002C52CF" w:rsidP="002C65B7">
            <w:pPr>
              <w:snapToGrid w:val="0"/>
              <w:spacing w:before="60" w:after="60" w:line="240" w:lineRule="auto"/>
              <w:rPr>
                <w:b/>
                <w:lang w:val="fr-CA" w:eastAsia="ro-RO"/>
              </w:rPr>
            </w:pPr>
            <w:r w:rsidRPr="00CE6E4F">
              <w:rPr>
                <w:b/>
                <w:lang w:val="fr-CA" w:eastAsia="ro-RO"/>
              </w:rPr>
              <w:t>Remplacer « le risque d' » par « la toxicité à l' ».</w:t>
            </w:r>
          </w:p>
          <w:p w14:paraId="2BDA9025" w14:textId="77777777" w:rsidR="002C52CF" w:rsidRPr="002C52CF" w:rsidRDefault="002C52CF" w:rsidP="002C65B7">
            <w:pPr>
              <w:snapToGrid w:val="0"/>
              <w:spacing w:before="60" w:after="60" w:line="240" w:lineRule="auto"/>
              <w:rPr>
                <w:sz w:val="22"/>
                <w:lang w:val="en-US" w:eastAsia="ro-RO"/>
              </w:rPr>
            </w:pPr>
            <w:r w:rsidRPr="002C52CF">
              <w:rPr>
                <w:sz w:val="22"/>
                <w:lang w:val="en-US" w:eastAsia="ro-RO"/>
              </w:rPr>
              <w:t>(see also paragraph 7 (d) of the document)</w:t>
            </w:r>
          </w:p>
        </w:tc>
      </w:tr>
      <w:tr w:rsidR="002C52CF" w:rsidRPr="000E1581" w14:paraId="41B4F4A7" w14:textId="77777777" w:rsidTr="002C65B7">
        <w:trPr>
          <w:trHeight w:val="623"/>
        </w:trPr>
        <w:tc>
          <w:tcPr>
            <w:tcW w:w="616" w:type="dxa"/>
            <w:tcBorders>
              <w:top w:val="nil"/>
              <w:left w:val="single" w:sz="4" w:space="0" w:color="auto"/>
              <w:bottom w:val="single" w:sz="4" w:space="0" w:color="auto"/>
              <w:right w:val="single" w:sz="4" w:space="0" w:color="auto"/>
            </w:tcBorders>
            <w:shd w:val="clear" w:color="auto" w:fill="auto"/>
            <w:noWrap/>
            <w:hideMark/>
          </w:tcPr>
          <w:p w14:paraId="657EAA89" w14:textId="77777777" w:rsidR="002C52CF" w:rsidRPr="0030107B" w:rsidRDefault="002C52CF" w:rsidP="002C65B7">
            <w:pPr>
              <w:snapToGrid w:val="0"/>
              <w:spacing w:before="60" w:after="60" w:line="240" w:lineRule="auto"/>
              <w:jc w:val="center"/>
              <w:rPr>
                <w:b/>
                <w:bCs/>
                <w:color w:val="000000"/>
              </w:rPr>
            </w:pPr>
            <w:r w:rsidRPr="0030107B">
              <w:rPr>
                <w:b/>
                <w:bCs/>
              </w:rPr>
              <w:t>26</w:t>
            </w:r>
          </w:p>
        </w:tc>
        <w:tc>
          <w:tcPr>
            <w:tcW w:w="1947" w:type="dxa"/>
            <w:tcBorders>
              <w:top w:val="nil"/>
              <w:left w:val="nil"/>
              <w:bottom w:val="single" w:sz="4" w:space="0" w:color="auto"/>
              <w:right w:val="single" w:sz="4" w:space="0" w:color="auto"/>
            </w:tcBorders>
            <w:shd w:val="clear" w:color="auto" w:fill="auto"/>
            <w:hideMark/>
          </w:tcPr>
          <w:p w14:paraId="476131FF"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3.3, SP 291</w:t>
            </w:r>
          </w:p>
        </w:tc>
        <w:tc>
          <w:tcPr>
            <w:tcW w:w="3402" w:type="dxa"/>
            <w:tcBorders>
              <w:top w:val="nil"/>
              <w:left w:val="nil"/>
              <w:bottom w:val="single" w:sz="4" w:space="0" w:color="auto"/>
              <w:right w:val="single" w:sz="4" w:space="0" w:color="auto"/>
            </w:tcBorders>
            <w:shd w:val="clear" w:color="auto" w:fill="auto"/>
            <w:hideMark/>
          </w:tcPr>
          <w:p w14:paraId="76C7D083"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"the risk of bursting" by "the bursting".</w:t>
            </w:r>
          </w:p>
        </w:tc>
        <w:tc>
          <w:tcPr>
            <w:tcW w:w="3969" w:type="dxa"/>
            <w:tcBorders>
              <w:top w:val="nil"/>
              <w:left w:val="nil"/>
              <w:bottom w:val="single" w:sz="4" w:space="0" w:color="auto"/>
              <w:right w:val="single" w:sz="4" w:space="0" w:color="auto"/>
            </w:tcBorders>
            <w:shd w:val="clear" w:color="auto" w:fill="auto"/>
            <w:hideMark/>
          </w:tcPr>
          <w:p w14:paraId="6A97195D"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exclure le risque d'éclatement ou de fissuration » par « exclure l’éclatement ou la fissuration ».</w:t>
            </w:r>
          </w:p>
        </w:tc>
      </w:tr>
      <w:tr w:rsidR="002C52CF" w:rsidRPr="0030107B" w14:paraId="1B7C65A0" w14:textId="77777777" w:rsidTr="002C65B7">
        <w:trPr>
          <w:trHeight w:val="276"/>
        </w:trPr>
        <w:tc>
          <w:tcPr>
            <w:tcW w:w="616" w:type="dxa"/>
            <w:tcBorders>
              <w:top w:val="nil"/>
              <w:left w:val="single" w:sz="4" w:space="0" w:color="auto"/>
              <w:bottom w:val="single" w:sz="4" w:space="0" w:color="auto"/>
              <w:right w:val="single" w:sz="4" w:space="0" w:color="auto"/>
            </w:tcBorders>
            <w:shd w:val="clear" w:color="auto" w:fill="auto"/>
            <w:noWrap/>
            <w:hideMark/>
          </w:tcPr>
          <w:p w14:paraId="561A8BC6" w14:textId="77777777" w:rsidR="002C52CF" w:rsidRPr="0030107B" w:rsidRDefault="002C52CF" w:rsidP="002C65B7">
            <w:pPr>
              <w:snapToGrid w:val="0"/>
              <w:spacing w:before="60" w:after="60" w:line="240" w:lineRule="auto"/>
              <w:jc w:val="center"/>
              <w:rPr>
                <w:b/>
                <w:bCs/>
                <w:color w:val="000000"/>
              </w:rPr>
            </w:pPr>
            <w:r w:rsidRPr="0030107B">
              <w:rPr>
                <w:b/>
                <w:bCs/>
              </w:rPr>
              <w:t>27</w:t>
            </w:r>
          </w:p>
        </w:tc>
        <w:tc>
          <w:tcPr>
            <w:tcW w:w="1947" w:type="dxa"/>
            <w:tcBorders>
              <w:top w:val="nil"/>
              <w:left w:val="nil"/>
              <w:bottom w:val="single" w:sz="4" w:space="0" w:color="auto"/>
              <w:right w:val="single" w:sz="4" w:space="0" w:color="auto"/>
            </w:tcBorders>
            <w:shd w:val="clear" w:color="auto" w:fill="auto"/>
            <w:hideMark/>
          </w:tcPr>
          <w:p w14:paraId="5371145A"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3.3, SP 296</w:t>
            </w:r>
          </w:p>
        </w:tc>
        <w:tc>
          <w:tcPr>
            <w:tcW w:w="3402" w:type="dxa"/>
            <w:tcBorders>
              <w:top w:val="nil"/>
              <w:left w:val="nil"/>
              <w:bottom w:val="single" w:sz="4" w:space="0" w:color="auto"/>
              <w:right w:val="single" w:sz="4" w:space="0" w:color="auto"/>
            </w:tcBorders>
            <w:shd w:val="clear" w:color="auto" w:fill="auto"/>
            <w:hideMark/>
          </w:tcPr>
          <w:p w14:paraId="3426B057" w14:textId="77777777" w:rsidR="002C52CF" w:rsidRPr="0030107B" w:rsidRDefault="002C52CF" w:rsidP="002C65B7">
            <w:pPr>
              <w:snapToGrid w:val="0"/>
              <w:spacing w:before="60" w:after="60" w:line="240" w:lineRule="auto"/>
              <w:rPr>
                <w:color w:val="000000"/>
              </w:rPr>
            </w:pPr>
            <w:r w:rsidRPr="0030107B">
              <w:rPr>
                <w:color w:val="000000"/>
              </w:rPr>
              <w:t>Replace "risk" by "hazard".</w:t>
            </w:r>
          </w:p>
        </w:tc>
        <w:tc>
          <w:tcPr>
            <w:tcW w:w="3969" w:type="dxa"/>
            <w:tcBorders>
              <w:top w:val="nil"/>
              <w:left w:val="nil"/>
              <w:bottom w:val="single" w:sz="4" w:space="0" w:color="auto"/>
              <w:right w:val="single" w:sz="4" w:space="0" w:color="auto"/>
            </w:tcBorders>
            <w:shd w:val="clear" w:color="auto" w:fill="auto"/>
            <w:hideMark/>
          </w:tcPr>
          <w:p w14:paraId="4B47C5CF" w14:textId="77777777" w:rsidR="002C52CF" w:rsidRPr="0030107B" w:rsidRDefault="002C52CF" w:rsidP="002C65B7">
            <w:pPr>
              <w:snapToGrid w:val="0"/>
              <w:spacing w:before="60" w:after="60" w:line="240" w:lineRule="auto"/>
              <w:rPr>
                <w:color w:val="000000"/>
              </w:rPr>
            </w:pPr>
            <w:r w:rsidRPr="0030107B">
              <w:rPr>
                <w:color w:val="000000"/>
              </w:rPr>
              <w:t> </w:t>
            </w:r>
          </w:p>
        </w:tc>
      </w:tr>
      <w:tr w:rsidR="002C52CF" w:rsidRPr="0030107B" w14:paraId="131CB245" w14:textId="77777777" w:rsidTr="002C65B7">
        <w:trPr>
          <w:trHeight w:val="147"/>
        </w:trPr>
        <w:tc>
          <w:tcPr>
            <w:tcW w:w="616" w:type="dxa"/>
            <w:tcBorders>
              <w:top w:val="nil"/>
              <w:left w:val="single" w:sz="4" w:space="0" w:color="auto"/>
              <w:bottom w:val="single" w:sz="4" w:space="0" w:color="auto"/>
              <w:right w:val="single" w:sz="4" w:space="0" w:color="auto"/>
            </w:tcBorders>
            <w:shd w:val="clear" w:color="auto" w:fill="auto"/>
            <w:noWrap/>
            <w:hideMark/>
          </w:tcPr>
          <w:p w14:paraId="0E537349" w14:textId="77777777" w:rsidR="002C52CF" w:rsidRPr="0030107B" w:rsidRDefault="002C52CF" w:rsidP="002C65B7">
            <w:pPr>
              <w:snapToGrid w:val="0"/>
              <w:spacing w:before="60" w:after="60" w:line="240" w:lineRule="auto"/>
              <w:jc w:val="center"/>
              <w:rPr>
                <w:b/>
                <w:bCs/>
                <w:color w:val="000000"/>
              </w:rPr>
            </w:pPr>
            <w:r w:rsidRPr="0030107B">
              <w:rPr>
                <w:b/>
                <w:bCs/>
              </w:rPr>
              <w:t>28</w:t>
            </w:r>
          </w:p>
        </w:tc>
        <w:tc>
          <w:tcPr>
            <w:tcW w:w="1947" w:type="dxa"/>
            <w:tcBorders>
              <w:top w:val="nil"/>
              <w:left w:val="nil"/>
              <w:bottom w:val="single" w:sz="4" w:space="0" w:color="auto"/>
              <w:right w:val="single" w:sz="4" w:space="0" w:color="auto"/>
            </w:tcBorders>
            <w:shd w:val="clear" w:color="auto" w:fill="auto"/>
            <w:hideMark/>
          </w:tcPr>
          <w:p w14:paraId="327A67ED"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3.3, SP 391</w:t>
            </w:r>
          </w:p>
        </w:tc>
        <w:tc>
          <w:tcPr>
            <w:tcW w:w="3402" w:type="dxa"/>
            <w:tcBorders>
              <w:top w:val="nil"/>
              <w:left w:val="nil"/>
              <w:bottom w:val="single" w:sz="4" w:space="0" w:color="auto"/>
              <w:right w:val="single" w:sz="4" w:space="0" w:color="auto"/>
            </w:tcBorders>
            <w:shd w:val="clear" w:color="auto" w:fill="auto"/>
            <w:hideMark/>
          </w:tcPr>
          <w:p w14:paraId="1CF1AF9D"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7EEADC91" w14:textId="77777777" w:rsidR="002C52CF" w:rsidRPr="0030107B" w:rsidRDefault="002C52CF" w:rsidP="002C65B7">
            <w:pPr>
              <w:snapToGrid w:val="0"/>
              <w:spacing w:before="60" w:after="60" w:line="240" w:lineRule="auto"/>
              <w:rPr>
                <w:color w:val="000000"/>
              </w:rPr>
            </w:pPr>
            <w:r w:rsidRPr="0030107B">
              <w:rPr>
                <w:color w:val="000000"/>
              </w:rPr>
              <w:t>Remplacer « risques » par « dangers ».</w:t>
            </w:r>
          </w:p>
        </w:tc>
      </w:tr>
      <w:tr w:rsidR="002C52CF" w:rsidRPr="000E1581" w14:paraId="2AB64074" w14:textId="77777777" w:rsidTr="002C65B7">
        <w:trPr>
          <w:trHeight w:val="645"/>
        </w:trPr>
        <w:tc>
          <w:tcPr>
            <w:tcW w:w="616" w:type="dxa"/>
            <w:tcBorders>
              <w:top w:val="nil"/>
              <w:left w:val="single" w:sz="4" w:space="0" w:color="auto"/>
              <w:bottom w:val="single" w:sz="4" w:space="0" w:color="auto"/>
              <w:right w:val="single" w:sz="4" w:space="0" w:color="auto"/>
            </w:tcBorders>
            <w:shd w:val="clear" w:color="auto" w:fill="auto"/>
            <w:noWrap/>
            <w:hideMark/>
          </w:tcPr>
          <w:p w14:paraId="4EEFC3D4" w14:textId="77777777" w:rsidR="002C52CF" w:rsidRPr="0030107B" w:rsidRDefault="002C52CF" w:rsidP="002C65B7">
            <w:pPr>
              <w:snapToGrid w:val="0"/>
              <w:spacing w:before="60" w:after="60" w:line="240" w:lineRule="auto"/>
              <w:jc w:val="center"/>
              <w:rPr>
                <w:b/>
                <w:bCs/>
                <w:color w:val="000000"/>
              </w:rPr>
            </w:pPr>
            <w:r w:rsidRPr="0030107B">
              <w:rPr>
                <w:b/>
                <w:bCs/>
              </w:rPr>
              <w:t>29</w:t>
            </w:r>
          </w:p>
        </w:tc>
        <w:tc>
          <w:tcPr>
            <w:tcW w:w="1947" w:type="dxa"/>
            <w:tcBorders>
              <w:top w:val="nil"/>
              <w:left w:val="nil"/>
              <w:bottom w:val="single" w:sz="4" w:space="0" w:color="auto"/>
              <w:right w:val="single" w:sz="4" w:space="0" w:color="auto"/>
            </w:tcBorders>
            <w:shd w:val="clear" w:color="auto" w:fill="auto"/>
            <w:hideMark/>
          </w:tcPr>
          <w:p w14:paraId="5F386FC9" w14:textId="77777777" w:rsidR="002C52CF" w:rsidRPr="0030107B" w:rsidRDefault="002C52CF" w:rsidP="002C65B7">
            <w:pPr>
              <w:snapToGrid w:val="0"/>
              <w:spacing w:before="60" w:after="60" w:line="240" w:lineRule="auto"/>
              <w:rPr>
                <w:color w:val="000000"/>
              </w:rPr>
            </w:pPr>
            <w:r w:rsidRPr="0030107B">
              <w:t>3.5.3.2</w:t>
            </w:r>
          </w:p>
        </w:tc>
        <w:tc>
          <w:tcPr>
            <w:tcW w:w="3402" w:type="dxa"/>
            <w:tcBorders>
              <w:top w:val="nil"/>
              <w:left w:val="nil"/>
              <w:bottom w:val="single" w:sz="4" w:space="0" w:color="auto"/>
              <w:right w:val="single" w:sz="4" w:space="0" w:color="auto"/>
            </w:tcBorders>
            <w:shd w:val="clear" w:color="auto" w:fill="auto"/>
            <w:hideMark/>
          </w:tcPr>
          <w:p w14:paraId="13254EB5"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194943AF"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les résultats risquent de s’en trouver faussés » par « cela peut invalider les résultats des épreuves ».</w:t>
            </w:r>
          </w:p>
        </w:tc>
      </w:tr>
      <w:tr w:rsidR="002C52CF" w:rsidRPr="000E1581" w14:paraId="3CBBF588" w14:textId="77777777" w:rsidTr="002C65B7">
        <w:trPr>
          <w:trHeight w:val="998"/>
        </w:trPr>
        <w:tc>
          <w:tcPr>
            <w:tcW w:w="616" w:type="dxa"/>
            <w:tcBorders>
              <w:top w:val="nil"/>
              <w:left w:val="single" w:sz="4" w:space="0" w:color="auto"/>
              <w:bottom w:val="single" w:sz="4" w:space="0" w:color="auto"/>
              <w:right w:val="single" w:sz="4" w:space="0" w:color="auto"/>
            </w:tcBorders>
            <w:shd w:val="clear" w:color="auto" w:fill="auto"/>
            <w:noWrap/>
            <w:hideMark/>
          </w:tcPr>
          <w:p w14:paraId="2CD37E9B" w14:textId="77777777" w:rsidR="002C52CF" w:rsidRPr="0030107B" w:rsidRDefault="002C52CF" w:rsidP="002C65B7">
            <w:pPr>
              <w:snapToGrid w:val="0"/>
              <w:spacing w:before="60" w:after="60" w:line="240" w:lineRule="auto"/>
              <w:jc w:val="center"/>
              <w:rPr>
                <w:b/>
                <w:bCs/>
                <w:color w:val="000000"/>
              </w:rPr>
            </w:pPr>
            <w:r w:rsidRPr="0030107B">
              <w:rPr>
                <w:b/>
                <w:bCs/>
              </w:rPr>
              <w:t>30</w:t>
            </w:r>
          </w:p>
        </w:tc>
        <w:tc>
          <w:tcPr>
            <w:tcW w:w="1947" w:type="dxa"/>
            <w:tcBorders>
              <w:top w:val="nil"/>
              <w:left w:val="nil"/>
              <w:bottom w:val="single" w:sz="4" w:space="0" w:color="auto"/>
              <w:right w:val="single" w:sz="4" w:space="0" w:color="auto"/>
            </w:tcBorders>
            <w:shd w:val="clear" w:color="auto" w:fill="auto"/>
            <w:hideMark/>
          </w:tcPr>
          <w:p w14:paraId="48ACB954" w14:textId="77777777" w:rsidR="002C52CF" w:rsidRPr="002C52CF" w:rsidRDefault="002C52CF" w:rsidP="002C65B7">
            <w:pPr>
              <w:snapToGrid w:val="0"/>
              <w:spacing w:before="60" w:after="60" w:line="240" w:lineRule="auto"/>
              <w:rPr>
                <w:color w:val="000000"/>
                <w:lang w:val="en-US" w:eastAsia="ro-RO"/>
              </w:rPr>
            </w:pPr>
            <w:r w:rsidRPr="002C52CF">
              <w:rPr>
                <w:color w:val="000000"/>
                <w:lang w:val="en-US" w:eastAsia="ro-RO"/>
              </w:rPr>
              <w:t>Appendix B - Glossary of terms</w:t>
            </w:r>
          </w:p>
        </w:tc>
        <w:tc>
          <w:tcPr>
            <w:tcW w:w="3402" w:type="dxa"/>
            <w:tcBorders>
              <w:top w:val="nil"/>
              <w:left w:val="nil"/>
              <w:bottom w:val="single" w:sz="4" w:space="0" w:color="auto"/>
              <w:right w:val="single" w:sz="4" w:space="0" w:color="auto"/>
            </w:tcBorders>
            <w:shd w:val="clear" w:color="auto" w:fill="auto"/>
            <w:hideMark/>
          </w:tcPr>
          <w:p w14:paraId="254EAE20"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"eliminate the risk of causing" by "prevent".</w:t>
            </w:r>
          </w:p>
        </w:tc>
        <w:tc>
          <w:tcPr>
            <w:tcW w:w="3969" w:type="dxa"/>
            <w:tcBorders>
              <w:top w:val="nil"/>
              <w:left w:val="nil"/>
              <w:bottom w:val="single" w:sz="4" w:space="0" w:color="auto"/>
              <w:right w:val="single" w:sz="4" w:space="0" w:color="auto"/>
            </w:tcBorders>
            <w:shd w:val="clear" w:color="auto" w:fill="auto"/>
            <w:hideMark/>
          </w:tcPr>
          <w:p w14:paraId="567AB699"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de façon à éliminer le risque d'amorçage de l'engin » par « de façon à empêcher l'amorçage de l'engin » et « y ait très peu de risque » par « soit très peu probable ».</w:t>
            </w:r>
          </w:p>
        </w:tc>
      </w:tr>
      <w:tr w:rsidR="002C52CF" w:rsidRPr="0030107B" w14:paraId="3D14DAE0" w14:textId="77777777" w:rsidTr="002C65B7">
        <w:trPr>
          <w:trHeight w:val="493"/>
        </w:trPr>
        <w:tc>
          <w:tcPr>
            <w:tcW w:w="61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1C7361B" w14:textId="77777777" w:rsidR="002C52CF" w:rsidRPr="00CE6E4F" w:rsidRDefault="002C52CF" w:rsidP="002C65B7">
            <w:pPr>
              <w:snapToGrid w:val="0"/>
              <w:spacing w:before="60" w:after="60" w:line="240" w:lineRule="auto"/>
              <w:jc w:val="center"/>
              <w:rPr>
                <w:b/>
                <w:bCs/>
                <w:color w:val="000000"/>
                <w:lang w:val="fr-CA" w:eastAsia="ro-RO"/>
              </w:rPr>
            </w:pPr>
            <w:r w:rsidRPr="00CE6E4F">
              <w:rPr>
                <w:b/>
                <w:bCs/>
                <w:color w:val="000000"/>
                <w:lang w:val="fr-CA" w:eastAsia="ro-RO"/>
              </w:rPr>
              <w:t> </w:t>
            </w:r>
          </w:p>
        </w:tc>
        <w:tc>
          <w:tcPr>
            <w:tcW w:w="1947" w:type="dxa"/>
            <w:tcBorders>
              <w:top w:val="nil"/>
              <w:left w:val="nil"/>
              <w:bottom w:val="single" w:sz="4" w:space="0" w:color="auto"/>
              <w:right w:val="single" w:sz="4" w:space="0" w:color="auto"/>
            </w:tcBorders>
            <w:shd w:val="clear" w:color="auto" w:fill="C6D9F1" w:themeFill="text2" w:themeFillTint="33"/>
            <w:vAlign w:val="center"/>
            <w:hideMark/>
          </w:tcPr>
          <w:p w14:paraId="2273592A" w14:textId="77777777" w:rsidR="002C52CF" w:rsidRPr="0030107B" w:rsidRDefault="002C52CF" w:rsidP="002C65B7">
            <w:pPr>
              <w:snapToGrid w:val="0"/>
              <w:spacing w:before="60" w:after="60" w:line="240" w:lineRule="auto"/>
              <w:rPr>
                <w:b/>
                <w:bCs/>
                <w:color w:val="000000"/>
                <w:lang w:eastAsia="ro-RO"/>
              </w:rPr>
            </w:pPr>
            <w:r w:rsidRPr="0030107B">
              <w:rPr>
                <w:b/>
                <w:bCs/>
                <w:color w:val="000000"/>
                <w:lang w:eastAsia="ro-RO"/>
              </w:rPr>
              <w:t>Annex, Vol. II</w:t>
            </w:r>
          </w:p>
        </w:tc>
        <w:tc>
          <w:tcPr>
            <w:tcW w:w="3402" w:type="dxa"/>
            <w:tcBorders>
              <w:top w:val="nil"/>
              <w:left w:val="nil"/>
              <w:bottom w:val="single" w:sz="4" w:space="0" w:color="auto"/>
              <w:right w:val="single" w:sz="4" w:space="0" w:color="auto"/>
            </w:tcBorders>
            <w:shd w:val="clear" w:color="auto" w:fill="C6D9F1" w:themeFill="text2" w:themeFillTint="33"/>
            <w:vAlign w:val="center"/>
            <w:hideMark/>
          </w:tcPr>
          <w:p w14:paraId="3E30724E"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UNMR</w:t>
            </w:r>
          </w:p>
        </w:tc>
        <w:tc>
          <w:tcPr>
            <w:tcW w:w="3969" w:type="dxa"/>
            <w:tcBorders>
              <w:top w:val="nil"/>
              <w:left w:val="nil"/>
              <w:bottom w:val="single" w:sz="4" w:space="0" w:color="auto"/>
              <w:right w:val="single" w:sz="4" w:space="0" w:color="auto"/>
            </w:tcBorders>
            <w:shd w:val="clear" w:color="auto" w:fill="C6D9F1" w:themeFill="text2" w:themeFillTint="33"/>
            <w:vAlign w:val="center"/>
            <w:hideMark/>
          </w:tcPr>
          <w:p w14:paraId="639DF034" w14:textId="77777777" w:rsidR="002C52CF" w:rsidRPr="0030107B" w:rsidRDefault="002C52CF" w:rsidP="002C65B7">
            <w:pPr>
              <w:snapToGrid w:val="0"/>
              <w:spacing w:before="60" w:after="60" w:line="240" w:lineRule="auto"/>
              <w:jc w:val="center"/>
              <w:rPr>
                <w:b/>
                <w:bCs/>
                <w:color w:val="000000"/>
                <w:lang w:eastAsia="ro-RO"/>
              </w:rPr>
            </w:pPr>
            <w:r w:rsidRPr="0030107B">
              <w:rPr>
                <w:b/>
                <w:bCs/>
                <w:color w:val="000000"/>
                <w:lang w:eastAsia="ro-RO"/>
              </w:rPr>
              <w:t>RTONU</w:t>
            </w:r>
          </w:p>
        </w:tc>
      </w:tr>
      <w:tr w:rsidR="002C52CF" w:rsidRPr="000E1581" w14:paraId="78B9A887" w14:textId="77777777" w:rsidTr="002C65B7">
        <w:trPr>
          <w:trHeight w:val="1362"/>
        </w:trPr>
        <w:tc>
          <w:tcPr>
            <w:tcW w:w="616" w:type="dxa"/>
            <w:tcBorders>
              <w:top w:val="nil"/>
              <w:left w:val="single" w:sz="4" w:space="0" w:color="auto"/>
              <w:bottom w:val="single" w:sz="4" w:space="0" w:color="auto"/>
              <w:right w:val="single" w:sz="4" w:space="0" w:color="auto"/>
            </w:tcBorders>
            <w:shd w:val="clear" w:color="auto" w:fill="auto"/>
            <w:noWrap/>
            <w:hideMark/>
          </w:tcPr>
          <w:p w14:paraId="641D9100" w14:textId="77777777" w:rsidR="002C52CF" w:rsidRPr="0030107B" w:rsidRDefault="002C52CF" w:rsidP="002C65B7">
            <w:pPr>
              <w:snapToGrid w:val="0"/>
              <w:spacing w:before="60" w:after="60" w:line="240" w:lineRule="auto"/>
              <w:jc w:val="center"/>
              <w:rPr>
                <w:b/>
                <w:bCs/>
                <w:color w:val="000000"/>
              </w:rPr>
            </w:pPr>
            <w:r w:rsidRPr="0030107B">
              <w:rPr>
                <w:b/>
                <w:bCs/>
              </w:rPr>
              <w:t>31</w:t>
            </w:r>
          </w:p>
        </w:tc>
        <w:tc>
          <w:tcPr>
            <w:tcW w:w="1947" w:type="dxa"/>
            <w:tcBorders>
              <w:top w:val="nil"/>
              <w:left w:val="nil"/>
              <w:bottom w:val="single" w:sz="4" w:space="0" w:color="auto"/>
              <w:right w:val="single" w:sz="4" w:space="0" w:color="auto"/>
            </w:tcBorders>
            <w:shd w:val="clear" w:color="auto" w:fill="auto"/>
            <w:hideMark/>
          </w:tcPr>
          <w:p w14:paraId="5D508DBB" w14:textId="77777777" w:rsidR="002C52CF" w:rsidRPr="0030107B" w:rsidRDefault="002C52CF" w:rsidP="002C65B7">
            <w:pPr>
              <w:snapToGrid w:val="0"/>
              <w:spacing w:before="60" w:after="60" w:line="240" w:lineRule="auto"/>
              <w:rPr>
                <w:color w:val="000000"/>
              </w:rPr>
            </w:pPr>
            <w:r w:rsidRPr="0030107B">
              <w:t>4.1.1.8</w:t>
            </w:r>
          </w:p>
        </w:tc>
        <w:tc>
          <w:tcPr>
            <w:tcW w:w="3402" w:type="dxa"/>
            <w:tcBorders>
              <w:top w:val="nil"/>
              <w:left w:val="nil"/>
              <w:bottom w:val="single" w:sz="4" w:space="0" w:color="auto"/>
              <w:right w:val="single" w:sz="4" w:space="0" w:color="auto"/>
            </w:tcBorders>
            <w:shd w:val="clear" w:color="auto" w:fill="auto"/>
            <w:hideMark/>
          </w:tcPr>
          <w:p w14:paraId="765A2BE0" w14:textId="77777777" w:rsidR="002C52CF" w:rsidRPr="002C52CF" w:rsidRDefault="002C52CF" w:rsidP="002C65B7">
            <w:pPr>
              <w:snapToGrid w:val="0"/>
              <w:spacing w:before="60" w:after="60" w:line="240" w:lineRule="auto"/>
              <w:rPr>
                <w:color w:val="000000"/>
                <w:lang w:val="en-US"/>
              </w:rPr>
            </w:pPr>
            <w:r w:rsidRPr="002C52CF">
              <w:rPr>
                <w:color w:val="000000"/>
                <w:lang w:val="en-US"/>
              </w:rPr>
              <w:t>In the first sentence, replace "will not cause danger" by "will not present danger".</w:t>
            </w:r>
          </w:p>
        </w:tc>
        <w:tc>
          <w:tcPr>
            <w:tcW w:w="3969" w:type="dxa"/>
            <w:tcBorders>
              <w:top w:val="nil"/>
              <w:left w:val="nil"/>
              <w:bottom w:val="single" w:sz="4" w:space="0" w:color="auto"/>
              <w:right w:val="single" w:sz="4" w:space="0" w:color="auto"/>
            </w:tcBorders>
            <w:shd w:val="clear" w:color="auto" w:fill="auto"/>
            <w:hideMark/>
          </w:tcPr>
          <w:p w14:paraId="7C52349F" w14:textId="77777777" w:rsidR="002C52CF" w:rsidRPr="00CE6E4F" w:rsidRDefault="002C52CF" w:rsidP="002C65B7">
            <w:pPr>
              <w:snapToGrid w:val="0"/>
              <w:spacing w:before="60" w:after="60" w:line="240" w:lineRule="auto"/>
              <w:rPr>
                <w:color w:val="000000"/>
                <w:lang w:val="fr-CA"/>
              </w:rPr>
            </w:pPr>
            <w:r w:rsidRPr="00CE6E4F">
              <w:rPr>
                <w:color w:val="000000"/>
                <w:lang w:val="fr-CA"/>
              </w:rPr>
              <w:t>Dans la première phrase, remplacer « risque d’apparaître » par « peut apparaître » et « cause » par « présente ». Dans la deuxième phrase, remplacer « Un évent doit être présent s'il y a un risque de surpression » par « Un évent doit être présent s'il peut se développer une surpression ».</w:t>
            </w:r>
          </w:p>
        </w:tc>
      </w:tr>
      <w:tr w:rsidR="002C52CF" w:rsidRPr="000E1581" w14:paraId="0CE9F985" w14:textId="77777777" w:rsidTr="002C65B7">
        <w:trPr>
          <w:trHeight w:val="279"/>
        </w:trPr>
        <w:tc>
          <w:tcPr>
            <w:tcW w:w="616" w:type="dxa"/>
            <w:tcBorders>
              <w:top w:val="nil"/>
              <w:left w:val="single" w:sz="4" w:space="0" w:color="auto"/>
              <w:bottom w:val="single" w:sz="4" w:space="0" w:color="auto"/>
              <w:right w:val="single" w:sz="4" w:space="0" w:color="auto"/>
            </w:tcBorders>
            <w:shd w:val="clear" w:color="auto" w:fill="auto"/>
            <w:noWrap/>
            <w:hideMark/>
          </w:tcPr>
          <w:p w14:paraId="05832B1F"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32</w:t>
            </w:r>
          </w:p>
        </w:tc>
        <w:tc>
          <w:tcPr>
            <w:tcW w:w="1947" w:type="dxa"/>
            <w:tcBorders>
              <w:top w:val="nil"/>
              <w:left w:val="nil"/>
              <w:bottom w:val="single" w:sz="4" w:space="0" w:color="auto"/>
              <w:right w:val="single" w:sz="4" w:space="0" w:color="auto"/>
            </w:tcBorders>
            <w:shd w:val="clear" w:color="auto" w:fill="auto"/>
            <w:hideMark/>
          </w:tcPr>
          <w:p w14:paraId="141A0348"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4.1.3.6.4, para. 2</w:t>
            </w:r>
          </w:p>
        </w:tc>
        <w:tc>
          <w:tcPr>
            <w:tcW w:w="3402" w:type="dxa"/>
            <w:tcBorders>
              <w:top w:val="nil"/>
              <w:left w:val="nil"/>
              <w:bottom w:val="single" w:sz="4" w:space="0" w:color="auto"/>
              <w:right w:val="single" w:sz="4" w:space="0" w:color="auto"/>
            </w:tcBorders>
            <w:shd w:val="clear" w:color="auto" w:fill="auto"/>
            <w:hideMark/>
          </w:tcPr>
          <w:p w14:paraId="44FC8B6A"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77D4C6F"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risquant de » par « qui pourrait ».</w:t>
            </w:r>
          </w:p>
        </w:tc>
      </w:tr>
      <w:tr w:rsidR="002C52CF" w:rsidRPr="000E1581" w14:paraId="27012707" w14:textId="77777777" w:rsidTr="002C65B7">
        <w:trPr>
          <w:trHeight w:val="287"/>
        </w:trPr>
        <w:tc>
          <w:tcPr>
            <w:tcW w:w="616" w:type="dxa"/>
            <w:tcBorders>
              <w:top w:val="nil"/>
              <w:left w:val="single" w:sz="4" w:space="0" w:color="auto"/>
              <w:bottom w:val="single" w:sz="4" w:space="0" w:color="auto"/>
              <w:right w:val="single" w:sz="4" w:space="0" w:color="auto"/>
            </w:tcBorders>
            <w:shd w:val="clear" w:color="auto" w:fill="auto"/>
            <w:noWrap/>
            <w:hideMark/>
          </w:tcPr>
          <w:p w14:paraId="071629D4" w14:textId="77777777" w:rsidR="002C52CF" w:rsidRPr="0030107B" w:rsidRDefault="002C52CF" w:rsidP="002C65B7">
            <w:pPr>
              <w:snapToGrid w:val="0"/>
              <w:spacing w:before="60" w:after="60" w:line="240" w:lineRule="auto"/>
              <w:jc w:val="center"/>
              <w:rPr>
                <w:b/>
                <w:bCs/>
                <w:color w:val="000000"/>
              </w:rPr>
            </w:pPr>
            <w:r w:rsidRPr="0030107B">
              <w:rPr>
                <w:b/>
                <w:bCs/>
              </w:rPr>
              <w:t>33</w:t>
            </w:r>
          </w:p>
        </w:tc>
        <w:tc>
          <w:tcPr>
            <w:tcW w:w="1947" w:type="dxa"/>
            <w:tcBorders>
              <w:top w:val="nil"/>
              <w:left w:val="nil"/>
              <w:bottom w:val="single" w:sz="4" w:space="0" w:color="auto"/>
              <w:right w:val="single" w:sz="4" w:space="0" w:color="auto"/>
            </w:tcBorders>
            <w:shd w:val="clear" w:color="auto" w:fill="auto"/>
            <w:hideMark/>
          </w:tcPr>
          <w:p w14:paraId="784F5A91"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PP93</w:t>
            </w:r>
          </w:p>
        </w:tc>
        <w:tc>
          <w:tcPr>
            <w:tcW w:w="3402" w:type="dxa"/>
            <w:tcBorders>
              <w:top w:val="nil"/>
              <w:left w:val="nil"/>
              <w:bottom w:val="single" w:sz="4" w:space="0" w:color="auto"/>
              <w:right w:val="single" w:sz="4" w:space="0" w:color="auto"/>
            </w:tcBorders>
            <w:shd w:val="clear" w:color="auto" w:fill="auto"/>
            <w:hideMark/>
          </w:tcPr>
          <w:p w14:paraId="1752617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E72D924"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risquerait de » par « pourrait ».</w:t>
            </w:r>
          </w:p>
        </w:tc>
      </w:tr>
      <w:tr w:rsidR="002C52CF" w:rsidRPr="000E1581" w14:paraId="16929EB5" w14:textId="77777777" w:rsidTr="002C65B7">
        <w:trPr>
          <w:trHeight w:val="295"/>
        </w:trPr>
        <w:tc>
          <w:tcPr>
            <w:tcW w:w="616" w:type="dxa"/>
            <w:tcBorders>
              <w:top w:val="nil"/>
              <w:left w:val="single" w:sz="4" w:space="0" w:color="auto"/>
              <w:bottom w:val="single" w:sz="4" w:space="0" w:color="auto"/>
              <w:right w:val="single" w:sz="4" w:space="0" w:color="auto"/>
            </w:tcBorders>
            <w:shd w:val="clear" w:color="auto" w:fill="auto"/>
            <w:noWrap/>
            <w:hideMark/>
          </w:tcPr>
          <w:p w14:paraId="7242EF10" w14:textId="77777777" w:rsidR="002C52CF" w:rsidRPr="0030107B" w:rsidRDefault="002C52CF" w:rsidP="002C65B7">
            <w:pPr>
              <w:snapToGrid w:val="0"/>
              <w:spacing w:before="60" w:after="60" w:line="240" w:lineRule="auto"/>
              <w:jc w:val="center"/>
              <w:rPr>
                <w:b/>
                <w:bCs/>
                <w:color w:val="000000"/>
              </w:rPr>
            </w:pPr>
            <w:r w:rsidRPr="0030107B">
              <w:rPr>
                <w:b/>
                <w:bCs/>
              </w:rPr>
              <w:t>34</w:t>
            </w:r>
          </w:p>
        </w:tc>
        <w:tc>
          <w:tcPr>
            <w:tcW w:w="1947" w:type="dxa"/>
            <w:tcBorders>
              <w:top w:val="nil"/>
              <w:left w:val="nil"/>
              <w:bottom w:val="single" w:sz="4" w:space="0" w:color="auto"/>
              <w:right w:val="single" w:sz="4" w:space="0" w:color="auto"/>
            </w:tcBorders>
            <w:shd w:val="clear" w:color="auto" w:fill="auto"/>
            <w:hideMark/>
          </w:tcPr>
          <w:p w14:paraId="0CDA2982"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PP92</w:t>
            </w:r>
          </w:p>
        </w:tc>
        <w:tc>
          <w:tcPr>
            <w:tcW w:w="3402" w:type="dxa"/>
            <w:tcBorders>
              <w:top w:val="nil"/>
              <w:left w:val="nil"/>
              <w:bottom w:val="single" w:sz="4" w:space="0" w:color="auto"/>
              <w:right w:val="single" w:sz="4" w:space="0" w:color="auto"/>
            </w:tcBorders>
            <w:shd w:val="clear" w:color="auto" w:fill="auto"/>
            <w:hideMark/>
          </w:tcPr>
          <w:p w14:paraId="28771AE6"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7C4FA5A5"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risquerait de » par « pourrait ».</w:t>
            </w:r>
          </w:p>
        </w:tc>
      </w:tr>
      <w:tr w:rsidR="002C52CF" w:rsidRPr="000E1581" w14:paraId="454B074F" w14:textId="77777777" w:rsidTr="002C65B7">
        <w:trPr>
          <w:trHeight w:val="331"/>
        </w:trPr>
        <w:tc>
          <w:tcPr>
            <w:tcW w:w="616" w:type="dxa"/>
            <w:tcBorders>
              <w:top w:val="nil"/>
              <w:left w:val="single" w:sz="4" w:space="0" w:color="auto"/>
              <w:bottom w:val="single" w:sz="4" w:space="0" w:color="auto"/>
              <w:right w:val="single" w:sz="4" w:space="0" w:color="auto"/>
            </w:tcBorders>
            <w:shd w:val="clear" w:color="auto" w:fill="auto"/>
            <w:noWrap/>
            <w:hideMark/>
          </w:tcPr>
          <w:p w14:paraId="11DF51A9" w14:textId="77777777" w:rsidR="002C52CF" w:rsidRPr="0030107B" w:rsidRDefault="002C52CF" w:rsidP="002C65B7">
            <w:pPr>
              <w:snapToGrid w:val="0"/>
              <w:spacing w:before="60" w:after="60" w:line="240" w:lineRule="auto"/>
              <w:jc w:val="center"/>
              <w:rPr>
                <w:b/>
                <w:bCs/>
                <w:color w:val="000000"/>
              </w:rPr>
            </w:pPr>
            <w:r w:rsidRPr="0030107B">
              <w:rPr>
                <w:b/>
                <w:bCs/>
              </w:rPr>
              <w:t>35</w:t>
            </w:r>
          </w:p>
        </w:tc>
        <w:tc>
          <w:tcPr>
            <w:tcW w:w="1947" w:type="dxa"/>
            <w:tcBorders>
              <w:top w:val="nil"/>
              <w:left w:val="nil"/>
              <w:bottom w:val="single" w:sz="4" w:space="0" w:color="auto"/>
              <w:right w:val="single" w:sz="4" w:space="0" w:color="auto"/>
            </w:tcBorders>
            <w:shd w:val="clear" w:color="auto" w:fill="auto"/>
            <w:hideMark/>
          </w:tcPr>
          <w:p w14:paraId="3F4C73F2"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P005, para. 4</w:t>
            </w:r>
          </w:p>
        </w:tc>
        <w:tc>
          <w:tcPr>
            <w:tcW w:w="3402" w:type="dxa"/>
            <w:tcBorders>
              <w:top w:val="nil"/>
              <w:left w:val="nil"/>
              <w:bottom w:val="single" w:sz="4" w:space="0" w:color="auto"/>
              <w:right w:val="single" w:sz="4" w:space="0" w:color="auto"/>
            </w:tcBorders>
            <w:shd w:val="clear" w:color="auto" w:fill="auto"/>
            <w:hideMark/>
          </w:tcPr>
          <w:p w14:paraId="7308E38D"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70E93DB"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les risques d'avarie » par « les avaries » et supprimer « de risque ».</w:t>
            </w:r>
          </w:p>
        </w:tc>
      </w:tr>
      <w:tr w:rsidR="002C52CF" w:rsidRPr="000E1581" w14:paraId="21C8DB5D" w14:textId="77777777" w:rsidTr="002C65B7">
        <w:trPr>
          <w:trHeight w:val="180"/>
        </w:trPr>
        <w:tc>
          <w:tcPr>
            <w:tcW w:w="616" w:type="dxa"/>
            <w:tcBorders>
              <w:top w:val="nil"/>
              <w:left w:val="single" w:sz="4" w:space="0" w:color="auto"/>
              <w:bottom w:val="single" w:sz="4" w:space="0" w:color="auto"/>
              <w:right w:val="single" w:sz="4" w:space="0" w:color="auto"/>
            </w:tcBorders>
            <w:shd w:val="clear" w:color="auto" w:fill="auto"/>
            <w:noWrap/>
            <w:hideMark/>
          </w:tcPr>
          <w:p w14:paraId="6A6437DD" w14:textId="77777777" w:rsidR="002C52CF" w:rsidRPr="0030107B" w:rsidRDefault="002C52CF" w:rsidP="002C65B7">
            <w:pPr>
              <w:keepNext/>
              <w:keepLines/>
              <w:snapToGrid w:val="0"/>
              <w:spacing w:before="60" w:after="60" w:line="240" w:lineRule="auto"/>
              <w:jc w:val="center"/>
              <w:rPr>
                <w:b/>
                <w:bCs/>
                <w:sz w:val="22"/>
              </w:rPr>
            </w:pPr>
            <w:r w:rsidRPr="0030107B">
              <w:rPr>
                <w:b/>
                <w:bCs/>
              </w:rPr>
              <w:t>36</w:t>
            </w:r>
          </w:p>
        </w:tc>
        <w:tc>
          <w:tcPr>
            <w:tcW w:w="1947" w:type="dxa"/>
            <w:tcBorders>
              <w:top w:val="nil"/>
              <w:left w:val="nil"/>
              <w:bottom w:val="single" w:sz="4" w:space="0" w:color="auto"/>
              <w:right w:val="single" w:sz="4" w:space="0" w:color="auto"/>
            </w:tcBorders>
            <w:shd w:val="clear" w:color="auto" w:fill="auto"/>
            <w:hideMark/>
          </w:tcPr>
          <w:p w14:paraId="21C01525" w14:textId="77777777" w:rsidR="002C52CF" w:rsidRPr="0030107B" w:rsidRDefault="002C52CF" w:rsidP="002C65B7">
            <w:pPr>
              <w:keepNext/>
              <w:keepLines/>
              <w:snapToGrid w:val="0"/>
              <w:spacing w:before="60" w:after="60" w:line="240" w:lineRule="auto"/>
              <w:rPr>
                <w:b/>
                <w:lang w:eastAsia="ro-RO"/>
              </w:rPr>
            </w:pPr>
            <w:r w:rsidRPr="0030107B">
              <w:rPr>
                <w:b/>
                <w:lang w:eastAsia="ro-RO"/>
              </w:rPr>
              <w:t>PP52</w:t>
            </w:r>
          </w:p>
        </w:tc>
        <w:tc>
          <w:tcPr>
            <w:tcW w:w="7371" w:type="dxa"/>
            <w:gridSpan w:val="2"/>
            <w:vMerge w:val="restart"/>
            <w:tcBorders>
              <w:top w:val="nil"/>
              <w:left w:val="nil"/>
              <w:right w:val="single" w:sz="4" w:space="0" w:color="auto"/>
            </w:tcBorders>
            <w:shd w:val="clear" w:color="auto" w:fill="auto"/>
            <w:vAlign w:val="center"/>
            <w:hideMark/>
          </w:tcPr>
          <w:p w14:paraId="60F7E995" w14:textId="77777777" w:rsidR="002C52CF" w:rsidRPr="002C52CF" w:rsidRDefault="002C52CF" w:rsidP="002C65B7">
            <w:pPr>
              <w:keepNext/>
              <w:keepLines/>
              <w:snapToGrid w:val="0"/>
              <w:spacing w:before="60" w:after="60" w:line="240" w:lineRule="auto"/>
              <w:jc w:val="center"/>
              <w:rPr>
                <w:b/>
                <w:lang w:val="en-US" w:eastAsia="ro-RO"/>
              </w:rPr>
            </w:pPr>
            <w:r w:rsidRPr="002C52CF">
              <w:rPr>
                <w:b/>
                <w:lang w:val="en-US" w:eastAsia="ro-RO"/>
              </w:rPr>
              <w:t>Paragraph 7 (e) of the document</w:t>
            </w:r>
          </w:p>
        </w:tc>
      </w:tr>
      <w:tr w:rsidR="002C52CF" w:rsidRPr="0030107B" w14:paraId="03888C80" w14:textId="77777777" w:rsidTr="002C65B7">
        <w:trPr>
          <w:trHeight w:val="180"/>
        </w:trPr>
        <w:tc>
          <w:tcPr>
            <w:tcW w:w="616" w:type="dxa"/>
            <w:tcBorders>
              <w:top w:val="nil"/>
              <w:left w:val="single" w:sz="4" w:space="0" w:color="auto"/>
              <w:bottom w:val="single" w:sz="4" w:space="0" w:color="auto"/>
              <w:right w:val="single" w:sz="4" w:space="0" w:color="auto"/>
            </w:tcBorders>
            <w:shd w:val="clear" w:color="auto" w:fill="auto"/>
            <w:noWrap/>
            <w:hideMark/>
          </w:tcPr>
          <w:p w14:paraId="31943748" w14:textId="77777777" w:rsidR="002C52CF" w:rsidRPr="0030107B" w:rsidRDefault="002C52CF" w:rsidP="002C65B7">
            <w:pPr>
              <w:keepNext/>
              <w:keepLines/>
              <w:snapToGrid w:val="0"/>
              <w:spacing w:before="60" w:after="60" w:line="240" w:lineRule="auto"/>
              <w:jc w:val="center"/>
              <w:rPr>
                <w:b/>
                <w:bCs/>
                <w:sz w:val="22"/>
              </w:rPr>
            </w:pPr>
            <w:r w:rsidRPr="0030107B">
              <w:rPr>
                <w:b/>
                <w:bCs/>
              </w:rPr>
              <w:t>37</w:t>
            </w:r>
          </w:p>
        </w:tc>
        <w:tc>
          <w:tcPr>
            <w:tcW w:w="1947" w:type="dxa"/>
            <w:tcBorders>
              <w:top w:val="nil"/>
              <w:left w:val="nil"/>
              <w:bottom w:val="single" w:sz="4" w:space="0" w:color="auto"/>
              <w:right w:val="single" w:sz="4" w:space="0" w:color="auto"/>
            </w:tcBorders>
            <w:shd w:val="clear" w:color="auto" w:fill="auto"/>
            <w:hideMark/>
          </w:tcPr>
          <w:p w14:paraId="1E199D59" w14:textId="77777777" w:rsidR="002C52CF" w:rsidRPr="0030107B" w:rsidRDefault="002C52CF" w:rsidP="002C65B7">
            <w:pPr>
              <w:keepNext/>
              <w:keepLines/>
              <w:snapToGrid w:val="0"/>
              <w:spacing w:before="60" w:after="60" w:line="240" w:lineRule="auto"/>
              <w:rPr>
                <w:b/>
                <w:lang w:eastAsia="ro-RO"/>
              </w:rPr>
            </w:pPr>
            <w:r w:rsidRPr="0030107B">
              <w:rPr>
                <w:b/>
                <w:lang w:eastAsia="ro-RO"/>
              </w:rPr>
              <w:t>PP76</w:t>
            </w:r>
          </w:p>
        </w:tc>
        <w:tc>
          <w:tcPr>
            <w:tcW w:w="7371" w:type="dxa"/>
            <w:gridSpan w:val="2"/>
            <w:vMerge/>
            <w:tcBorders>
              <w:left w:val="nil"/>
              <w:bottom w:val="single" w:sz="4" w:space="0" w:color="auto"/>
              <w:right w:val="single" w:sz="4" w:space="0" w:color="auto"/>
            </w:tcBorders>
            <w:shd w:val="clear" w:color="auto" w:fill="auto"/>
            <w:hideMark/>
          </w:tcPr>
          <w:p w14:paraId="57B63127" w14:textId="77777777" w:rsidR="002C52CF" w:rsidRPr="0030107B" w:rsidRDefault="002C52CF" w:rsidP="002C65B7">
            <w:pPr>
              <w:keepNext/>
              <w:keepLines/>
              <w:snapToGrid w:val="0"/>
              <w:spacing w:before="60" w:after="60" w:line="240" w:lineRule="auto"/>
              <w:rPr>
                <w:b/>
                <w:lang w:eastAsia="ro-RO"/>
              </w:rPr>
            </w:pPr>
          </w:p>
        </w:tc>
      </w:tr>
      <w:tr w:rsidR="002C52CF" w:rsidRPr="000E1581" w14:paraId="1D420D05" w14:textId="77777777" w:rsidTr="002C65B7">
        <w:trPr>
          <w:trHeight w:val="415"/>
        </w:trPr>
        <w:tc>
          <w:tcPr>
            <w:tcW w:w="616" w:type="dxa"/>
            <w:tcBorders>
              <w:top w:val="nil"/>
              <w:left w:val="single" w:sz="4" w:space="0" w:color="auto"/>
              <w:bottom w:val="single" w:sz="4" w:space="0" w:color="auto"/>
              <w:right w:val="single" w:sz="4" w:space="0" w:color="auto"/>
            </w:tcBorders>
            <w:shd w:val="clear" w:color="auto" w:fill="auto"/>
            <w:noWrap/>
            <w:hideMark/>
          </w:tcPr>
          <w:p w14:paraId="2882AA1F" w14:textId="77777777" w:rsidR="002C52CF" w:rsidRPr="0030107B" w:rsidRDefault="002C52CF" w:rsidP="002C65B7">
            <w:pPr>
              <w:snapToGrid w:val="0"/>
              <w:spacing w:before="60" w:after="60" w:line="240" w:lineRule="auto"/>
              <w:jc w:val="center"/>
              <w:rPr>
                <w:b/>
                <w:bCs/>
              </w:rPr>
            </w:pPr>
            <w:r w:rsidRPr="0030107B">
              <w:rPr>
                <w:b/>
                <w:bCs/>
              </w:rPr>
              <w:t>38</w:t>
            </w:r>
          </w:p>
        </w:tc>
        <w:tc>
          <w:tcPr>
            <w:tcW w:w="1947" w:type="dxa"/>
            <w:tcBorders>
              <w:top w:val="nil"/>
              <w:left w:val="nil"/>
              <w:bottom w:val="single" w:sz="4" w:space="0" w:color="auto"/>
              <w:right w:val="single" w:sz="4" w:space="0" w:color="auto"/>
            </w:tcBorders>
            <w:shd w:val="clear" w:color="auto" w:fill="auto"/>
            <w:hideMark/>
          </w:tcPr>
          <w:p w14:paraId="37C533C4" w14:textId="77777777" w:rsidR="002C52CF" w:rsidRPr="0030107B" w:rsidRDefault="002C52CF" w:rsidP="002C65B7">
            <w:pPr>
              <w:snapToGrid w:val="0"/>
              <w:spacing w:before="60" w:after="60" w:line="240" w:lineRule="auto"/>
              <w:rPr>
                <w:lang w:eastAsia="ro-RO"/>
              </w:rPr>
            </w:pPr>
            <w:r w:rsidRPr="0030107B">
              <w:rPr>
                <w:lang w:eastAsia="ro-RO"/>
              </w:rPr>
              <w:t>P200, z, para. 5</w:t>
            </w:r>
          </w:p>
        </w:tc>
        <w:tc>
          <w:tcPr>
            <w:tcW w:w="3402" w:type="dxa"/>
            <w:tcBorders>
              <w:top w:val="nil"/>
              <w:left w:val="nil"/>
              <w:bottom w:val="single" w:sz="4" w:space="0" w:color="auto"/>
              <w:right w:val="single" w:sz="4" w:space="0" w:color="auto"/>
            </w:tcBorders>
            <w:shd w:val="clear" w:color="auto" w:fill="auto"/>
            <w:hideMark/>
          </w:tcPr>
          <w:p w14:paraId="235FAB24" w14:textId="77777777" w:rsidR="002C52CF" w:rsidRPr="0030107B" w:rsidRDefault="002C52CF" w:rsidP="002C65B7">
            <w:pPr>
              <w:snapToGrid w:val="0"/>
              <w:spacing w:before="60" w:after="60" w:line="240" w:lineRule="auto"/>
              <w:rPr>
                <w:lang w:eastAsia="ro-RO"/>
              </w:rPr>
            </w:pPr>
            <w:r w:rsidRPr="0030107B">
              <w:rPr>
                <w:lang w:eastAsia="ro-RO"/>
              </w:rPr>
              <w:t> </w:t>
            </w:r>
          </w:p>
        </w:tc>
        <w:tc>
          <w:tcPr>
            <w:tcW w:w="3969" w:type="dxa"/>
            <w:tcBorders>
              <w:top w:val="nil"/>
              <w:left w:val="nil"/>
              <w:bottom w:val="single" w:sz="4" w:space="0" w:color="auto"/>
              <w:right w:val="single" w:sz="4" w:space="0" w:color="auto"/>
            </w:tcBorders>
            <w:shd w:val="clear" w:color="auto" w:fill="auto"/>
            <w:hideMark/>
          </w:tcPr>
          <w:p w14:paraId="28353BC0" w14:textId="77777777" w:rsidR="002C52CF" w:rsidRPr="00CE6E4F" w:rsidRDefault="002C52CF" w:rsidP="002C65B7">
            <w:pPr>
              <w:snapToGrid w:val="0"/>
              <w:spacing w:before="60" w:after="60" w:line="240" w:lineRule="auto"/>
              <w:rPr>
                <w:lang w:val="fr-CA" w:eastAsia="ro-RO"/>
              </w:rPr>
            </w:pPr>
            <w:r w:rsidRPr="00CE6E4F">
              <w:rPr>
                <w:lang w:val="fr-CA" w:eastAsia="ro-RO"/>
              </w:rPr>
              <w:t>Remplacer « tout risque de » par « toutes les ».</w:t>
            </w:r>
          </w:p>
        </w:tc>
      </w:tr>
      <w:tr w:rsidR="002C52CF" w:rsidRPr="000E1581" w14:paraId="4778DDC3" w14:textId="77777777" w:rsidTr="002C65B7">
        <w:trPr>
          <w:trHeight w:val="582"/>
        </w:trPr>
        <w:tc>
          <w:tcPr>
            <w:tcW w:w="616" w:type="dxa"/>
            <w:tcBorders>
              <w:top w:val="nil"/>
              <w:left w:val="single" w:sz="4" w:space="0" w:color="auto"/>
              <w:bottom w:val="single" w:sz="4" w:space="0" w:color="auto"/>
              <w:right w:val="single" w:sz="4" w:space="0" w:color="auto"/>
            </w:tcBorders>
            <w:shd w:val="clear" w:color="auto" w:fill="auto"/>
            <w:noWrap/>
            <w:hideMark/>
          </w:tcPr>
          <w:p w14:paraId="09FA2B3F" w14:textId="77777777" w:rsidR="002C52CF" w:rsidRPr="0030107B" w:rsidRDefault="002C52CF" w:rsidP="002C65B7">
            <w:pPr>
              <w:snapToGrid w:val="0"/>
              <w:spacing w:before="60" w:after="60" w:line="240" w:lineRule="auto"/>
              <w:jc w:val="center"/>
              <w:rPr>
                <w:b/>
                <w:bCs/>
              </w:rPr>
            </w:pPr>
            <w:r w:rsidRPr="0030107B">
              <w:rPr>
                <w:b/>
                <w:bCs/>
              </w:rPr>
              <w:t>39</w:t>
            </w:r>
          </w:p>
        </w:tc>
        <w:tc>
          <w:tcPr>
            <w:tcW w:w="1947" w:type="dxa"/>
            <w:tcBorders>
              <w:top w:val="nil"/>
              <w:left w:val="nil"/>
              <w:bottom w:val="single" w:sz="4" w:space="0" w:color="auto"/>
              <w:right w:val="single" w:sz="4" w:space="0" w:color="auto"/>
            </w:tcBorders>
            <w:shd w:val="clear" w:color="auto" w:fill="auto"/>
            <w:hideMark/>
          </w:tcPr>
          <w:p w14:paraId="5D59CCBA" w14:textId="77777777" w:rsidR="002C52CF" w:rsidRPr="0030107B" w:rsidRDefault="002C52CF" w:rsidP="002C65B7">
            <w:pPr>
              <w:snapToGrid w:val="0"/>
              <w:spacing w:before="60" w:after="60" w:line="240" w:lineRule="auto"/>
              <w:rPr>
                <w:b/>
                <w:lang w:eastAsia="ro-RO"/>
              </w:rPr>
            </w:pPr>
            <w:r w:rsidRPr="0030107B">
              <w:rPr>
                <w:b/>
                <w:lang w:eastAsia="ro-RO"/>
              </w:rPr>
              <w:t>P601, para. 4, (a)</w:t>
            </w:r>
          </w:p>
        </w:tc>
        <w:tc>
          <w:tcPr>
            <w:tcW w:w="3402" w:type="dxa"/>
            <w:tcBorders>
              <w:top w:val="nil"/>
              <w:left w:val="nil"/>
              <w:bottom w:val="single" w:sz="4" w:space="0" w:color="auto"/>
              <w:right w:val="single" w:sz="4" w:space="0" w:color="auto"/>
            </w:tcBorders>
            <w:shd w:val="clear" w:color="auto" w:fill="auto"/>
            <w:hideMark/>
          </w:tcPr>
          <w:p w14:paraId="590FE84A" w14:textId="77777777" w:rsidR="002C52CF" w:rsidRPr="0030107B" w:rsidRDefault="002C52CF" w:rsidP="002C65B7">
            <w:pPr>
              <w:snapToGrid w:val="0"/>
              <w:spacing w:before="60" w:after="60" w:line="240" w:lineRule="auto"/>
              <w:rPr>
                <w:b/>
                <w:lang w:eastAsia="ro-RO"/>
              </w:rPr>
            </w:pPr>
            <w:r w:rsidRPr="0030107B">
              <w:rPr>
                <w:b/>
                <w:lang w:eastAsia="ro-RO"/>
              </w:rPr>
              <w:t> </w:t>
            </w:r>
          </w:p>
        </w:tc>
        <w:tc>
          <w:tcPr>
            <w:tcW w:w="3969" w:type="dxa"/>
            <w:tcBorders>
              <w:top w:val="nil"/>
              <w:left w:val="nil"/>
              <w:bottom w:val="single" w:sz="4" w:space="0" w:color="auto"/>
              <w:right w:val="single" w:sz="4" w:space="0" w:color="auto"/>
            </w:tcBorders>
            <w:shd w:val="clear" w:color="auto" w:fill="auto"/>
            <w:hideMark/>
          </w:tcPr>
          <w:p w14:paraId="524F4E3A" w14:textId="77777777" w:rsidR="002C52CF" w:rsidRPr="00CE6E4F" w:rsidRDefault="002C52CF" w:rsidP="002C65B7">
            <w:pPr>
              <w:snapToGrid w:val="0"/>
              <w:spacing w:before="60" w:after="60" w:line="240" w:lineRule="auto"/>
              <w:rPr>
                <w:b/>
                <w:lang w:val="fr-CA" w:eastAsia="ro-RO"/>
              </w:rPr>
            </w:pPr>
            <w:r w:rsidRPr="00CE6E4F">
              <w:rPr>
                <w:b/>
                <w:lang w:val="fr-CA" w:eastAsia="ro-RO"/>
              </w:rPr>
              <w:t>Remplacer « sans risque d'avarie ou de fuite » par « sans avarie ou fuite ».</w:t>
            </w:r>
          </w:p>
        </w:tc>
      </w:tr>
      <w:tr w:rsidR="002C52CF" w:rsidRPr="000E1581" w14:paraId="777BA6E1" w14:textId="77777777" w:rsidTr="002C65B7">
        <w:trPr>
          <w:trHeight w:val="576"/>
        </w:trPr>
        <w:tc>
          <w:tcPr>
            <w:tcW w:w="616" w:type="dxa"/>
            <w:tcBorders>
              <w:top w:val="nil"/>
              <w:left w:val="single" w:sz="4" w:space="0" w:color="auto"/>
              <w:bottom w:val="single" w:sz="4" w:space="0" w:color="auto"/>
              <w:right w:val="single" w:sz="4" w:space="0" w:color="auto"/>
            </w:tcBorders>
            <w:shd w:val="clear" w:color="auto" w:fill="auto"/>
            <w:noWrap/>
            <w:hideMark/>
          </w:tcPr>
          <w:p w14:paraId="02E061C1" w14:textId="77777777" w:rsidR="002C52CF" w:rsidRPr="0030107B" w:rsidRDefault="002C52CF" w:rsidP="002C65B7">
            <w:pPr>
              <w:snapToGrid w:val="0"/>
              <w:spacing w:before="60" w:after="60" w:line="240" w:lineRule="auto"/>
              <w:jc w:val="center"/>
              <w:rPr>
                <w:b/>
                <w:bCs/>
              </w:rPr>
            </w:pPr>
            <w:r w:rsidRPr="0030107B">
              <w:rPr>
                <w:b/>
                <w:bCs/>
              </w:rPr>
              <w:t>40</w:t>
            </w:r>
          </w:p>
        </w:tc>
        <w:tc>
          <w:tcPr>
            <w:tcW w:w="1947" w:type="dxa"/>
            <w:tcBorders>
              <w:top w:val="nil"/>
              <w:left w:val="nil"/>
              <w:bottom w:val="single" w:sz="4" w:space="0" w:color="auto"/>
              <w:right w:val="single" w:sz="4" w:space="0" w:color="auto"/>
            </w:tcBorders>
            <w:shd w:val="clear" w:color="auto" w:fill="auto"/>
            <w:hideMark/>
          </w:tcPr>
          <w:p w14:paraId="7512C968" w14:textId="77777777" w:rsidR="002C52CF" w:rsidRPr="0030107B" w:rsidRDefault="002C52CF" w:rsidP="002C65B7">
            <w:pPr>
              <w:snapToGrid w:val="0"/>
              <w:spacing w:before="60" w:after="60" w:line="240" w:lineRule="auto"/>
              <w:rPr>
                <w:b/>
                <w:lang w:eastAsia="ro-RO"/>
              </w:rPr>
            </w:pPr>
            <w:r w:rsidRPr="0030107B">
              <w:rPr>
                <w:b/>
                <w:lang w:eastAsia="ro-RO"/>
              </w:rPr>
              <w:t>P602, para. 4, (a)</w:t>
            </w:r>
          </w:p>
        </w:tc>
        <w:tc>
          <w:tcPr>
            <w:tcW w:w="3402" w:type="dxa"/>
            <w:tcBorders>
              <w:top w:val="nil"/>
              <w:left w:val="nil"/>
              <w:bottom w:val="single" w:sz="4" w:space="0" w:color="auto"/>
              <w:right w:val="single" w:sz="4" w:space="0" w:color="auto"/>
            </w:tcBorders>
            <w:shd w:val="clear" w:color="auto" w:fill="auto"/>
            <w:hideMark/>
          </w:tcPr>
          <w:p w14:paraId="6CC57FA2" w14:textId="77777777" w:rsidR="002C52CF" w:rsidRPr="0030107B" w:rsidRDefault="002C52CF" w:rsidP="002C65B7">
            <w:pPr>
              <w:snapToGrid w:val="0"/>
              <w:spacing w:before="60" w:after="60" w:line="240" w:lineRule="auto"/>
              <w:rPr>
                <w:b/>
                <w:lang w:eastAsia="ro-RO"/>
              </w:rPr>
            </w:pPr>
            <w:r w:rsidRPr="0030107B">
              <w:rPr>
                <w:b/>
                <w:lang w:eastAsia="ro-RO"/>
              </w:rPr>
              <w:t> </w:t>
            </w:r>
          </w:p>
        </w:tc>
        <w:tc>
          <w:tcPr>
            <w:tcW w:w="3969" w:type="dxa"/>
            <w:tcBorders>
              <w:top w:val="nil"/>
              <w:left w:val="nil"/>
              <w:bottom w:val="single" w:sz="4" w:space="0" w:color="auto"/>
              <w:right w:val="single" w:sz="4" w:space="0" w:color="auto"/>
            </w:tcBorders>
            <w:shd w:val="clear" w:color="auto" w:fill="auto"/>
            <w:hideMark/>
          </w:tcPr>
          <w:p w14:paraId="6FBE6D7F" w14:textId="77777777" w:rsidR="002C52CF" w:rsidRPr="00CE6E4F" w:rsidRDefault="002C52CF" w:rsidP="002C65B7">
            <w:pPr>
              <w:snapToGrid w:val="0"/>
              <w:spacing w:before="60" w:after="60" w:line="240" w:lineRule="auto"/>
              <w:rPr>
                <w:b/>
                <w:lang w:val="fr-CA" w:eastAsia="ro-RO"/>
              </w:rPr>
            </w:pPr>
            <w:r w:rsidRPr="00CE6E4F">
              <w:rPr>
                <w:b/>
                <w:lang w:val="fr-CA" w:eastAsia="ro-RO"/>
              </w:rPr>
              <w:t>Remplacer « sans risque d'avarie ou de fuite » par « sans avarie ou fuite ».</w:t>
            </w:r>
          </w:p>
        </w:tc>
      </w:tr>
      <w:tr w:rsidR="002C52CF" w:rsidRPr="000E1581" w14:paraId="7CEAB531" w14:textId="77777777" w:rsidTr="002C65B7">
        <w:trPr>
          <w:trHeight w:val="848"/>
        </w:trPr>
        <w:tc>
          <w:tcPr>
            <w:tcW w:w="616" w:type="dxa"/>
            <w:tcBorders>
              <w:top w:val="nil"/>
              <w:left w:val="single" w:sz="4" w:space="0" w:color="auto"/>
              <w:bottom w:val="single" w:sz="4" w:space="0" w:color="auto"/>
              <w:right w:val="single" w:sz="4" w:space="0" w:color="auto"/>
            </w:tcBorders>
            <w:shd w:val="clear" w:color="auto" w:fill="auto"/>
            <w:noWrap/>
            <w:hideMark/>
          </w:tcPr>
          <w:p w14:paraId="5DBE0EC8" w14:textId="77777777" w:rsidR="002C52CF" w:rsidRPr="0030107B" w:rsidRDefault="002C52CF" w:rsidP="002C65B7">
            <w:pPr>
              <w:snapToGrid w:val="0"/>
              <w:spacing w:before="60" w:after="60" w:line="240" w:lineRule="auto"/>
              <w:jc w:val="center"/>
              <w:rPr>
                <w:b/>
                <w:bCs/>
                <w:color w:val="000000"/>
              </w:rPr>
            </w:pPr>
            <w:r w:rsidRPr="0030107B">
              <w:rPr>
                <w:b/>
                <w:bCs/>
              </w:rPr>
              <w:t>41</w:t>
            </w:r>
          </w:p>
        </w:tc>
        <w:tc>
          <w:tcPr>
            <w:tcW w:w="1947" w:type="dxa"/>
            <w:tcBorders>
              <w:top w:val="nil"/>
              <w:left w:val="nil"/>
              <w:bottom w:val="single" w:sz="4" w:space="0" w:color="auto"/>
              <w:right w:val="single" w:sz="4" w:space="0" w:color="auto"/>
            </w:tcBorders>
            <w:shd w:val="clear" w:color="auto" w:fill="auto"/>
            <w:hideMark/>
          </w:tcPr>
          <w:p w14:paraId="5F49F109"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P907, para. 3</w:t>
            </w:r>
          </w:p>
        </w:tc>
        <w:tc>
          <w:tcPr>
            <w:tcW w:w="3402" w:type="dxa"/>
            <w:tcBorders>
              <w:top w:val="nil"/>
              <w:left w:val="nil"/>
              <w:bottom w:val="single" w:sz="4" w:space="0" w:color="auto"/>
              <w:right w:val="single" w:sz="4" w:space="0" w:color="auto"/>
            </w:tcBorders>
            <w:shd w:val="clear" w:color="auto" w:fill="auto"/>
            <w:hideMark/>
          </w:tcPr>
          <w:p w14:paraId="32B0D311"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49E0320"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les risque d'avarie » par « les avaries », remplacer « faibles » par « peu probables » et remplacer « risque de fuite » par « possibilité de fuite ».</w:t>
            </w:r>
          </w:p>
        </w:tc>
      </w:tr>
      <w:tr w:rsidR="002C52CF" w:rsidRPr="000E1581" w14:paraId="4982C973" w14:textId="77777777" w:rsidTr="002C65B7">
        <w:trPr>
          <w:trHeight w:val="633"/>
        </w:trPr>
        <w:tc>
          <w:tcPr>
            <w:tcW w:w="616" w:type="dxa"/>
            <w:tcBorders>
              <w:top w:val="nil"/>
              <w:left w:val="single" w:sz="4" w:space="0" w:color="auto"/>
              <w:bottom w:val="single" w:sz="4" w:space="0" w:color="auto"/>
              <w:right w:val="single" w:sz="4" w:space="0" w:color="auto"/>
            </w:tcBorders>
            <w:shd w:val="clear" w:color="auto" w:fill="auto"/>
            <w:noWrap/>
            <w:hideMark/>
          </w:tcPr>
          <w:p w14:paraId="53361F72" w14:textId="77777777" w:rsidR="002C52CF" w:rsidRPr="0030107B" w:rsidRDefault="002C52CF" w:rsidP="002C65B7">
            <w:pPr>
              <w:snapToGrid w:val="0"/>
              <w:spacing w:before="60" w:after="60" w:line="240" w:lineRule="auto"/>
              <w:jc w:val="center"/>
              <w:rPr>
                <w:b/>
                <w:bCs/>
                <w:color w:val="000000"/>
              </w:rPr>
            </w:pPr>
            <w:r w:rsidRPr="0030107B">
              <w:rPr>
                <w:b/>
                <w:bCs/>
              </w:rPr>
              <w:t>42</w:t>
            </w:r>
          </w:p>
        </w:tc>
        <w:tc>
          <w:tcPr>
            <w:tcW w:w="1947" w:type="dxa"/>
            <w:tcBorders>
              <w:top w:val="nil"/>
              <w:left w:val="nil"/>
              <w:bottom w:val="single" w:sz="4" w:space="0" w:color="auto"/>
              <w:right w:val="single" w:sz="4" w:space="0" w:color="auto"/>
            </w:tcBorders>
            <w:shd w:val="clear" w:color="auto" w:fill="auto"/>
            <w:hideMark/>
          </w:tcPr>
          <w:p w14:paraId="5E6141FD"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B7</w:t>
            </w:r>
          </w:p>
        </w:tc>
        <w:tc>
          <w:tcPr>
            <w:tcW w:w="3402" w:type="dxa"/>
            <w:tcBorders>
              <w:top w:val="nil"/>
              <w:left w:val="nil"/>
              <w:bottom w:val="single" w:sz="4" w:space="0" w:color="auto"/>
              <w:right w:val="single" w:sz="4" w:space="0" w:color="auto"/>
            </w:tcBorders>
            <w:shd w:val="clear" w:color="auto" w:fill="auto"/>
            <w:hideMark/>
          </w:tcPr>
          <w:p w14:paraId="542D5E20"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6B80DBF2"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en raison des risques d'explosion » par « car ces matières sont susceptibles d’exploser ».</w:t>
            </w:r>
          </w:p>
        </w:tc>
      </w:tr>
      <w:tr w:rsidR="002C52CF" w:rsidRPr="000E1581" w14:paraId="2CA16796" w14:textId="77777777" w:rsidTr="002C65B7">
        <w:trPr>
          <w:trHeight w:val="323"/>
        </w:trPr>
        <w:tc>
          <w:tcPr>
            <w:tcW w:w="616" w:type="dxa"/>
            <w:tcBorders>
              <w:top w:val="nil"/>
              <w:left w:val="single" w:sz="4" w:space="0" w:color="auto"/>
              <w:bottom w:val="single" w:sz="4" w:space="0" w:color="auto"/>
              <w:right w:val="single" w:sz="4" w:space="0" w:color="auto"/>
            </w:tcBorders>
            <w:shd w:val="clear" w:color="auto" w:fill="auto"/>
            <w:noWrap/>
            <w:hideMark/>
          </w:tcPr>
          <w:p w14:paraId="39772867" w14:textId="77777777" w:rsidR="002C52CF" w:rsidRPr="0030107B" w:rsidRDefault="002C52CF" w:rsidP="002C65B7">
            <w:pPr>
              <w:snapToGrid w:val="0"/>
              <w:spacing w:before="60" w:after="60" w:line="240" w:lineRule="auto"/>
              <w:jc w:val="center"/>
              <w:rPr>
                <w:b/>
                <w:bCs/>
                <w:color w:val="000000"/>
              </w:rPr>
            </w:pPr>
            <w:r w:rsidRPr="0030107B">
              <w:rPr>
                <w:b/>
                <w:bCs/>
              </w:rPr>
              <w:t>43</w:t>
            </w:r>
          </w:p>
        </w:tc>
        <w:tc>
          <w:tcPr>
            <w:tcW w:w="1947" w:type="dxa"/>
            <w:tcBorders>
              <w:top w:val="nil"/>
              <w:left w:val="nil"/>
              <w:bottom w:val="single" w:sz="4" w:space="0" w:color="auto"/>
              <w:right w:val="single" w:sz="4" w:space="0" w:color="auto"/>
            </w:tcBorders>
            <w:shd w:val="clear" w:color="auto" w:fill="auto"/>
            <w:hideMark/>
          </w:tcPr>
          <w:p w14:paraId="2B55D947"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B19</w:t>
            </w:r>
          </w:p>
        </w:tc>
        <w:tc>
          <w:tcPr>
            <w:tcW w:w="3402" w:type="dxa"/>
            <w:tcBorders>
              <w:top w:val="nil"/>
              <w:left w:val="nil"/>
              <w:bottom w:val="single" w:sz="4" w:space="0" w:color="auto"/>
              <w:right w:val="single" w:sz="4" w:space="0" w:color="auto"/>
            </w:tcBorders>
            <w:shd w:val="clear" w:color="auto" w:fill="auto"/>
            <w:hideMark/>
          </w:tcPr>
          <w:p w14:paraId="177D34D0"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95FD5FF"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risquerait de » par « pourrait ».</w:t>
            </w:r>
          </w:p>
        </w:tc>
      </w:tr>
      <w:tr w:rsidR="002C52CF" w:rsidRPr="000E1581" w14:paraId="04591B4E" w14:textId="77777777" w:rsidTr="002C65B7">
        <w:trPr>
          <w:trHeight w:val="331"/>
        </w:trPr>
        <w:tc>
          <w:tcPr>
            <w:tcW w:w="616" w:type="dxa"/>
            <w:tcBorders>
              <w:top w:val="nil"/>
              <w:left w:val="single" w:sz="4" w:space="0" w:color="auto"/>
              <w:bottom w:val="single" w:sz="4" w:space="0" w:color="auto"/>
              <w:right w:val="single" w:sz="4" w:space="0" w:color="auto"/>
            </w:tcBorders>
            <w:shd w:val="clear" w:color="auto" w:fill="auto"/>
            <w:noWrap/>
            <w:hideMark/>
          </w:tcPr>
          <w:p w14:paraId="470FB810" w14:textId="77777777" w:rsidR="002C52CF" w:rsidRPr="0030107B" w:rsidRDefault="002C52CF" w:rsidP="002C65B7">
            <w:pPr>
              <w:snapToGrid w:val="0"/>
              <w:spacing w:before="60" w:after="60" w:line="240" w:lineRule="auto"/>
              <w:jc w:val="center"/>
              <w:rPr>
                <w:b/>
                <w:bCs/>
                <w:color w:val="000000"/>
              </w:rPr>
            </w:pPr>
            <w:r w:rsidRPr="0030107B">
              <w:rPr>
                <w:b/>
                <w:bCs/>
              </w:rPr>
              <w:t>44</w:t>
            </w:r>
          </w:p>
        </w:tc>
        <w:tc>
          <w:tcPr>
            <w:tcW w:w="1947" w:type="dxa"/>
            <w:tcBorders>
              <w:top w:val="nil"/>
              <w:left w:val="nil"/>
              <w:bottom w:val="single" w:sz="4" w:space="0" w:color="auto"/>
              <w:right w:val="single" w:sz="4" w:space="0" w:color="auto"/>
            </w:tcBorders>
            <w:shd w:val="clear" w:color="auto" w:fill="auto"/>
            <w:hideMark/>
          </w:tcPr>
          <w:p w14:paraId="41151E18"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B18</w:t>
            </w:r>
          </w:p>
        </w:tc>
        <w:tc>
          <w:tcPr>
            <w:tcW w:w="3402" w:type="dxa"/>
            <w:tcBorders>
              <w:top w:val="nil"/>
              <w:left w:val="nil"/>
              <w:bottom w:val="single" w:sz="4" w:space="0" w:color="auto"/>
              <w:right w:val="single" w:sz="4" w:space="0" w:color="auto"/>
            </w:tcBorders>
            <w:shd w:val="clear" w:color="auto" w:fill="auto"/>
            <w:hideMark/>
          </w:tcPr>
          <w:p w14:paraId="62306837"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761AFC97"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risquerait de » par « pourrait ».</w:t>
            </w:r>
          </w:p>
        </w:tc>
      </w:tr>
      <w:tr w:rsidR="002C52CF" w:rsidRPr="000E1581" w14:paraId="56C96DCD" w14:textId="77777777" w:rsidTr="002C65B7">
        <w:trPr>
          <w:trHeight w:val="608"/>
        </w:trPr>
        <w:tc>
          <w:tcPr>
            <w:tcW w:w="616" w:type="dxa"/>
            <w:tcBorders>
              <w:top w:val="nil"/>
              <w:left w:val="single" w:sz="4" w:space="0" w:color="auto"/>
              <w:bottom w:val="single" w:sz="4" w:space="0" w:color="auto"/>
              <w:right w:val="single" w:sz="4" w:space="0" w:color="auto"/>
            </w:tcBorders>
            <w:shd w:val="clear" w:color="auto" w:fill="auto"/>
            <w:noWrap/>
            <w:hideMark/>
          </w:tcPr>
          <w:p w14:paraId="697928EB" w14:textId="77777777" w:rsidR="002C52CF" w:rsidRPr="0030107B" w:rsidRDefault="002C52CF" w:rsidP="002C65B7">
            <w:pPr>
              <w:snapToGrid w:val="0"/>
              <w:spacing w:before="60" w:after="60" w:line="240" w:lineRule="auto"/>
              <w:jc w:val="center"/>
              <w:rPr>
                <w:b/>
                <w:bCs/>
                <w:color w:val="000000"/>
              </w:rPr>
            </w:pPr>
            <w:r w:rsidRPr="0030107B">
              <w:rPr>
                <w:b/>
                <w:bCs/>
              </w:rPr>
              <w:t>45</w:t>
            </w:r>
          </w:p>
        </w:tc>
        <w:tc>
          <w:tcPr>
            <w:tcW w:w="1947" w:type="dxa"/>
            <w:tcBorders>
              <w:top w:val="nil"/>
              <w:left w:val="nil"/>
              <w:bottom w:val="single" w:sz="4" w:space="0" w:color="auto"/>
              <w:right w:val="single" w:sz="4" w:space="0" w:color="auto"/>
            </w:tcBorders>
            <w:shd w:val="clear" w:color="auto" w:fill="auto"/>
            <w:hideMark/>
          </w:tcPr>
          <w:p w14:paraId="6823B84E"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4.1.5.2, a)</w:t>
            </w:r>
          </w:p>
        </w:tc>
        <w:tc>
          <w:tcPr>
            <w:tcW w:w="3402" w:type="dxa"/>
            <w:tcBorders>
              <w:top w:val="nil"/>
              <w:left w:val="nil"/>
              <w:bottom w:val="single" w:sz="4" w:space="0" w:color="auto"/>
              <w:right w:val="single" w:sz="4" w:space="0" w:color="auto"/>
            </w:tcBorders>
            <w:shd w:val="clear" w:color="auto" w:fill="auto"/>
            <w:hideMark/>
          </w:tcPr>
          <w:p w14:paraId="3D62689F" w14:textId="77777777" w:rsidR="002C52CF" w:rsidRPr="0030107B" w:rsidRDefault="002C52CF" w:rsidP="002C65B7">
            <w:pPr>
              <w:snapToGrid w:val="0"/>
              <w:spacing w:before="60" w:after="60" w:line="240" w:lineRule="auto"/>
            </w:pPr>
            <w:r w:rsidRPr="0030107B">
              <w:t>Replace "risk" by "likelihood".</w:t>
            </w:r>
          </w:p>
        </w:tc>
        <w:tc>
          <w:tcPr>
            <w:tcW w:w="3969" w:type="dxa"/>
            <w:tcBorders>
              <w:top w:val="nil"/>
              <w:left w:val="nil"/>
              <w:bottom w:val="single" w:sz="4" w:space="0" w:color="auto"/>
              <w:right w:val="single" w:sz="4" w:space="0" w:color="auto"/>
            </w:tcBorders>
            <w:shd w:val="clear" w:color="auto" w:fill="auto"/>
            <w:hideMark/>
          </w:tcPr>
          <w:p w14:paraId="03545EE7" w14:textId="77777777" w:rsidR="002C52CF" w:rsidRPr="00CE6E4F" w:rsidRDefault="002C52CF" w:rsidP="002C65B7">
            <w:pPr>
              <w:snapToGrid w:val="0"/>
              <w:spacing w:before="60" w:after="60" w:line="240" w:lineRule="auto"/>
              <w:rPr>
                <w:lang w:val="fr-CA"/>
              </w:rPr>
            </w:pPr>
            <w:r w:rsidRPr="00CE6E4F">
              <w:rPr>
                <w:lang w:val="fr-CA"/>
              </w:rPr>
              <w:t>Remplacer « n'entraînent pas d'aggravation du risque » par « n’augmentent pas la probabilité ».</w:t>
            </w:r>
          </w:p>
        </w:tc>
      </w:tr>
      <w:tr w:rsidR="002C52CF" w:rsidRPr="000E1581" w14:paraId="0EFDB85C" w14:textId="77777777" w:rsidTr="002C65B7">
        <w:trPr>
          <w:trHeight w:val="529"/>
        </w:trPr>
        <w:tc>
          <w:tcPr>
            <w:tcW w:w="616" w:type="dxa"/>
            <w:tcBorders>
              <w:top w:val="nil"/>
              <w:left w:val="single" w:sz="4" w:space="0" w:color="auto"/>
              <w:bottom w:val="single" w:sz="4" w:space="0" w:color="auto"/>
              <w:right w:val="single" w:sz="4" w:space="0" w:color="auto"/>
            </w:tcBorders>
            <w:shd w:val="clear" w:color="auto" w:fill="auto"/>
            <w:noWrap/>
            <w:hideMark/>
          </w:tcPr>
          <w:p w14:paraId="08863FEC" w14:textId="77777777" w:rsidR="002C52CF" w:rsidRPr="0030107B" w:rsidRDefault="002C52CF" w:rsidP="002C65B7">
            <w:pPr>
              <w:snapToGrid w:val="0"/>
              <w:spacing w:before="60" w:after="60" w:line="240" w:lineRule="auto"/>
              <w:jc w:val="center"/>
              <w:rPr>
                <w:b/>
                <w:bCs/>
                <w:color w:val="000000"/>
                <w:sz w:val="22"/>
              </w:rPr>
            </w:pPr>
            <w:r w:rsidRPr="0030107B">
              <w:rPr>
                <w:b/>
                <w:bCs/>
              </w:rPr>
              <w:t>46</w:t>
            </w:r>
          </w:p>
        </w:tc>
        <w:tc>
          <w:tcPr>
            <w:tcW w:w="1947" w:type="dxa"/>
            <w:tcBorders>
              <w:top w:val="nil"/>
              <w:left w:val="nil"/>
              <w:bottom w:val="single" w:sz="4" w:space="0" w:color="auto"/>
              <w:right w:val="single" w:sz="4" w:space="0" w:color="auto"/>
            </w:tcBorders>
            <w:shd w:val="clear" w:color="auto" w:fill="auto"/>
            <w:hideMark/>
          </w:tcPr>
          <w:p w14:paraId="214F012D" w14:textId="77777777" w:rsidR="002C52CF" w:rsidRPr="0030107B" w:rsidRDefault="002C52CF" w:rsidP="002C65B7">
            <w:pPr>
              <w:snapToGrid w:val="0"/>
              <w:spacing w:before="60" w:after="60" w:line="240" w:lineRule="auto"/>
              <w:rPr>
                <w:b/>
                <w:lang w:eastAsia="ro-RO"/>
              </w:rPr>
            </w:pPr>
            <w:r w:rsidRPr="0030107B">
              <w:rPr>
                <w:b/>
                <w:lang w:eastAsia="ro-RO"/>
              </w:rPr>
              <w:t>4.1.5.2, c)</w:t>
            </w:r>
          </w:p>
        </w:tc>
        <w:tc>
          <w:tcPr>
            <w:tcW w:w="7371" w:type="dxa"/>
            <w:gridSpan w:val="2"/>
            <w:tcBorders>
              <w:top w:val="nil"/>
              <w:left w:val="nil"/>
              <w:bottom w:val="single" w:sz="4" w:space="0" w:color="auto"/>
              <w:right w:val="single" w:sz="4" w:space="0" w:color="auto"/>
            </w:tcBorders>
            <w:shd w:val="clear" w:color="auto" w:fill="auto"/>
            <w:vAlign w:val="center"/>
            <w:hideMark/>
          </w:tcPr>
          <w:p w14:paraId="6EECD6EA" w14:textId="77777777" w:rsidR="002C52CF" w:rsidRPr="002C52CF" w:rsidRDefault="002C52CF" w:rsidP="002C65B7">
            <w:pPr>
              <w:snapToGrid w:val="0"/>
              <w:spacing w:before="60" w:after="60" w:line="240" w:lineRule="auto"/>
              <w:jc w:val="center"/>
              <w:rPr>
                <w:b/>
                <w:lang w:val="en-US" w:eastAsia="ro-RO"/>
              </w:rPr>
            </w:pPr>
            <w:r w:rsidRPr="002C52CF">
              <w:rPr>
                <w:b/>
                <w:lang w:val="en-US" w:eastAsia="ro-RO"/>
              </w:rPr>
              <w:t>Paragraph 7 (g) of the document</w:t>
            </w:r>
          </w:p>
        </w:tc>
      </w:tr>
      <w:tr w:rsidR="002C52CF" w:rsidRPr="000E1581" w14:paraId="7AA06A44" w14:textId="77777777" w:rsidTr="002C65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369663E2" w14:textId="77777777" w:rsidR="002C52CF" w:rsidRPr="0030107B" w:rsidRDefault="002C52CF" w:rsidP="002C65B7">
            <w:pPr>
              <w:snapToGrid w:val="0"/>
              <w:spacing w:before="60" w:after="60" w:line="240" w:lineRule="auto"/>
              <w:jc w:val="center"/>
              <w:rPr>
                <w:b/>
                <w:bCs/>
                <w:color w:val="000000"/>
              </w:rPr>
            </w:pPr>
            <w:r w:rsidRPr="0030107B">
              <w:rPr>
                <w:b/>
                <w:bCs/>
              </w:rPr>
              <w:t>47</w:t>
            </w:r>
          </w:p>
        </w:tc>
        <w:tc>
          <w:tcPr>
            <w:tcW w:w="1947" w:type="dxa"/>
            <w:tcBorders>
              <w:top w:val="nil"/>
              <w:left w:val="nil"/>
              <w:bottom w:val="single" w:sz="4" w:space="0" w:color="auto"/>
              <w:right w:val="single" w:sz="4" w:space="0" w:color="auto"/>
            </w:tcBorders>
            <w:shd w:val="clear" w:color="auto" w:fill="auto"/>
            <w:hideMark/>
          </w:tcPr>
          <w:p w14:paraId="4282B35D" w14:textId="77777777" w:rsidR="002C52CF" w:rsidRPr="0030107B" w:rsidRDefault="002C52CF" w:rsidP="002C65B7">
            <w:pPr>
              <w:snapToGrid w:val="0"/>
              <w:spacing w:before="60" w:after="60" w:line="240" w:lineRule="auto"/>
              <w:rPr>
                <w:color w:val="000000"/>
              </w:rPr>
            </w:pPr>
            <w:r w:rsidRPr="0030107B">
              <w:t>4.1.5.9</w:t>
            </w:r>
          </w:p>
        </w:tc>
        <w:tc>
          <w:tcPr>
            <w:tcW w:w="3402" w:type="dxa"/>
            <w:tcBorders>
              <w:top w:val="nil"/>
              <w:left w:val="nil"/>
              <w:bottom w:val="single" w:sz="4" w:space="0" w:color="auto"/>
              <w:right w:val="single" w:sz="4" w:space="0" w:color="auto"/>
            </w:tcBorders>
            <w:shd w:val="clear" w:color="auto" w:fill="auto"/>
            <w:hideMark/>
          </w:tcPr>
          <w:p w14:paraId="2B27BD98"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"that could create fire hazard" by "with a potential to cause fire".</w:t>
            </w:r>
          </w:p>
        </w:tc>
        <w:tc>
          <w:tcPr>
            <w:tcW w:w="3969" w:type="dxa"/>
            <w:tcBorders>
              <w:top w:val="nil"/>
              <w:left w:val="nil"/>
              <w:bottom w:val="single" w:sz="4" w:space="0" w:color="auto"/>
              <w:right w:val="single" w:sz="4" w:space="0" w:color="auto"/>
            </w:tcBorders>
            <w:shd w:val="clear" w:color="auto" w:fill="auto"/>
            <w:hideMark/>
          </w:tcPr>
          <w:p w14:paraId="2EA13CA6"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créer un risque d'incendie » par « provoquer un incendie ».</w:t>
            </w:r>
          </w:p>
        </w:tc>
      </w:tr>
      <w:tr w:rsidR="002C52CF" w:rsidRPr="000E1581" w14:paraId="18E7225D" w14:textId="77777777" w:rsidTr="002C65B7">
        <w:trPr>
          <w:trHeight w:val="436"/>
        </w:trPr>
        <w:tc>
          <w:tcPr>
            <w:tcW w:w="616" w:type="dxa"/>
            <w:tcBorders>
              <w:top w:val="nil"/>
              <w:left w:val="single" w:sz="4" w:space="0" w:color="auto"/>
              <w:bottom w:val="single" w:sz="4" w:space="0" w:color="auto"/>
              <w:right w:val="single" w:sz="4" w:space="0" w:color="auto"/>
            </w:tcBorders>
            <w:shd w:val="clear" w:color="auto" w:fill="auto"/>
            <w:noWrap/>
            <w:hideMark/>
          </w:tcPr>
          <w:p w14:paraId="7719BB38" w14:textId="77777777" w:rsidR="002C52CF" w:rsidRPr="0030107B" w:rsidRDefault="002C52CF" w:rsidP="002C65B7">
            <w:pPr>
              <w:snapToGrid w:val="0"/>
              <w:spacing w:before="60" w:after="60" w:line="240" w:lineRule="auto"/>
              <w:jc w:val="center"/>
              <w:rPr>
                <w:b/>
                <w:bCs/>
                <w:color w:val="000000"/>
              </w:rPr>
            </w:pPr>
            <w:r w:rsidRPr="0030107B">
              <w:rPr>
                <w:b/>
                <w:bCs/>
              </w:rPr>
              <w:t>48</w:t>
            </w:r>
          </w:p>
        </w:tc>
        <w:tc>
          <w:tcPr>
            <w:tcW w:w="1947" w:type="dxa"/>
            <w:tcBorders>
              <w:top w:val="nil"/>
              <w:left w:val="nil"/>
              <w:bottom w:val="single" w:sz="4" w:space="0" w:color="auto"/>
              <w:right w:val="single" w:sz="4" w:space="0" w:color="auto"/>
            </w:tcBorders>
            <w:shd w:val="clear" w:color="auto" w:fill="auto"/>
            <w:hideMark/>
          </w:tcPr>
          <w:p w14:paraId="313051C0" w14:textId="77777777" w:rsidR="002C52CF" w:rsidRPr="0030107B" w:rsidRDefault="002C52CF" w:rsidP="002C65B7">
            <w:pPr>
              <w:snapToGrid w:val="0"/>
              <w:spacing w:before="60" w:after="60" w:line="240" w:lineRule="auto"/>
              <w:rPr>
                <w:color w:val="000000"/>
              </w:rPr>
            </w:pPr>
            <w:r w:rsidRPr="0030107B">
              <w:t>4.1.6.1.8</w:t>
            </w:r>
          </w:p>
        </w:tc>
        <w:tc>
          <w:tcPr>
            <w:tcW w:w="3402" w:type="dxa"/>
            <w:tcBorders>
              <w:top w:val="nil"/>
              <w:left w:val="nil"/>
              <w:bottom w:val="single" w:sz="4" w:space="0" w:color="auto"/>
              <w:right w:val="single" w:sz="4" w:space="0" w:color="auto"/>
            </w:tcBorders>
            <w:shd w:val="clear" w:color="auto" w:fill="auto"/>
            <w:hideMark/>
          </w:tcPr>
          <w:p w14:paraId="25BCF6B6"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5D51744A"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risquant de » par « qui pourrait ».</w:t>
            </w:r>
          </w:p>
        </w:tc>
      </w:tr>
      <w:tr w:rsidR="002C52CF" w:rsidRPr="000E1581" w14:paraId="143CDB16" w14:textId="77777777" w:rsidTr="002C65B7">
        <w:trPr>
          <w:trHeight w:val="1579"/>
        </w:trPr>
        <w:tc>
          <w:tcPr>
            <w:tcW w:w="616" w:type="dxa"/>
            <w:tcBorders>
              <w:top w:val="nil"/>
              <w:left w:val="single" w:sz="4" w:space="0" w:color="auto"/>
              <w:bottom w:val="single" w:sz="4" w:space="0" w:color="auto"/>
              <w:right w:val="single" w:sz="4" w:space="0" w:color="auto"/>
            </w:tcBorders>
            <w:shd w:val="clear" w:color="auto" w:fill="auto"/>
            <w:noWrap/>
            <w:hideMark/>
          </w:tcPr>
          <w:p w14:paraId="761DF757" w14:textId="77777777" w:rsidR="002C52CF" w:rsidRPr="0030107B" w:rsidRDefault="002C52CF" w:rsidP="002C65B7">
            <w:pPr>
              <w:snapToGrid w:val="0"/>
              <w:spacing w:before="60" w:after="60" w:line="240" w:lineRule="auto"/>
              <w:jc w:val="center"/>
              <w:rPr>
                <w:b/>
                <w:bCs/>
                <w:color w:val="000000"/>
              </w:rPr>
            </w:pPr>
            <w:r w:rsidRPr="0030107B">
              <w:rPr>
                <w:b/>
                <w:bCs/>
              </w:rPr>
              <w:t>49</w:t>
            </w:r>
          </w:p>
        </w:tc>
        <w:tc>
          <w:tcPr>
            <w:tcW w:w="1947" w:type="dxa"/>
            <w:tcBorders>
              <w:top w:val="nil"/>
              <w:left w:val="nil"/>
              <w:bottom w:val="single" w:sz="4" w:space="0" w:color="auto"/>
              <w:right w:val="single" w:sz="4" w:space="0" w:color="auto"/>
            </w:tcBorders>
            <w:shd w:val="clear" w:color="auto" w:fill="auto"/>
            <w:hideMark/>
          </w:tcPr>
          <w:p w14:paraId="76A6AF3A"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4.1.7.0.1</w:t>
            </w:r>
          </w:p>
        </w:tc>
        <w:tc>
          <w:tcPr>
            <w:tcW w:w="3402" w:type="dxa"/>
            <w:tcBorders>
              <w:top w:val="nil"/>
              <w:left w:val="nil"/>
              <w:bottom w:val="single" w:sz="4" w:space="0" w:color="auto"/>
              <w:right w:val="single" w:sz="4" w:space="0" w:color="auto"/>
            </w:tcBorders>
            <w:shd w:val="clear" w:color="auto" w:fill="auto"/>
            <w:hideMark/>
          </w:tcPr>
          <w:p w14:paraId="739D3030"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704EA5D5"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la deuxième phrase par « Lorsqu' une forte augmentation de la pression est susceptible de se développer suite à l'émission d'un gaz, un évent peut être installé, à condition que le gaz émis ne présente pas de danger; dans le cas contraire, le taux de remplissage devra être limité. ».</w:t>
            </w:r>
          </w:p>
        </w:tc>
      </w:tr>
      <w:tr w:rsidR="002C52CF" w:rsidRPr="000E1581" w14:paraId="492807F8" w14:textId="77777777" w:rsidTr="002C65B7">
        <w:trPr>
          <w:trHeight w:val="970"/>
        </w:trPr>
        <w:tc>
          <w:tcPr>
            <w:tcW w:w="616" w:type="dxa"/>
            <w:tcBorders>
              <w:top w:val="nil"/>
              <w:left w:val="single" w:sz="4" w:space="0" w:color="auto"/>
              <w:bottom w:val="single" w:sz="4" w:space="0" w:color="auto"/>
              <w:right w:val="single" w:sz="4" w:space="0" w:color="auto"/>
            </w:tcBorders>
            <w:shd w:val="clear" w:color="auto" w:fill="auto"/>
            <w:noWrap/>
            <w:hideMark/>
          </w:tcPr>
          <w:p w14:paraId="7DAD9475" w14:textId="77777777" w:rsidR="002C52CF" w:rsidRPr="0030107B" w:rsidRDefault="002C52CF" w:rsidP="002C65B7">
            <w:pPr>
              <w:snapToGrid w:val="0"/>
              <w:spacing w:before="60" w:after="60" w:line="240" w:lineRule="auto"/>
              <w:jc w:val="center"/>
              <w:rPr>
                <w:b/>
                <w:bCs/>
                <w:color w:val="000000"/>
              </w:rPr>
            </w:pPr>
            <w:r w:rsidRPr="0030107B">
              <w:rPr>
                <w:b/>
                <w:bCs/>
              </w:rPr>
              <w:t>50</w:t>
            </w:r>
          </w:p>
        </w:tc>
        <w:tc>
          <w:tcPr>
            <w:tcW w:w="1947" w:type="dxa"/>
            <w:tcBorders>
              <w:top w:val="nil"/>
              <w:left w:val="nil"/>
              <w:bottom w:val="single" w:sz="4" w:space="0" w:color="auto"/>
              <w:right w:val="single" w:sz="4" w:space="0" w:color="auto"/>
            </w:tcBorders>
            <w:shd w:val="clear" w:color="auto" w:fill="auto"/>
            <w:hideMark/>
          </w:tcPr>
          <w:p w14:paraId="072558EC" w14:textId="77777777" w:rsidR="002C52CF" w:rsidRPr="0030107B" w:rsidRDefault="002C52CF" w:rsidP="002C65B7">
            <w:pPr>
              <w:snapToGrid w:val="0"/>
              <w:spacing w:before="60" w:after="60" w:line="240" w:lineRule="auto"/>
              <w:rPr>
                <w:color w:val="000000"/>
              </w:rPr>
            </w:pPr>
            <w:r w:rsidRPr="0030107B">
              <w:t>4.2.1.6</w:t>
            </w:r>
          </w:p>
        </w:tc>
        <w:tc>
          <w:tcPr>
            <w:tcW w:w="3402" w:type="dxa"/>
            <w:tcBorders>
              <w:top w:val="nil"/>
              <w:left w:val="nil"/>
              <w:bottom w:val="single" w:sz="4" w:space="0" w:color="auto"/>
              <w:right w:val="single" w:sz="4" w:space="0" w:color="auto"/>
            </w:tcBorders>
            <w:shd w:val="clear" w:color="auto" w:fill="auto"/>
            <w:hideMark/>
          </w:tcPr>
          <w:p w14:paraId="3ED1187F"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76A593E7" w14:textId="77777777" w:rsidR="002C52CF" w:rsidRPr="00CE6E4F" w:rsidRDefault="002C52CF" w:rsidP="002C65B7">
            <w:pPr>
              <w:snapToGrid w:val="0"/>
              <w:spacing w:before="60" w:after="60" w:line="240" w:lineRule="auto"/>
              <w:rPr>
                <w:color w:val="000000"/>
                <w:lang w:val="fr-CA"/>
              </w:rPr>
            </w:pPr>
            <w:r w:rsidRPr="00CE6E4F">
              <w:rPr>
                <w:color w:val="000000"/>
                <w:lang w:val="fr-CA"/>
              </w:rPr>
              <w:t xml:space="preserve">Remplacer « si elles risquent de réagir dangereusement entre elles et de provoquer:» par « si elles pourraient réagir dangereusement entre elles et provoquer: ». </w:t>
            </w:r>
          </w:p>
        </w:tc>
      </w:tr>
      <w:tr w:rsidR="002C52CF" w:rsidRPr="000E1581" w14:paraId="1B0C3C85" w14:textId="77777777" w:rsidTr="002C65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1FC68319" w14:textId="77777777" w:rsidR="002C52CF" w:rsidRPr="0030107B" w:rsidRDefault="002C52CF" w:rsidP="002C65B7">
            <w:pPr>
              <w:snapToGrid w:val="0"/>
              <w:spacing w:before="60" w:after="60" w:line="240" w:lineRule="auto"/>
              <w:jc w:val="center"/>
              <w:rPr>
                <w:b/>
                <w:bCs/>
                <w:color w:val="000000"/>
              </w:rPr>
            </w:pPr>
            <w:r w:rsidRPr="0030107B">
              <w:rPr>
                <w:b/>
                <w:bCs/>
              </w:rPr>
              <w:t>51</w:t>
            </w:r>
          </w:p>
        </w:tc>
        <w:tc>
          <w:tcPr>
            <w:tcW w:w="1947" w:type="dxa"/>
            <w:tcBorders>
              <w:top w:val="nil"/>
              <w:left w:val="nil"/>
              <w:bottom w:val="single" w:sz="4" w:space="0" w:color="auto"/>
              <w:right w:val="single" w:sz="4" w:space="0" w:color="auto"/>
            </w:tcBorders>
            <w:shd w:val="clear" w:color="auto" w:fill="auto"/>
            <w:hideMark/>
          </w:tcPr>
          <w:p w14:paraId="1DA00CEF"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TP 32, a)</w:t>
            </w:r>
          </w:p>
        </w:tc>
        <w:tc>
          <w:tcPr>
            <w:tcW w:w="3402" w:type="dxa"/>
            <w:tcBorders>
              <w:top w:val="nil"/>
              <w:left w:val="nil"/>
              <w:bottom w:val="single" w:sz="4" w:space="0" w:color="auto"/>
              <w:right w:val="single" w:sz="4" w:space="0" w:color="auto"/>
            </w:tcBorders>
            <w:shd w:val="clear" w:color="auto" w:fill="auto"/>
            <w:hideMark/>
          </w:tcPr>
          <w:p w14:paraId="201CDEC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E9C3E3C"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tout risque de confinement » par « tout confinement inutile ».</w:t>
            </w:r>
          </w:p>
        </w:tc>
      </w:tr>
      <w:tr w:rsidR="002C52CF" w:rsidRPr="000E1581" w14:paraId="03CCD444" w14:textId="77777777" w:rsidTr="002C65B7">
        <w:trPr>
          <w:trHeight w:val="1427"/>
        </w:trPr>
        <w:tc>
          <w:tcPr>
            <w:tcW w:w="616" w:type="dxa"/>
            <w:tcBorders>
              <w:top w:val="nil"/>
              <w:left w:val="single" w:sz="4" w:space="0" w:color="auto"/>
              <w:bottom w:val="single" w:sz="4" w:space="0" w:color="auto"/>
              <w:right w:val="single" w:sz="4" w:space="0" w:color="auto"/>
            </w:tcBorders>
            <w:shd w:val="clear" w:color="auto" w:fill="auto"/>
            <w:noWrap/>
            <w:hideMark/>
          </w:tcPr>
          <w:p w14:paraId="3F7A810D"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52</w:t>
            </w:r>
          </w:p>
        </w:tc>
        <w:tc>
          <w:tcPr>
            <w:tcW w:w="1947" w:type="dxa"/>
            <w:tcBorders>
              <w:top w:val="nil"/>
              <w:left w:val="nil"/>
              <w:bottom w:val="single" w:sz="4" w:space="0" w:color="auto"/>
              <w:right w:val="single" w:sz="4" w:space="0" w:color="auto"/>
            </w:tcBorders>
            <w:shd w:val="clear" w:color="auto" w:fill="auto"/>
            <w:hideMark/>
          </w:tcPr>
          <w:p w14:paraId="59B5952E" w14:textId="77777777" w:rsidR="002C52CF" w:rsidRPr="0030107B" w:rsidRDefault="002C52CF" w:rsidP="002C65B7">
            <w:pPr>
              <w:snapToGrid w:val="0"/>
              <w:spacing w:before="60" w:after="60" w:line="240" w:lineRule="auto"/>
              <w:rPr>
                <w:color w:val="000000"/>
              </w:rPr>
            </w:pPr>
            <w:r w:rsidRPr="0030107B">
              <w:t>4.3.1.13</w:t>
            </w:r>
          </w:p>
        </w:tc>
        <w:tc>
          <w:tcPr>
            <w:tcW w:w="3402" w:type="dxa"/>
            <w:tcBorders>
              <w:top w:val="nil"/>
              <w:left w:val="nil"/>
              <w:bottom w:val="single" w:sz="4" w:space="0" w:color="auto"/>
              <w:right w:val="single" w:sz="4" w:space="0" w:color="auto"/>
            </w:tcBorders>
            <w:shd w:val="clear" w:color="auto" w:fill="auto"/>
            <w:hideMark/>
          </w:tcPr>
          <w:p w14:paraId="2628EE2A"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B457CAE"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matières en vrac avec lesquelles il existe un risque d'explosion de poussières ou de dégagement de vapeurs inflammables » par « matières en vrac susceptibles de provoquer une explosion de poussières ou un dégagement de vapeurs inflammables ».</w:t>
            </w:r>
          </w:p>
        </w:tc>
      </w:tr>
      <w:tr w:rsidR="002C52CF" w:rsidRPr="000E1581" w14:paraId="20B7BEFB" w14:textId="77777777" w:rsidTr="002C65B7">
        <w:trPr>
          <w:trHeight w:val="963"/>
        </w:trPr>
        <w:tc>
          <w:tcPr>
            <w:tcW w:w="616" w:type="dxa"/>
            <w:tcBorders>
              <w:top w:val="nil"/>
              <w:left w:val="single" w:sz="4" w:space="0" w:color="auto"/>
              <w:bottom w:val="single" w:sz="4" w:space="0" w:color="auto"/>
              <w:right w:val="single" w:sz="4" w:space="0" w:color="auto"/>
            </w:tcBorders>
            <w:shd w:val="clear" w:color="auto" w:fill="auto"/>
            <w:noWrap/>
            <w:hideMark/>
          </w:tcPr>
          <w:p w14:paraId="63F7D8E4" w14:textId="77777777" w:rsidR="002C52CF" w:rsidRPr="0030107B" w:rsidRDefault="002C52CF" w:rsidP="002C65B7">
            <w:pPr>
              <w:snapToGrid w:val="0"/>
              <w:spacing w:before="60" w:after="60" w:line="240" w:lineRule="auto"/>
              <w:jc w:val="center"/>
              <w:rPr>
                <w:b/>
                <w:bCs/>
                <w:color w:val="000000"/>
              </w:rPr>
            </w:pPr>
            <w:r w:rsidRPr="0030107B">
              <w:rPr>
                <w:b/>
                <w:bCs/>
              </w:rPr>
              <w:t>53</w:t>
            </w:r>
          </w:p>
        </w:tc>
        <w:tc>
          <w:tcPr>
            <w:tcW w:w="1947" w:type="dxa"/>
            <w:tcBorders>
              <w:top w:val="nil"/>
              <w:left w:val="nil"/>
              <w:bottom w:val="single" w:sz="4" w:space="0" w:color="auto"/>
              <w:right w:val="single" w:sz="4" w:space="0" w:color="auto"/>
            </w:tcBorders>
            <w:shd w:val="clear" w:color="auto" w:fill="auto"/>
            <w:hideMark/>
          </w:tcPr>
          <w:p w14:paraId="364898C4" w14:textId="77777777" w:rsidR="002C52CF" w:rsidRPr="0030107B" w:rsidRDefault="002C52CF" w:rsidP="002C65B7">
            <w:pPr>
              <w:snapToGrid w:val="0"/>
              <w:spacing w:before="60" w:after="60" w:line="240" w:lineRule="auto"/>
              <w:rPr>
                <w:color w:val="000000"/>
              </w:rPr>
            </w:pPr>
            <w:r w:rsidRPr="0030107B">
              <w:t>4.3.1.16.2</w:t>
            </w:r>
          </w:p>
        </w:tc>
        <w:tc>
          <w:tcPr>
            <w:tcW w:w="3402" w:type="dxa"/>
            <w:tcBorders>
              <w:top w:val="nil"/>
              <w:left w:val="nil"/>
              <w:bottom w:val="single" w:sz="4" w:space="0" w:color="auto"/>
              <w:right w:val="single" w:sz="4" w:space="0" w:color="auto"/>
            </w:tcBorders>
            <w:shd w:val="clear" w:color="auto" w:fill="auto"/>
            <w:hideMark/>
          </w:tcPr>
          <w:p w14:paraId="1A196D4C"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5C82CB22"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la première phrase par « Lorsqu'une accumulation dangereuse de gaz est susceptible de se développer à l'intérieur d'un conteneur pour vrac souple, il doit être équipé d'un évent. ».</w:t>
            </w:r>
          </w:p>
        </w:tc>
      </w:tr>
      <w:tr w:rsidR="002C52CF" w:rsidRPr="0030107B" w14:paraId="77591226" w14:textId="77777777" w:rsidTr="002C65B7">
        <w:trPr>
          <w:trHeight w:val="276"/>
        </w:trPr>
        <w:tc>
          <w:tcPr>
            <w:tcW w:w="616" w:type="dxa"/>
            <w:tcBorders>
              <w:top w:val="nil"/>
              <w:left w:val="single" w:sz="4" w:space="0" w:color="auto"/>
              <w:bottom w:val="single" w:sz="4" w:space="0" w:color="auto"/>
              <w:right w:val="single" w:sz="4" w:space="0" w:color="auto"/>
            </w:tcBorders>
            <w:shd w:val="clear" w:color="auto" w:fill="auto"/>
            <w:noWrap/>
            <w:hideMark/>
          </w:tcPr>
          <w:p w14:paraId="44265EAD" w14:textId="77777777" w:rsidR="002C52CF" w:rsidRPr="0030107B" w:rsidRDefault="002C52CF" w:rsidP="002C65B7">
            <w:pPr>
              <w:snapToGrid w:val="0"/>
              <w:spacing w:before="60" w:after="60" w:line="240" w:lineRule="auto"/>
              <w:jc w:val="center"/>
              <w:rPr>
                <w:b/>
                <w:bCs/>
                <w:color w:val="000000"/>
              </w:rPr>
            </w:pPr>
            <w:r w:rsidRPr="0030107B">
              <w:rPr>
                <w:b/>
                <w:bCs/>
              </w:rPr>
              <w:t>54</w:t>
            </w:r>
          </w:p>
        </w:tc>
        <w:tc>
          <w:tcPr>
            <w:tcW w:w="1947" w:type="dxa"/>
            <w:tcBorders>
              <w:top w:val="nil"/>
              <w:left w:val="nil"/>
              <w:bottom w:val="single" w:sz="4" w:space="0" w:color="auto"/>
              <w:right w:val="single" w:sz="4" w:space="0" w:color="auto"/>
            </w:tcBorders>
            <w:shd w:val="clear" w:color="auto" w:fill="auto"/>
            <w:hideMark/>
          </w:tcPr>
          <w:p w14:paraId="0F0AF53B" w14:textId="77777777" w:rsidR="002C52CF" w:rsidRPr="0030107B" w:rsidRDefault="002C52CF" w:rsidP="002C65B7">
            <w:pPr>
              <w:snapToGrid w:val="0"/>
              <w:spacing w:before="60" w:after="60" w:line="240" w:lineRule="auto"/>
              <w:rPr>
                <w:color w:val="000000"/>
              </w:rPr>
            </w:pPr>
            <w:r w:rsidRPr="0030107B">
              <w:t>5.2.2.1.13.1</w:t>
            </w:r>
          </w:p>
        </w:tc>
        <w:tc>
          <w:tcPr>
            <w:tcW w:w="3402" w:type="dxa"/>
            <w:tcBorders>
              <w:top w:val="nil"/>
              <w:left w:val="nil"/>
              <w:bottom w:val="single" w:sz="4" w:space="0" w:color="auto"/>
              <w:right w:val="single" w:sz="4" w:space="0" w:color="auto"/>
            </w:tcBorders>
            <w:shd w:val="clear" w:color="auto" w:fill="auto"/>
            <w:hideMark/>
          </w:tcPr>
          <w:p w14:paraId="326E9ED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58D17A99" w14:textId="77777777" w:rsidR="002C52CF" w:rsidRPr="0030107B" w:rsidRDefault="002C52CF" w:rsidP="002C65B7">
            <w:pPr>
              <w:snapToGrid w:val="0"/>
              <w:spacing w:before="60" w:after="60" w:line="240" w:lineRule="auto"/>
              <w:rPr>
                <w:color w:val="000000"/>
              </w:rPr>
            </w:pPr>
            <w:r w:rsidRPr="0030107B">
              <w:rPr>
                <w:color w:val="000000"/>
              </w:rPr>
              <w:t>Remplacer « risques » par « dangers ».</w:t>
            </w:r>
          </w:p>
        </w:tc>
      </w:tr>
      <w:tr w:rsidR="002C52CF" w:rsidRPr="000E1581" w14:paraId="1178C445" w14:textId="77777777" w:rsidTr="002C65B7">
        <w:trPr>
          <w:trHeight w:val="747"/>
        </w:trPr>
        <w:tc>
          <w:tcPr>
            <w:tcW w:w="616" w:type="dxa"/>
            <w:tcBorders>
              <w:top w:val="nil"/>
              <w:left w:val="single" w:sz="4" w:space="0" w:color="auto"/>
              <w:bottom w:val="single" w:sz="4" w:space="0" w:color="auto"/>
              <w:right w:val="single" w:sz="4" w:space="0" w:color="auto"/>
            </w:tcBorders>
            <w:shd w:val="clear" w:color="auto" w:fill="auto"/>
            <w:noWrap/>
            <w:hideMark/>
          </w:tcPr>
          <w:p w14:paraId="2F1A4274" w14:textId="77777777" w:rsidR="002C52CF" w:rsidRPr="0030107B" w:rsidRDefault="002C52CF" w:rsidP="002C65B7">
            <w:pPr>
              <w:snapToGrid w:val="0"/>
              <w:spacing w:before="60" w:after="60" w:line="240" w:lineRule="auto"/>
              <w:jc w:val="center"/>
              <w:rPr>
                <w:b/>
                <w:bCs/>
                <w:color w:val="000000"/>
              </w:rPr>
            </w:pPr>
            <w:r w:rsidRPr="0030107B">
              <w:rPr>
                <w:b/>
                <w:bCs/>
              </w:rPr>
              <w:t>55</w:t>
            </w:r>
          </w:p>
        </w:tc>
        <w:tc>
          <w:tcPr>
            <w:tcW w:w="1947" w:type="dxa"/>
            <w:tcBorders>
              <w:top w:val="nil"/>
              <w:left w:val="nil"/>
              <w:bottom w:val="single" w:sz="4" w:space="0" w:color="auto"/>
              <w:right w:val="single" w:sz="4" w:space="0" w:color="auto"/>
            </w:tcBorders>
            <w:shd w:val="clear" w:color="auto" w:fill="auto"/>
            <w:hideMark/>
          </w:tcPr>
          <w:p w14:paraId="1D741F5B"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5.4.2.1, h)</w:t>
            </w:r>
          </w:p>
        </w:tc>
        <w:tc>
          <w:tcPr>
            <w:tcW w:w="3402" w:type="dxa"/>
            <w:tcBorders>
              <w:top w:val="nil"/>
              <w:left w:val="nil"/>
              <w:bottom w:val="single" w:sz="4" w:space="0" w:color="auto"/>
              <w:right w:val="single" w:sz="4" w:space="0" w:color="auto"/>
            </w:tcBorders>
            <w:shd w:val="clear" w:color="auto" w:fill="auto"/>
            <w:hideMark/>
          </w:tcPr>
          <w:p w14:paraId="0AE396EA"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"When substances presenting a risk of asphyxiation are used" by "When asphyxiant substances are used".</w:t>
            </w:r>
          </w:p>
        </w:tc>
        <w:tc>
          <w:tcPr>
            <w:tcW w:w="3969" w:type="dxa"/>
            <w:tcBorders>
              <w:top w:val="nil"/>
              <w:left w:val="nil"/>
              <w:bottom w:val="single" w:sz="4" w:space="0" w:color="auto"/>
              <w:right w:val="single" w:sz="4" w:space="0" w:color="auto"/>
            </w:tcBorders>
            <w:shd w:val="clear" w:color="auto" w:fill="auto"/>
            <w:hideMark/>
          </w:tcPr>
          <w:p w14:paraId="582152F7"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lorsque des matières présentant un risque d’asphyxie sont utilisées » par « lorsque des matières asphyxiantes sont utilisées ».</w:t>
            </w:r>
          </w:p>
        </w:tc>
      </w:tr>
      <w:tr w:rsidR="002C52CF" w:rsidRPr="000E1581" w14:paraId="6D5B4834" w14:textId="77777777" w:rsidTr="002C65B7">
        <w:trPr>
          <w:trHeight w:val="674"/>
        </w:trPr>
        <w:tc>
          <w:tcPr>
            <w:tcW w:w="616" w:type="dxa"/>
            <w:tcBorders>
              <w:top w:val="nil"/>
              <w:left w:val="single" w:sz="4" w:space="0" w:color="auto"/>
              <w:bottom w:val="single" w:sz="4" w:space="0" w:color="auto"/>
              <w:right w:val="single" w:sz="4" w:space="0" w:color="auto"/>
            </w:tcBorders>
            <w:shd w:val="clear" w:color="auto" w:fill="auto"/>
            <w:noWrap/>
            <w:hideMark/>
          </w:tcPr>
          <w:p w14:paraId="610E4C2D" w14:textId="77777777" w:rsidR="002C52CF" w:rsidRPr="0030107B" w:rsidRDefault="002C52CF" w:rsidP="002C65B7">
            <w:pPr>
              <w:snapToGrid w:val="0"/>
              <w:spacing w:before="60" w:after="60" w:line="240" w:lineRule="auto"/>
              <w:jc w:val="center"/>
              <w:rPr>
                <w:b/>
                <w:bCs/>
                <w:color w:val="000000"/>
              </w:rPr>
            </w:pPr>
            <w:r w:rsidRPr="0030107B">
              <w:rPr>
                <w:b/>
                <w:bCs/>
              </w:rPr>
              <w:t>56</w:t>
            </w:r>
          </w:p>
        </w:tc>
        <w:tc>
          <w:tcPr>
            <w:tcW w:w="1947" w:type="dxa"/>
            <w:tcBorders>
              <w:top w:val="nil"/>
              <w:left w:val="nil"/>
              <w:bottom w:val="single" w:sz="4" w:space="0" w:color="auto"/>
              <w:right w:val="single" w:sz="4" w:space="0" w:color="auto"/>
            </w:tcBorders>
            <w:shd w:val="clear" w:color="auto" w:fill="auto"/>
            <w:hideMark/>
          </w:tcPr>
          <w:p w14:paraId="7C8D54A1" w14:textId="77777777" w:rsidR="002C52CF" w:rsidRPr="0030107B" w:rsidRDefault="002C52CF" w:rsidP="002C65B7">
            <w:pPr>
              <w:snapToGrid w:val="0"/>
              <w:spacing w:before="60" w:after="60" w:line="240" w:lineRule="auto"/>
              <w:rPr>
                <w:color w:val="000000"/>
              </w:rPr>
            </w:pPr>
            <w:r w:rsidRPr="0030107B">
              <w:t>5.5.3</w:t>
            </w:r>
          </w:p>
        </w:tc>
        <w:tc>
          <w:tcPr>
            <w:tcW w:w="3402" w:type="dxa"/>
            <w:tcBorders>
              <w:top w:val="nil"/>
              <w:left w:val="nil"/>
              <w:bottom w:val="single" w:sz="4" w:space="0" w:color="auto"/>
              <w:right w:val="single" w:sz="4" w:space="0" w:color="auto"/>
            </w:tcBorders>
            <w:shd w:val="clear" w:color="auto" w:fill="auto"/>
            <w:hideMark/>
          </w:tcPr>
          <w:p w14:paraId="54F48F1C"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"containing substances presenting a risk of asphyxiation" by "containing asphyxiant substances".</w:t>
            </w:r>
          </w:p>
        </w:tc>
        <w:tc>
          <w:tcPr>
            <w:tcW w:w="3969" w:type="dxa"/>
            <w:tcBorders>
              <w:top w:val="nil"/>
              <w:left w:val="nil"/>
              <w:bottom w:val="single" w:sz="4" w:space="0" w:color="auto"/>
              <w:right w:val="single" w:sz="4" w:space="0" w:color="auto"/>
            </w:tcBorders>
            <w:shd w:val="clear" w:color="auto" w:fill="auto"/>
            <w:hideMark/>
          </w:tcPr>
          <w:p w14:paraId="4523114B"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présentant un risque d’asphyxie » par « asphyxiantes ».</w:t>
            </w:r>
          </w:p>
        </w:tc>
      </w:tr>
      <w:tr w:rsidR="002C52CF" w:rsidRPr="000E1581" w14:paraId="0F12D56F" w14:textId="77777777" w:rsidTr="002C65B7">
        <w:trPr>
          <w:trHeight w:val="1187"/>
        </w:trPr>
        <w:tc>
          <w:tcPr>
            <w:tcW w:w="616" w:type="dxa"/>
            <w:tcBorders>
              <w:top w:val="nil"/>
              <w:left w:val="single" w:sz="4" w:space="0" w:color="auto"/>
              <w:bottom w:val="single" w:sz="4" w:space="0" w:color="auto"/>
              <w:right w:val="single" w:sz="4" w:space="0" w:color="auto"/>
            </w:tcBorders>
            <w:shd w:val="clear" w:color="auto" w:fill="auto"/>
            <w:noWrap/>
            <w:hideMark/>
          </w:tcPr>
          <w:p w14:paraId="61EDEA8D" w14:textId="77777777" w:rsidR="002C52CF" w:rsidRPr="0030107B" w:rsidRDefault="002C52CF" w:rsidP="002C65B7">
            <w:pPr>
              <w:snapToGrid w:val="0"/>
              <w:spacing w:before="60" w:after="60" w:line="240" w:lineRule="auto"/>
              <w:jc w:val="center"/>
              <w:rPr>
                <w:b/>
                <w:bCs/>
                <w:color w:val="000000"/>
              </w:rPr>
            </w:pPr>
            <w:r w:rsidRPr="0030107B">
              <w:rPr>
                <w:b/>
                <w:bCs/>
              </w:rPr>
              <w:t>57</w:t>
            </w:r>
          </w:p>
        </w:tc>
        <w:tc>
          <w:tcPr>
            <w:tcW w:w="1947" w:type="dxa"/>
            <w:tcBorders>
              <w:top w:val="nil"/>
              <w:left w:val="nil"/>
              <w:bottom w:val="single" w:sz="4" w:space="0" w:color="auto"/>
              <w:right w:val="single" w:sz="4" w:space="0" w:color="auto"/>
            </w:tcBorders>
            <w:shd w:val="clear" w:color="auto" w:fill="auto"/>
            <w:hideMark/>
          </w:tcPr>
          <w:p w14:paraId="7F4C0035" w14:textId="77777777" w:rsidR="002C52CF" w:rsidRPr="0030107B" w:rsidRDefault="002C52CF" w:rsidP="002C65B7">
            <w:pPr>
              <w:snapToGrid w:val="0"/>
              <w:spacing w:before="60" w:after="60" w:line="240" w:lineRule="auto"/>
              <w:rPr>
                <w:color w:val="000000"/>
              </w:rPr>
            </w:pPr>
            <w:r w:rsidRPr="0030107B">
              <w:t>6.1.4.9.2</w:t>
            </w:r>
          </w:p>
        </w:tc>
        <w:tc>
          <w:tcPr>
            <w:tcW w:w="3402" w:type="dxa"/>
            <w:tcBorders>
              <w:top w:val="nil"/>
              <w:left w:val="nil"/>
              <w:bottom w:val="single" w:sz="4" w:space="0" w:color="auto"/>
              <w:right w:val="single" w:sz="4" w:space="0" w:color="auto"/>
            </w:tcBorders>
            <w:shd w:val="clear" w:color="auto" w:fill="auto"/>
            <w:hideMark/>
          </w:tcPr>
          <w:p w14:paraId="21B0DB0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18D06DD9"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la deuxième phrase par « Les assemblages susceptibles de subir des contraintes importantes doivent être réalisés à l'aide de clous matés, de pointes à tige annelée ou de moyens de fixation équivalents. ».</w:t>
            </w:r>
          </w:p>
        </w:tc>
      </w:tr>
      <w:tr w:rsidR="002C52CF" w:rsidRPr="000E1581" w14:paraId="042AFEDF" w14:textId="77777777" w:rsidTr="002C65B7">
        <w:trPr>
          <w:trHeight w:val="1850"/>
        </w:trPr>
        <w:tc>
          <w:tcPr>
            <w:tcW w:w="616" w:type="dxa"/>
            <w:tcBorders>
              <w:top w:val="nil"/>
              <w:left w:val="single" w:sz="4" w:space="0" w:color="auto"/>
              <w:bottom w:val="single" w:sz="4" w:space="0" w:color="auto"/>
              <w:right w:val="single" w:sz="4" w:space="0" w:color="auto"/>
            </w:tcBorders>
            <w:shd w:val="clear" w:color="auto" w:fill="auto"/>
            <w:noWrap/>
            <w:hideMark/>
          </w:tcPr>
          <w:p w14:paraId="6092AE42" w14:textId="77777777" w:rsidR="002C52CF" w:rsidRPr="0030107B" w:rsidRDefault="002C52CF" w:rsidP="002C65B7">
            <w:pPr>
              <w:snapToGrid w:val="0"/>
              <w:spacing w:before="60" w:after="60" w:line="240" w:lineRule="auto"/>
              <w:jc w:val="center"/>
              <w:rPr>
                <w:b/>
                <w:bCs/>
                <w:color w:val="000000"/>
              </w:rPr>
            </w:pPr>
            <w:r w:rsidRPr="0030107B">
              <w:rPr>
                <w:b/>
                <w:bCs/>
              </w:rPr>
              <w:t>58</w:t>
            </w:r>
          </w:p>
        </w:tc>
        <w:tc>
          <w:tcPr>
            <w:tcW w:w="1947" w:type="dxa"/>
            <w:tcBorders>
              <w:top w:val="nil"/>
              <w:left w:val="nil"/>
              <w:bottom w:val="single" w:sz="4" w:space="0" w:color="auto"/>
              <w:right w:val="single" w:sz="4" w:space="0" w:color="auto"/>
            </w:tcBorders>
            <w:shd w:val="clear" w:color="auto" w:fill="auto"/>
            <w:hideMark/>
          </w:tcPr>
          <w:p w14:paraId="7633F6E2" w14:textId="77777777" w:rsidR="002C52CF" w:rsidRPr="0030107B" w:rsidRDefault="002C52CF" w:rsidP="002C65B7">
            <w:pPr>
              <w:snapToGrid w:val="0"/>
              <w:spacing w:before="60" w:after="60" w:line="240" w:lineRule="auto"/>
              <w:rPr>
                <w:color w:val="000000"/>
              </w:rPr>
            </w:pPr>
            <w:r w:rsidRPr="0030107B">
              <w:t>6.1.4.18.2</w:t>
            </w:r>
          </w:p>
        </w:tc>
        <w:tc>
          <w:tcPr>
            <w:tcW w:w="3402" w:type="dxa"/>
            <w:tcBorders>
              <w:top w:val="nil"/>
              <w:left w:val="nil"/>
              <w:bottom w:val="single" w:sz="4" w:space="0" w:color="auto"/>
              <w:right w:val="single" w:sz="4" w:space="0" w:color="auto"/>
            </w:tcBorders>
            <w:shd w:val="clear" w:color="auto" w:fill="auto"/>
            <w:hideMark/>
          </w:tcPr>
          <w:p w14:paraId="4293454C" w14:textId="77777777" w:rsidR="002C52CF" w:rsidRPr="002C52CF" w:rsidRDefault="002C52CF" w:rsidP="002C65B7">
            <w:pPr>
              <w:snapToGrid w:val="0"/>
              <w:spacing w:before="60" w:after="60" w:line="240" w:lineRule="auto"/>
              <w:rPr>
                <w:color w:val="000000"/>
                <w:lang w:val="en-US"/>
              </w:rPr>
            </w:pPr>
            <w:r w:rsidRPr="002C52CF">
              <w:rPr>
                <w:color w:val="000000"/>
                <w:lang w:val="en-US"/>
              </w:rPr>
              <w:t>In the second sentence, replace "Where there is a danger of the substance contained reacting with moisture" by "Where the substance can react with moisture".</w:t>
            </w:r>
          </w:p>
        </w:tc>
        <w:tc>
          <w:tcPr>
            <w:tcW w:w="3969" w:type="dxa"/>
            <w:tcBorders>
              <w:top w:val="nil"/>
              <w:left w:val="nil"/>
              <w:bottom w:val="single" w:sz="4" w:space="0" w:color="auto"/>
              <w:right w:val="single" w:sz="4" w:space="0" w:color="auto"/>
            </w:tcBorders>
            <w:shd w:val="clear" w:color="auto" w:fill="auto"/>
            <w:hideMark/>
          </w:tcPr>
          <w:p w14:paraId="26D63E91" w14:textId="77777777" w:rsidR="002C52CF" w:rsidRPr="002C52CF" w:rsidRDefault="002C52CF" w:rsidP="002C65B7">
            <w:pPr>
              <w:snapToGrid w:val="0"/>
              <w:spacing w:before="60" w:after="60" w:line="240" w:lineRule="auto"/>
              <w:rPr>
                <w:color w:val="000000"/>
                <w:lang w:val="fr-CA"/>
              </w:rPr>
            </w:pPr>
            <w:r w:rsidRPr="00CE6E4F">
              <w:rPr>
                <w:color w:val="000000"/>
                <w:lang w:val="fr-CA"/>
              </w:rPr>
              <w:t xml:space="preserve">Dans la deuxième phrase : </w:t>
            </w:r>
            <w:r w:rsidRPr="00CE6E4F">
              <w:rPr>
                <w:color w:val="000000"/>
                <w:lang w:val="fr-CA"/>
              </w:rPr>
              <w:br/>
              <w:t>Remplacer phrase « S'il y a risque de réaction du contenu avec l'humidité » par « Si le contenu peut réagir avec l'humidité ».</w:t>
            </w:r>
            <w:r w:rsidRPr="00CE6E4F">
              <w:rPr>
                <w:color w:val="000000"/>
                <w:lang w:val="fr-CA"/>
              </w:rPr>
              <w:br/>
            </w:r>
            <w:r w:rsidRPr="002C52CF">
              <w:rPr>
                <w:color w:val="000000"/>
                <w:lang w:val="fr-CA"/>
              </w:rPr>
              <w:t>Ajouter « doit aussi être placé au contact du contenu » après « l'eau ».</w:t>
            </w:r>
            <w:r w:rsidRPr="002C52CF">
              <w:rPr>
                <w:color w:val="000000"/>
                <w:lang w:val="fr-CA"/>
              </w:rPr>
              <w:br/>
              <w:t>À la fin de la phrase, supprimer « doivent aussi être placés au contact du contenu ».</w:t>
            </w:r>
          </w:p>
        </w:tc>
      </w:tr>
      <w:tr w:rsidR="002C52CF" w:rsidRPr="000E1581" w14:paraId="10C5CCF3" w14:textId="77777777" w:rsidTr="002C65B7">
        <w:trPr>
          <w:trHeight w:val="1160"/>
        </w:trPr>
        <w:tc>
          <w:tcPr>
            <w:tcW w:w="616" w:type="dxa"/>
            <w:tcBorders>
              <w:top w:val="nil"/>
              <w:left w:val="single" w:sz="4" w:space="0" w:color="auto"/>
              <w:bottom w:val="single" w:sz="4" w:space="0" w:color="auto"/>
              <w:right w:val="single" w:sz="4" w:space="0" w:color="auto"/>
            </w:tcBorders>
            <w:shd w:val="clear" w:color="auto" w:fill="auto"/>
            <w:noWrap/>
            <w:hideMark/>
          </w:tcPr>
          <w:p w14:paraId="00805B5A" w14:textId="77777777" w:rsidR="002C52CF" w:rsidRPr="0030107B" w:rsidRDefault="002C52CF" w:rsidP="002C65B7">
            <w:pPr>
              <w:snapToGrid w:val="0"/>
              <w:spacing w:before="60" w:after="60" w:line="240" w:lineRule="auto"/>
              <w:jc w:val="center"/>
              <w:rPr>
                <w:b/>
                <w:bCs/>
                <w:color w:val="000000"/>
              </w:rPr>
            </w:pPr>
            <w:r w:rsidRPr="0030107B">
              <w:rPr>
                <w:b/>
                <w:bCs/>
              </w:rPr>
              <w:t>59</w:t>
            </w:r>
          </w:p>
        </w:tc>
        <w:tc>
          <w:tcPr>
            <w:tcW w:w="1947" w:type="dxa"/>
            <w:tcBorders>
              <w:top w:val="nil"/>
              <w:left w:val="nil"/>
              <w:bottom w:val="single" w:sz="4" w:space="0" w:color="auto"/>
              <w:right w:val="single" w:sz="4" w:space="0" w:color="auto"/>
            </w:tcBorders>
            <w:shd w:val="clear" w:color="auto" w:fill="auto"/>
            <w:hideMark/>
          </w:tcPr>
          <w:p w14:paraId="573D30DC"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6.1.5.3.1, para. 2</w:t>
            </w:r>
          </w:p>
        </w:tc>
        <w:tc>
          <w:tcPr>
            <w:tcW w:w="3402" w:type="dxa"/>
            <w:tcBorders>
              <w:top w:val="nil"/>
              <w:left w:val="nil"/>
              <w:bottom w:val="single" w:sz="4" w:space="0" w:color="auto"/>
              <w:right w:val="single" w:sz="4" w:space="0" w:color="auto"/>
            </w:tcBorders>
            <w:shd w:val="clear" w:color="auto" w:fill="auto"/>
            <w:hideMark/>
          </w:tcPr>
          <w:p w14:paraId="6188455B"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3D9ACC5"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la phrase par « Si plusieurs orientations sont possibles pour un essai donné, on doit choisir l'orientation pour laquelle la probabilité de rupture de l'emballage est la plus grande. ».</w:t>
            </w:r>
          </w:p>
        </w:tc>
      </w:tr>
      <w:tr w:rsidR="002C52CF" w:rsidRPr="0030107B" w14:paraId="2540037F" w14:textId="77777777" w:rsidTr="002C65B7">
        <w:trPr>
          <w:trHeight w:val="286"/>
        </w:trPr>
        <w:tc>
          <w:tcPr>
            <w:tcW w:w="616" w:type="dxa"/>
            <w:tcBorders>
              <w:top w:val="nil"/>
              <w:left w:val="single" w:sz="4" w:space="0" w:color="auto"/>
              <w:bottom w:val="single" w:sz="4" w:space="0" w:color="auto"/>
              <w:right w:val="single" w:sz="4" w:space="0" w:color="auto"/>
            </w:tcBorders>
            <w:shd w:val="clear" w:color="auto" w:fill="auto"/>
            <w:noWrap/>
            <w:hideMark/>
          </w:tcPr>
          <w:p w14:paraId="0F542F6B" w14:textId="77777777" w:rsidR="002C52CF" w:rsidRPr="0030107B" w:rsidRDefault="002C52CF" w:rsidP="002C65B7">
            <w:pPr>
              <w:snapToGrid w:val="0"/>
              <w:spacing w:before="60" w:after="60" w:line="240" w:lineRule="auto"/>
              <w:jc w:val="center"/>
              <w:rPr>
                <w:b/>
                <w:bCs/>
                <w:color w:val="000000"/>
              </w:rPr>
            </w:pPr>
            <w:r w:rsidRPr="0030107B">
              <w:rPr>
                <w:b/>
                <w:bCs/>
              </w:rPr>
              <w:t>60</w:t>
            </w:r>
          </w:p>
        </w:tc>
        <w:tc>
          <w:tcPr>
            <w:tcW w:w="1947" w:type="dxa"/>
            <w:tcBorders>
              <w:top w:val="nil"/>
              <w:left w:val="nil"/>
              <w:bottom w:val="single" w:sz="4" w:space="0" w:color="auto"/>
              <w:right w:val="single" w:sz="4" w:space="0" w:color="auto"/>
            </w:tcBorders>
            <w:shd w:val="clear" w:color="auto" w:fill="auto"/>
            <w:hideMark/>
          </w:tcPr>
          <w:p w14:paraId="2BABC4A2" w14:textId="77777777" w:rsidR="002C52CF" w:rsidRPr="0030107B" w:rsidRDefault="002C52CF" w:rsidP="002C65B7">
            <w:pPr>
              <w:snapToGrid w:val="0"/>
              <w:spacing w:before="60" w:after="60" w:line="240" w:lineRule="auto"/>
              <w:rPr>
                <w:color w:val="000000"/>
              </w:rPr>
            </w:pPr>
            <w:r w:rsidRPr="0030107B">
              <w:t>6.2.1.1.6</w:t>
            </w:r>
          </w:p>
        </w:tc>
        <w:tc>
          <w:tcPr>
            <w:tcW w:w="3402" w:type="dxa"/>
            <w:tcBorders>
              <w:top w:val="nil"/>
              <w:left w:val="nil"/>
              <w:bottom w:val="single" w:sz="4" w:space="0" w:color="auto"/>
              <w:right w:val="single" w:sz="4" w:space="0" w:color="auto"/>
            </w:tcBorders>
            <w:shd w:val="clear" w:color="auto" w:fill="auto"/>
            <w:hideMark/>
          </w:tcPr>
          <w:p w14:paraId="77A34D7F"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EE0E863" w14:textId="77777777" w:rsidR="002C52CF" w:rsidRPr="0030107B" w:rsidRDefault="002C52CF" w:rsidP="002C65B7">
            <w:pPr>
              <w:snapToGrid w:val="0"/>
              <w:spacing w:before="60" w:after="60" w:line="240" w:lineRule="auto"/>
              <w:rPr>
                <w:color w:val="000000"/>
              </w:rPr>
            </w:pPr>
            <w:r w:rsidRPr="0030107B">
              <w:rPr>
                <w:color w:val="000000"/>
              </w:rPr>
              <w:t>Remplacer « risquant » par « susceptible ».</w:t>
            </w:r>
          </w:p>
        </w:tc>
      </w:tr>
      <w:tr w:rsidR="002C52CF" w:rsidRPr="000E1581" w14:paraId="2DE46C32" w14:textId="77777777" w:rsidTr="002C65B7">
        <w:trPr>
          <w:trHeight w:val="1018"/>
        </w:trPr>
        <w:tc>
          <w:tcPr>
            <w:tcW w:w="616" w:type="dxa"/>
            <w:tcBorders>
              <w:top w:val="nil"/>
              <w:left w:val="single" w:sz="4" w:space="0" w:color="auto"/>
              <w:bottom w:val="single" w:sz="4" w:space="0" w:color="auto"/>
              <w:right w:val="single" w:sz="4" w:space="0" w:color="auto"/>
            </w:tcBorders>
            <w:shd w:val="clear" w:color="auto" w:fill="auto"/>
            <w:noWrap/>
            <w:hideMark/>
          </w:tcPr>
          <w:p w14:paraId="23D2D756" w14:textId="77777777" w:rsidR="002C52CF" w:rsidRPr="0030107B" w:rsidRDefault="002C52CF" w:rsidP="002C65B7">
            <w:pPr>
              <w:snapToGrid w:val="0"/>
              <w:spacing w:before="60" w:after="60" w:line="240" w:lineRule="auto"/>
              <w:jc w:val="center"/>
              <w:rPr>
                <w:b/>
                <w:bCs/>
                <w:color w:val="000000"/>
              </w:rPr>
            </w:pPr>
            <w:r w:rsidRPr="0030107B">
              <w:rPr>
                <w:b/>
                <w:bCs/>
              </w:rPr>
              <w:t>61</w:t>
            </w:r>
          </w:p>
        </w:tc>
        <w:tc>
          <w:tcPr>
            <w:tcW w:w="1947" w:type="dxa"/>
            <w:tcBorders>
              <w:top w:val="nil"/>
              <w:left w:val="nil"/>
              <w:bottom w:val="single" w:sz="4" w:space="0" w:color="auto"/>
              <w:right w:val="single" w:sz="4" w:space="0" w:color="auto"/>
            </w:tcBorders>
            <w:shd w:val="clear" w:color="auto" w:fill="auto"/>
            <w:hideMark/>
          </w:tcPr>
          <w:p w14:paraId="6A9BBA8F" w14:textId="77777777" w:rsidR="002C52CF" w:rsidRPr="0030107B" w:rsidRDefault="002C52CF" w:rsidP="002C65B7">
            <w:pPr>
              <w:snapToGrid w:val="0"/>
              <w:spacing w:before="60" w:after="60" w:line="240" w:lineRule="auto"/>
              <w:rPr>
                <w:color w:val="000000"/>
              </w:rPr>
            </w:pPr>
            <w:r w:rsidRPr="0030107B">
              <w:t>6.2.1.1.8.3</w:t>
            </w:r>
          </w:p>
        </w:tc>
        <w:tc>
          <w:tcPr>
            <w:tcW w:w="3402" w:type="dxa"/>
            <w:tcBorders>
              <w:top w:val="nil"/>
              <w:left w:val="nil"/>
              <w:bottom w:val="single" w:sz="4" w:space="0" w:color="auto"/>
              <w:right w:val="single" w:sz="4" w:space="0" w:color="auto"/>
            </w:tcBorders>
            <w:shd w:val="clear" w:color="auto" w:fill="auto"/>
            <w:hideMark/>
          </w:tcPr>
          <w:p w14:paraId="7350E241"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"where there is a risk of contact with oxygen or with oxygen enriched liquid" by "where any contact with oxygen or with oxygen enriched liquid is possible".</w:t>
            </w:r>
          </w:p>
        </w:tc>
        <w:tc>
          <w:tcPr>
            <w:tcW w:w="3969" w:type="dxa"/>
            <w:tcBorders>
              <w:top w:val="nil"/>
              <w:left w:val="nil"/>
              <w:bottom w:val="single" w:sz="4" w:space="0" w:color="auto"/>
              <w:right w:val="single" w:sz="4" w:space="0" w:color="auto"/>
            </w:tcBorders>
            <w:shd w:val="clear" w:color="auto" w:fill="auto"/>
            <w:hideMark/>
          </w:tcPr>
          <w:p w14:paraId="0104BD72"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il existe un risque de » par « un » et attacher à la fin de la phrase « est possible ».</w:t>
            </w:r>
          </w:p>
        </w:tc>
      </w:tr>
      <w:tr w:rsidR="002C52CF" w:rsidRPr="000E1581" w14:paraId="26599F62" w14:textId="77777777" w:rsidTr="002C65B7">
        <w:trPr>
          <w:trHeight w:val="426"/>
        </w:trPr>
        <w:tc>
          <w:tcPr>
            <w:tcW w:w="616" w:type="dxa"/>
            <w:tcBorders>
              <w:top w:val="nil"/>
              <w:left w:val="single" w:sz="4" w:space="0" w:color="auto"/>
              <w:bottom w:val="single" w:sz="4" w:space="0" w:color="auto"/>
              <w:right w:val="single" w:sz="4" w:space="0" w:color="auto"/>
            </w:tcBorders>
            <w:shd w:val="clear" w:color="auto" w:fill="auto"/>
            <w:noWrap/>
            <w:hideMark/>
          </w:tcPr>
          <w:p w14:paraId="2F179355" w14:textId="77777777" w:rsidR="002C52CF" w:rsidRPr="0030107B" w:rsidRDefault="002C52CF" w:rsidP="002C65B7">
            <w:pPr>
              <w:snapToGrid w:val="0"/>
              <w:spacing w:before="60" w:after="60" w:line="240" w:lineRule="auto"/>
              <w:jc w:val="center"/>
              <w:rPr>
                <w:b/>
                <w:bCs/>
                <w:color w:val="000000"/>
              </w:rPr>
            </w:pPr>
            <w:r w:rsidRPr="0030107B">
              <w:rPr>
                <w:b/>
                <w:bCs/>
              </w:rPr>
              <w:t>62</w:t>
            </w:r>
          </w:p>
        </w:tc>
        <w:tc>
          <w:tcPr>
            <w:tcW w:w="1947" w:type="dxa"/>
            <w:tcBorders>
              <w:top w:val="nil"/>
              <w:left w:val="nil"/>
              <w:bottom w:val="single" w:sz="4" w:space="0" w:color="auto"/>
              <w:right w:val="single" w:sz="4" w:space="0" w:color="auto"/>
            </w:tcBorders>
            <w:shd w:val="clear" w:color="auto" w:fill="auto"/>
            <w:hideMark/>
          </w:tcPr>
          <w:p w14:paraId="367BE8B4" w14:textId="77777777" w:rsidR="002C52CF" w:rsidRPr="0030107B" w:rsidRDefault="002C52CF" w:rsidP="002C65B7">
            <w:pPr>
              <w:snapToGrid w:val="0"/>
              <w:spacing w:before="60" w:after="60" w:line="240" w:lineRule="auto"/>
              <w:rPr>
                <w:color w:val="000000"/>
              </w:rPr>
            </w:pPr>
            <w:r w:rsidRPr="0030107B">
              <w:t>6.2.1.2.1</w:t>
            </w:r>
          </w:p>
        </w:tc>
        <w:tc>
          <w:tcPr>
            <w:tcW w:w="3402" w:type="dxa"/>
            <w:tcBorders>
              <w:top w:val="nil"/>
              <w:left w:val="nil"/>
              <w:bottom w:val="single" w:sz="4" w:space="0" w:color="auto"/>
              <w:right w:val="single" w:sz="4" w:space="0" w:color="auto"/>
            </w:tcBorders>
            <w:shd w:val="clear" w:color="auto" w:fill="auto"/>
            <w:hideMark/>
          </w:tcPr>
          <w:p w14:paraId="4A9B01CB"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7A093FA"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ne risque pas de provoquer un effet » par « ne provoque pas d'effet ».</w:t>
            </w:r>
          </w:p>
        </w:tc>
      </w:tr>
      <w:tr w:rsidR="002C52CF" w:rsidRPr="000E1581" w14:paraId="5DBC6AC6" w14:textId="77777777" w:rsidTr="002C65B7">
        <w:trPr>
          <w:trHeight w:val="279"/>
        </w:trPr>
        <w:tc>
          <w:tcPr>
            <w:tcW w:w="616" w:type="dxa"/>
            <w:tcBorders>
              <w:top w:val="nil"/>
              <w:left w:val="single" w:sz="4" w:space="0" w:color="auto"/>
              <w:bottom w:val="single" w:sz="4" w:space="0" w:color="auto"/>
              <w:right w:val="single" w:sz="4" w:space="0" w:color="auto"/>
            </w:tcBorders>
            <w:shd w:val="clear" w:color="auto" w:fill="auto"/>
            <w:noWrap/>
            <w:hideMark/>
          </w:tcPr>
          <w:p w14:paraId="574449F8" w14:textId="77777777" w:rsidR="002C52CF" w:rsidRPr="0030107B" w:rsidRDefault="002C52CF" w:rsidP="002C65B7">
            <w:pPr>
              <w:snapToGrid w:val="0"/>
              <w:spacing w:before="60" w:after="60" w:line="240" w:lineRule="auto"/>
              <w:jc w:val="center"/>
              <w:rPr>
                <w:b/>
                <w:bCs/>
                <w:color w:val="000000"/>
              </w:rPr>
            </w:pPr>
            <w:r w:rsidRPr="0030107B">
              <w:rPr>
                <w:b/>
                <w:bCs/>
              </w:rPr>
              <w:t>63</w:t>
            </w:r>
          </w:p>
        </w:tc>
        <w:tc>
          <w:tcPr>
            <w:tcW w:w="1947" w:type="dxa"/>
            <w:tcBorders>
              <w:top w:val="nil"/>
              <w:left w:val="nil"/>
              <w:bottom w:val="single" w:sz="4" w:space="0" w:color="auto"/>
              <w:right w:val="single" w:sz="4" w:space="0" w:color="auto"/>
            </w:tcBorders>
            <w:shd w:val="clear" w:color="auto" w:fill="auto"/>
            <w:hideMark/>
          </w:tcPr>
          <w:p w14:paraId="71D680FD" w14:textId="77777777" w:rsidR="002C52CF" w:rsidRPr="0030107B" w:rsidRDefault="002C52CF" w:rsidP="002C65B7">
            <w:pPr>
              <w:snapToGrid w:val="0"/>
              <w:spacing w:before="60" w:after="60" w:line="240" w:lineRule="auto"/>
              <w:rPr>
                <w:color w:val="000000"/>
              </w:rPr>
            </w:pPr>
            <w:r w:rsidRPr="0030107B">
              <w:t>6.2.1.3.2</w:t>
            </w:r>
          </w:p>
        </w:tc>
        <w:tc>
          <w:tcPr>
            <w:tcW w:w="3402" w:type="dxa"/>
            <w:tcBorders>
              <w:top w:val="nil"/>
              <w:left w:val="nil"/>
              <w:bottom w:val="single" w:sz="4" w:space="0" w:color="auto"/>
              <w:right w:val="single" w:sz="4" w:space="0" w:color="auto"/>
            </w:tcBorders>
            <w:shd w:val="clear" w:color="auto" w:fill="auto"/>
            <w:hideMark/>
          </w:tcPr>
          <w:p w14:paraId="4D1F5834"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687AB1E"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risquant de » par « qui pourrait ».</w:t>
            </w:r>
          </w:p>
        </w:tc>
      </w:tr>
      <w:tr w:rsidR="002C52CF" w:rsidRPr="000E1581" w14:paraId="7F206429" w14:textId="77777777" w:rsidTr="002C65B7">
        <w:trPr>
          <w:trHeight w:val="425"/>
        </w:trPr>
        <w:tc>
          <w:tcPr>
            <w:tcW w:w="616" w:type="dxa"/>
            <w:tcBorders>
              <w:top w:val="nil"/>
              <w:left w:val="single" w:sz="4" w:space="0" w:color="auto"/>
              <w:bottom w:val="single" w:sz="4" w:space="0" w:color="auto"/>
              <w:right w:val="single" w:sz="4" w:space="0" w:color="auto"/>
            </w:tcBorders>
            <w:shd w:val="clear" w:color="auto" w:fill="auto"/>
            <w:noWrap/>
            <w:hideMark/>
          </w:tcPr>
          <w:p w14:paraId="205915B5" w14:textId="77777777" w:rsidR="002C52CF" w:rsidRPr="0030107B" w:rsidRDefault="002C52CF" w:rsidP="002C65B7">
            <w:pPr>
              <w:snapToGrid w:val="0"/>
              <w:spacing w:before="60" w:after="60" w:line="240" w:lineRule="auto"/>
              <w:jc w:val="center"/>
              <w:rPr>
                <w:b/>
                <w:bCs/>
                <w:color w:val="000000"/>
              </w:rPr>
            </w:pPr>
            <w:r w:rsidRPr="0030107B">
              <w:rPr>
                <w:b/>
                <w:bCs/>
              </w:rPr>
              <w:t>64</w:t>
            </w:r>
          </w:p>
        </w:tc>
        <w:tc>
          <w:tcPr>
            <w:tcW w:w="1947" w:type="dxa"/>
            <w:tcBorders>
              <w:top w:val="nil"/>
              <w:left w:val="nil"/>
              <w:bottom w:val="single" w:sz="4" w:space="0" w:color="auto"/>
              <w:right w:val="single" w:sz="4" w:space="0" w:color="auto"/>
            </w:tcBorders>
            <w:shd w:val="clear" w:color="auto" w:fill="auto"/>
            <w:hideMark/>
          </w:tcPr>
          <w:p w14:paraId="14A28A30" w14:textId="77777777" w:rsidR="002C52CF" w:rsidRPr="0030107B" w:rsidRDefault="002C52CF" w:rsidP="002C65B7">
            <w:pPr>
              <w:snapToGrid w:val="0"/>
              <w:spacing w:before="60" w:after="60" w:line="240" w:lineRule="auto"/>
              <w:rPr>
                <w:color w:val="000000"/>
              </w:rPr>
            </w:pPr>
            <w:r w:rsidRPr="0030107B">
              <w:t>6.2.1.3.6.2</w:t>
            </w:r>
          </w:p>
        </w:tc>
        <w:tc>
          <w:tcPr>
            <w:tcW w:w="3402" w:type="dxa"/>
            <w:tcBorders>
              <w:top w:val="nil"/>
              <w:left w:val="nil"/>
              <w:bottom w:val="single" w:sz="4" w:space="0" w:color="auto"/>
              <w:right w:val="single" w:sz="4" w:space="0" w:color="auto"/>
            </w:tcBorders>
            <w:shd w:val="clear" w:color="auto" w:fill="auto"/>
            <w:hideMark/>
          </w:tcPr>
          <w:p w14:paraId="3A9C0737" w14:textId="77777777" w:rsidR="002C52CF" w:rsidRPr="0030107B" w:rsidRDefault="002C52CF" w:rsidP="002C65B7">
            <w:pPr>
              <w:snapToGrid w:val="0"/>
              <w:spacing w:before="60" w:after="60" w:line="240" w:lineRule="auto"/>
            </w:pPr>
            <w:r w:rsidRPr="0030107B">
              <w:t> </w:t>
            </w:r>
          </w:p>
        </w:tc>
        <w:tc>
          <w:tcPr>
            <w:tcW w:w="3969" w:type="dxa"/>
            <w:tcBorders>
              <w:top w:val="nil"/>
              <w:left w:val="nil"/>
              <w:bottom w:val="single" w:sz="4" w:space="0" w:color="auto"/>
              <w:right w:val="single" w:sz="4" w:space="0" w:color="auto"/>
            </w:tcBorders>
            <w:shd w:val="clear" w:color="auto" w:fill="auto"/>
            <w:vAlign w:val="center"/>
            <w:hideMark/>
          </w:tcPr>
          <w:p w14:paraId="0ECD902A" w14:textId="77777777" w:rsidR="002C52CF" w:rsidRPr="00CE6E4F" w:rsidRDefault="002C52CF" w:rsidP="002C65B7">
            <w:pPr>
              <w:snapToGrid w:val="0"/>
              <w:spacing w:before="60" w:after="60" w:line="240" w:lineRule="auto"/>
              <w:rPr>
                <w:lang w:val="fr-CA"/>
              </w:rPr>
            </w:pPr>
            <w:r w:rsidRPr="00CE6E4F">
              <w:rPr>
                <w:lang w:val="fr-CA"/>
              </w:rPr>
              <w:t>Remplacer « risque d'être bloqué » par « peut être piégé ».</w:t>
            </w:r>
          </w:p>
        </w:tc>
      </w:tr>
      <w:tr w:rsidR="002C52CF" w:rsidRPr="000E1581" w14:paraId="6A1DA85E" w14:textId="77777777" w:rsidTr="002C65B7">
        <w:trPr>
          <w:trHeight w:val="1002"/>
        </w:trPr>
        <w:tc>
          <w:tcPr>
            <w:tcW w:w="616" w:type="dxa"/>
            <w:tcBorders>
              <w:top w:val="nil"/>
              <w:left w:val="single" w:sz="4" w:space="0" w:color="auto"/>
              <w:bottom w:val="single" w:sz="4" w:space="0" w:color="auto"/>
              <w:right w:val="single" w:sz="4" w:space="0" w:color="auto"/>
            </w:tcBorders>
            <w:shd w:val="clear" w:color="auto" w:fill="auto"/>
            <w:noWrap/>
            <w:hideMark/>
          </w:tcPr>
          <w:p w14:paraId="18AF6EFC"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65</w:t>
            </w:r>
          </w:p>
        </w:tc>
        <w:tc>
          <w:tcPr>
            <w:tcW w:w="1947" w:type="dxa"/>
            <w:tcBorders>
              <w:top w:val="nil"/>
              <w:left w:val="nil"/>
              <w:bottom w:val="single" w:sz="4" w:space="0" w:color="auto"/>
              <w:right w:val="single" w:sz="4" w:space="0" w:color="auto"/>
            </w:tcBorders>
            <w:shd w:val="clear" w:color="auto" w:fill="auto"/>
            <w:hideMark/>
          </w:tcPr>
          <w:p w14:paraId="1D417737"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6.2.2.7.4, p)</w:t>
            </w:r>
          </w:p>
        </w:tc>
        <w:tc>
          <w:tcPr>
            <w:tcW w:w="3402" w:type="dxa"/>
            <w:tcBorders>
              <w:top w:val="nil"/>
              <w:left w:val="nil"/>
              <w:bottom w:val="single" w:sz="4" w:space="0" w:color="auto"/>
              <w:right w:val="single" w:sz="4" w:space="0" w:color="auto"/>
            </w:tcBorders>
            <w:shd w:val="clear" w:color="auto" w:fill="auto"/>
            <w:hideMark/>
          </w:tcPr>
          <w:p w14:paraId="73873F43"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"gases with a risk of hydrogen embrittlement" by "gases for which hydrogen embrittlement may occur".</w:t>
            </w:r>
          </w:p>
        </w:tc>
        <w:tc>
          <w:tcPr>
            <w:tcW w:w="3969" w:type="dxa"/>
            <w:tcBorders>
              <w:top w:val="nil"/>
              <w:left w:val="nil"/>
              <w:bottom w:val="single" w:sz="4" w:space="0" w:color="auto"/>
              <w:right w:val="single" w:sz="4" w:space="0" w:color="auto"/>
            </w:tcBorders>
            <w:shd w:val="clear" w:color="auto" w:fill="auto"/>
            <w:hideMark/>
          </w:tcPr>
          <w:p w14:paraId="2692D5B8"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transport des gaz avec risque de fragilisation par l'hydrogène » par « transport des gaz pour lesquels une fragilisation par l'hydrogène pourrait se produire ».</w:t>
            </w:r>
          </w:p>
        </w:tc>
      </w:tr>
      <w:tr w:rsidR="002C52CF" w:rsidRPr="000E1581" w14:paraId="6303BC9C" w14:textId="77777777" w:rsidTr="002C65B7">
        <w:trPr>
          <w:trHeight w:val="335"/>
        </w:trPr>
        <w:tc>
          <w:tcPr>
            <w:tcW w:w="616" w:type="dxa"/>
            <w:tcBorders>
              <w:top w:val="nil"/>
              <w:left w:val="single" w:sz="4" w:space="0" w:color="auto"/>
              <w:bottom w:val="single" w:sz="4" w:space="0" w:color="auto"/>
              <w:right w:val="single" w:sz="4" w:space="0" w:color="auto"/>
            </w:tcBorders>
            <w:shd w:val="clear" w:color="auto" w:fill="auto"/>
            <w:noWrap/>
            <w:hideMark/>
          </w:tcPr>
          <w:p w14:paraId="0ED104A7" w14:textId="77777777" w:rsidR="002C52CF" w:rsidRPr="0030107B" w:rsidRDefault="002C52CF" w:rsidP="002C65B7">
            <w:pPr>
              <w:snapToGrid w:val="0"/>
              <w:spacing w:before="60" w:after="60" w:line="240" w:lineRule="auto"/>
              <w:jc w:val="center"/>
              <w:rPr>
                <w:b/>
                <w:bCs/>
                <w:color w:val="000000"/>
              </w:rPr>
            </w:pPr>
            <w:r w:rsidRPr="0030107B">
              <w:rPr>
                <w:b/>
                <w:bCs/>
              </w:rPr>
              <w:t>66</w:t>
            </w:r>
          </w:p>
        </w:tc>
        <w:tc>
          <w:tcPr>
            <w:tcW w:w="1947" w:type="dxa"/>
            <w:tcBorders>
              <w:top w:val="nil"/>
              <w:left w:val="nil"/>
              <w:bottom w:val="single" w:sz="4" w:space="0" w:color="auto"/>
              <w:right w:val="single" w:sz="4" w:space="0" w:color="auto"/>
            </w:tcBorders>
            <w:shd w:val="clear" w:color="auto" w:fill="auto"/>
            <w:hideMark/>
          </w:tcPr>
          <w:p w14:paraId="03AC40BB" w14:textId="77777777" w:rsidR="002C52CF" w:rsidRPr="0030107B" w:rsidRDefault="002C52CF" w:rsidP="002C65B7">
            <w:pPr>
              <w:snapToGrid w:val="0"/>
              <w:spacing w:before="60" w:after="60" w:line="240" w:lineRule="auto"/>
              <w:rPr>
                <w:color w:val="000000"/>
              </w:rPr>
            </w:pPr>
            <w:r w:rsidRPr="0030107B">
              <w:t>6.3.5.2.2 under the table</w:t>
            </w:r>
          </w:p>
        </w:tc>
        <w:tc>
          <w:tcPr>
            <w:tcW w:w="3402" w:type="dxa"/>
            <w:tcBorders>
              <w:top w:val="nil"/>
              <w:left w:val="nil"/>
              <w:bottom w:val="single" w:sz="4" w:space="0" w:color="auto"/>
              <w:right w:val="single" w:sz="4" w:space="0" w:color="auto"/>
            </w:tcBorders>
            <w:shd w:val="clear" w:color="auto" w:fill="auto"/>
            <w:hideMark/>
          </w:tcPr>
          <w:p w14:paraId="023BF30B"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50E7ADCF"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risquent de » par « qui pourraient ».</w:t>
            </w:r>
          </w:p>
        </w:tc>
      </w:tr>
      <w:tr w:rsidR="002C52CF" w:rsidRPr="000E1581" w14:paraId="1700E5D7" w14:textId="77777777" w:rsidTr="002C65B7">
        <w:trPr>
          <w:trHeight w:val="612"/>
        </w:trPr>
        <w:tc>
          <w:tcPr>
            <w:tcW w:w="616" w:type="dxa"/>
            <w:tcBorders>
              <w:top w:val="nil"/>
              <w:left w:val="single" w:sz="4" w:space="0" w:color="auto"/>
              <w:bottom w:val="single" w:sz="4" w:space="0" w:color="auto"/>
              <w:right w:val="single" w:sz="4" w:space="0" w:color="auto"/>
            </w:tcBorders>
            <w:shd w:val="clear" w:color="auto" w:fill="auto"/>
            <w:noWrap/>
            <w:hideMark/>
          </w:tcPr>
          <w:p w14:paraId="2167986C" w14:textId="77777777" w:rsidR="002C52CF" w:rsidRPr="0030107B" w:rsidRDefault="002C52CF" w:rsidP="002C65B7">
            <w:pPr>
              <w:snapToGrid w:val="0"/>
              <w:spacing w:before="60" w:after="60" w:line="240" w:lineRule="auto"/>
              <w:jc w:val="center"/>
              <w:rPr>
                <w:b/>
                <w:bCs/>
                <w:color w:val="000000"/>
              </w:rPr>
            </w:pPr>
            <w:r w:rsidRPr="0030107B">
              <w:rPr>
                <w:b/>
                <w:bCs/>
              </w:rPr>
              <w:t>67</w:t>
            </w:r>
          </w:p>
        </w:tc>
        <w:tc>
          <w:tcPr>
            <w:tcW w:w="1947" w:type="dxa"/>
            <w:tcBorders>
              <w:top w:val="nil"/>
              <w:left w:val="nil"/>
              <w:bottom w:val="single" w:sz="4" w:space="0" w:color="auto"/>
              <w:right w:val="single" w:sz="4" w:space="0" w:color="auto"/>
            </w:tcBorders>
            <w:shd w:val="clear" w:color="auto" w:fill="auto"/>
            <w:hideMark/>
          </w:tcPr>
          <w:p w14:paraId="1E4F225B" w14:textId="77777777" w:rsidR="002C52CF" w:rsidRPr="0030107B" w:rsidRDefault="002C52CF" w:rsidP="002C65B7">
            <w:pPr>
              <w:snapToGrid w:val="0"/>
              <w:spacing w:before="60" w:after="60" w:line="240" w:lineRule="auto"/>
              <w:rPr>
                <w:color w:val="000000"/>
              </w:rPr>
            </w:pPr>
            <w:r w:rsidRPr="0030107B">
              <w:t>6.5.3.1.5</w:t>
            </w:r>
          </w:p>
        </w:tc>
        <w:tc>
          <w:tcPr>
            <w:tcW w:w="3402" w:type="dxa"/>
            <w:tcBorders>
              <w:top w:val="nil"/>
              <w:left w:val="nil"/>
              <w:bottom w:val="single" w:sz="4" w:space="0" w:color="auto"/>
              <w:right w:val="single" w:sz="4" w:space="0" w:color="auto"/>
            </w:tcBorders>
            <w:shd w:val="clear" w:color="auto" w:fill="auto"/>
            <w:hideMark/>
          </w:tcPr>
          <w:p w14:paraId="5CE5BC99" w14:textId="77777777" w:rsidR="002C52CF" w:rsidRPr="0030107B" w:rsidRDefault="002C52CF" w:rsidP="002C65B7">
            <w:pPr>
              <w:snapToGrid w:val="0"/>
              <w:spacing w:before="60" w:after="60" w:line="240" w:lineRule="auto"/>
              <w:rPr>
                <w:color w:val="000000"/>
              </w:rPr>
            </w:pPr>
            <w:r w:rsidRPr="0030107B">
              <w:rPr>
                <w:color w:val="000000"/>
              </w:rPr>
              <w:t>Replace "risk" by "likelihood".</w:t>
            </w:r>
          </w:p>
        </w:tc>
        <w:tc>
          <w:tcPr>
            <w:tcW w:w="3969" w:type="dxa"/>
            <w:tcBorders>
              <w:top w:val="nil"/>
              <w:left w:val="nil"/>
              <w:bottom w:val="single" w:sz="4" w:space="0" w:color="auto"/>
              <w:right w:val="single" w:sz="4" w:space="0" w:color="auto"/>
            </w:tcBorders>
            <w:shd w:val="clear" w:color="auto" w:fill="auto"/>
            <w:hideMark/>
          </w:tcPr>
          <w:p w14:paraId="7481149E"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Tout l'équipement » par « Tout équipement » et « les risques de fuite » par « la probabilité de fuite ».</w:t>
            </w:r>
          </w:p>
        </w:tc>
      </w:tr>
      <w:tr w:rsidR="002C52CF" w:rsidRPr="0030107B" w14:paraId="51DF5F00" w14:textId="77777777" w:rsidTr="002C65B7">
        <w:trPr>
          <w:trHeight w:val="199"/>
        </w:trPr>
        <w:tc>
          <w:tcPr>
            <w:tcW w:w="616" w:type="dxa"/>
            <w:tcBorders>
              <w:top w:val="nil"/>
              <w:left w:val="single" w:sz="4" w:space="0" w:color="auto"/>
              <w:bottom w:val="single" w:sz="4" w:space="0" w:color="auto"/>
              <w:right w:val="single" w:sz="4" w:space="0" w:color="auto"/>
            </w:tcBorders>
            <w:shd w:val="clear" w:color="auto" w:fill="auto"/>
            <w:noWrap/>
            <w:hideMark/>
          </w:tcPr>
          <w:p w14:paraId="187E2713" w14:textId="77777777" w:rsidR="002C52CF" w:rsidRPr="0030107B" w:rsidRDefault="002C52CF" w:rsidP="002C65B7">
            <w:pPr>
              <w:snapToGrid w:val="0"/>
              <w:spacing w:before="60" w:after="60" w:line="240" w:lineRule="auto"/>
              <w:jc w:val="center"/>
              <w:rPr>
                <w:b/>
                <w:bCs/>
                <w:color w:val="000000"/>
              </w:rPr>
            </w:pPr>
            <w:r w:rsidRPr="0030107B">
              <w:rPr>
                <w:b/>
                <w:bCs/>
              </w:rPr>
              <w:t>68</w:t>
            </w:r>
          </w:p>
        </w:tc>
        <w:tc>
          <w:tcPr>
            <w:tcW w:w="1947" w:type="dxa"/>
            <w:tcBorders>
              <w:top w:val="nil"/>
              <w:left w:val="nil"/>
              <w:bottom w:val="single" w:sz="4" w:space="0" w:color="auto"/>
              <w:right w:val="single" w:sz="4" w:space="0" w:color="auto"/>
            </w:tcBorders>
            <w:shd w:val="clear" w:color="auto" w:fill="auto"/>
            <w:hideMark/>
          </w:tcPr>
          <w:p w14:paraId="3AADBFB2" w14:textId="77777777" w:rsidR="002C52CF" w:rsidRPr="0030107B" w:rsidRDefault="002C52CF" w:rsidP="002C65B7">
            <w:pPr>
              <w:snapToGrid w:val="0"/>
              <w:spacing w:before="60" w:after="60" w:line="240" w:lineRule="auto"/>
              <w:rPr>
                <w:color w:val="000000"/>
              </w:rPr>
            </w:pPr>
            <w:r w:rsidRPr="0030107B">
              <w:t>6.6.4.4.6</w:t>
            </w:r>
          </w:p>
        </w:tc>
        <w:tc>
          <w:tcPr>
            <w:tcW w:w="3402" w:type="dxa"/>
            <w:tcBorders>
              <w:top w:val="nil"/>
              <w:left w:val="nil"/>
              <w:bottom w:val="single" w:sz="4" w:space="0" w:color="auto"/>
              <w:right w:val="single" w:sz="4" w:space="0" w:color="auto"/>
            </w:tcBorders>
            <w:shd w:val="clear" w:color="auto" w:fill="auto"/>
            <w:hideMark/>
          </w:tcPr>
          <w:p w14:paraId="369FE78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F830EE6" w14:textId="77777777" w:rsidR="002C52CF" w:rsidRPr="0030107B" w:rsidRDefault="002C52CF" w:rsidP="002C65B7">
            <w:pPr>
              <w:snapToGrid w:val="0"/>
              <w:spacing w:before="60" w:after="60" w:line="240" w:lineRule="auto"/>
              <w:rPr>
                <w:color w:val="000000"/>
              </w:rPr>
            </w:pPr>
            <w:r w:rsidRPr="0030107B">
              <w:rPr>
                <w:color w:val="000000"/>
              </w:rPr>
              <w:t>Remplacer « risquant » par « susceptible ».</w:t>
            </w:r>
          </w:p>
        </w:tc>
      </w:tr>
      <w:tr w:rsidR="002C52CF" w:rsidRPr="0030107B" w14:paraId="79C04025" w14:textId="77777777" w:rsidTr="002C65B7">
        <w:trPr>
          <w:trHeight w:val="385"/>
        </w:trPr>
        <w:tc>
          <w:tcPr>
            <w:tcW w:w="616" w:type="dxa"/>
            <w:tcBorders>
              <w:top w:val="nil"/>
              <w:left w:val="single" w:sz="4" w:space="0" w:color="auto"/>
              <w:bottom w:val="single" w:sz="4" w:space="0" w:color="auto"/>
              <w:right w:val="single" w:sz="4" w:space="0" w:color="auto"/>
            </w:tcBorders>
            <w:shd w:val="clear" w:color="auto" w:fill="auto"/>
            <w:noWrap/>
            <w:hideMark/>
          </w:tcPr>
          <w:p w14:paraId="014C6DDA" w14:textId="77777777" w:rsidR="002C52CF" w:rsidRPr="0030107B" w:rsidRDefault="002C52CF" w:rsidP="002C65B7">
            <w:pPr>
              <w:snapToGrid w:val="0"/>
              <w:spacing w:before="60" w:after="60" w:line="240" w:lineRule="auto"/>
              <w:jc w:val="center"/>
              <w:rPr>
                <w:b/>
                <w:bCs/>
                <w:color w:val="000000"/>
              </w:rPr>
            </w:pPr>
            <w:r w:rsidRPr="0030107B">
              <w:rPr>
                <w:b/>
                <w:bCs/>
              </w:rPr>
              <w:t>69</w:t>
            </w:r>
          </w:p>
        </w:tc>
        <w:tc>
          <w:tcPr>
            <w:tcW w:w="1947" w:type="dxa"/>
            <w:tcBorders>
              <w:top w:val="nil"/>
              <w:left w:val="nil"/>
              <w:bottom w:val="single" w:sz="4" w:space="0" w:color="auto"/>
              <w:right w:val="single" w:sz="4" w:space="0" w:color="auto"/>
            </w:tcBorders>
            <w:shd w:val="clear" w:color="auto" w:fill="auto"/>
            <w:hideMark/>
          </w:tcPr>
          <w:p w14:paraId="6C1EF86B" w14:textId="77777777" w:rsidR="002C52CF" w:rsidRPr="0030107B" w:rsidRDefault="002C52CF" w:rsidP="002C65B7">
            <w:pPr>
              <w:snapToGrid w:val="0"/>
              <w:spacing w:before="60" w:after="60" w:line="240" w:lineRule="auto"/>
              <w:rPr>
                <w:color w:val="000000"/>
              </w:rPr>
            </w:pPr>
            <w:r w:rsidRPr="0030107B">
              <w:t>6.6.4.5.7</w:t>
            </w:r>
          </w:p>
        </w:tc>
        <w:tc>
          <w:tcPr>
            <w:tcW w:w="3402" w:type="dxa"/>
            <w:tcBorders>
              <w:top w:val="nil"/>
              <w:left w:val="nil"/>
              <w:bottom w:val="single" w:sz="4" w:space="0" w:color="auto"/>
              <w:right w:val="single" w:sz="4" w:space="0" w:color="auto"/>
            </w:tcBorders>
            <w:shd w:val="clear" w:color="auto" w:fill="auto"/>
            <w:hideMark/>
          </w:tcPr>
          <w:p w14:paraId="7B2D11DC"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B132D5F" w14:textId="77777777" w:rsidR="002C52CF" w:rsidRPr="0030107B" w:rsidRDefault="002C52CF" w:rsidP="002C65B7">
            <w:pPr>
              <w:snapToGrid w:val="0"/>
              <w:spacing w:before="60" w:after="60" w:line="240" w:lineRule="auto"/>
              <w:rPr>
                <w:color w:val="000000"/>
              </w:rPr>
            </w:pPr>
            <w:r w:rsidRPr="0030107B">
              <w:rPr>
                <w:color w:val="000000"/>
              </w:rPr>
              <w:t>Remplacer « risquant » par « susceptible ».</w:t>
            </w:r>
          </w:p>
        </w:tc>
      </w:tr>
      <w:tr w:rsidR="002C52CF" w:rsidRPr="0030107B" w14:paraId="43D23C15" w14:textId="77777777" w:rsidTr="002C65B7">
        <w:trPr>
          <w:trHeight w:val="193"/>
        </w:trPr>
        <w:tc>
          <w:tcPr>
            <w:tcW w:w="616" w:type="dxa"/>
            <w:tcBorders>
              <w:top w:val="nil"/>
              <w:left w:val="single" w:sz="4" w:space="0" w:color="auto"/>
              <w:bottom w:val="single" w:sz="4" w:space="0" w:color="auto"/>
              <w:right w:val="single" w:sz="4" w:space="0" w:color="auto"/>
            </w:tcBorders>
            <w:shd w:val="clear" w:color="auto" w:fill="auto"/>
            <w:noWrap/>
            <w:hideMark/>
          </w:tcPr>
          <w:p w14:paraId="5F69B2D7" w14:textId="77777777" w:rsidR="002C52CF" w:rsidRPr="0030107B" w:rsidRDefault="002C52CF" w:rsidP="002C65B7">
            <w:pPr>
              <w:snapToGrid w:val="0"/>
              <w:spacing w:before="60" w:after="60" w:line="240" w:lineRule="auto"/>
              <w:jc w:val="center"/>
              <w:rPr>
                <w:b/>
                <w:bCs/>
                <w:color w:val="000000"/>
              </w:rPr>
            </w:pPr>
            <w:r w:rsidRPr="0030107B">
              <w:rPr>
                <w:b/>
                <w:bCs/>
              </w:rPr>
              <w:t>70</w:t>
            </w:r>
          </w:p>
        </w:tc>
        <w:tc>
          <w:tcPr>
            <w:tcW w:w="1947" w:type="dxa"/>
            <w:tcBorders>
              <w:top w:val="nil"/>
              <w:left w:val="nil"/>
              <w:bottom w:val="single" w:sz="4" w:space="0" w:color="auto"/>
              <w:right w:val="single" w:sz="4" w:space="0" w:color="auto"/>
            </w:tcBorders>
            <w:shd w:val="clear" w:color="auto" w:fill="auto"/>
            <w:hideMark/>
          </w:tcPr>
          <w:p w14:paraId="74FED56B" w14:textId="77777777" w:rsidR="002C52CF" w:rsidRPr="0030107B" w:rsidRDefault="002C52CF" w:rsidP="002C65B7">
            <w:pPr>
              <w:snapToGrid w:val="0"/>
              <w:spacing w:before="60" w:after="60" w:line="240" w:lineRule="auto"/>
              <w:rPr>
                <w:color w:val="000000"/>
              </w:rPr>
            </w:pPr>
            <w:r w:rsidRPr="0030107B">
              <w:t>6.6.4.5.8</w:t>
            </w:r>
          </w:p>
        </w:tc>
        <w:tc>
          <w:tcPr>
            <w:tcW w:w="3402" w:type="dxa"/>
            <w:tcBorders>
              <w:top w:val="nil"/>
              <w:left w:val="nil"/>
              <w:bottom w:val="single" w:sz="4" w:space="0" w:color="auto"/>
              <w:right w:val="single" w:sz="4" w:space="0" w:color="auto"/>
            </w:tcBorders>
            <w:shd w:val="clear" w:color="auto" w:fill="auto"/>
            <w:hideMark/>
          </w:tcPr>
          <w:p w14:paraId="6F4E589D"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2BAA6ADC" w14:textId="77777777" w:rsidR="002C52CF" w:rsidRPr="0030107B" w:rsidRDefault="002C52CF" w:rsidP="002C65B7">
            <w:pPr>
              <w:snapToGrid w:val="0"/>
              <w:spacing w:before="60" w:after="60" w:line="240" w:lineRule="auto"/>
              <w:rPr>
                <w:color w:val="000000"/>
              </w:rPr>
            </w:pPr>
            <w:r w:rsidRPr="0030107B">
              <w:rPr>
                <w:color w:val="000000"/>
              </w:rPr>
              <w:t>Remplacer « risquant » par « susceptible ».</w:t>
            </w:r>
          </w:p>
        </w:tc>
      </w:tr>
      <w:tr w:rsidR="002C52CF" w:rsidRPr="000E1581" w14:paraId="1E2C87FD" w14:textId="77777777" w:rsidTr="002C65B7">
        <w:trPr>
          <w:trHeight w:val="381"/>
        </w:trPr>
        <w:tc>
          <w:tcPr>
            <w:tcW w:w="616" w:type="dxa"/>
            <w:tcBorders>
              <w:top w:val="nil"/>
              <w:left w:val="single" w:sz="4" w:space="0" w:color="auto"/>
              <w:bottom w:val="single" w:sz="4" w:space="0" w:color="auto"/>
              <w:right w:val="single" w:sz="4" w:space="0" w:color="auto"/>
            </w:tcBorders>
            <w:shd w:val="clear" w:color="auto" w:fill="auto"/>
            <w:noWrap/>
            <w:hideMark/>
          </w:tcPr>
          <w:p w14:paraId="7357DA60" w14:textId="77777777" w:rsidR="002C52CF" w:rsidRPr="0030107B" w:rsidRDefault="002C52CF" w:rsidP="002C65B7">
            <w:pPr>
              <w:snapToGrid w:val="0"/>
              <w:spacing w:before="60" w:after="60" w:line="240" w:lineRule="auto"/>
              <w:jc w:val="center"/>
              <w:rPr>
                <w:b/>
                <w:bCs/>
                <w:color w:val="000000"/>
              </w:rPr>
            </w:pPr>
            <w:r w:rsidRPr="0030107B">
              <w:rPr>
                <w:b/>
                <w:bCs/>
              </w:rPr>
              <w:t>71</w:t>
            </w:r>
          </w:p>
        </w:tc>
        <w:tc>
          <w:tcPr>
            <w:tcW w:w="1947" w:type="dxa"/>
            <w:tcBorders>
              <w:top w:val="nil"/>
              <w:left w:val="nil"/>
              <w:bottom w:val="single" w:sz="4" w:space="0" w:color="auto"/>
              <w:right w:val="single" w:sz="4" w:space="0" w:color="auto"/>
            </w:tcBorders>
            <w:shd w:val="clear" w:color="auto" w:fill="auto"/>
            <w:hideMark/>
          </w:tcPr>
          <w:p w14:paraId="0C619289" w14:textId="77777777" w:rsidR="002C52CF" w:rsidRPr="0030107B" w:rsidRDefault="002C52CF" w:rsidP="002C65B7">
            <w:pPr>
              <w:snapToGrid w:val="0"/>
              <w:spacing w:before="60" w:after="60" w:line="240" w:lineRule="auto"/>
              <w:rPr>
                <w:color w:val="000000"/>
              </w:rPr>
            </w:pPr>
            <w:r w:rsidRPr="0030107B">
              <w:t>6.6.5.2.1</w:t>
            </w:r>
          </w:p>
        </w:tc>
        <w:tc>
          <w:tcPr>
            <w:tcW w:w="3402" w:type="dxa"/>
            <w:tcBorders>
              <w:top w:val="nil"/>
              <w:left w:val="nil"/>
              <w:bottom w:val="single" w:sz="4" w:space="0" w:color="auto"/>
              <w:right w:val="single" w:sz="4" w:space="0" w:color="auto"/>
            </w:tcBorders>
            <w:shd w:val="clear" w:color="auto" w:fill="auto"/>
            <w:hideMark/>
          </w:tcPr>
          <w:p w14:paraId="163F366A"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12172D2B"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 de fausser » par « peut invalider ».</w:t>
            </w:r>
          </w:p>
        </w:tc>
      </w:tr>
      <w:tr w:rsidR="002C52CF" w:rsidRPr="000E1581" w14:paraId="5BDF8DDF" w14:textId="77777777" w:rsidTr="002C65B7">
        <w:trPr>
          <w:trHeight w:val="1168"/>
        </w:trPr>
        <w:tc>
          <w:tcPr>
            <w:tcW w:w="616" w:type="dxa"/>
            <w:tcBorders>
              <w:top w:val="nil"/>
              <w:left w:val="single" w:sz="4" w:space="0" w:color="auto"/>
              <w:bottom w:val="single" w:sz="4" w:space="0" w:color="auto"/>
              <w:right w:val="single" w:sz="4" w:space="0" w:color="auto"/>
            </w:tcBorders>
            <w:shd w:val="clear" w:color="auto" w:fill="auto"/>
            <w:noWrap/>
            <w:hideMark/>
          </w:tcPr>
          <w:p w14:paraId="2D69C5AF" w14:textId="77777777" w:rsidR="002C52CF" w:rsidRPr="0030107B" w:rsidRDefault="002C52CF" w:rsidP="002C65B7">
            <w:pPr>
              <w:snapToGrid w:val="0"/>
              <w:spacing w:before="60" w:after="60" w:line="240" w:lineRule="auto"/>
              <w:jc w:val="center"/>
              <w:rPr>
                <w:b/>
                <w:bCs/>
                <w:color w:val="000000"/>
              </w:rPr>
            </w:pPr>
            <w:r w:rsidRPr="0030107B">
              <w:rPr>
                <w:b/>
                <w:bCs/>
              </w:rPr>
              <w:t>72</w:t>
            </w:r>
          </w:p>
        </w:tc>
        <w:tc>
          <w:tcPr>
            <w:tcW w:w="1947" w:type="dxa"/>
            <w:tcBorders>
              <w:top w:val="nil"/>
              <w:left w:val="nil"/>
              <w:bottom w:val="single" w:sz="4" w:space="0" w:color="auto"/>
              <w:right w:val="single" w:sz="4" w:space="0" w:color="auto"/>
            </w:tcBorders>
            <w:shd w:val="clear" w:color="auto" w:fill="auto"/>
            <w:hideMark/>
          </w:tcPr>
          <w:p w14:paraId="4DD19D12" w14:textId="77777777" w:rsidR="002C52CF" w:rsidRPr="0030107B" w:rsidRDefault="002C52CF" w:rsidP="002C65B7">
            <w:pPr>
              <w:snapToGrid w:val="0"/>
              <w:spacing w:before="60" w:after="60" w:line="240" w:lineRule="auto"/>
              <w:rPr>
                <w:color w:val="000000"/>
              </w:rPr>
            </w:pPr>
            <w:r w:rsidRPr="0030107B">
              <w:t>6.7.2.2.1</w:t>
            </w:r>
          </w:p>
        </w:tc>
        <w:tc>
          <w:tcPr>
            <w:tcW w:w="3402" w:type="dxa"/>
            <w:tcBorders>
              <w:top w:val="nil"/>
              <w:left w:val="nil"/>
              <w:bottom w:val="single" w:sz="4" w:space="0" w:color="auto"/>
              <w:right w:val="single" w:sz="4" w:space="0" w:color="auto"/>
            </w:tcBorders>
            <w:shd w:val="clear" w:color="auto" w:fill="auto"/>
            <w:hideMark/>
          </w:tcPr>
          <w:p w14:paraId="7D8394DA"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"risk of brittle fracture, to stress corrosion cracking and to resistance to impact." by "resistance to brittle fracture, to stress corrosion cracking and to impact.".</w:t>
            </w:r>
          </w:p>
        </w:tc>
        <w:tc>
          <w:tcPr>
            <w:tcW w:w="3969" w:type="dxa"/>
            <w:tcBorders>
              <w:top w:val="nil"/>
              <w:left w:val="nil"/>
              <w:bottom w:val="single" w:sz="4" w:space="0" w:color="auto"/>
              <w:right w:val="single" w:sz="4" w:space="0" w:color="auto"/>
            </w:tcBorders>
            <w:shd w:val="clear" w:color="auto" w:fill="auto"/>
            <w:hideMark/>
          </w:tcPr>
          <w:p w14:paraId="3BF25CD1"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aux risques de rupture fragile sous tension, de la fissuration par corrosion et de la résistance aux chocs. » par « à la résistance à la rupture fragile, à la fissuration par corrosion sous tension et aux chocs ».</w:t>
            </w:r>
          </w:p>
        </w:tc>
      </w:tr>
      <w:tr w:rsidR="002C52CF" w:rsidRPr="000E1581" w14:paraId="354CE5CF" w14:textId="77777777" w:rsidTr="002C65B7">
        <w:trPr>
          <w:trHeight w:val="630"/>
        </w:trPr>
        <w:tc>
          <w:tcPr>
            <w:tcW w:w="616" w:type="dxa"/>
            <w:tcBorders>
              <w:top w:val="nil"/>
              <w:left w:val="single" w:sz="4" w:space="0" w:color="auto"/>
              <w:bottom w:val="single" w:sz="4" w:space="0" w:color="auto"/>
              <w:right w:val="single" w:sz="4" w:space="0" w:color="auto"/>
            </w:tcBorders>
            <w:shd w:val="clear" w:color="auto" w:fill="auto"/>
            <w:noWrap/>
            <w:hideMark/>
          </w:tcPr>
          <w:p w14:paraId="2A529CF3" w14:textId="77777777" w:rsidR="002C52CF" w:rsidRPr="0030107B" w:rsidRDefault="002C52CF" w:rsidP="002C65B7">
            <w:pPr>
              <w:snapToGrid w:val="0"/>
              <w:spacing w:before="60" w:after="60" w:line="240" w:lineRule="auto"/>
              <w:jc w:val="center"/>
              <w:rPr>
                <w:b/>
                <w:bCs/>
                <w:color w:val="000000"/>
              </w:rPr>
            </w:pPr>
            <w:r w:rsidRPr="0030107B">
              <w:rPr>
                <w:b/>
                <w:bCs/>
              </w:rPr>
              <w:t>73</w:t>
            </w:r>
          </w:p>
        </w:tc>
        <w:tc>
          <w:tcPr>
            <w:tcW w:w="1947" w:type="dxa"/>
            <w:tcBorders>
              <w:top w:val="nil"/>
              <w:left w:val="nil"/>
              <w:bottom w:val="single" w:sz="4" w:space="0" w:color="auto"/>
              <w:right w:val="single" w:sz="4" w:space="0" w:color="auto"/>
            </w:tcBorders>
            <w:shd w:val="clear" w:color="auto" w:fill="auto"/>
            <w:hideMark/>
          </w:tcPr>
          <w:p w14:paraId="3E5BD033" w14:textId="77777777" w:rsidR="002C52CF" w:rsidRPr="0030107B" w:rsidRDefault="002C52CF" w:rsidP="002C65B7">
            <w:pPr>
              <w:snapToGrid w:val="0"/>
              <w:spacing w:before="60" w:after="60" w:line="240" w:lineRule="auto"/>
              <w:rPr>
                <w:color w:val="000000"/>
              </w:rPr>
            </w:pPr>
            <w:r w:rsidRPr="0030107B">
              <w:t>6.7.2.2.16</w:t>
            </w:r>
          </w:p>
        </w:tc>
        <w:tc>
          <w:tcPr>
            <w:tcW w:w="3402" w:type="dxa"/>
            <w:tcBorders>
              <w:top w:val="nil"/>
              <w:left w:val="nil"/>
              <w:bottom w:val="single" w:sz="4" w:space="0" w:color="auto"/>
              <w:right w:val="single" w:sz="4" w:space="0" w:color="auto"/>
            </w:tcBorders>
            <w:shd w:val="clear" w:color="auto" w:fill="auto"/>
            <w:hideMark/>
          </w:tcPr>
          <w:p w14:paraId="634EF7A9" w14:textId="77777777" w:rsidR="002C52CF" w:rsidRPr="0030107B" w:rsidRDefault="002C52CF" w:rsidP="002C65B7">
            <w:pPr>
              <w:snapToGrid w:val="0"/>
              <w:spacing w:before="60" w:after="60" w:line="240" w:lineRule="auto"/>
              <w:rPr>
                <w:color w:val="000000"/>
              </w:rPr>
            </w:pPr>
            <w:r w:rsidRPr="0030107B">
              <w:rPr>
                <w:color w:val="000000"/>
              </w:rPr>
              <w:t>Replace "risks" by "hazards".</w:t>
            </w:r>
          </w:p>
        </w:tc>
        <w:tc>
          <w:tcPr>
            <w:tcW w:w="3969" w:type="dxa"/>
            <w:tcBorders>
              <w:top w:val="nil"/>
              <w:left w:val="nil"/>
              <w:bottom w:val="single" w:sz="4" w:space="0" w:color="auto"/>
              <w:right w:val="single" w:sz="4" w:space="0" w:color="auto"/>
            </w:tcBorders>
            <w:shd w:val="clear" w:color="auto" w:fill="auto"/>
            <w:hideMark/>
          </w:tcPr>
          <w:p w14:paraId="67800501"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marchandises dangereuses » par « Marchandises Dangereuses » et « risques » par « dangers ».</w:t>
            </w:r>
          </w:p>
        </w:tc>
      </w:tr>
      <w:tr w:rsidR="002C52CF" w:rsidRPr="000E1581" w14:paraId="4A509149" w14:textId="77777777" w:rsidTr="002C65B7">
        <w:trPr>
          <w:trHeight w:val="2398"/>
        </w:trPr>
        <w:tc>
          <w:tcPr>
            <w:tcW w:w="616" w:type="dxa"/>
            <w:tcBorders>
              <w:top w:val="nil"/>
              <w:left w:val="single" w:sz="4" w:space="0" w:color="auto"/>
              <w:bottom w:val="single" w:sz="4" w:space="0" w:color="auto"/>
              <w:right w:val="single" w:sz="4" w:space="0" w:color="auto"/>
            </w:tcBorders>
            <w:shd w:val="clear" w:color="auto" w:fill="auto"/>
            <w:noWrap/>
            <w:hideMark/>
          </w:tcPr>
          <w:p w14:paraId="621905FF" w14:textId="77777777" w:rsidR="002C52CF" w:rsidRPr="0030107B" w:rsidRDefault="002C52CF" w:rsidP="002C65B7">
            <w:pPr>
              <w:snapToGrid w:val="0"/>
              <w:spacing w:before="60" w:after="60" w:line="240" w:lineRule="auto"/>
              <w:jc w:val="center"/>
              <w:rPr>
                <w:b/>
                <w:bCs/>
                <w:color w:val="000000"/>
              </w:rPr>
            </w:pPr>
            <w:r w:rsidRPr="0030107B">
              <w:rPr>
                <w:b/>
                <w:bCs/>
              </w:rPr>
              <w:t>74</w:t>
            </w:r>
          </w:p>
        </w:tc>
        <w:tc>
          <w:tcPr>
            <w:tcW w:w="1947" w:type="dxa"/>
            <w:tcBorders>
              <w:top w:val="nil"/>
              <w:left w:val="nil"/>
              <w:bottom w:val="single" w:sz="4" w:space="0" w:color="auto"/>
              <w:right w:val="single" w:sz="4" w:space="0" w:color="auto"/>
            </w:tcBorders>
            <w:shd w:val="clear" w:color="auto" w:fill="auto"/>
            <w:hideMark/>
          </w:tcPr>
          <w:p w14:paraId="7507F2A2" w14:textId="77777777" w:rsidR="002C52CF" w:rsidRPr="0030107B" w:rsidRDefault="002C52CF" w:rsidP="002C65B7">
            <w:pPr>
              <w:snapToGrid w:val="0"/>
              <w:spacing w:before="60" w:after="60" w:line="240" w:lineRule="auto"/>
              <w:rPr>
                <w:color w:val="000000"/>
              </w:rPr>
            </w:pPr>
            <w:r w:rsidRPr="0030107B">
              <w:t>6.7.2.5.1</w:t>
            </w:r>
          </w:p>
        </w:tc>
        <w:tc>
          <w:tcPr>
            <w:tcW w:w="3402" w:type="dxa"/>
            <w:tcBorders>
              <w:top w:val="nil"/>
              <w:left w:val="nil"/>
              <w:bottom w:val="single" w:sz="4" w:space="0" w:color="auto"/>
              <w:right w:val="single" w:sz="4" w:space="0" w:color="auto"/>
            </w:tcBorders>
            <w:shd w:val="clear" w:color="auto" w:fill="auto"/>
            <w:hideMark/>
          </w:tcPr>
          <w:p w14:paraId="4CF41960" w14:textId="77777777" w:rsidR="002C52CF" w:rsidRPr="002C52CF" w:rsidRDefault="002C52CF" w:rsidP="002C65B7">
            <w:pPr>
              <w:snapToGrid w:val="0"/>
              <w:spacing w:before="60" w:after="60" w:line="240" w:lineRule="auto"/>
              <w:rPr>
                <w:color w:val="000000"/>
                <w:lang w:val="en-US"/>
              </w:rPr>
            </w:pPr>
            <w:r w:rsidRPr="002C52CF">
              <w:rPr>
                <w:color w:val="000000"/>
                <w:lang w:val="en-US"/>
              </w:rPr>
              <w:t>In the first sentence, replace "the risk of being wrenched off" by "being wrenched off".</w:t>
            </w:r>
            <w:r w:rsidRPr="002C52CF">
              <w:rPr>
                <w:color w:val="000000"/>
                <w:lang w:val="en-US"/>
              </w:rPr>
              <w:br/>
              <w:t>In the second sentence, delete "risk of".</w:t>
            </w:r>
            <w:r w:rsidRPr="002C52CF">
              <w:rPr>
                <w:color w:val="000000"/>
                <w:lang w:val="en-US"/>
              </w:rPr>
              <w:br/>
              <w:t>In the third sentence, delete "the danger of".</w:t>
            </w:r>
          </w:p>
        </w:tc>
        <w:tc>
          <w:tcPr>
            <w:tcW w:w="3969" w:type="dxa"/>
            <w:tcBorders>
              <w:top w:val="nil"/>
              <w:left w:val="nil"/>
              <w:bottom w:val="single" w:sz="4" w:space="0" w:color="auto"/>
              <w:right w:val="single" w:sz="4" w:space="0" w:color="auto"/>
            </w:tcBorders>
            <w:shd w:val="clear" w:color="auto" w:fill="auto"/>
            <w:hideMark/>
          </w:tcPr>
          <w:p w14:paraId="4B7E60B3" w14:textId="77777777" w:rsidR="002C52CF" w:rsidRPr="002C52CF" w:rsidRDefault="002C52CF" w:rsidP="002C65B7">
            <w:pPr>
              <w:snapToGrid w:val="0"/>
              <w:spacing w:before="60" w:after="60" w:line="240" w:lineRule="auto"/>
              <w:rPr>
                <w:color w:val="000000"/>
                <w:lang w:val="fr-CA"/>
              </w:rPr>
            </w:pPr>
            <w:r w:rsidRPr="00CE6E4F">
              <w:rPr>
                <w:color w:val="000000"/>
                <w:lang w:val="fr-CA"/>
              </w:rPr>
              <w:t>Remplacer la première phrase par « L'équipement de service doit être disposé de manière à être protégé contre l'arrachement ou une avarie en cours de manutention ou de transport. ».</w:t>
            </w:r>
            <w:r w:rsidRPr="00CE6E4F">
              <w:rPr>
                <w:color w:val="000000"/>
                <w:lang w:val="fr-CA"/>
              </w:rPr>
              <w:br/>
            </w:r>
            <w:r w:rsidRPr="002C52CF">
              <w:rPr>
                <w:color w:val="000000"/>
                <w:lang w:val="fr-CA"/>
              </w:rPr>
              <w:t>Dans la deuxième phrase, remplacer « permettre tel déplacement sans risque d'avarie » par « permettre un tel déplacement sans avarie ».</w:t>
            </w:r>
            <w:r w:rsidRPr="002C52CF">
              <w:rPr>
                <w:color w:val="000000"/>
                <w:lang w:val="fr-CA"/>
              </w:rPr>
              <w:br/>
              <w:t>Dans la troisième phrase, remplacer « contre les risques d’arrachement » par « contre l’arrachement ».</w:t>
            </w:r>
          </w:p>
        </w:tc>
      </w:tr>
      <w:tr w:rsidR="002C52CF" w:rsidRPr="000E1581" w14:paraId="1DD6DD8D" w14:textId="77777777" w:rsidTr="002C65B7">
        <w:trPr>
          <w:trHeight w:val="427"/>
        </w:trPr>
        <w:tc>
          <w:tcPr>
            <w:tcW w:w="616" w:type="dxa"/>
            <w:tcBorders>
              <w:top w:val="nil"/>
              <w:left w:val="single" w:sz="4" w:space="0" w:color="auto"/>
              <w:bottom w:val="single" w:sz="4" w:space="0" w:color="auto"/>
              <w:right w:val="single" w:sz="4" w:space="0" w:color="auto"/>
            </w:tcBorders>
            <w:shd w:val="clear" w:color="auto" w:fill="auto"/>
            <w:noWrap/>
            <w:hideMark/>
          </w:tcPr>
          <w:p w14:paraId="0FE28AB1" w14:textId="77777777" w:rsidR="002C52CF" w:rsidRPr="0030107B" w:rsidRDefault="002C52CF" w:rsidP="002C65B7">
            <w:pPr>
              <w:snapToGrid w:val="0"/>
              <w:spacing w:before="60" w:after="60" w:line="240" w:lineRule="auto"/>
              <w:jc w:val="center"/>
              <w:rPr>
                <w:b/>
                <w:bCs/>
                <w:color w:val="000000"/>
              </w:rPr>
            </w:pPr>
            <w:r w:rsidRPr="0030107B">
              <w:rPr>
                <w:b/>
                <w:bCs/>
              </w:rPr>
              <w:t>75</w:t>
            </w:r>
          </w:p>
        </w:tc>
        <w:tc>
          <w:tcPr>
            <w:tcW w:w="1947" w:type="dxa"/>
            <w:tcBorders>
              <w:top w:val="nil"/>
              <w:left w:val="nil"/>
              <w:bottom w:val="single" w:sz="4" w:space="0" w:color="auto"/>
              <w:right w:val="single" w:sz="4" w:space="0" w:color="auto"/>
            </w:tcBorders>
            <w:shd w:val="clear" w:color="auto" w:fill="auto"/>
            <w:hideMark/>
          </w:tcPr>
          <w:p w14:paraId="00EF74BB" w14:textId="77777777" w:rsidR="002C52CF" w:rsidRPr="0030107B" w:rsidRDefault="002C52CF" w:rsidP="002C65B7">
            <w:pPr>
              <w:snapToGrid w:val="0"/>
              <w:spacing w:before="60" w:after="60" w:line="240" w:lineRule="auto"/>
              <w:rPr>
                <w:color w:val="000000"/>
              </w:rPr>
            </w:pPr>
            <w:r w:rsidRPr="0030107B">
              <w:t>6.7.2.5.8</w:t>
            </w:r>
          </w:p>
        </w:tc>
        <w:tc>
          <w:tcPr>
            <w:tcW w:w="3402" w:type="dxa"/>
            <w:tcBorders>
              <w:top w:val="nil"/>
              <w:left w:val="nil"/>
              <w:bottom w:val="single" w:sz="4" w:space="0" w:color="auto"/>
              <w:right w:val="single" w:sz="4" w:space="0" w:color="auto"/>
            </w:tcBorders>
            <w:shd w:val="clear" w:color="auto" w:fill="auto"/>
            <w:hideMark/>
          </w:tcPr>
          <w:p w14:paraId="7D5DE7E5"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"the risk of damage" by "damage".</w:t>
            </w:r>
          </w:p>
        </w:tc>
        <w:tc>
          <w:tcPr>
            <w:tcW w:w="3969" w:type="dxa"/>
            <w:tcBorders>
              <w:top w:val="nil"/>
              <w:left w:val="nil"/>
              <w:bottom w:val="single" w:sz="4" w:space="0" w:color="auto"/>
              <w:right w:val="single" w:sz="4" w:space="0" w:color="auto"/>
            </w:tcBorders>
            <w:shd w:val="clear" w:color="auto" w:fill="auto"/>
            <w:hideMark/>
          </w:tcPr>
          <w:p w14:paraId="169644B7"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tout risque d’endommagement » par « l’endommagement ».</w:t>
            </w:r>
          </w:p>
        </w:tc>
      </w:tr>
      <w:tr w:rsidR="002C52CF" w:rsidRPr="000E1581" w14:paraId="398D8ED9" w14:textId="77777777" w:rsidTr="002C65B7">
        <w:trPr>
          <w:trHeight w:val="339"/>
        </w:trPr>
        <w:tc>
          <w:tcPr>
            <w:tcW w:w="616" w:type="dxa"/>
            <w:tcBorders>
              <w:top w:val="nil"/>
              <w:left w:val="single" w:sz="4" w:space="0" w:color="auto"/>
              <w:bottom w:val="single" w:sz="4" w:space="0" w:color="auto"/>
              <w:right w:val="single" w:sz="4" w:space="0" w:color="auto"/>
            </w:tcBorders>
            <w:shd w:val="clear" w:color="auto" w:fill="auto"/>
            <w:noWrap/>
            <w:hideMark/>
          </w:tcPr>
          <w:p w14:paraId="56FE1F1F" w14:textId="77777777" w:rsidR="002C52CF" w:rsidRPr="0030107B" w:rsidRDefault="002C52CF" w:rsidP="002C65B7">
            <w:pPr>
              <w:snapToGrid w:val="0"/>
              <w:spacing w:before="60" w:after="60" w:line="240" w:lineRule="auto"/>
              <w:jc w:val="center"/>
              <w:rPr>
                <w:b/>
                <w:bCs/>
                <w:color w:val="000000"/>
              </w:rPr>
            </w:pPr>
            <w:r w:rsidRPr="0030107B">
              <w:rPr>
                <w:b/>
                <w:bCs/>
              </w:rPr>
              <w:t>76</w:t>
            </w:r>
          </w:p>
        </w:tc>
        <w:tc>
          <w:tcPr>
            <w:tcW w:w="1947" w:type="dxa"/>
            <w:tcBorders>
              <w:top w:val="nil"/>
              <w:left w:val="nil"/>
              <w:bottom w:val="single" w:sz="4" w:space="0" w:color="auto"/>
              <w:right w:val="single" w:sz="4" w:space="0" w:color="auto"/>
            </w:tcBorders>
            <w:shd w:val="clear" w:color="auto" w:fill="auto"/>
            <w:hideMark/>
          </w:tcPr>
          <w:p w14:paraId="6DFCCB3D" w14:textId="77777777" w:rsidR="002C52CF" w:rsidRPr="0030107B" w:rsidRDefault="002C52CF" w:rsidP="002C65B7">
            <w:pPr>
              <w:snapToGrid w:val="0"/>
              <w:spacing w:before="60" w:after="60" w:line="240" w:lineRule="auto"/>
              <w:rPr>
                <w:color w:val="000000"/>
              </w:rPr>
            </w:pPr>
            <w:r w:rsidRPr="0030107B">
              <w:t>6.7.2.5.12</w:t>
            </w:r>
          </w:p>
        </w:tc>
        <w:tc>
          <w:tcPr>
            <w:tcW w:w="3402" w:type="dxa"/>
            <w:tcBorders>
              <w:top w:val="nil"/>
              <w:left w:val="nil"/>
              <w:bottom w:val="single" w:sz="4" w:space="0" w:color="auto"/>
              <w:right w:val="single" w:sz="4" w:space="0" w:color="auto"/>
            </w:tcBorders>
            <w:shd w:val="clear" w:color="auto" w:fill="auto"/>
            <w:hideMark/>
          </w:tcPr>
          <w:p w14:paraId="160DE158"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"hazards" by "dangerous effects".</w:t>
            </w:r>
          </w:p>
        </w:tc>
        <w:tc>
          <w:tcPr>
            <w:tcW w:w="3969" w:type="dxa"/>
            <w:tcBorders>
              <w:top w:val="nil"/>
              <w:left w:val="nil"/>
              <w:bottom w:val="single" w:sz="4" w:space="0" w:color="auto"/>
              <w:right w:val="single" w:sz="4" w:space="0" w:color="auto"/>
            </w:tcBorders>
            <w:shd w:val="clear" w:color="auto" w:fill="auto"/>
            <w:hideMark/>
          </w:tcPr>
          <w:p w14:paraId="2D8A9BF3"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risques » par « effets dangereux ».</w:t>
            </w:r>
          </w:p>
        </w:tc>
      </w:tr>
      <w:tr w:rsidR="002C52CF" w:rsidRPr="000E1581" w14:paraId="1B164A43" w14:textId="77777777" w:rsidTr="002C65B7">
        <w:trPr>
          <w:trHeight w:val="1148"/>
        </w:trPr>
        <w:tc>
          <w:tcPr>
            <w:tcW w:w="616" w:type="dxa"/>
            <w:tcBorders>
              <w:top w:val="nil"/>
              <w:left w:val="single" w:sz="4" w:space="0" w:color="auto"/>
              <w:bottom w:val="single" w:sz="4" w:space="0" w:color="auto"/>
              <w:right w:val="single" w:sz="4" w:space="0" w:color="auto"/>
            </w:tcBorders>
            <w:shd w:val="clear" w:color="auto" w:fill="auto"/>
            <w:noWrap/>
            <w:hideMark/>
          </w:tcPr>
          <w:p w14:paraId="06ADDEF2" w14:textId="77777777" w:rsidR="002C52CF" w:rsidRPr="0030107B" w:rsidRDefault="002C52CF" w:rsidP="002C65B7">
            <w:pPr>
              <w:snapToGrid w:val="0"/>
              <w:spacing w:before="60" w:after="60" w:line="240" w:lineRule="auto"/>
              <w:jc w:val="center"/>
              <w:rPr>
                <w:b/>
                <w:bCs/>
                <w:color w:val="000000"/>
              </w:rPr>
            </w:pPr>
            <w:r w:rsidRPr="0030107B">
              <w:rPr>
                <w:b/>
                <w:bCs/>
              </w:rPr>
              <w:t>77</w:t>
            </w:r>
          </w:p>
        </w:tc>
        <w:tc>
          <w:tcPr>
            <w:tcW w:w="1947" w:type="dxa"/>
            <w:tcBorders>
              <w:top w:val="nil"/>
              <w:left w:val="nil"/>
              <w:bottom w:val="single" w:sz="4" w:space="0" w:color="auto"/>
              <w:right w:val="single" w:sz="4" w:space="0" w:color="auto"/>
            </w:tcBorders>
            <w:shd w:val="clear" w:color="auto" w:fill="auto"/>
            <w:hideMark/>
          </w:tcPr>
          <w:p w14:paraId="574EA1A9" w14:textId="77777777" w:rsidR="002C52CF" w:rsidRPr="0030107B" w:rsidRDefault="002C52CF" w:rsidP="002C65B7">
            <w:pPr>
              <w:snapToGrid w:val="0"/>
              <w:spacing w:before="60" w:after="60" w:line="240" w:lineRule="auto"/>
              <w:rPr>
                <w:color w:val="000000"/>
              </w:rPr>
            </w:pPr>
            <w:r w:rsidRPr="0030107B">
              <w:t>6.7.3.2.1</w:t>
            </w:r>
          </w:p>
        </w:tc>
        <w:tc>
          <w:tcPr>
            <w:tcW w:w="3402" w:type="dxa"/>
            <w:tcBorders>
              <w:top w:val="nil"/>
              <w:left w:val="nil"/>
              <w:bottom w:val="single" w:sz="4" w:space="0" w:color="auto"/>
              <w:right w:val="single" w:sz="4" w:space="0" w:color="auto"/>
            </w:tcBorders>
            <w:shd w:val="clear" w:color="auto" w:fill="auto"/>
            <w:hideMark/>
          </w:tcPr>
          <w:p w14:paraId="7E9CAFA0"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"risk of brittle fracture, to stress corrosion cracking and to resistance to impact." by "resistance to brittle fracture, to stress corrosion cracking and to impact.".</w:t>
            </w:r>
          </w:p>
        </w:tc>
        <w:tc>
          <w:tcPr>
            <w:tcW w:w="3969" w:type="dxa"/>
            <w:tcBorders>
              <w:top w:val="nil"/>
              <w:left w:val="nil"/>
              <w:bottom w:val="single" w:sz="4" w:space="0" w:color="auto"/>
              <w:right w:val="single" w:sz="4" w:space="0" w:color="auto"/>
            </w:tcBorders>
            <w:shd w:val="clear" w:color="auto" w:fill="auto"/>
            <w:hideMark/>
          </w:tcPr>
          <w:p w14:paraId="5C0A8828"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aux risques de rupture fragile sous tension, de la fissuration par corrosion et de la résistance aux chocs. » par « à la résistance à la rupture fragile, à la fissuration par corrosion sous tension et aux chocs ».</w:t>
            </w:r>
          </w:p>
        </w:tc>
      </w:tr>
      <w:tr w:rsidR="002C52CF" w:rsidRPr="000E1581" w14:paraId="7C87D0AD" w14:textId="77777777" w:rsidTr="002C65B7">
        <w:trPr>
          <w:trHeight w:val="1964"/>
        </w:trPr>
        <w:tc>
          <w:tcPr>
            <w:tcW w:w="616" w:type="dxa"/>
            <w:tcBorders>
              <w:top w:val="nil"/>
              <w:left w:val="single" w:sz="4" w:space="0" w:color="auto"/>
              <w:bottom w:val="single" w:sz="4" w:space="0" w:color="auto"/>
              <w:right w:val="single" w:sz="4" w:space="0" w:color="auto"/>
            </w:tcBorders>
            <w:shd w:val="clear" w:color="auto" w:fill="auto"/>
            <w:noWrap/>
            <w:hideMark/>
          </w:tcPr>
          <w:p w14:paraId="412BBD1D"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78</w:t>
            </w:r>
          </w:p>
        </w:tc>
        <w:tc>
          <w:tcPr>
            <w:tcW w:w="1947" w:type="dxa"/>
            <w:tcBorders>
              <w:top w:val="nil"/>
              <w:left w:val="nil"/>
              <w:bottom w:val="single" w:sz="4" w:space="0" w:color="auto"/>
              <w:right w:val="single" w:sz="4" w:space="0" w:color="auto"/>
            </w:tcBorders>
            <w:shd w:val="clear" w:color="auto" w:fill="auto"/>
            <w:hideMark/>
          </w:tcPr>
          <w:p w14:paraId="4602D408" w14:textId="77777777" w:rsidR="002C52CF" w:rsidRPr="0030107B" w:rsidRDefault="002C52CF" w:rsidP="002C65B7">
            <w:pPr>
              <w:snapToGrid w:val="0"/>
              <w:spacing w:before="60" w:after="60" w:line="240" w:lineRule="auto"/>
              <w:rPr>
                <w:color w:val="000000"/>
              </w:rPr>
            </w:pPr>
            <w:r w:rsidRPr="0030107B">
              <w:t>6.7.3.5.1</w:t>
            </w:r>
          </w:p>
        </w:tc>
        <w:tc>
          <w:tcPr>
            <w:tcW w:w="3402" w:type="dxa"/>
            <w:tcBorders>
              <w:top w:val="nil"/>
              <w:left w:val="nil"/>
              <w:bottom w:val="single" w:sz="4" w:space="0" w:color="auto"/>
              <w:right w:val="single" w:sz="4" w:space="0" w:color="auto"/>
            </w:tcBorders>
            <w:shd w:val="clear" w:color="auto" w:fill="auto"/>
            <w:hideMark/>
          </w:tcPr>
          <w:p w14:paraId="758D1038" w14:textId="77777777" w:rsidR="002C52CF" w:rsidRPr="002C52CF" w:rsidRDefault="002C52CF" w:rsidP="002C65B7">
            <w:pPr>
              <w:snapToGrid w:val="0"/>
              <w:spacing w:before="60" w:after="60" w:line="240" w:lineRule="auto"/>
              <w:rPr>
                <w:color w:val="000000"/>
                <w:lang w:val="en-US"/>
              </w:rPr>
            </w:pPr>
            <w:r w:rsidRPr="002C52CF">
              <w:rPr>
                <w:color w:val="000000"/>
                <w:lang w:val="en-US"/>
              </w:rPr>
              <w:t>In the first sentence, replace "the risk of being wrenched off" by "being wrenched off".</w:t>
            </w:r>
            <w:r w:rsidRPr="002C52CF">
              <w:rPr>
                <w:color w:val="000000"/>
                <w:lang w:val="en-US"/>
              </w:rPr>
              <w:br/>
              <w:t>In the second sentence, replace "without risk of damage" by "without damage".</w:t>
            </w:r>
            <w:r w:rsidRPr="002C52CF">
              <w:rPr>
                <w:color w:val="000000"/>
                <w:lang w:val="en-US"/>
              </w:rPr>
              <w:br/>
              <w:t>In the third sentence, replace "against the danger of being wrenched off" by "against being wrenched off".</w:t>
            </w:r>
          </w:p>
        </w:tc>
        <w:tc>
          <w:tcPr>
            <w:tcW w:w="3969" w:type="dxa"/>
            <w:tcBorders>
              <w:top w:val="nil"/>
              <w:left w:val="nil"/>
              <w:bottom w:val="single" w:sz="4" w:space="0" w:color="auto"/>
              <w:right w:val="single" w:sz="4" w:space="0" w:color="auto"/>
            </w:tcBorders>
            <w:shd w:val="clear" w:color="auto" w:fill="auto"/>
            <w:hideMark/>
          </w:tcPr>
          <w:p w14:paraId="3FB421F7" w14:textId="77777777" w:rsidR="002C52CF" w:rsidRPr="002C52CF" w:rsidRDefault="002C52CF" w:rsidP="002C65B7">
            <w:pPr>
              <w:snapToGrid w:val="0"/>
              <w:spacing w:before="60" w:after="60" w:line="240" w:lineRule="auto"/>
              <w:rPr>
                <w:color w:val="000000"/>
                <w:lang w:val="fr-CA"/>
              </w:rPr>
            </w:pPr>
            <w:r w:rsidRPr="00CE6E4F">
              <w:rPr>
                <w:color w:val="000000"/>
                <w:lang w:val="fr-CA"/>
              </w:rPr>
              <w:t>Dans la première phrase, remplacer « les risques d'arrachement ou d'avarie» par « l'arrachement ou une avarie ».</w:t>
            </w:r>
            <w:r w:rsidRPr="00CE6E4F">
              <w:rPr>
                <w:color w:val="000000"/>
                <w:lang w:val="fr-CA"/>
              </w:rPr>
              <w:br/>
            </w:r>
            <w:r w:rsidRPr="002C52CF">
              <w:rPr>
                <w:color w:val="000000"/>
                <w:lang w:val="fr-CA"/>
              </w:rPr>
              <w:t>Dans la deuxième phrase, remplacer « permettre tel déplacement sans risque d'avarie » par « permettre un tel déplacement sans avarie ».</w:t>
            </w:r>
            <w:r w:rsidRPr="002C52CF">
              <w:rPr>
                <w:color w:val="000000"/>
                <w:lang w:val="fr-CA"/>
              </w:rPr>
              <w:br/>
              <w:t>Dans la troisième phrase, remplacer « contre les risques d’arrachements » par « contre l’arrachement ».</w:t>
            </w:r>
          </w:p>
        </w:tc>
      </w:tr>
      <w:tr w:rsidR="002C52CF" w:rsidRPr="000E1581" w14:paraId="40795302" w14:textId="77777777" w:rsidTr="002C65B7">
        <w:trPr>
          <w:trHeight w:val="407"/>
        </w:trPr>
        <w:tc>
          <w:tcPr>
            <w:tcW w:w="616" w:type="dxa"/>
            <w:tcBorders>
              <w:top w:val="nil"/>
              <w:left w:val="single" w:sz="4" w:space="0" w:color="auto"/>
              <w:bottom w:val="single" w:sz="4" w:space="0" w:color="auto"/>
              <w:right w:val="single" w:sz="4" w:space="0" w:color="auto"/>
            </w:tcBorders>
            <w:shd w:val="clear" w:color="auto" w:fill="auto"/>
            <w:noWrap/>
            <w:hideMark/>
          </w:tcPr>
          <w:p w14:paraId="015D75C9" w14:textId="77777777" w:rsidR="002C52CF" w:rsidRPr="0030107B" w:rsidRDefault="002C52CF" w:rsidP="002C65B7">
            <w:pPr>
              <w:snapToGrid w:val="0"/>
              <w:spacing w:before="60" w:after="60" w:line="240" w:lineRule="auto"/>
              <w:jc w:val="center"/>
              <w:rPr>
                <w:b/>
                <w:bCs/>
                <w:color w:val="000000"/>
              </w:rPr>
            </w:pPr>
            <w:r w:rsidRPr="0030107B">
              <w:rPr>
                <w:b/>
                <w:bCs/>
              </w:rPr>
              <w:t>79</w:t>
            </w:r>
          </w:p>
        </w:tc>
        <w:tc>
          <w:tcPr>
            <w:tcW w:w="1947" w:type="dxa"/>
            <w:tcBorders>
              <w:top w:val="nil"/>
              <w:left w:val="nil"/>
              <w:bottom w:val="single" w:sz="4" w:space="0" w:color="auto"/>
              <w:right w:val="single" w:sz="4" w:space="0" w:color="auto"/>
            </w:tcBorders>
            <w:shd w:val="clear" w:color="auto" w:fill="auto"/>
            <w:hideMark/>
          </w:tcPr>
          <w:p w14:paraId="797C5A16" w14:textId="77777777" w:rsidR="002C52CF" w:rsidRPr="0030107B" w:rsidRDefault="002C52CF" w:rsidP="002C65B7">
            <w:pPr>
              <w:snapToGrid w:val="0"/>
              <w:spacing w:before="60" w:after="60" w:line="240" w:lineRule="auto"/>
              <w:rPr>
                <w:color w:val="000000"/>
              </w:rPr>
            </w:pPr>
            <w:r w:rsidRPr="0030107B">
              <w:t>6.7.3.5.10</w:t>
            </w:r>
          </w:p>
        </w:tc>
        <w:tc>
          <w:tcPr>
            <w:tcW w:w="3402" w:type="dxa"/>
            <w:tcBorders>
              <w:top w:val="nil"/>
              <w:left w:val="nil"/>
              <w:bottom w:val="single" w:sz="4" w:space="0" w:color="auto"/>
              <w:right w:val="single" w:sz="4" w:space="0" w:color="auto"/>
            </w:tcBorders>
            <w:shd w:val="clear" w:color="auto" w:fill="auto"/>
            <w:hideMark/>
          </w:tcPr>
          <w:p w14:paraId="3298F56E"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"avoid the risk of damage" by "avoid damage".</w:t>
            </w:r>
          </w:p>
        </w:tc>
        <w:tc>
          <w:tcPr>
            <w:tcW w:w="3969" w:type="dxa"/>
            <w:tcBorders>
              <w:top w:val="nil"/>
              <w:left w:val="nil"/>
              <w:bottom w:val="single" w:sz="4" w:space="0" w:color="auto"/>
              <w:right w:val="single" w:sz="4" w:space="0" w:color="auto"/>
            </w:tcBorders>
            <w:shd w:val="clear" w:color="auto" w:fill="auto"/>
            <w:hideMark/>
          </w:tcPr>
          <w:p w14:paraId="310C5082" w14:textId="77777777" w:rsidR="002C52CF" w:rsidRPr="00CE6E4F" w:rsidRDefault="002C52CF" w:rsidP="002C65B7">
            <w:pPr>
              <w:snapToGrid w:val="0"/>
              <w:spacing w:before="60" w:after="60" w:line="240" w:lineRule="auto"/>
              <w:rPr>
                <w:color w:val="000000"/>
                <w:lang w:val="fr-CA"/>
              </w:rPr>
            </w:pPr>
            <w:r w:rsidRPr="00CE6E4F">
              <w:rPr>
                <w:color w:val="000000"/>
                <w:lang w:val="fr-CA"/>
              </w:rPr>
              <w:t xml:space="preserve">Remplacer « tout risque d’endommagement » par « </w:t>
            </w:r>
            <w:r w:rsidRPr="00CE6E4F">
              <w:rPr>
                <w:lang w:val="fr-CA"/>
              </w:rPr>
              <w:t xml:space="preserve">leur </w:t>
            </w:r>
            <w:r w:rsidRPr="00CE6E4F">
              <w:rPr>
                <w:color w:val="000000"/>
                <w:lang w:val="fr-CA"/>
              </w:rPr>
              <w:t>endommagement ».</w:t>
            </w:r>
          </w:p>
        </w:tc>
      </w:tr>
      <w:tr w:rsidR="002C52CF" w:rsidRPr="000E1581" w14:paraId="0E4010D5" w14:textId="77777777" w:rsidTr="002C65B7">
        <w:trPr>
          <w:trHeight w:val="1830"/>
        </w:trPr>
        <w:tc>
          <w:tcPr>
            <w:tcW w:w="616" w:type="dxa"/>
            <w:tcBorders>
              <w:top w:val="nil"/>
              <w:left w:val="single" w:sz="4" w:space="0" w:color="auto"/>
              <w:bottom w:val="single" w:sz="4" w:space="0" w:color="auto"/>
              <w:right w:val="single" w:sz="4" w:space="0" w:color="auto"/>
            </w:tcBorders>
            <w:shd w:val="clear" w:color="auto" w:fill="auto"/>
            <w:noWrap/>
            <w:hideMark/>
          </w:tcPr>
          <w:p w14:paraId="09724E05" w14:textId="77777777" w:rsidR="002C52CF" w:rsidRPr="0030107B" w:rsidRDefault="002C52CF" w:rsidP="002C65B7">
            <w:pPr>
              <w:snapToGrid w:val="0"/>
              <w:spacing w:before="60" w:after="60" w:line="240" w:lineRule="auto"/>
              <w:jc w:val="center"/>
              <w:rPr>
                <w:b/>
                <w:bCs/>
                <w:color w:val="000000"/>
              </w:rPr>
            </w:pPr>
            <w:r w:rsidRPr="0030107B">
              <w:rPr>
                <w:b/>
                <w:bCs/>
              </w:rPr>
              <w:t>80</w:t>
            </w:r>
          </w:p>
        </w:tc>
        <w:tc>
          <w:tcPr>
            <w:tcW w:w="1947" w:type="dxa"/>
            <w:tcBorders>
              <w:top w:val="nil"/>
              <w:left w:val="nil"/>
              <w:bottom w:val="single" w:sz="4" w:space="0" w:color="auto"/>
              <w:right w:val="single" w:sz="4" w:space="0" w:color="auto"/>
            </w:tcBorders>
            <w:shd w:val="clear" w:color="auto" w:fill="auto"/>
            <w:hideMark/>
          </w:tcPr>
          <w:p w14:paraId="0127C493" w14:textId="77777777" w:rsidR="002C52CF" w:rsidRPr="0030107B" w:rsidRDefault="002C52CF" w:rsidP="002C65B7">
            <w:pPr>
              <w:snapToGrid w:val="0"/>
              <w:spacing w:before="60" w:after="60" w:line="240" w:lineRule="auto"/>
              <w:rPr>
                <w:color w:val="000000"/>
              </w:rPr>
            </w:pPr>
            <w:r w:rsidRPr="0030107B">
              <w:t>6.7.4.2.1</w:t>
            </w:r>
          </w:p>
        </w:tc>
        <w:tc>
          <w:tcPr>
            <w:tcW w:w="3402" w:type="dxa"/>
            <w:tcBorders>
              <w:top w:val="nil"/>
              <w:left w:val="nil"/>
              <w:bottom w:val="single" w:sz="4" w:space="0" w:color="auto"/>
              <w:right w:val="single" w:sz="4" w:space="0" w:color="auto"/>
            </w:tcBorders>
            <w:shd w:val="clear" w:color="auto" w:fill="auto"/>
            <w:hideMark/>
          </w:tcPr>
          <w:p w14:paraId="6DACFC10"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"risk of brittle fracture, to hydrogen embrittlement, to stress corrosion cracking and to resistance to impact." by "resistance to brittle fracture, to hydrogen embrittlement, to stress corrosion cracking and to impact.".</w:t>
            </w:r>
          </w:p>
        </w:tc>
        <w:tc>
          <w:tcPr>
            <w:tcW w:w="3969" w:type="dxa"/>
            <w:tcBorders>
              <w:top w:val="nil"/>
              <w:left w:val="nil"/>
              <w:bottom w:val="single" w:sz="4" w:space="0" w:color="auto"/>
              <w:right w:val="single" w:sz="4" w:space="0" w:color="auto"/>
            </w:tcBorders>
            <w:shd w:val="clear" w:color="auto" w:fill="auto"/>
            <w:hideMark/>
          </w:tcPr>
          <w:p w14:paraId="204EE8A7"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doit être pris en compte eu égard aux risques de rupture fragile sous tension, de la fragilisation par l'hydrogène, de la fissuration par corrosion et de la résistance aux chocs » par « doit être prise en compte eu égard à la résistance à la rupture fragile, à la fragilisation par l'hydrogène, à la fissuration par corrosion sous tension et aux chocs ».</w:t>
            </w:r>
          </w:p>
        </w:tc>
      </w:tr>
      <w:tr w:rsidR="002C52CF" w:rsidRPr="000E1581" w14:paraId="58A256EB" w14:textId="77777777" w:rsidTr="002C65B7">
        <w:trPr>
          <w:trHeight w:val="1124"/>
        </w:trPr>
        <w:tc>
          <w:tcPr>
            <w:tcW w:w="616" w:type="dxa"/>
            <w:tcBorders>
              <w:top w:val="nil"/>
              <w:left w:val="single" w:sz="4" w:space="0" w:color="auto"/>
              <w:bottom w:val="single" w:sz="4" w:space="0" w:color="auto"/>
              <w:right w:val="single" w:sz="4" w:space="0" w:color="auto"/>
            </w:tcBorders>
            <w:shd w:val="clear" w:color="auto" w:fill="auto"/>
            <w:noWrap/>
            <w:hideMark/>
          </w:tcPr>
          <w:p w14:paraId="4AD27DC4" w14:textId="77777777" w:rsidR="002C52CF" w:rsidRPr="0030107B" w:rsidRDefault="002C52CF" w:rsidP="002C65B7">
            <w:pPr>
              <w:snapToGrid w:val="0"/>
              <w:spacing w:before="60" w:after="60" w:line="240" w:lineRule="auto"/>
              <w:jc w:val="center"/>
              <w:rPr>
                <w:b/>
                <w:bCs/>
                <w:color w:val="000000"/>
              </w:rPr>
            </w:pPr>
            <w:r w:rsidRPr="0030107B">
              <w:rPr>
                <w:b/>
                <w:bCs/>
              </w:rPr>
              <w:t>81</w:t>
            </w:r>
          </w:p>
        </w:tc>
        <w:tc>
          <w:tcPr>
            <w:tcW w:w="1947" w:type="dxa"/>
            <w:tcBorders>
              <w:top w:val="nil"/>
              <w:left w:val="nil"/>
              <w:bottom w:val="single" w:sz="4" w:space="0" w:color="auto"/>
              <w:right w:val="single" w:sz="4" w:space="0" w:color="auto"/>
            </w:tcBorders>
            <w:shd w:val="clear" w:color="auto" w:fill="auto"/>
            <w:hideMark/>
          </w:tcPr>
          <w:p w14:paraId="082F9F80" w14:textId="77777777" w:rsidR="002C52CF" w:rsidRPr="0030107B" w:rsidRDefault="002C52CF" w:rsidP="002C65B7">
            <w:pPr>
              <w:snapToGrid w:val="0"/>
              <w:spacing w:before="60" w:after="60" w:line="240" w:lineRule="auto"/>
              <w:rPr>
                <w:color w:val="000000"/>
              </w:rPr>
            </w:pPr>
            <w:r w:rsidRPr="0030107B">
              <w:t>6.7.4.2.6</w:t>
            </w:r>
          </w:p>
        </w:tc>
        <w:tc>
          <w:tcPr>
            <w:tcW w:w="3402" w:type="dxa"/>
            <w:tcBorders>
              <w:top w:val="nil"/>
              <w:left w:val="nil"/>
              <w:bottom w:val="single" w:sz="4" w:space="0" w:color="auto"/>
              <w:right w:val="single" w:sz="4" w:space="0" w:color="auto"/>
            </w:tcBorders>
            <w:shd w:val="clear" w:color="auto" w:fill="auto"/>
            <w:hideMark/>
          </w:tcPr>
          <w:p w14:paraId="26069611"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"there is a risk of" by "any" and add at the end of the sentence "is possible".</w:t>
            </w:r>
          </w:p>
        </w:tc>
        <w:tc>
          <w:tcPr>
            <w:tcW w:w="3969" w:type="dxa"/>
            <w:tcBorders>
              <w:top w:val="nil"/>
              <w:left w:val="nil"/>
              <w:bottom w:val="single" w:sz="4" w:space="0" w:color="auto"/>
              <w:right w:val="single" w:sz="4" w:space="0" w:color="auto"/>
            </w:tcBorders>
            <w:shd w:val="clear" w:color="auto" w:fill="auto"/>
            <w:hideMark/>
          </w:tcPr>
          <w:p w14:paraId="65B7D63A"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«quand il y a un risque de contact avec de l'oxygène ou avec un fluide enrichi en oxygène » par «où un contact avec de l'oxygène ou avec un fluide enrichi en oxygène est possible ».</w:t>
            </w:r>
          </w:p>
        </w:tc>
      </w:tr>
      <w:tr w:rsidR="002C52CF" w:rsidRPr="000E1581" w14:paraId="33357038" w14:textId="77777777" w:rsidTr="002C65B7">
        <w:trPr>
          <w:trHeight w:val="2400"/>
        </w:trPr>
        <w:tc>
          <w:tcPr>
            <w:tcW w:w="616" w:type="dxa"/>
            <w:tcBorders>
              <w:top w:val="nil"/>
              <w:left w:val="single" w:sz="4" w:space="0" w:color="auto"/>
              <w:bottom w:val="single" w:sz="4" w:space="0" w:color="auto"/>
              <w:right w:val="single" w:sz="4" w:space="0" w:color="auto"/>
            </w:tcBorders>
            <w:shd w:val="clear" w:color="auto" w:fill="auto"/>
            <w:noWrap/>
            <w:hideMark/>
          </w:tcPr>
          <w:p w14:paraId="66ED6C21" w14:textId="77777777" w:rsidR="002C52CF" w:rsidRPr="0030107B" w:rsidRDefault="002C52CF" w:rsidP="002C65B7">
            <w:pPr>
              <w:snapToGrid w:val="0"/>
              <w:spacing w:before="60" w:after="60" w:line="240" w:lineRule="auto"/>
              <w:jc w:val="center"/>
              <w:rPr>
                <w:b/>
                <w:bCs/>
                <w:color w:val="000000"/>
              </w:rPr>
            </w:pPr>
            <w:r w:rsidRPr="0030107B">
              <w:rPr>
                <w:b/>
                <w:bCs/>
              </w:rPr>
              <w:t>82</w:t>
            </w:r>
          </w:p>
        </w:tc>
        <w:tc>
          <w:tcPr>
            <w:tcW w:w="1947" w:type="dxa"/>
            <w:tcBorders>
              <w:top w:val="nil"/>
              <w:left w:val="nil"/>
              <w:bottom w:val="single" w:sz="4" w:space="0" w:color="auto"/>
              <w:right w:val="single" w:sz="4" w:space="0" w:color="auto"/>
            </w:tcBorders>
            <w:shd w:val="clear" w:color="auto" w:fill="auto"/>
            <w:hideMark/>
          </w:tcPr>
          <w:p w14:paraId="3D5A2A5F" w14:textId="77777777" w:rsidR="002C52CF" w:rsidRPr="0030107B" w:rsidRDefault="002C52CF" w:rsidP="002C65B7">
            <w:pPr>
              <w:snapToGrid w:val="0"/>
              <w:spacing w:before="60" w:after="60" w:line="240" w:lineRule="auto"/>
              <w:rPr>
                <w:color w:val="000000"/>
              </w:rPr>
            </w:pPr>
            <w:r w:rsidRPr="0030107B">
              <w:t>6.7.4.5.1</w:t>
            </w:r>
          </w:p>
        </w:tc>
        <w:tc>
          <w:tcPr>
            <w:tcW w:w="3402" w:type="dxa"/>
            <w:tcBorders>
              <w:top w:val="nil"/>
              <w:left w:val="nil"/>
              <w:bottom w:val="single" w:sz="4" w:space="0" w:color="auto"/>
              <w:right w:val="single" w:sz="4" w:space="0" w:color="auto"/>
            </w:tcBorders>
            <w:shd w:val="clear" w:color="auto" w:fill="auto"/>
            <w:hideMark/>
          </w:tcPr>
          <w:p w14:paraId="47184611" w14:textId="77777777" w:rsidR="002C52CF" w:rsidRPr="002C52CF" w:rsidRDefault="002C52CF" w:rsidP="002C65B7">
            <w:pPr>
              <w:snapToGrid w:val="0"/>
              <w:spacing w:before="60" w:after="60" w:line="240" w:lineRule="auto"/>
              <w:rPr>
                <w:color w:val="000000"/>
                <w:lang w:val="en-US"/>
              </w:rPr>
            </w:pPr>
            <w:r w:rsidRPr="002C52CF">
              <w:rPr>
                <w:color w:val="000000"/>
                <w:lang w:val="en-US"/>
              </w:rPr>
              <w:t>In the first sentence, replace "the risk of being wrenched off" by "being wrenched off".</w:t>
            </w:r>
            <w:r w:rsidRPr="002C52CF">
              <w:rPr>
                <w:color w:val="000000"/>
                <w:lang w:val="en-US"/>
              </w:rPr>
              <w:br/>
              <w:t>In the second sentence, delete "risk of".</w:t>
            </w:r>
            <w:r w:rsidRPr="002C52CF">
              <w:rPr>
                <w:color w:val="000000"/>
                <w:lang w:val="en-US"/>
              </w:rPr>
              <w:br/>
              <w:t>In the third sentence, delete "the danger of".</w:t>
            </w:r>
          </w:p>
        </w:tc>
        <w:tc>
          <w:tcPr>
            <w:tcW w:w="3969" w:type="dxa"/>
            <w:tcBorders>
              <w:top w:val="nil"/>
              <w:left w:val="nil"/>
              <w:bottom w:val="single" w:sz="4" w:space="0" w:color="auto"/>
              <w:right w:val="single" w:sz="4" w:space="0" w:color="auto"/>
            </w:tcBorders>
            <w:shd w:val="clear" w:color="auto" w:fill="auto"/>
            <w:hideMark/>
          </w:tcPr>
          <w:p w14:paraId="0944E5ED" w14:textId="77777777" w:rsidR="002C52CF" w:rsidRPr="002C52CF" w:rsidRDefault="002C52CF" w:rsidP="002C65B7">
            <w:pPr>
              <w:snapToGrid w:val="0"/>
              <w:spacing w:before="60" w:after="60" w:line="240" w:lineRule="auto"/>
              <w:rPr>
                <w:color w:val="000000"/>
                <w:lang w:val="fr-CA"/>
              </w:rPr>
            </w:pPr>
            <w:r w:rsidRPr="00CE6E4F">
              <w:rPr>
                <w:color w:val="000000"/>
                <w:lang w:val="fr-CA"/>
              </w:rPr>
              <w:t>Remplacer la première phrase par « L'équipement de service doit être disposé de manière à être protégé contre l'arrachement ou une avarie en cours de manutention ou de transport. ».</w:t>
            </w:r>
            <w:r w:rsidRPr="00CE6E4F">
              <w:rPr>
                <w:color w:val="000000"/>
                <w:lang w:val="fr-CA"/>
              </w:rPr>
              <w:br/>
            </w:r>
            <w:r w:rsidRPr="002C52CF">
              <w:rPr>
                <w:color w:val="000000"/>
                <w:lang w:val="fr-CA"/>
              </w:rPr>
              <w:t>Dans la deuxième phrase, remplacer « doivent permettre tel déplacement sans risque d'avarie » par « doit permettre un tel déplacement sans avarie ».</w:t>
            </w:r>
            <w:r w:rsidRPr="002C52CF">
              <w:rPr>
                <w:color w:val="000000"/>
                <w:lang w:val="fr-CA"/>
              </w:rPr>
              <w:br/>
              <w:t>Dans la troisième phrase, remplacer « contre les risques d’arrachement » par « contre l’arrachement ».</w:t>
            </w:r>
          </w:p>
        </w:tc>
      </w:tr>
      <w:tr w:rsidR="002C52CF" w:rsidRPr="000E1581" w14:paraId="3E4261A0" w14:textId="77777777" w:rsidTr="002C65B7">
        <w:trPr>
          <w:trHeight w:val="614"/>
        </w:trPr>
        <w:tc>
          <w:tcPr>
            <w:tcW w:w="616" w:type="dxa"/>
            <w:tcBorders>
              <w:top w:val="nil"/>
              <w:left w:val="single" w:sz="4" w:space="0" w:color="auto"/>
              <w:bottom w:val="single" w:sz="4" w:space="0" w:color="auto"/>
              <w:right w:val="single" w:sz="4" w:space="0" w:color="auto"/>
            </w:tcBorders>
            <w:shd w:val="clear" w:color="auto" w:fill="auto"/>
            <w:noWrap/>
            <w:hideMark/>
          </w:tcPr>
          <w:p w14:paraId="241ED3E3" w14:textId="77777777" w:rsidR="002C52CF" w:rsidRPr="0030107B" w:rsidRDefault="002C52CF" w:rsidP="002C65B7">
            <w:pPr>
              <w:snapToGrid w:val="0"/>
              <w:spacing w:before="60" w:after="60" w:line="240" w:lineRule="auto"/>
              <w:jc w:val="center"/>
              <w:rPr>
                <w:b/>
                <w:bCs/>
                <w:color w:val="000000"/>
              </w:rPr>
            </w:pPr>
            <w:r w:rsidRPr="0030107B">
              <w:rPr>
                <w:b/>
                <w:bCs/>
              </w:rPr>
              <w:t>83</w:t>
            </w:r>
          </w:p>
        </w:tc>
        <w:tc>
          <w:tcPr>
            <w:tcW w:w="1947" w:type="dxa"/>
            <w:tcBorders>
              <w:top w:val="nil"/>
              <w:left w:val="nil"/>
              <w:bottom w:val="single" w:sz="4" w:space="0" w:color="auto"/>
              <w:right w:val="single" w:sz="4" w:space="0" w:color="auto"/>
            </w:tcBorders>
            <w:shd w:val="clear" w:color="auto" w:fill="auto"/>
            <w:hideMark/>
          </w:tcPr>
          <w:p w14:paraId="4DB36024" w14:textId="77777777" w:rsidR="002C52CF" w:rsidRPr="0030107B" w:rsidRDefault="002C52CF" w:rsidP="002C65B7">
            <w:pPr>
              <w:snapToGrid w:val="0"/>
              <w:spacing w:before="60" w:after="60" w:line="240" w:lineRule="auto"/>
              <w:rPr>
                <w:color w:val="000000"/>
              </w:rPr>
            </w:pPr>
            <w:r w:rsidRPr="0030107B">
              <w:t>6.7.4.5.10</w:t>
            </w:r>
          </w:p>
        </w:tc>
        <w:tc>
          <w:tcPr>
            <w:tcW w:w="3402" w:type="dxa"/>
            <w:tcBorders>
              <w:top w:val="nil"/>
              <w:left w:val="nil"/>
              <w:bottom w:val="single" w:sz="4" w:space="0" w:color="auto"/>
              <w:right w:val="single" w:sz="4" w:space="0" w:color="auto"/>
            </w:tcBorders>
            <w:shd w:val="clear" w:color="auto" w:fill="auto"/>
            <w:hideMark/>
          </w:tcPr>
          <w:p w14:paraId="757C1327"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"the risk of damage" by "damage".</w:t>
            </w:r>
          </w:p>
        </w:tc>
        <w:tc>
          <w:tcPr>
            <w:tcW w:w="3969" w:type="dxa"/>
            <w:tcBorders>
              <w:top w:val="nil"/>
              <w:left w:val="nil"/>
              <w:bottom w:val="single" w:sz="4" w:space="0" w:color="auto"/>
              <w:right w:val="single" w:sz="4" w:space="0" w:color="auto"/>
            </w:tcBorders>
            <w:shd w:val="clear" w:color="auto" w:fill="auto"/>
            <w:hideMark/>
          </w:tcPr>
          <w:p w14:paraId="33F7A359"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tout risque d’endommagement » par « leur endommagement ».</w:t>
            </w:r>
          </w:p>
        </w:tc>
      </w:tr>
      <w:tr w:rsidR="002C52CF" w:rsidRPr="000E1581" w14:paraId="22F271AA" w14:textId="77777777" w:rsidTr="002C65B7">
        <w:trPr>
          <w:trHeight w:val="2398"/>
        </w:trPr>
        <w:tc>
          <w:tcPr>
            <w:tcW w:w="616" w:type="dxa"/>
            <w:tcBorders>
              <w:top w:val="nil"/>
              <w:left w:val="single" w:sz="4" w:space="0" w:color="auto"/>
              <w:bottom w:val="single" w:sz="4" w:space="0" w:color="auto"/>
              <w:right w:val="single" w:sz="4" w:space="0" w:color="auto"/>
            </w:tcBorders>
            <w:shd w:val="clear" w:color="auto" w:fill="auto"/>
            <w:noWrap/>
            <w:hideMark/>
          </w:tcPr>
          <w:p w14:paraId="13A81E3B" w14:textId="77777777" w:rsidR="002C52CF" w:rsidRPr="0030107B" w:rsidRDefault="002C52CF" w:rsidP="002C65B7">
            <w:pPr>
              <w:snapToGrid w:val="0"/>
              <w:spacing w:before="60" w:after="60" w:line="240" w:lineRule="auto"/>
              <w:jc w:val="center"/>
              <w:rPr>
                <w:b/>
                <w:bCs/>
                <w:color w:val="000000"/>
              </w:rPr>
            </w:pPr>
            <w:r w:rsidRPr="0030107B">
              <w:rPr>
                <w:b/>
                <w:bCs/>
              </w:rPr>
              <w:t>84</w:t>
            </w:r>
          </w:p>
        </w:tc>
        <w:tc>
          <w:tcPr>
            <w:tcW w:w="1947" w:type="dxa"/>
            <w:tcBorders>
              <w:top w:val="nil"/>
              <w:left w:val="nil"/>
              <w:bottom w:val="single" w:sz="4" w:space="0" w:color="auto"/>
              <w:right w:val="single" w:sz="4" w:space="0" w:color="auto"/>
            </w:tcBorders>
            <w:shd w:val="clear" w:color="auto" w:fill="auto"/>
            <w:hideMark/>
          </w:tcPr>
          <w:p w14:paraId="339C6E83" w14:textId="77777777" w:rsidR="002C52CF" w:rsidRPr="0030107B" w:rsidRDefault="002C52CF" w:rsidP="002C65B7">
            <w:pPr>
              <w:snapToGrid w:val="0"/>
              <w:spacing w:before="60" w:after="60" w:line="240" w:lineRule="auto"/>
              <w:rPr>
                <w:color w:val="000000"/>
              </w:rPr>
            </w:pPr>
            <w:r w:rsidRPr="0030107B">
              <w:t>6.7.5.3.1</w:t>
            </w:r>
          </w:p>
        </w:tc>
        <w:tc>
          <w:tcPr>
            <w:tcW w:w="3402" w:type="dxa"/>
            <w:tcBorders>
              <w:top w:val="nil"/>
              <w:left w:val="nil"/>
              <w:bottom w:val="single" w:sz="4" w:space="0" w:color="auto"/>
              <w:right w:val="single" w:sz="4" w:space="0" w:color="auto"/>
            </w:tcBorders>
            <w:shd w:val="clear" w:color="auto" w:fill="auto"/>
            <w:hideMark/>
          </w:tcPr>
          <w:p w14:paraId="13487075" w14:textId="77777777" w:rsidR="002C52CF" w:rsidRPr="002C52CF" w:rsidRDefault="002C52CF" w:rsidP="002C65B7">
            <w:pPr>
              <w:snapToGrid w:val="0"/>
              <w:spacing w:before="60" w:after="60" w:line="240" w:lineRule="auto"/>
              <w:rPr>
                <w:color w:val="000000"/>
                <w:lang w:val="en-US"/>
              </w:rPr>
            </w:pPr>
            <w:r w:rsidRPr="002C52CF">
              <w:rPr>
                <w:color w:val="000000"/>
                <w:lang w:val="en-US"/>
              </w:rPr>
              <w:t>In the third sentence, replace "from being wrenched off" by "against being wrenched off".</w:t>
            </w:r>
          </w:p>
        </w:tc>
        <w:tc>
          <w:tcPr>
            <w:tcW w:w="3969" w:type="dxa"/>
            <w:tcBorders>
              <w:top w:val="nil"/>
              <w:left w:val="nil"/>
              <w:bottom w:val="single" w:sz="4" w:space="0" w:color="auto"/>
              <w:right w:val="single" w:sz="4" w:space="0" w:color="auto"/>
            </w:tcBorders>
            <w:shd w:val="clear" w:color="auto" w:fill="auto"/>
            <w:hideMark/>
          </w:tcPr>
          <w:p w14:paraId="5D0EFC50" w14:textId="77777777" w:rsidR="002C52CF" w:rsidRPr="002C52CF" w:rsidRDefault="002C52CF" w:rsidP="002C65B7">
            <w:pPr>
              <w:snapToGrid w:val="0"/>
              <w:spacing w:before="60" w:after="60" w:line="240" w:lineRule="auto"/>
              <w:rPr>
                <w:color w:val="000000"/>
                <w:lang w:val="fr-CA"/>
              </w:rPr>
            </w:pPr>
            <w:r w:rsidRPr="00CE6E4F">
              <w:rPr>
                <w:color w:val="000000"/>
                <w:lang w:val="fr-CA"/>
              </w:rPr>
              <w:t>Dans la première phrase, remplacer « risquant de » par « qui pourrait ».</w:t>
            </w:r>
            <w:r w:rsidRPr="00CE6E4F">
              <w:rPr>
                <w:color w:val="000000"/>
                <w:lang w:val="fr-CA"/>
              </w:rPr>
              <w:br/>
            </w:r>
            <w:r w:rsidRPr="002C52CF">
              <w:rPr>
                <w:color w:val="000000"/>
                <w:lang w:val="fr-CA"/>
              </w:rPr>
              <w:t>Dans la deuxième phrase. remplacer « sans risque d'avarie » par « sans avarie ».</w:t>
            </w:r>
            <w:r w:rsidRPr="002C52CF">
              <w:rPr>
                <w:color w:val="000000"/>
                <w:lang w:val="fr-CA"/>
              </w:rPr>
              <w:br/>
              <w:t>Dans la troisième phrase, remplacer « contre les risques d’arrachement » par « contre l’arrachement ».</w:t>
            </w:r>
            <w:r w:rsidRPr="002C52CF">
              <w:rPr>
                <w:color w:val="000000"/>
                <w:lang w:val="fr-CA"/>
              </w:rPr>
              <w:br/>
              <w:t>Dans la quatrième phrase, remplacer « protéger l'ensemble contre les risques de cisaillement» par « protéger l'ensemble du cisaillement ».</w:t>
            </w:r>
          </w:p>
        </w:tc>
      </w:tr>
      <w:tr w:rsidR="002C52CF" w:rsidRPr="000E1581" w14:paraId="4F16A56E" w14:textId="77777777" w:rsidTr="002C65B7">
        <w:trPr>
          <w:trHeight w:val="407"/>
        </w:trPr>
        <w:tc>
          <w:tcPr>
            <w:tcW w:w="616" w:type="dxa"/>
            <w:tcBorders>
              <w:top w:val="nil"/>
              <w:left w:val="single" w:sz="4" w:space="0" w:color="auto"/>
              <w:bottom w:val="single" w:sz="4" w:space="0" w:color="auto"/>
              <w:right w:val="single" w:sz="4" w:space="0" w:color="auto"/>
            </w:tcBorders>
            <w:shd w:val="clear" w:color="auto" w:fill="auto"/>
            <w:noWrap/>
            <w:hideMark/>
          </w:tcPr>
          <w:p w14:paraId="49FF501D" w14:textId="77777777" w:rsidR="002C52CF" w:rsidRPr="0030107B" w:rsidRDefault="002C52CF" w:rsidP="002C65B7">
            <w:pPr>
              <w:snapToGrid w:val="0"/>
              <w:spacing w:before="60" w:after="60" w:line="240" w:lineRule="auto"/>
              <w:jc w:val="center"/>
              <w:rPr>
                <w:b/>
                <w:bCs/>
                <w:color w:val="000000"/>
              </w:rPr>
            </w:pPr>
            <w:r w:rsidRPr="0030107B">
              <w:rPr>
                <w:b/>
                <w:bCs/>
              </w:rPr>
              <w:t>85</w:t>
            </w:r>
          </w:p>
        </w:tc>
        <w:tc>
          <w:tcPr>
            <w:tcW w:w="1947" w:type="dxa"/>
            <w:tcBorders>
              <w:top w:val="nil"/>
              <w:left w:val="nil"/>
              <w:bottom w:val="single" w:sz="4" w:space="0" w:color="auto"/>
              <w:right w:val="single" w:sz="4" w:space="0" w:color="auto"/>
            </w:tcBorders>
            <w:shd w:val="clear" w:color="auto" w:fill="auto"/>
            <w:hideMark/>
          </w:tcPr>
          <w:p w14:paraId="62B13BB4" w14:textId="77777777" w:rsidR="002C52CF" w:rsidRPr="0030107B" w:rsidRDefault="002C52CF" w:rsidP="002C65B7">
            <w:pPr>
              <w:snapToGrid w:val="0"/>
              <w:spacing w:before="60" w:after="60" w:line="240" w:lineRule="auto"/>
              <w:rPr>
                <w:color w:val="000000"/>
              </w:rPr>
            </w:pPr>
            <w:r w:rsidRPr="0030107B">
              <w:t>6.7.5.3.3</w:t>
            </w:r>
          </w:p>
        </w:tc>
        <w:tc>
          <w:tcPr>
            <w:tcW w:w="3402" w:type="dxa"/>
            <w:tcBorders>
              <w:top w:val="nil"/>
              <w:left w:val="nil"/>
              <w:bottom w:val="single" w:sz="4" w:space="0" w:color="auto"/>
              <w:right w:val="single" w:sz="4" w:space="0" w:color="auto"/>
            </w:tcBorders>
            <w:shd w:val="clear" w:color="auto" w:fill="auto"/>
            <w:hideMark/>
          </w:tcPr>
          <w:p w14:paraId="444C5A0F"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4027B9FB"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risque d'être emprisonné » par « peut être piégé ».</w:t>
            </w:r>
          </w:p>
        </w:tc>
      </w:tr>
      <w:tr w:rsidR="002C52CF" w:rsidRPr="000E1581" w14:paraId="4A9A9ECB" w14:textId="77777777" w:rsidTr="002C65B7">
        <w:trPr>
          <w:trHeight w:val="415"/>
        </w:trPr>
        <w:tc>
          <w:tcPr>
            <w:tcW w:w="616" w:type="dxa"/>
            <w:tcBorders>
              <w:top w:val="nil"/>
              <w:left w:val="single" w:sz="4" w:space="0" w:color="auto"/>
              <w:bottom w:val="single" w:sz="4" w:space="0" w:color="auto"/>
              <w:right w:val="single" w:sz="4" w:space="0" w:color="auto"/>
            </w:tcBorders>
            <w:shd w:val="clear" w:color="auto" w:fill="auto"/>
            <w:noWrap/>
            <w:hideMark/>
          </w:tcPr>
          <w:p w14:paraId="32D53F3C" w14:textId="77777777" w:rsidR="002C52CF" w:rsidRPr="0030107B" w:rsidRDefault="002C52CF" w:rsidP="002C65B7">
            <w:pPr>
              <w:snapToGrid w:val="0"/>
              <w:spacing w:before="60" w:after="60" w:line="240" w:lineRule="auto"/>
              <w:jc w:val="center"/>
              <w:rPr>
                <w:b/>
                <w:bCs/>
                <w:color w:val="000000"/>
              </w:rPr>
            </w:pPr>
            <w:r w:rsidRPr="0030107B">
              <w:rPr>
                <w:b/>
                <w:bCs/>
              </w:rPr>
              <w:lastRenderedPageBreak/>
              <w:t>86</w:t>
            </w:r>
          </w:p>
        </w:tc>
        <w:tc>
          <w:tcPr>
            <w:tcW w:w="1947" w:type="dxa"/>
            <w:tcBorders>
              <w:top w:val="nil"/>
              <w:left w:val="nil"/>
              <w:bottom w:val="single" w:sz="4" w:space="0" w:color="auto"/>
              <w:right w:val="single" w:sz="4" w:space="0" w:color="auto"/>
            </w:tcBorders>
            <w:shd w:val="clear" w:color="auto" w:fill="auto"/>
            <w:hideMark/>
          </w:tcPr>
          <w:p w14:paraId="39E7A535" w14:textId="77777777" w:rsidR="002C52CF" w:rsidRPr="0030107B" w:rsidRDefault="002C52CF" w:rsidP="002C65B7">
            <w:pPr>
              <w:snapToGrid w:val="0"/>
              <w:spacing w:before="60" w:after="60" w:line="240" w:lineRule="auto"/>
              <w:rPr>
                <w:color w:val="000000"/>
              </w:rPr>
            </w:pPr>
            <w:r w:rsidRPr="0030107B">
              <w:t>6.7.5.3.4</w:t>
            </w:r>
          </w:p>
        </w:tc>
        <w:tc>
          <w:tcPr>
            <w:tcW w:w="3402" w:type="dxa"/>
            <w:tcBorders>
              <w:top w:val="nil"/>
              <w:left w:val="nil"/>
              <w:bottom w:val="single" w:sz="4" w:space="0" w:color="auto"/>
              <w:right w:val="single" w:sz="4" w:space="0" w:color="auto"/>
            </w:tcBorders>
            <w:shd w:val="clear" w:color="auto" w:fill="auto"/>
            <w:hideMark/>
          </w:tcPr>
          <w:p w14:paraId="06B9B5E1"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1D832121"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tout risque d’endommagement » par « leur endommagement ».</w:t>
            </w:r>
          </w:p>
        </w:tc>
      </w:tr>
      <w:tr w:rsidR="002C52CF" w:rsidRPr="000E1581" w14:paraId="4622FE4C" w14:textId="77777777" w:rsidTr="002C65B7">
        <w:trPr>
          <w:trHeight w:val="686"/>
        </w:trPr>
        <w:tc>
          <w:tcPr>
            <w:tcW w:w="616" w:type="dxa"/>
            <w:tcBorders>
              <w:top w:val="nil"/>
              <w:left w:val="single" w:sz="4" w:space="0" w:color="auto"/>
              <w:bottom w:val="single" w:sz="4" w:space="0" w:color="auto"/>
              <w:right w:val="single" w:sz="4" w:space="0" w:color="auto"/>
            </w:tcBorders>
            <w:shd w:val="clear" w:color="auto" w:fill="auto"/>
            <w:noWrap/>
            <w:hideMark/>
          </w:tcPr>
          <w:p w14:paraId="28CAA73E" w14:textId="77777777" w:rsidR="002C52CF" w:rsidRPr="0030107B" w:rsidRDefault="002C52CF" w:rsidP="002C65B7">
            <w:pPr>
              <w:snapToGrid w:val="0"/>
              <w:spacing w:before="60" w:after="60" w:line="240" w:lineRule="auto"/>
              <w:jc w:val="center"/>
              <w:rPr>
                <w:b/>
                <w:bCs/>
                <w:color w:val="000000"/>
              </w:rPr>
            </w:pPr>
            <w:r w:rsidRPr="0030107B">
              <w:rPr>
                <w:b/>
                <w:bCs/>
              </w:rPr>
              <w:t>87</w:t>
            </w:r>
          </w:p>
        </w:tc>
        <w:tc>
          <w:tcPr>
            <w:tcW w:w="1947" w:type="dxa"/>
            <w:tcBorders>
              <w:top w:val="nil"/>
              <w:left w:val="nil"/>
              <w:bottom w:val="single" w:sz="4" w:space="0" w:color="auto"/>
              <w:right w:val="single" w:sz="4" w:space="0" w:color="auto"/>
            </w:tcBorders>
            <w:shd w:val="clear" w:color="auto" w:fill="auto"/>
            <w:hideMark/>
          </w:tcPr>
          <w:p w14:paraId="017EB2AB" w14:textId="77777777" w:rsidR="002C52CF" w:rsidRPr="0030107B" w:rsidRDefault="002C52CF" w:rsidP="002C65B7">
            <w:pPr>
              <w:snapToGrid w:val="0"/>
              <w:spacing w:before="60" w:after="60" w:line="240" w:lineRule="auto"/>
              <w:rPr>
                <w:color w:val="000000"/>
              </w:rPr>
            </w:pPr>
            <w:r w:rsidRPr="0030107B">
              <w:t>6.8.3.2.1</w:t>
            </w:r>
          </w:p>
        </w:tc>
        <w:tc>
          <w:tcPr>
            <w:tcW w:w="3402" w:type="dxa"/>
            <w:tcBorders>
              <w:top w:val="nil"/>
              <w:left w:val="nil"/>
              <w:bottom w:val="single" w:sz="4" w:space="0" w:color="auto"/>
              <w:right w:val="single" w:sz="4" w:space="0" w:color="auto"/>
            </w:tcBorders>
            <w:shd w:val="clear" w:color="auto" w:fill="auto"/>
            <w:hideMark/>
          </w:tcPr>
          <w:p w14:paraId="749905FC"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"against the risk of being wrenched off" by "against being wrenched off".</w:t>
            </w:r>
          </w:p>
        </w:tc>
        <w:tc>
          <w:tcPr>
            <w:tcW w:w="3969" w:type="dxa"/>
            <w:tcBorders>
              <w:top w:val="nil"/>
              <w:left w:val="nil"/>
              <w:bottom w:val="single" w:sz="4" w:space="0" w:color="auto"/>
              <w:right w:val="single" w:sz="4" w:space="0" w:color="auto"/>
            </w:tcBorders>
            <w:shd w:val="clear" w:color="auto" w:fill="auto"/>
            <w:hideMark/>
          </w:tcPr>
          <w:p w14:paraId="2D8799C6"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contre le risque d'arrachement ou d'avarie » par « contre l'arrachement ou une avarie ».</w:t>
            </w:r>
          </w:p>
        </w:tc>
      </w:tr>
      <w:tr w:rsidR="002C52CF" w:rsidRPr="000E1581" w14:paraId="529F18EF" w14:textId="77777777" w:rsidTr="002C65B7">
        <w:trPr>
          <w:trHeight w:val="432"/>
        </w:trPr>
        <w:tc>
          <w:tcPr>
            <w:tcW w:w="616" w:type="dxa"/>
            <w:tcBorders>
              <w:top w:val="nil"/>
              <w:left w:val="single" w:sz="4" w:space="0" w:color="auto"/>
              <w:bottom w:val="single" w:sz="4" w:space="0" w:color="auto"/>
              <w:right w:val="single" w:sz="4" w:space="0" w:color="auto"/>
            </w:tcBorders>
            <w:shd w:val="clear" w:color="auto" w:fill="auto"/>
            <w:noWrap/>
            <w:hideMark/>
          </w:tcPr>
          <w:p w14:paraId="47827A62" w14:textId="77777777" w:rsidR="002C52CF" w:rsidRPr="0030107B" w:rsidRDefault="002C52CF" w:rsidP="002C65B7">
            <w:pPr>
              <w:snapToGrid w:val="0"/>
              <w:spacing w:before="60" w:after="60" w:line="240" w:lineRule="auto"/>
              <w:jc w:val="center"/>
              <w:rPr>
                <w:b/>
                <w:bCs/>
                <w:color w:val="000000"/>
              </w:rPr>
            </w:pPr>
            <w:r w:rsidRPr="0030107B">
              <w:rPr>
                <w:b/>
                <w:bCs/>
              </w:rPr>
              <w:t>88</w:t>
            </w:r>
          </w:p>
        </w:tc>
        <w:tc>
          <w:tcPr>
            <w:tcW w:w="1947" w:type="dxa"/>
            <w:tcBorders>
              <w:top w:val="nil"/>
              <w:left w:val="nil"/>
              <w:bottom w:val="single" w:sz="4" w:space="0" w:color="auto"/>
              <w:right w:val="single" w:sz="4" w:space="0" w:color="auto"/>
            </w:tcBorders>
            <w:shd w:val="clear" w:color="auto" w:fill="auto"/>
            <w:hideMark/>
          </w:tcPr>
          <w:p w14:paraId="739DD418" w14:textId="77777777" w:rsidR="002C52CF" w:rsidRPr="0030107B" w:rsidRDefault="002C52CF" w:rsidP="002C65B7">
            <w:pPr>
              <w:snapToGrid w:val="0"/>
              <w:spacing w:before="60" w:after="60" w:line="240" w:lineRule="auto"/>
              <w:rPr>
                <w:color w:val="000000"/>
              </w:rPr>
            </w:pPr>
            <w:r w:rsidRPr="0030107B">
              <w:t>6.8.3.2.2</w:t>
            </w:r>
          </w:p>
        </w:tc>
        <w:tc>
          <w:tcPr>
            <w:tcW w:w="3402" w:type="dxa"/>
            <w:tcBorders>
              <w:top w:val="nil"/>
              <w:left w:val="nil"/>
              <w:bottom w:val="single" w:sz="4" w:space="0" w:color="auto"/>
              <w:right w:val="single" w:sz="4" w:space="0" w:color="auto"/>
            </w:tcBorders>
            <w:shd w:val="clear" w:color="auto" w:fill="auto"/>
            <w:hideMark/>
          </w:tcPr>
          <w:p w14:paraId="08DE9C66"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5F22BC4F"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tout risque d’avarie » par « toute avarie ».</w:t>
            </w:r>
          </w:p>
        </w:tc>
      </w:tr>
      <w:tr w:rsidR="002C52CF" w:rsidRPr="0030107B" w14:paraId="336ACCDC" w14:textId="77777777" w:rsidTr="002C65B7">
        <w:trPr>
          <w:trHeight w:val="276"/>
        </w:trPr>
        <w:tc>
          <w:tcPr>
            <w:tcW w:w="616" w:type="dxa"/>
            <w:tcBorders>
              <w:top w:val="nil"/>
              <w:left w:val="single" w:sz="4" w:space="0" w:color="auto"/>
              <w:bottom w:val="single" w:sz="4" w:space="0" w:color="auto"/>
              <w:right w:val="single" w:sz="4" w:space="0" w:color="auto"/>
            </w:tcBorders>
            <w:shd w:val="clear" w:color="auto" w:fill="auto"/>
            <w:noWrap/>
            <w:hideMark/>
          </w:tcPr>
          <w:p w14:paraId="3C8C7ACA" w14:textId="77777777" w:rsidR="002C52CF" w:rsidRPr="0030107B" w:rsidRDefault="002C52CF" w:rsidP="002C65B7">
            <w:pPr>
              <w:snapToGrid w:val="0"/>
              <w:spacing w:before="60" w:after="60" w:line="240" w:lineRule="auto"/>
              <w:jc w:val="center"/>
              <w:rPr>
                <w:b/>
                <w:bCs/>
              </w:rPr>
            </w:pPr>
            <w:r w:rsidRPr="0030107B">
              <w:rPr>
                <w:b/>
                <w:bCs/>
              </w:rPr>
              <w:t>89</w:t>
            </w:r>
          </w:p>
        </w:tc>
        <w:tc>
          <w:tcPr>
            <w:tcW w:w="1947" w:type="dxa"/>
            <w:tcBorders>
              <w:top w:val="nil"/>
              <w:left w:val="nil"/>
              <w:bottom w:val="single" w:sz="4" w:space="0" w:color="auto"/>
              <w:right w:val="single" w:sz="4" w:space="0" w:color="auto"/>
            </w:tcBorders>
            <w:shd w:val="clear" w:color="auto" w:fill="auto"/>
            <w:hideMark/>
          </w:tcPr>
          <w:p w14:paraId="744F7BC9" w14:textId="77777777" w:rsidR="002C52CF" w:rsidRPr="0030107B" w:rsidRDefault="002C52CF" w:rsidP="002C65B7">
            <w:pPr>
              <w:snapToGrid w:val="0"/>
              <w:spacing w:before="60" w:after="60" w:line="240" w:lineRule="auto"/>
              <w:rPr>
                <w:b/>
              </w:rPr>
            </w:pPr>
            <w:r w:rsidRPr="0030107B">
              <w:t>7.1.1.10</w:t>
            </w:r>
          </w:p>
        </w:tc>
        <w:tc>
          <w:tcPr>
            <w:tcW w:w="3402" w:type="dxa"/>
            <w:tcBorders>
              <w:top w:val="nil"/>
              <w:left w:val="nil"/>
              <w:bottom w:val="single" w:sz="4" w:space="0" w:color="auto"/>
              <w:right w:val="single" w:sz="4" w:space="0" w:color="auto"/>
            </w:tcBorders>
            <w:shd w:val="clear" w:color="auto" w:fill="auto"/>
            <w:hideMark/>
          </w:tcPr>
          <w:p w14:paraId="284CB725" w14:textId="77777777" w:rsidR="002C52CF" w:rsidRPr="002C52CF" w:rsidRDefault="002C52CF" w:rsidP="002C65B7">
            <w:pPr>
              <w:snapToGrid w:val="0"/>
              <w:spacing w:before="60" w:after="60" w:line="240" w:lineRule="auto"/>
              <w:rPr>
                <w:b/>
                <w:lang w:val="en-US" w:eastAsia="ro-RO"/>
              </w:rPr>
            </w:pPr>
            <w:r w:rsidRPr="002C52CF">
              <w:rPr>
                <w:b/>
                <w:lang w:val="en-US" w:eastAsia="ro-RO"/>
              </w:rPr>
              <w:t>Replace "risks" by "hazards".</w:t>
            </w:r>
          </w:p>
          <w:p w14:paraId="221ADA4A" w14:textId="77777777" w:rsidR="002C52CF" w:rsidRPr="002C52CF" w:rsidRDefault="002C52CF" w:rsidP="002C65B7">
            <w:pPr>
              <w:snapToGrid w:val="0"/>
              <w:spacing w:before="60" w:after="60" w:line="240" w:lineRule="auto"/>
              <w:rPr>
                <w:lang w:val="en-US" w:eastAsia="ro-RO"/>
              </w:rPr>
            </w:pPr>
            <w:r w:rsidRPr="002C52CF">
              <w:rPr>
                <w:lang w:val="en-US" w:eastAsia="ro-RO"/>
              </w:rPr>
              <w:t>(see also paragraph 7 (h) of the document)</w:t>
            </w:r>
          </w:p>
        </w:tc>
        <w:tc>
          <w:tcPr>
            <w:tcW w:w="3969" w:type="dxa"/>
            <w:tcBorders>
              <w:top w:val="nil"/>
              <w:left w:val="nil"/>
              <w:bottom w:val="single" w:sz="4" w:space="0" w:color="auto"/>
              <w:right w:val="single" w:sz="4" w:space="0" w:color="auto"/>
            </w:tcBorders>
            <w:shd w:val="clear" w:color="auto" w:fill="auto"/>
            <w:hideMark/>
          </w:tcPr>
          <w:p w14:paraId="7B35062C" w14:textId="77777777" w:rsidR="002C52CF" w:rsidRPr="0030107B" w:rsidRDefault="002C52CF" w:rsidP="002C65B7">
            <w:pPr>
              <w:snapToGrid w:val="0"/>
              <w:spacing w:before="60" w:after="60" w:line="240" w:lineRule="auto"/>
              <w:rPr>
                <w:b/>
                <w:lang w:eastAsia="ro-RO"/>
              </w:rPr>
            </w:pPr>
            <w:r w:rsidRPr="0030107B">
              <w:rPr>
                <w:b/>
                <w:lang w:eastAsia="ro-RO"/>
              </w:rPr>
              <w:t>Remplacer « risques » par « dangers ».</w:t>
            </w:r>
          </w:p>
          <w:p w14:paraId="3C3AB627" w14:textId="77777777" w:rsidR="002C52CF" w:rsidRPr="0030107B" w:rsidRDefault="002C52CF" w:rsidP="002C65B7">
            <w:pPr>
              <w:snapToGrid w:val="0"/>
              <w:spacing w:before="60" w:after="60" w:line="240" w:lineRule="auto"/>
              <w:rPr>
                <w:lang w:eastAsia="ro-RO"/>
              </w:rPr>
            </w:pPr>
            <w:r w:rsidRPr="0030107B">
              <w:rPr>
                <w:lang w:eastAsia="ro-RO"/>
              </w:rPr>
              <w:t>(see also paragraph 7 (h) of the document)</w:t>
            </w:r>
          </w:p>
        </w:tc>
      </w:tr>
      <w:tr w:rsidR="002C52CF" w:rsidRPr="0030107B" w14:paraId="6A9504C9" w14:textId="77777777" w:rsidTr="002C65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2341F3D5" w14:textId="77777777" w:rsidR="002C52CF" w:rsidRPr="0030107B" w:rsidRDefault="002C52CF" w:rsidP="002C65B7">
            <w:pPr>
              <w:snapToGrid w:val="0"/>
              <w:spacing w:before="60" w:after="60" w:line="240" w:lineRule="auto"/>
              <w:jc w:val="center"/>
              <w:rPr>
                <w:b/>
                <w:bCs/>
                <w:color w:val="000000"/>
              </w:rPr>
            </w:pPr>
            <w:r w:rsidRPr="0030107B">
              <w:rPr>
                <w:b/>
                <w:bCs/>
              </w:rPr>
              <w:t>90</w:t>
            </w:r>
          </w:p>
        </w:tc>
        <w:tc>
          <w:tcPr>
            <w:tcW w:w="1947" w:type="dxa"/>
            <w:tcBorders>
              <w:top w:val="nil"/>
              <w:left w:val="nil"/>
              <w:bottom w:val="single" w:sz="4" w:space="0" w:color="auto"/>
              <w:right w:val="single" w:sz="4" w:space="0" w:color="auto"/>
            </w:tcBorders>
            <w:shd w:val="clear" w:color="auto" w:fill="auto"/>
            <w:hideMark/>
          </w:tcPr>
          <w:p w14:paraId="3433F90A" w14:textId="77777777" w:rsidR="002C52CF" w:rsidRPr="0030107B" w:rsidRDefault="002C52CF" w:rsidP="002C65B7">
            <w:pPr>
              <w:snapToGrid w:val="0"/>
              <w:spacing w:before="60" w:after="60" w:line="240" w:lineRule="auto"/>
              <w:rPr>
                <w:color w:val="000000"/>
              </w:rPr>
            </w:pPr>
            <w:r w:rsidRPr="0030107B">
              <w:t>7.1.2.1</w:t>
            </w:r>
          </w:p>
        </w:tc>
        <w:tc>
          <w:tcPr>
            <w:tcW w:w="3402" w:type="dxa"/>
            <w:tcBorders>
              <w:top w:val="nil"/>
              <w:left w:val="nil"/>
              <w:bottom w:val="single" w:sz="4" w:space="0" w:color="auto"/>
              <w:right w:val="single" w:sz="4" w:space="0" w:color="auto"/>
            </w:tcBorders>
            <w:shd w:val="clear" w:color="auto" w:fill="auto"/>
            <w:hideMark/>
          </w:tcPr>
          <w:p w14:paraId="48E5B31F"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"may result in undue hazards" by "lead to unacceptable consequences".</w:t>
            </w:r>
          </w:p>
        </w:tc>
        <w:tc>
          <w:tcPr>
            <w:tcW w:w="3969" w:type="dxa"/>
            <w:tcBorders>
              <w:top w:val="nil"/>
              <w:left w:val="nil"/>
              <w:bottom w:val="single" w:sz="4" w:space="0" w:color="auto"/>
              <w:right w:val="single" w:sz="4" w:space="0" w:color="auto"/>
            </w:tcBorders>
            <w:shd w:val="clear" w:color="auto" w:fill="auto"/>
            <w:hideMark/>
          </w:tcPr>
          <w:p w14:paraId="2F1598D6" w14:textId="77777777" w:rsidR="002C52CF" w:rsidRPr="0030107B" w:rsidRDefault="002C52CF" w:rsidP="002C65B7">
            <w:pPr>
              <w:snapToGrid w:val="0"/>
              <w:spacing w:before="60" w:after="60" w:line="240" w:lineRule="auto"/>
              <w:rPr>
                <w:color w:val="000000"/>
              </w:rPr>
            </w:pPr>
            <w:r w:rsidRPr="0030107B">
              <w:rPr>
                <w:color w:val="000000"/>
              </w:rPr>
              <w:t>Remplacer « risques » par « conséquences ».</w:t>
            </w:r>
          </w:p>
        </w:tc>
      </w:tr>
      <w:tr w:rsidR="002C52CF" w:rsidRPr="000E1581" w14:paraId="3434BB55" w14:textId="77777777" w:rsidTr="002C65B7">
        <w:trPr>
          <w:trHeight w:val="539"/>
        </w:trPr>
        <w:tc>
          <w:tcPr>
            <w:tcW w:w="616" w:type="dxa"/>
            <w:tcBorders>
              <w:top w:val="nil"/>
              <w:left w:val="single" w:sz="4" w:space="0" w:color="auto"/>
              <w:bottom w:val="single" w:sz="4" w:space="0" w:color="auto"/>
              <w:right w:val="single" w:sz="4" w:space="0" w:color="auto"/>
            </w:tcBorders>
            <w:shd w:val="clear" w:color="auto" w:fill="auto"/>
            <w:noWrap/>
            <w:hideMark/>
          </w:tcPr>
          <w:p w14:paraId="71E571F3" w14:textId="77777777" w:rsidR="002C52CF" w:rsidRPr="0030107B" w:rsidRDefault="002C52CF" w:rsidP="002C65B7">
            <w:pPr>
              <w:snapToGrid w:val="0"/>
              <w:spacing w:before="60" w:after="60" w:line="240" w:lineRule="auto"/>
              <w:jc w:val="center"/>
              <w:rPr>
                <w:b/>
                <w:bCs/>
                <w:color w:val="000000"/>
              </w:rPr>
            </w:pPr>
            <w:r w:rsidRPr="0030107B">
              <w:rPr>
                <w:b/>
                <w:bCs/>
              </w:rPr>
              <w:t>91</w:t>
            </w:r>
          </w:p>
        </w:tc>
        <w:tc>
          <w:tcPr>
            <w:tcW w:w="1947" w:type="dxa"/>
            <w:tcBorders>
              <w:top w:val="nil"/>
              <w:left w:val="nil"/>
              <w:bottom w:val="single" w:sz="4" w:space="0" w:color="auto"/>
              <w:right w:val="single" w:sz="4" w:space="0" w:color="auto"/>
            </w:tcBorders>
            <w:shd w:val="clear" w:color="auto" w:fill="auto"/>
            <w:hideMark/>
          </w:tcPr>
          <w:p w14:paraId="0A517CCE"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7.1.2.3, (a)</w:t>
            </w:r>
          </w:p>
        </w:tc>
        <w:tc>
          <w:tcPr>
            <w:tcW w:w="3402" w:type="dxa"/>
            <w:tcBorders>
              <w:top w:val="nil"/>
              <w:left w:val="nil"/>
              <w:bottom w:val="single" w:sz="4" w:space="0" w:color="auto"/>
              <w:right w:val="single" w:sz="4" w:space="0" w:color="auto"/>
            </w:tcBorders>
            <w:shd w:val="clear" w:color="auto" w:fill="auto"/>
            <w:hideMark/>
          </w:tcPr>
          <w:p w14:paraId="732D9252"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"hazards" by "any consequences".</w:t>
            </w:r>
          </w:p>
        </w:tc>
        <w:tc>
          <w:tcPr>
            <w:tcW w:w="3969" w:type="dxa"/>
            <w:tcBorders>
              <w:top w:val="nil"/>
              <w:left w:val="nil"/>
              <w:bottom w:val="single" w:sz="4" w:space="0" w:color="auto"/>
              <w:right w:val="single" w:sz="4" w:space="0" w:color="auto"/>
            </w:tcBorders>
            <w:shd w:val="clear" w:color="auto" w:fill="auto"/>
            <w:hideMark/>
          </w:tcPr>
          <w:p w14:paraId="3653496D"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rendre effectivement minime tout risque » par « réduire au minimum toute conséquence ».</w:t>
            </w:r>
          </w:p>
        </w:tc>
      </w:tr>
      <w:tr w:rsidR="002C52CF" w:rsidRPr="000E1581" w14:paraId="7F894C15" w14:textId="77777777" w:rsidTr="002C65B7">
        <w:trPr>
          <w:trHeight w:val="534"/>
        </w:trPr>
        <w:tc>
          <w:tcPr>
            <w:tcW w:w="616" w:type="dxa"/>
            <w:tcBorders>
              <w:top w:val="nil"/>
              <w:left w:val="single" w:sz="4" w:space="0" w:color="auto"/>
              <w:bottom w:val="single" w:sz="4" w:space="0" w:color="auto"/>
              <w:right w:val="single" w:sz="4" w:space="0" w:color="auto"/>
            </w:tcBorders>
            <w:shd w:val="clear" w:color="auto" w:fill="auto"/>
            <w:noWrap/>
            <w:hideMark/>
          </w:tcPr>
          <w:p w14:paraId="66037276" w14:textId="77777777" w:rsidR="002C52CF" w:rsidRPr="0030107B" w:rsidRDefault="002C52CF" w:rsidP="002C65B7">
            <w:pPr>
              <w:snapToGrid w:val="0"/>
              <w:spacing w:before="60" w:after="60" w:line="240" w:lineRule="auto"/>
              <w:jc w:val="center"/>
              <w:rPr>
                <w:b/>
                <w:bCs/>
                <w:color w:val="000000"/>
              </w:rPr>
            </w:pPr>
            <w:r w:rsidRPr="0030107B">
              <w:rPr>
                <w:b/>
                <w:bCs/>
              </w:rPr>
              <w:t>92</w:t>
            </w:r>
          </w:p>
        </w:tc>
        <w:tc>
          <w:tcPr>
            <w:tcW w:w="1947" w:type="dxa"/>
            <w:tcBorders>
              <w:top w:val="nil"/>
              <w:left w:val="nil"/>
              <w:bottom w:val="single" w:sz="4" w:space="0" w:color="auto"/>
              <w:right w:val="single" w:sz="4" w:space="0" w:color="auto"/>
            </w:tcBorders>
            <w:shd w:val="clear" w:color="auto" w:fill="auto"/>
            <w:hideMark/>
          </w:tcPr>
          <w:p w14:paraId="2D4AF6C1" w14:textId="77777777" w:rsidR="002C52CF" w:rsidRPr="0030107B" w:rsidRDefault="002C52CF" w:rsidP="002C65B7">
            <w:pPr>
              <w:snapToGrid w:val="0"/>
              <w:spacing w:before="60" w:after="60" w:line="240" w:lineRule="auto"/>
              <w:rPr>
                <w:color w:val="000000"/>
              </w:rPr>
            </w:pPr>
            <w:r w:rsidRPr="0030107B">
              <w:t>7.1.5.2</w:t>
            </w:r>
          </w:p>
        </w:tc>
        <w:tc>
          <w:tcPr>
            <w:tcW w:w="3402" w:type="dxa"/>
            <w:tcBorders>
              <w:top w:val="nil"/>
              <w:left w:val="nil"/>
              <w:bottom w:val="single" w:sz="4" w:space="0" w:color="auto"/>
              <w:right w:val="single" w:sz="4" w:space="0" w:color="auto"/>
            </w:tcBorders>
            <w:shd w:val="clear" w:color="auto" w:fill="auto"/>
            <w:hideMark/>
          </w:tcPr>
          <w:p w14:paraId="2FE91472" w14:textId="77777777" w:rsidR="002C52CF" w:rsidRPr="002C52CF" w:rsidRDefault="002C52CF" w:rsidP="002C65B7">
            <w:pPr>
              <w:snapToGrid w:val="0"/>
              <w:spacing w:before="60" w:after="60" w:line="240" w:lineRule="auto"/>
              <w:rPr>
                <w:color w:val="000000"/>
                <w:lang w:val="en-US"/>
              </w:rPr>
            </w:pPr>
            <w:r w:rsidRPr="002C52CF">
              <w:rPr>
                <w:color w:val="000000"/>
                <w:lang w:val="en-US"/>
              </w:rPr>
              <w:t>Replace "create an explosion hazard" by "cause an explosion".</w:t>
            </w:r>
          </w:p>
        </w:tc>
        <w:tc>
          <w:tcPr>
            <w:tcW w:w="3969" w:type="dxa"/>
            <w:tcBorders>
              <w:top w:val="nil"/>
              <w:left w:val="nil"/>
              <w:bottom w:val="single" w:sz="4" w:space="0" w:color="auto"/>
              <w:right w:val="single" w:sz="4" w:space="0" w:color="auto"/>
            </w:tcBorders>
            <w:shd w:val="clear" w:color="auto" w:fill="auto"/>
            <w:hideMark/>
          </w:tcPr>
          <w:p w14:paraId="1BC21416" w14:textId="77777777" w:rsidR="002C52CF" w:rsidRPr="00CE6E4F" w:rsidRDefault="002C52CF" w:rsidP="002C65B7">
            <w:pPr>
              <w:snapToGrid w:val="0"/>
              <w:spacing w:before="60" w:after="60" w:line="240" w:lineRule="auto"/>
              <w:rPr>
                <w:color w:val="000000"/>
                <w:lang w:val="fr-CA"/>
              </w:rPr>
            </w:pPr>
            <w:r w:rsidRPr="00CE6E4F">
              <w:rPr>
                <w:color w:val="000000"/>
                <w:lang w:val="fr-CA"/>
              </w:rPr>
              <w:t>Remplacer « tels qu’il en résulte un risque d’explosion » par « tels qu’ils causent une explosion ».</w:t>
            </w:r>
          </w:p>
        </w:tc>
      </w:tr>
      <w:tr w:rsidR="002C52CF" w:rsidRPr="000E1581" w14:paraId="25574819" w14:textId="77777777" w:rsidTr="002C65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5138B564" w14:textId="77777777" w:rsidR="002C52CF" w:rsidRPr="0030107B" w:rsidRDefault="002C52CF" w:rsidP="002C65B7">
            <w:pPr>
              <w:snapToGrid w:val="0"/>
              <w:spacing w:before="60" w:after="60" w:line="240" w:lineRule="auto"/>
              <w:jc w:val="center"/>
              <w:rPr>
                <w:b/>
                <w:bCs/>
              </w:rPr>
            </w:pPr>
            <w:r w:rsidRPr="0030107B">
              <w:rPr>
                <w:b/>
                <w:bCs/>
              </w:rPr>
              <w:t>93</w:t>
            </w:r>
          </w:p>
        </w:tc>
        <w:tc>
          <w:tcPr>
            <w:tcW w:w="1947" w:type="dxa"/>
            <w:tcBorders>
              <w:top w:val="nil"/>
              <w:left w:val="nil"/>
              <w:bottom w:val="single" w:sz="4" w:space="0" w:color="auto"/>
              <w:right w:val="single" w:sz="4" w:space="0" w:color="auto"/>
            </w:tcBorders>
            <w:shd w:val="clear" w:color="auto" w:fill="auto"/>
            <w:hideMark/>
          </w:tcPr>
          <w:p w14:paraId="0793AF99" w14:textId="77777777" w:rsidR="002C52CF" w:rsidRPr="0030107B" w:rsidRDefault="002C52CF" w:rsidP="002C65B7">
            <w:pPr>
              <w:snapToGrid w:val="0"/>
              <w:spacing w:before="60" w:after="60" w:line="240" w:lineRule="auto"/>
              <w:rPr>
                <w:b/>
              </w:rPr>
            </w:pPr>
            <w:r w:rsidRPr="0030107B">
              <w:t>7.1.5.3.3</w:t>
            </w:r>
          </w:p>
        </w:tc>
        <w:tc>
          <w:tcPr>
            <w:tcW w:w="3402" w:type="dxa"/>
            <w:tcBorders>
              <w:top w:val="nil"/>
              <w:left w:val="nil"/>
              <w:bottom w:val="single" w:sz="4" w:space="0" w:color="auto"/>
              <w:right w:val="single" w:sz="4" w:space="0" w:color="auto"/>
            </w:tcBorders>
            <w:shd w:val="clear" w:color="auto" w:fill="auto"/>
            <w:hideMark/>
          </w:tcPr>
          <w:p w14:paraId="47C43422" w14:textId="77777777" w:rsidR="002C52CF" w:rsidRPr="0030107B" w:rsidRDefault="002C52CF" w:rsidP="002C65B7">
            <w:pPr>
              <w:snapToGrid w:val="0"/>
              <w:spacing w:before="60" w:after="60" w:line="240" w:lineRule="auto"/>
              <w:rPr>
                <w:b/>
                <w:lang w:eastAsia="ro-RO"/>
              </w:rPr>
            </w:pPr>
            <w:r w:rsidRPr="0030107B">
              <w:rPr>
                <w:b/>
                <w:lang w:eastAsia="ro-RO"/>
              </w:rPr>
              <w:t> </w:t>
            </w:r>
          </w:p>
        </w:tc>
        <w:tc>
          <w:tcPr>
            <w:tcW w:w="3969" w:type="dxa"/>
            <w:tcBorders>
              <w:top w:val="nil"/>
              <w:left w:val="nil"/>
              <w:bottom w:val="single" w:sz="4" w:space="0" w:color="auto"/>
              <w:right w:val="single" w:sz="4" w:space="0" w:color="auto"/>
            </w:tcBorders>
            <w:shd w:val="clear" w:color="auto" w:fill="auto"/>
            <w:hideMark/>
          </w:tcPr>
          <w:p w14:paraId="4D10D4FE" w14:textId="77777777" w:rsidR="002C52CF" w:rsidRPr="002C52CF" w:rsidRDefault="002C52CF" w:rsidP="002C65B7">
            <w:pPr>
              <w:snapToGrid w:val="0"/>
              <w:spacing w:before="60" w:after="60" w:line="240" w:lineRule="auto"/>
              <w:rPr>
                <w:b/>
                <w:lang w:val="fr-CA" w:eastAsia="ro-RO"/>
              </w:rPr>
            </w:pPr>
            <w:r w:rsidRPr="002C52CF">
              <w:rPr>
                <w:b/>
                <w:lang w:val="fr-CA" w:eastAsia="ro-RO"/>
              </w:rPr>
              <w:t>Remplacer « risque de » par « pourrait » et « peut » par « pourrait ».</w:t>
            </w:r>
          </w:p>
          <w:p w14:paraId="19C7E98B" w14:textId="77777777" w:rsidR="002C52CF" w:rsidRPr="002C52CF" w:rsidRDefault="002C52CF" w:rsidP="002C65B7">
            <w:pPr>
              <w:snapToGrid w:val="0"/>
              <w:spacing w:before="60" w:after="60" w:line="240" w:lineRule="auto"/>
              <w:rPr>
                <w:lang w:val="en-US" w:eastAsia="ro-RO"/>
              </w:rPr>
            </w:pPr>
            <w:r w:rsidRPr="002C52CF">
              <w:rPr>
                <w:lang w:val="en-US" w:eastAsia="ro-RO"/>
              </w:rPr>
              <w:t>(see also paragraph 7 (i) of the document)</w:t>
            </w:r>
          </w:p>
        </w:tc>
      </w:tr>
      <w:tr w:rsidR="002C52CF" w:rsidRPr="000E1581" w14:paraId="1EF00FA8" w14:textId="77777777" w:rsidTr="002C65B7">
        <w:trPr>
          <w:trHeight w:val="645"/>
        </w:trPr>
        <w:tc>
          <w:tcPr>
            <w:tcW w:w="616" w:type="dxa"/>
            <w:tcBorders>
              <w:top w:val="nil"/>
              <w:left w:val="single" w:sz="4" w:space="0" w:color="auto"/>
              <w:bottom w:val="single" w:sz="4" w:space="0" w:color="auto"/>
              <w:right w:val="single" w:sz="4" w:space="0" w:color="auto"/>
            </w:tcBorders>
            <w:shd w:val="clear" w:color="auto" w:fill="auto"/>
            <w:noWrap/>
            <w:hideMark/>
          </w:tcPr>
          <w:p w14:paraId="2075AF51" w14:textId="77777777" w:rsidR="002C52CF" w:rsidRPr="0030107B" w:rsidRDefault="002C52CF" w:rsidP="002C65B7">
            <w:pPr>
              <w:snapToGrid w:val="0"/>
              <w:spacing w:before="60" w:after="60" w:line="240" w:lineRule="auto"/>
              <w:jc w:val="center"/>
              <w:rPr>
                <w:b/>
                <w:bCs/>
                <w:color w:val="000000"/>
              </w:rPr>
            </w:pPr>
            <w:r w:rsidRPr="0030107B">
              <w:rPr>
                <w:b/>
                <w:bCs/>
              </w:rPr>
              <w:t>94</w:t>
            </w:r>
          </w:p>
        </w:tc>
        <w:tc>
          <w:tcPr>
            <w:tcW w:w="1947" w:type="dxa"/>
            <w:tcBorders>
              <w:top w:val="nil"/>
              <w:left w:val="nil"/>
              <w:bottom w:val="single" w:sz="4" w:space="0" w:color="auto"/>
              <w:right w:val="single" w:sz="4" w:space="0" w:color="auto"/>
            </w:tcBorders>
            <w:shd w:val="clear" w:color="auto" w:fill="auto"/>
            <w:hideMark/>
          </w:tcPr>
          <w:p w14:paraId="5DD36DCC"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7.1.5.4.5, (c)</w:t>
            </w:r>
          </w:p>
        </w:tc>
        <w:tc>
          <w:tcPr>
            <w:tcW w:w="3402" w:type="dxa"/>
            <w:tcBorders>
              <w:top w:val="nil"/>
              <w:left w:val="nil"/>
              <w:bottom w:val="single" w:sz="4" w:space="0" w:color="auto"/>
              <w:right w:val="single" w:sz="4" w:space="0" w:color="auto"/>
            </w:tcBorders>
            <w:shd w:val="clear" w:color="auto" w:fill="auto"/>
            <w:hideMark/>
          </w:tcPr>
          <w:p w14:paraId="13280DDE"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2A8C090" w14:textId="77777777" w:rsidR="002C52CF" w:rsidRPr="002C52CF" w:rsidRDefault="002C52CF" w:rsidP="002C65B7">
            <w:pPr>
              <w:snapToGrid w:val="0"/>
              <w:spacing w:before="60" w:after="60" w:line="240" w:lineRule="auto"/>
              <w:rPr>
                <w:color w:val="000000"/>
                <w:lang w:val="fr-CA"/>
              </w:rPr>
            </w:pPr>
            <w:r w:rsidRPr="002C52CF">
              <w:rPr>
                <w:color w:val="000000"/>
                <w:lang w:val="fr-CA"/>
              </w:rPr>
              <w:t>Remplacer « pour éviter le risque d'inflammation » par « pour éviter l'inflammation ».</w:t>
            </w:r>
          </w:p>
        </w:tc>
      </w:tr>
      <w:tr w:rsidR="002C52CF" w:rsidRPr="000E1581" w14:paraId="71538C53" w14:textId="77777777" w:rsidTr="002C65B7">
        <w:trPr>
          <w:trHeight w:val="555"/>
        </w:trPr>
        <w:tc>
          <w:tcPr>
            <w:tcW w:w="616" w:type="dxa"/>
            <w:tcBorders>
              <w:top w:val="nil"/>
              <w:left w:val="single" w:sz="4" w:space="0" w:color="auto"/>
              <w:bottom w:val="single" w:sz="4" w:space="0" w:color="auto"/>
              <w:right w:val="single" w:sz="4" w:space="0" w:color="auto"/>
            </w:tcBorders>
            <w:shd w:val="clear" w:color="auto" w:fill="auto"/>
            <w:noWrap/>
            <w:hideMark/>
          </w:tcPr>
          <w:p w14:paraId="7A957479" w14:textId="77777777" w:rsidR="002C52CF" w:rsidRPr="0030107B" w:rsidRDefault="002C52CF" w:rsidP="002C65B7">
            <w:pPr>
              <w:snapToGrid w:val="0"/>
              <w:spacing w:before="60" w:after="60" w:line="240" w:lineRule="auto"/>
              <w:jc w:val="center"/>
              <w:rPr>
                <w:b/>
                <w:bCs/>
                <w:color w:val="000000"/>
              </w:rPr>
            </w:pPr>
            <w:r w:rsidRPr="0030107B">
              <w:rPr>
                <w:b/>
                <w:bCs/>
              </w:rPr>
              <w:t>95</w:t>
            </w:r>
          </w:p>
        </w:tc>
        <w:tc>
          <w:tcPr>
            <w:tcW w:w="1947" w:type="dxa"/>
            <w:tcBorders>
              <w:top w:val="nil"/>
              <w:left w:val="nil"/>
              <w:bottom w:val="single" w:sz="4" w:space="0" w:color="auto"/>
              <w:right w:val="single" w:sz="4" w:space="0" w:color="auto"/>
            </w:tcBorders>
            <w:shd w:val="clear" w:color="auto" w:fill="auto"/>
            <w:hideMark/>
          </w:tcPr>
          <w:p w14:paraId="52A251FF" w14:textId="77777777" w:rsidR="002C52CF" w:rsidRPr="0030107B" w:rsidRDefault="002C52CF" w:rsidP="002C65B7">
            <w:pPr>
              <w:snapToGrid w:val="0"/>
              <w:spacing w:before="60" w:after="60" w:line="240" w:lineRule="auto"/>
              <w:rPr>
                <w:color w:val="000000"/>
                <w:lang w:eastAsia="ro-RO"/>
              </w:rPr>
            </w:pPr>
            <w:r w:rsidRPr="0030107B">
              <w:rPr>
                <w:color w:val="000000"/>
                <w:lang w:eastAsia="ro-RO"/>
              </w:rPr>
              <w:t>7.1.5.4.5, (e), (iii)</w:t>
            </w:r>
          </w:p>
        </w:tc>
        <w:tc>
          <w:tcPr>
            <w:tcW w:w="3402" w:type="dxa"/>
            <w:tcBorders>
              <w:top w:val="nil"/>
              <w:left w:val="nil"/>
              <w:bottom w:val="single" w:sz="4" w:space="0" w:color="auto"/>
              <w:right w:val="single" w:sz="4" w:space="0" w:color="auto"/>
            </w:tcBorders>
            <w:shd w:val="clear" w:color="auto" w:fill="auto"/>
            <w:hideMark/>
          </w:tcPr>
          <w:p w14:paraId="38309035"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A1922A9" w14:textId="77777777" w:rsidR="002C52CF" w:rsidRPr="002C52CF" w:rsidRDefault="002C52CF" w:rsidP="002C65B7">
            <w:pPr>
              <w:snapToGrid w:val="0"/>
              <w:spacing w:before="60" w:after="60" w:line="240" w:lineRule="auto"/>
              <w:rPr>
                <w:color w:val="000000"/>
                <w:lang w:val="fr-CA"/>
              </w:rPr>
            </w:pPr>
            <w:r w:rsidRPr="002C52CF">
              <w:rPr>
                <w:color w:val="000000"/>
                <w:lang w:val="fr-CA"/>
              </w:rPr>
              <w:t>Remplacer « pour éviter le risque d'inflammation » par « pour éviter l'inflammation ».</w:t>
            </w:r>
          </w:p>
        </w:tc>
      </w:tr>
      <w:tr w:rsidR="002C52CF" w:rsidRPr="000E1581" w14:paraId="15C2A7CE" w14:textId="77777777" w:rsidTr="002C65B7">
        <w:trPr>
          <w:trHeight w:val="444"/>
        </w:trPr>
        <w:tc>
          <w:tcPr>
            <w:tcW w:w="616" w:type="dxa"/>
            <w:tcBorders>
              <w:top w:val="nil"/>
              <w:left w:val="single" w:sz="4" w:space="0" w:color="auto"/>
              <w:bottom w:val="single" w:sz="4" w:space="0" w:color="auto"/>
              <w:right w:val="single" w:sz="4" w:space="0" w:color="auto"/>
            </w:tcBorders>
            <w:shd w:val="clear" w:color="auto" w:fill="auto"/>
            <w:noWrap/>
            <w:hideMark/>
          </w:tcPr>
          <w:p w14:paraId="2D3B51AD" w14:textId="77777777" w:rsidR="002C52CF" w:rsidRPr="0030107B" w:rsidRDefault="002C52CF" w:rsidP="002C65B7">
            <w:pPr>
              <w:snapToGrid w:val="0"/>
              <w:spacing w:before="60" w:after="60" w:line="240" w:lineRule="auto"/>
              <w:jc w:val="center"/>
              <w:rPr>
                <w:b/>
                <w:bCs/>
                <w:color w:val="000000"/>
              </w:rPr>
            </w:pPr>
            <w:r w:rsidRPr="0030107B">
              <w:rPr>
                <w:b/>
                <w:bCs/>
              </w:rPr>
              <w:t>96</w:t>
            </w:r>
          </w:p>
        </w:tc>
        <w:tc>
          <w:tcPr>
            <w:tcW w:w="1947" w:type="dxa"/>
            <w:tcBorders>
              <w:top w:val="nil"/>
              <w:left w:val="nil"/>
              <w:bottom w:val="single" w:sz="4" w:space="0" w:color="auto"/>
              <w:right w:val="single" w:sz="4" w:space="0" w:color="auto"/>
            </w:tcBorders>
            <w:shd w:val="clear" w:color="auto" w:fill="auto"/>
            <w:hideMark/>
          </w:tcPr>
          <w:p w14:paraId="57B927B2" w14:textId="77777777" w:rsidR="002C52CF" w:rsidRPr="0030107B" w:rsidRDefault="002C52CF" w:rsidP="002C65B7">
            <w:pPr>
              <w:snapToGrid w:val="0"/>
              <w:spacing w:before="60" w:after="60" w:line="240" w:lineRule="auto"/>
              <w:rPr>
                <w:color w:val="000000"/>
              </w:rPr>
            </w:pPr>
            <w:r w:rsidRPr="0030107B">
              <w:t>7.2.4.2</w:t>
            </w:r>
          </w:p>
        </w:tc>
        <w:tc>
          <w:tcPr>
            <w:tcW w:w="3402" w:type="dxa"/>
            <w:tcBorders>
              <w:top w:val="nil"/>
              <w:left w:val="nil"/>
              <w:bottom w:val="single" w:sz="4" w:space="0" w:color="auto"/>
              <w:right w:val="single" w:sz="4" w:space="0" w:color="auto"/>
            </w:tcBorders>
            <w:shd w:val="clear" w:color="auto" w:fill="auto"/>
            <w:hideMark/>
          </w:tcPr>
          <w:p w14:paraId="7534CD4C"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05B4E38F" w14:textId="77777777" w:rsidR="002C52CF" w:rsidRPr="002C52CF" w:rsidRDefault="002C52CF" w:rsidP="002C65B7">
            <w:pPr>
              <w:snapToGrid w:val="0"/>
              <w:spacing w:before="60" w:after="60" w:line="240" w:lineRule="auto"/>
              <w:rPr>
                <w:color w:val="000000"/>
                <w:lang w:val="fr-CA"/>
              </w:rPr>
            </w:pPr>
            <w:r w:rsidRPr="002C52CF">
              <w:rPr>
                <w:color w:val="000000"/>
                <w:lang w:val="fr-CA"/>
              </w:rPr>
              <w:t>Opt. 1: Remplacer « haut risque » par « potentiel de conséquences graves ».</w:t>
            </w:r>
          </w:p>
          <w:p w14:paraId="078A9DAC" w14:textId="77777777" w:rsidR="002C52CF" w:rsidRPr="002C52CF" w:rsidRDefault="002C52CF" w:rsidP="002C65B7">
            <w:pPr>
              <w:snapToGrid w:val="0"/>
              <w:spacing w:before="60" w:after="60" w:line="240" w:lineRule="auto"/>
              <w:rPr>
                <w:color w:val="000000"/>
                <w:lang w:val="fr-CA"/>
              </w:rPr>
            </w:pPr>
            <w:r w:rsidRPr="002C52CF">
              <w:rPr>
                <w:color w:val="000000"/>
                <w:lang w:val="fr-CA"/>
              </w:rPr>
              <w:t>Opt. 2: Remplacer « haut risque » par « conséquences graves ».</w:t>
            </w:r>
          </w:p>
          <w:p w14:paraId="6BCF9637"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r w:rsidR="002C52CF" w:rsidRPr="000E1581" w14:paraId="13E9237C" w14:textId="77777777" w:rsidTr="002C65B7">
        <w:trPr>
          <w:trHeight w:val="321"/>
        </w:trPr>
        <w:tc>
          <w:tcPr>
            <w:tcW w:w="616" w:type="dxa"/>
            <w:tcBorders>
              <w:top w:val="nil"/>
              <w:left w:val="single" w:sz="4" w:space="0" w:color="auto"/>
              <w:bottom w:val="single" w:sz="4" w:space="0" w:color="auto"/>
              <w:right w:val="single" w:sz="4" w:space="0" w:color="auto"/>
            </w:tcBorders>
            <w:shd w:val="clear" w:color="auto" w:fill="auto"/>
            <w:noWrap/>
            <w:hideMark/>
          </w:tcPr>
          <w:p w14:paraId="67AC4BFF" w14:textId="77777777" w:rsidR="002C52CF" w:rsidRPr="0030107B" w:rsidRDefault="002C52CF" w:rsidP="002C65B7">
            <w:pPr>
              <w:snapToGrid w:val="0"/>
              <w:spacing w:before="60" w:after="60" w:line="240" w:lineRule="auto"/>
              <w:jc w:val="center"/>
              <w:rPr>
                <w:b/>
                <w:bCs/>
                <w:color w:val="000000"/>
              </w:rPr>
            </w:pPr>
            <w:r w:rsidRPr="0030107B">
              <w:rPr>
                <w:b/>
                <w:bCs/>
              </w:rPr>
              <w:t>97</w:t>
            </w:r>
          </w:p>
        </w:tc>
        <w:tc>
          <w:tcPr>
            <w:tcW w:w="1947" w:type="dxa"/>
            <w:tcBorders>
              <w:top w:val="nil"/>
              <w:left w:val="nil"/>
              <w:bottom w:val="single" w:sz="4" w:space="0" w:color="auto"/>
              <w:right w:val="single" w:sz="4" w:space="0" w:color="auto"/>
            </w:tcBorders>
            <w:shd w:val="clear" w:color="auto" w:fill="auto"/>
            <w:hideMark/>
          </w:tcPr>
          <w:p w14:paraId="57EC5E63" w14:textId="77777777" w:rsidR="002C52CF" w:rsidRPr="0030107B" w:rsidRDefault="002C52CF" w:rsidP="002C65B7">
            <w:pPr>
              <w:snapToGrid w:val="0"/>
              <w:spacing w:before="60" w:after="60" w:line="240" w:lineRule="auto"/>
              <w:rPr>
                <w:color w:val="000000"/>
              </w:rPr>
            </w:pPr>
            <w:r w:rsidRPr="0030107B">
              <w:t>7.2.4.3</w:t>
            </w:r>
          </w:p>
        </w:tc>
        <w:tc>
          <w:tcPr>
            <w:tcW w:w="3402" w:type="dxa"/>
            <w:tcBorders>
              <w:top w:val="nil"/>
              <w:left w:val="nil"/>
              <w:bottom w:val="single" w:sz="4" w:space="0" w:color="auto"/>
              <w:right w:val="single" w:sz="4" w:space="0" w:color="auto"/>
            </w:tcBorders>
            <w:shd w:val="clear" w:color="auto" w:fill="auto"/>
            <w:hideMark/>
          </w:tcPr>
          <w:p w14:paraId="21EDD342" w14:textId="77777777" w:rsidR="002C52CF" w:rsidRPr="0030107B" w:rsidRDefault="002C52CF" w:rsidP="002C65B7">
            <w:pPr>
              <w:snapToGrid w:val="0"/>
              <w:spacing w:before="60" w:after="60" w:line="240" w:lineRule="auto"/>
              <w:rPr>
                <w:color w:val="000000"/>
              </w:rPr>
            </w:pPr>
            <w:r w:rsidRPr="0030107B">
              <w:rPr>
                <w:color w:val="000000"/>
              </w:rPr>
              <w:t> </w:t>
            </w:r>
          </w:p>
        </w:tc>
        <w:tc>
          <w:tcPr>
            <w:tcW w:w="3969" w:type="dxa"/>
            <w:tcBorders>
              <w:top w:val="nil"/>
              <w:left w:val="nil"/>
              <w:bottom w:val="single" w:sz="4" w:space="0" w:color="auto"/>
              <w:right w:val="single" w:sz="4" w:space="0" w:color="auto"/>
            </w:tcBorders>
            <w:shd w:val="clear" w:color="auto" w:fill="auto"/>
            <w:hideMark/>
          </w:tcPr>
          <w:p w14:paraId="3BCE55E8" w14:textId="77777777" w:rsidR="002C52CF" w:rsidRPr="002C52CF" w:rsidRDefault="002C52CF" w:rsidP="002C65B7">
            <w:pPr>
              <w:snapToGrid w:val="0"/>
              <w:spacing w:before="60" w:after="60" w:line="240" w:lineRule="auto"/>
              <w:rPr>
                <w:color w:val="000000"/>
                <w:lang w:val="fr-CA"/>
              </w:rPr>
            </w:pPr>
            <w:r w:rsidRPr="002C52CF">
              <w:rPr>
                <w:color w:val="000000"/>
                <w:lang w:val="fr-CA"/>
              </w:rPr>
              <w:t>Opt. 1: Remplacer « haut risque » par « potentiel de conséquences graves ».</w:t>
            </w:r>
          </w:p>
          <w:p w14:paraId="75C27155" w14:textId="77777777" w:rsidR="002C52CF" w:rsidRPr="002C52CF" w:rsidRDefault="002C52CF" w:rsidP="002C65B7">
            <w:pPr>
              <w:snapToGrid w:val="0"/>
              <w:spacing w:before="60" w:after="60" w:line="240" w:lineRule="auto"/>
              <w:rPr>
                <w:color w:val="000000"/>
                <w:lang w:val="fr-CA"/>
              </w:rPr>
            </w:pPr>
            <w:r w:rsidRPr="002C52CF">
              <w:rPr>
                <w:color w:val="000000"/>
                <w:lang w:val="fr-CA"/>
              </w:rPr>
              <w:t>Opt. 2: Remplacer « haut risque » par « conséquences graves ».</w:t>
            </w:r>
          </w:p>
          <w:p w14:paraId="3F82B1BB" w14:textId="77777777" w:rsidR="002C52CF" w:rsidRPr="002C52CF" w:rsidRDefault="002C52CF" w:rsidP="002C65B7">
            <w:pPr>
              <w:snapToGrid w:val="0"/>
              <w:spacing w:before="60" w:after="60" w:line="240" w:lineRule="auto"/>
              <w:rPr>
                <w:color w:val="000000"/>
                <w:lang w:val="en-US"/>
              </w:rPr>
            </w:pPr>
            <w:r w:rsidRPr="002C52CF">
              <w:rPr>
                <w:color w:val="000000"/>
                <w:lang w:val="en-US"/>
              </w:rPr>
              <w:t>(see also paragraph 7 (a) of the document)</w:t>
            </w:r>
          </w:p>
        </w:tc>
      </w:tr>
    </w:tbl>
    <w:p w14:paraId="720309A3" w14:textId="77777777" w:rsidR="00E12C5F" w:rsidRPr="002C52CF" w:rsidRDefault="002C52CF" w:rsidP="002C52CF">
      <w:pPr>
        <w:spacing w:before="240"/>
        <w:jc w:val="center"/>
        <w:rPr>
          <w:lang w:val="en-US"/>
        </w:rPr>
      </w:pPr>
      <w:r>
        <w:rPr>
          <w:u w:val="single"/>
          <w:lang w:val="en-US" w:eastAsia="es-ES"/>
        </w:rPr>
        <w:tab/>
      </w:r>
      <w:r>
        <w:rPr>
          <w:u w:val="single"/>
          <w:lang w:val="en-US" w:eastAsia="es-ES"/>
        </w:rPr>
        <w:tab/>
      </w:r>
      <w:r>
        <w:rPr>
          <w:u w:val="single"/>
          <w:lang w:val="en-US" w:eastAsia="es-ES"/>
        </w:rPr>
        <w:tab/>
      </w:r>
    </w:p>
    <w:sectPr w:rsidR="00E12C5F" w:rsidRPr="002C52CF" w:rsidSect="002C52C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4C85" w14:textId="77777777" w:rsidR="000E1581" w:rsidRPr="00A312BC" w:rsidRDefault="000E1581" w:rsidP="00A312BC"/>
  </w:endnote>
  <w:endnote w:type="continuationSeparator" w:id="0">
    <w:p w14:paraId="4C8EA095" w14:textId="77777777" w:rsidR="000E1581" w:rsidRPr="00A312BC" w:rsidRDefault="000E15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106D" w14:textId="77777777" w:rsidR="000E1581" w:rsidRPr="002C52CF" w:rsidRDefault="000E1581">
    <w:pPr>
      <w:pStyle w:val="Footer"/>
    </w:pPr>
    <w:r w:rsidRPr="002C52CF">
      <w:rPr>
        <w:b/>
        <w:sz w:val="18"/>
      </w:rPr>
      <w:fldChar w:fldCharType="begin"/>
    </w:r>
    <w:r w:rsidRPr="002C52CF">
      <w:rPr>
        <w:b/>
        <w:sz w:val="18"/>
      </w:rPr>
      <w:instrText xml:space="preserve"> PAGE  \* MERGEFORMAT </w:instrText>
    </w:r>
    <w:r w:rsidRPr="002C52CF">
      <w:rPr>
        <w:b/>
        <w:sz w:val="18"/>
      </w:rPr>
      <w:fldChar w:fldCharType="separate"/>
    </w:r>
    <w:r w:rsidRPr="002C52CF">
      <w:rPr>
        <w:b/>
        <w:noProof/>
        <w:sz w:val="18"/>
      </w:rPr>
      <w:t>2</w:t>
    </w:r>
    <w:r w:rsidRPr="002C52CF">
      <w:rPr>
        <w:b/>
        <w:sz w:val="18"/>
      </w:rPr>
      <w:fldChar w:fldCharType="end"/>
    </w:r>
    <w:r>
      <w:rPr>
        <w:b/>
        <w:sz w:val="18"/>
      </w:rPr>
      <w:tab/>
    </w:r>
    <w:r>
      <w:t>GE.20-07884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30E3" w14:textId="77777777" w:rsidR="000E1581" w:rsidRPr="002C52CF" w:rsidRDefault="000E1581" w:rsidP="002C52CF">
    <w:pPr>
      <w:pStyle w:val="Footer"/>
      <w:tabs>
        <w:tab w:val="clear" w:pos="9639"/>
        <w:tab w:val="right" w:pos="9638"/>
      </w:tabs>
      <w:rPr>
        <w:b/>
        <w:sz w:val="18"/>
      </w:rPr>
    </w:pPr>
    <w:r>
      <w:t>GE.20-07884</w:t>
    </w:r>
    <w:r>
      <w:tab/>
    </w:r>
    <w:r w:rsidRPr="002C52CF">
      <w:rPr>
        <w:b/>
        <w:sz w:val="18"/>
      </w:rPr>
      <w:fldChar w:fldCharType="begin"/>
    </w:r>
    <w:r w:rsidRPr="002C52CF">
      <w:rPr>
        <w:b/>
        <w:sz w:val="18"/>
      </w:rPr>
      <w:instrText xml:space="preserve"> PAGE  \* MERGEFORMAT </w:instrText>
    </w:r>
    <w:r w:rsidRPr="002C52CF">
      <w:rPr>
        <w:b/>
        <w:sz w:val="18"/>
      </w:rPr>
      <w:fldChar w:fldCharType="separate"/>
    </w:r>
    <w:r w:rsidRPr="002C52CF">
      <w:rPr>
        <w:b/>
        <w:noProof/>
        <w:sz w:val="18"/>
      </w:rPr>
      <w:t>3</w:t>
    </w:r>
    <w:r w:rsidRPr="002C52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18B0" w14:textId="77777777" w:rsidR="000E1581" w:rsidRPr="002C52CF" w:rsidRDefault="000E1581" w:rsidP="002C52CF">
    <w:pPr>
      <w:spacing w:before="120" w:line="240" w:lineRule="auto"/>
    </w:pPr>
    <w:r>
      <w:t>GE.</w:t>
    </w:r>
    <w:r>
      <w:rPr>
        <w:b/>
        <w:noProof/>
        <w:lang w:val="fr-CH" w:eastAsia="fr-CH"/>
      </w:rPr>
      <w:drawing>
        <wp:anchor distT="0" distB="0" distL="114300" distR="114300" simplePos="0" relativeHeight="251658240" behindDoc="0" locked="0" layoutInCell="1" allowOverlap="1" wp14:anchorId="051D7201" wp14:editId="55AB3B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20-07884  (R)</w:t>
    </w:r>
    <w:r>
      <w:rPr>
        <w:lang w:val="fr-CA"/>
      </w:rPr>
      <w:t xml:space="preserve">  190620  190620</w:t>
    </w:r>
    <w:r>
      <w:br/>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sidRPr="002C52CF">
      <w:rPr>
        <w:rFonts w:ascii="C39T30Lfz" w:hAnsi="C39T30Lfz"/>
        <w:kern w:val="14"/>
        <w:sz w:val="56"/>
      </w:rPr>
      <w:t></w:t>
    </w:r>
    <w:r>
      <w:rPr>
        <w:noProof/>
      </w:rPr>
      <w:drawing>
        <wp:anchor distT="0" distB="0" distL="114300" distR="114300" simplePos="0" relativeHeight="251659264" behindDoc="0" locked="0" layoutInCell="1" allowOverlap="1" wp14:anchorId="2D9673C9" wp14:editId="7FE4A50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E528" w14:textId="77777777" w:rsidR="000E1581" w:rsidRPr="001075E9" w:rsidRDefault="000E1581" w:rsidP="001075E9">
      <w:pPr>
        <w:tabs>
          <w:tab w:val="right" w:pos="2155"/>
        </w:tabs>
        <w:spacing w:after="80" w:line="240" w:lineRule="auto"/>
        <w:ind w:left="680"/>
        <w:rPr>
          <w:u w:val="single"/>
        </w:rPr>
      </w:pPr>
      <w:r>
        <w:rPr>
          <w:u w:val="single"/>
        </w:rPr>
        <w:tab/>
      </w:r>
    </w:p>
  </w:footnote>
  <w:footnote w:type="continuationSeparator" w:id="0">
    <w:p w14:paraId="3DC9B596" w14:textId="77777777" w:rsidR="000E1581" w:rsidRDefault="000E1581" w:rsidP="00407B78">
      <w:pPr>
        <w:tabs>
          <w:tab w:val="right" w:pos="2155"/>
        </w:tabs>
        <w:spacing w:after="80"/>
        <w:ind w:left="680"/>
        <w:rPr>
          <w:u w:val="single"/>
        </w:rPr>
      </w:pPr>
      <w:r>
        <w:rPr>
          <w:u w:val="single"/>
        </w:rPr>
        <w:tab/>
      </w:r>
    </w:p>
  </w:footnote>
  <w:footnote w:id="1">
    <w:p w14:paraId="019C1AE6" w14:textId="77777777" w:rsidR="000E1581" w:rsidRPr="0030107B" w:rsidRDefault="000E1581" w:rsidP="002C52CF">
      <w:pPr>
        <w:pStyle w:val="FootnoteText"/>
        <w:rPr>
          <w:sz w:val="20"/>
        </w:rPr>
      </w:pPr>
      <w:r>
        <w:tab/>
      </w:r>
      <w:r w:rsidRPr="002C52CF">
        <w:rPr>
          <w:sz w:val="20"/>
        </w:rPr>
        <w:t>*</w:t>
      </w:r>
      <w:r>
        <w:tab/>
      </w:r>
      <w:r>
        <w:tab/>
        <w:t>2020 год (A/74/6 (раздел 20) и дополнительная информация, подпрограмма 2).</w:t>
      </w:r>
    </w:p>
  </w:footnote>
  <w:footnote w:id="2">
    <w:p w14:paraId="5CC087C0" w14:textId="77777777" w:rsidR="000E1581" w:rsidRPr="0030107B" w:rsidRDefault="000E1581" w:rsidP="002C52CF">
      <w:pPr>
        <w:pStyle w:val="FootnoteText"/>
        <w:rPr>
          <w:sz w:val="20"/>
        </w:rPr>
      </w:pPr>
      <w:r>
        <w:tab/>
      </w:r>
      <w:r w:rsidRPr="002C52CF">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360E" w14:textId="3E5F1513" w:rsidR="000E1581" w:rsidRPr="002C52CF" w:rsidRDefault="0089197F">
    <w:pPr>
      <w:pStyle w:val="Header"/>
    </w:pPr>
    <w:r>
      <w:fldChar w:fldCharType="begin"/>
    </w:r>
    <w:r>
      <w:instrText xml:space="preserve"> TITLE  \* MERGEFORMAT </w:instrText>
    </w:r>
    <w:r>
      <w:fldChar w:fldCharType="separate"/>
    </w:r>
    <w:r w:rsidR="00097D19">
      <w:t>ECE/TRANS/WP.15/AC.1/2020/44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5F7E" w14:textId="1C0F5F13" w:rsidR="000E1581" w:rsidRPr="002C52CF" w:rsidRDefault="0089197F" w:rsidP="002C52CF">
    <w:pPr>
      <w:pStyle w:val="Header"/>
      <w:jc w:val="right"/>
    </w:pPr>
    <w:r>
      <w:fldChar w:fldCharType="begin"/>
    </w:r>
    <w:r>
      <w:instrText xml:space="preserve"> TITLE  \* MERGEFORMAT </w:instrText>
    </w:r>
    <w:r>
      <w:fldChar w:fldCharType="separate"/>
    </w:r>
    <w:r w:rsidR="00097D19">
      <w:t>ECE/TRANS/WP.15/AC.1/2020/44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6A2B" w14:textId="77777777" w:rsidR="000E1581" w:rsidRDefault="000E1581" w:rsidP="002C52C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BA"/>
    <w:rsid w:val="00033EE1"/>
    <w:rsid w:val="00042B72"/>
    <w:rsid w:val="000558BD"/>
    <w:rsid w:val="00097D19"/>
    <w:rsid w:val="000B57E7"/>
    <w:rsid w:val="000B6373"/>
    <w:rsid w:val="000C4E82"/>
    <w:rsid w:val="000E1581"/>
    <w:rsid w:val="000E4E5B"/>
    <w:rsid w:val="000F09DF"/>
    <w:rsid w:val="000F61B2"/>
    <w:rsid w:val="001075E9"/>
    <w:rsid w:val="0014152F"/>
    <w:rsid w:val="00155403"/>
    <w:rsid w:val="00180183"/>
    <w:rsid w:val="0018024D"/>
    <w:rsid w:val="0018649F"/>
    <w:rsid w:val="00196389"/>
    <w:rsid w:val="001B3EF6"/>
    <w:rsid w:val="001C7A89"/>
    <w:rsid w:val="00255343"/>
    <w:rsid w:val="0027151D"/>
    <w:rsid w:val="002A2EFC"/>
    <w:rsid w:val="002B0106"/>
    <w:rsid w:val="002B74B1"/>
    <w:rsid w:val="002C0E18"/>
    <w:rsid w:val="002C52CF"/>
    <w:rsid w:val="002C65B7"/>
    <w:rsid w:val="002D03FB"/>
    <w:rsid w:val="002D5AAC"/>
    <w:rsid w:val="002E5067"/>
    <w:rsid w:val="002F405F"/>
    <w:rsid w:val="002F7EEC"/>
    <w:rsid w:val="00301299"/>
    <w:rsid w:val="00305C08"/>
    <w:rsid w:val="00307FB6"/>
    <w:rsid w:val="00317339"/>
    <w:rsid w:val="00322004"/>
    <w:rsid w:val="003246BA"/>
    <w:rsid w:val="00324AA6"/>
    <w:rsid w:val="003402C2"/>
    <w:rsid w:val="00381C24"/>
    <w:rsid w:val="00387CD4"/>
    <w:rsid w:val="003958D0"/>
    <w:rsid w:val="003A0D43"/>
    <w:rsid w:val="003A48CE"/>
    <w:rsid w:val="003A60EB"/>
    <w:rsid w:val="003B00E5"/>
    <w:rsid w:val="003E0B46"/>
    <w:rsid w:val="00407B78"/>
    <w:rsid w:val="00424203"/>
    <w:rsid w:val="00452493"/>
    <w:rsid w:val="00453318"/>
    <w:rsid w:val="00454AF2"/>
    <w:rsid w:val="00454E07"/>
    <w:rsid w:val="00472C5C"/>
    <w:rsid w:val="004842D2"/>
    <w:rsid w:val="004E05B7"/>
    <w:rsid w:val="0050108D"/>
    <w:rsid w:val="00513081"/>
    <w:rsid w:val="00517901"/>
    <w:rsid w:val="00526641"/>
    <w:rsid w:val="00526683"/>
    <w:rsid w:val="00555047"/>
    <w:rsid w:val="005639C1"/>
    <w:rsid w:val="005709E0"/>
    <w:rsid w:val="00572E19"/>
    <w:rsid w:val="005961C8"/>
    <w:rsid w:val="005966F1"/>
    <w:rsid w:val="005D7914"/>
    <w:rsid w:val="005E2B41"/>
    <w:rsid w:val="005F0B42"/>
    <w:rsid w:val="00617A43"/>
    <w:rsid w:val="006345DB"/>
    <w:rsid w:val="00640F49"/>
    <w:rsid w:val="00642A93"/>
    <w:rsid w:val="00680D03"/>
    <w:rsid w:val="00681A10"/>
    <w:rsid w:val="006A1ED8"/>
    <w:rsid w:val="006B00E0"/>
    <w:rsid w:val="006C2031"/>
    <w:rsid w:val="006D461A"/>
    <w:rsid w:val="006E3A91"/>
    <w:rsid w:val="006F35EE"/>
    <w:rsid w:val="007021FF"/>
    <w:rsid w:val="00712895"/>
    <w:rsid w:val="00734ACB"/>
    <w:rsid w:val="00734AD1"/>
    <w:rsid w:val="00757357"/>
    <w:rsid w:val="00792497"/>
    <w:rsid w:val="00806737"/>
    <w:rsid w:val="00825F8D"/>
    <w:rsid w:val="00834B71"/>
    <w:rsid w:val="00863F22"/>
    <w:rsid w:val="0086445C"/>
    <w:rsid w:val="0089197F"/>
    <w:rsid w:val="00894693"/>
    <w:rsid w:val="008A08D7"/>
    <w:rsid w:val="008A37C8"/>
    <w:rsid w:val="008B6909"/>
    <w:rsid w:val="008D53B6"/>
    <w:rsid w:val="008F7609"/>
    <w:rsid w:val="00906890"/>
    <w:rsid w:val="00911BE4"/>
    <w:rsid w:val="00932526"/>
    <w:rsid w:val="00951972"/>
    <w:rsid w:val="00957AC3"/>
    <w:rsid w:val="009608F3"/>
    <w:rsid w:val="009A24AC"/>
    <w:rsid w:val="009C59D7"/>
    <w:rsid w:val="009C6FE6"/>
    <w:rsid w:val="009D7E7D"/>
    <w:rsid w:val="00A14DA8"/>
    <w:rsid w:val="00A312BC"/>
    <w:rsid w:val="00A53D49"/>
    <w:rsid w:val="00A84021"/>
    <w:rsid w:val="00A84D35"/>
    <w:rsid w:val="00A86A53"/>
    <w:rsid w:val="00A917B3"/>
    <w:rsid w:val="00AB4B51"/>
    <w:rsid w:val="00AE0F88"/>
    <w:rsid w:val="00B02EE3"/>
    <w:rsid w:val="00B10CC7"/>
    <w:rsid w:val="00B36DF7"/>
    <w:rsid w:val="00B539E7"/>
    <w:rsid w:val="00B62458"/>
    <w:rsid w:val="00BC18B2"/>
    <w:rsid w:val="00BD33EE"/>
    <w:rsid w:val="00BE1CC7"/>
    <w:rsid w:val="00C106D6"/>
    <w:rsid w:val="00C119AE"/>
    <w:rsid w:val="00C60F0C"/>
    <w:rsid w:val="00C627B1"/>
    <w:rsid w:val="00C66B97"/>
    <w:rsid w:val="00C71E84"/>
    <w:rsid w:val="00C805C9"/>
    <w:rsid w:val="00C90E85"/>
    <w:rsid w:val="00C92939"/>
    <w:rsid w:val="00CA1679"/>
    <w:rsid w:val="00CB151C"/>
    <w:rsid w:val="00CC47EE"/>
    <w:rsid w:val="00CD32DF"/>
    <w:rsid w:val="00CE5A1A"/>
    <w:rsid w:val="00CF55F6"/>
    <w:rsid w:val="00D33D63"/>
    <w:rsid w:val="00D3797E"/>
    <w:rsid w:val="00D5253A"/>
    <w:rsid w:val="00D6283A"/>
    <w:rsid w:val="00D873A8"/>
    <w:rsid w:val="00D90028"/>
    <w:rsid w:val="00D90138"/>
    <w:rsid w:val="00D9145B"/>
    <w:rsid w:val="00DD78D1"/>
    <w:rsid w:val="00DE32CD"/>
    <w:rsid w:val="00DE63CA"/>
    <w:rsid w:val="00DF5767"/>
    <w:rsid w:val="00DF71B9"/>
    <w:rsid w:val="00E05D0F"/>
    <w:rsid w:val="00E12C5F"/>
    <w:rsid w:val="00E41817"/>
    <w:rsid w:val="00E6263E"/>
    <w:rsid w:val="00E73F76"/>
    <w:rsid w:val="00E871FB"/>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E6419"/>
  <w15:docId w15:val="{DA29580E-25C7-4ACF-A91F-F35B6B63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2C52CF"/>
    <w:rPr>
      <w:lang w:val="ru-RU" w:eastAsia="en-US"/>
    </w:rPr>
  </w:style>
  <w:style w:type="paragraph" w:customStyle="1" w:styleId="ParNoG">
    <w:name w:val="_ParNo_G"/>
    <w:basedOn w:val="SingleTxtG"/>
    <w:qFormat/>
    <w:rsid w:val="002C52CF"/>
    <w:pPr>
      <w:numPr>
        <w:numId w:val="22"/>
      </w:numPr>
      <w:suppressAutoHyphens w:val="0"/>
    </w:pPr>
    <w:rPr>
      <w:lang w:val="en-GB" w:eastAsia="fr-FR"/>
    </w:rPr>
  </w:style>
  <w:style w:type="character" w:customStyle="1" w:styleId="HChGChar">
    <w:name w:val="_ H _Ch_G Char"/>
    <w:link w:val="HChG"/>
    <w:qFormat/>
    <w:rsid w:val="002C52CF"/>
    <w:rPr>
      <w:b/>
      <w:sz w:val="28"/>
      <w:lang w:val="ru-RU" w:eastAsia="ru-RU"/>
    </w:rPr>
  </w:style>
  <w:style w:type="character" w:customStyle="1" w:styleId="H1GChar">
    <w:name w:val="_ H_1_G Char"/>
    <w:link w:val="H1G"/>
    <w:qFormat/>
    <w:rsid w:val="002C52CF"/>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4592</Words>
  <Characters>26180</Characters>
  <Application>Microsoft Office Word</Application>
  <DocSecurity>0</DocSecurity>
  <Lines>218</Lines>
  <Paragraphs>61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ECE/TRANS/WP.15/AC.1/2020/44</vt:lpstr>
      <vt:lpstr>ECE/TRANS/WP.15/AC.1/2020/44</vt:lpstr>
      <vt:lpstr>A/</vt:lpstr>
    </vt:vector>
  </TitlesOfParts>
  <Company>DCM</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ECE/TRANS/WP.15/AC.1/2020/44</dc:title>
  <dc:subject/>
  <dc:creator>Olga OVTCHINNIKOVA</dc:creator>
  <cp:keywords/>
  <cp:lastModifiedBy>Christine Barrio-Champeau</cp:lastModifiedBy>
  <cp:revision>2</cp:revision>
  <cp:lastPrinted>2020-06-19T18:55:00Z</cp:lastPrinted>
  <dcterms:created xsi:type="dcterms:W3CDTF">2020-07-06T07:30:00Z</dcterms:created>
  <dcterms:modified xsi:type="dcterms:W3CDTF">2020-07-06T07:30:00Z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