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E6ABD0" w14:textId="77777777" w:rsidTr="00B20551">
        <w:trPr>
          <w:cantSplit/>
          <w:trHeight w:hRule="exact" w:val="851"/>
        </w:trPr>
        <w:tc>
          <w:tcPr>
            <w:tcW w:w="1276" w:type="dxa"/>
            <w:tcBorders>
              <w:bottom w:val="single" w:sz="4" w:space="0" w:color="auto"/>
            </w:tcBorders>
            <w:vAlign w:val="bottom"/>
          </w:tcPr>
          <w:p w14:paraId="59ACB231" w14:textId="77777777" w:rsidR="009E6CB7" w:rsidRDefault="009E6CB7" w:rsidP="00B20551">
            <w:pPr>
              <w:spacing w:after="80"/>
            </w:pPr>
          </w:p>
        </w:tc>
        <w:tc>
          <w:tcPr>
            <w:tcW w:w="2268" w:type="dxa"/>
            <w:tcBorders>
              <w:bottom w:val="single" w:sz="4" w:space="0" w:color="auto"/>
            </w:tcBorders>
            <w:vAlign w:val="bottom"/>
          </w:tcPr>
          <w:p w14:paraId="513CFA5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5D7F3A" w14:textId="3C4CCF47" w:rsidR="009E6CB7" w:rsidRPr="00D47EEA" w:rsidRDefault="00810BE1" w:rsidP="00810BE1">
            <w:pPr>
              <w:jc w:val="right"/>
            </w:pPr>
            <w:r w:rsidRPr="00810BE1">
              <w:rPr>
                <w:sz w:val="40"/>
              </w:rPr>
              <w:t>ECE</w:t>
            </w:r>
            <w:r>
              <w:t>/TRANS/WP.15/AC.1/2020/44</w:t>
            </w:r>
          </w:p>
        </w:tc>
      </w:tr>
      <w:tr w:rsidR="009E6CB7" w14:paraId="78AC5A75" w14:textId="77777777" w:rsidTr="00B20551">
        <w:trPr>
          <w:cantSplit/>
          <w:trHeight w:hRule="exact" w:val="2835"/>
        </w:trPr>
        <w:tc>
          <w:tcPr>
            <w:tcW w:w="1276" w:type="dxa"/>
            <w:tcBorders>
              <w:top w:val="single" w:sz="4" w:space="0" w:color="auto"/>
              <w:bottom w:val="single" w:sz="12" w:space="0" w:color="auto"/>
            </w:tcBorders>
          </w:tcPr>
          <w:p w14:paraId="785A18EF" w14:textId="77777777" w:rsidR="009E6CB7" w:rsidRDefault="00686A48" w:rsidP="00B20551">
            <w:pPr>
              <w:spacing w:before="120"/>
            </w:pPr>
            <w:r>
              <w:rPr>
                <w:noProof/>
                <w:lang w:val="de-DE" w:eastAsia="de-DE"/>
              </w:rPr>
              <w:drawing>
                <wp:inline distT="0" distB="0" distL="0" distR="0" wp14:anchorId="1EBB9FF4" wp14:editId="1EF425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7B88E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47CBC8" w14:textId="77777777" w:rsidR="009E6CB7" w:rsidRDefault="00810BE1" w:rsidP="00810BE1">
            <w:pPr>
              <w:spacing w:before="240" w:line="240" w:lineRule="exact"/>
            </w:pPr>
            <w:r>
              <w:t>Distr.: General</w:t>
            </w:r>
          </w:p>
          <w:p w14:paraId="3C37A9C0" w14:textId="725BAD2E" w:rsidR="00810BE1" w:rsidRDefault="006453D5" w:rsidP="00810BE1">
            <w:pPr>
              <w:spacing w:line="240" w:lineRule="exact"/>
            </w:pPr>
            <w:r>
              <w:t>15</w:t>
            </w:r>
            <w:r w:rsidR="00810BE1">
              <w:t xml:space="preserve"> </w:t>
            </w:r>
            <w:r w:rsidR="008C47FB">
              <w:t xml:space="preserve">June </w:t>
            </w:r>
            <w:r w:rsidR="00810BE1">
              <w:t>2020</w:t>
            </w:r>
          </w:p>
          <w:p w14:paraId="1CD66C38" w14:textId="77777777" w:rsidR="00810BE1" w:rsidRDefault="00810BE1" w:rsidP="00810BE1">
            <w:pPr>
              <w:spacing w:line="240" w:lineRule="exact"/>
            </w:pPr>
          </w:p>
          <w:p w14:paraId="253EE38D" w14:textId="69026F3E" w:rsidR="00810BE1" w:rsidRDefault="00810BE1" w:rsidP="00810BE1">
            <w:pPr>
              <w:spacing w:line="240" w:lineRule="exact"/>
            </w:pPr>
            <w:r>
              <w:t>Original: English</w:t>
            </w:r>
          </w:p>
        </w:tc>
      </w:tr>
    </w:tbl>
    <w:p w14:paraId="35ECFD3B" w14:textId="77777777" w:rsidR="00810BE1" w:rsidRDefault="00810BE1" w:rsidP="00810BE1">
      <w:pPr>
        <w:spacing w:before="120"/>
        <w:rPr>
          <w:b/>
          <w:sz w:val="28"/>
          <w:szCs w:val="28"/>
        </w:rPr>
      </w:pPr>
      <w:r>
        <w:rPr>
          <w:b/>
          <w:sz w:val="28"/>
          <w:szCs w:val="28"/>
        </w:rPr>
        <w:t>Economic Commission for Europe</w:t>
      </w:r>
    </w:p>
    <w:p w14:paraId="5FBB9939" w14:textId="77777777" w:rsidR="00810BE1" w:rsidRDefault="00810BE1" w:rsidP="00810BE1">
      <w:pPr>
        <w:spacing w:before="120"/>
        <w:rPr>
          <w:sz w:val="28"/>
          <w:szCs w:val="28"/>
        </w:rPr>
      </w:pPr>
      <w:r>
        <w:rPr>
          <w:sz w:val="28"/>
          <w:szCs w:val="28"/>
        </w:rPr>
        <w:t>Inland Transport Committee</w:t>
      </w:r>
    </w:p>
    <w:p w14:paraId="3AF202EA" w14:textId="77777777" w:rsidR="00810BE1" w:rsidRDefault="00810BE1" w:rsidP="00810BE1">
      <w:pPr>
        <w:spacing w:before="120" w:after="120"/>
        <w:rPr>
          <w:b/>
          <w:sz w:val="24"/>
          <w:szCs w:val="24"/>
        </w:rPr>
      </w:pPr>
      <w:r>
        <w:rPr>
          <w:b/>
          <w:sz w:val="24"/>
          <w:szCs w:val="24"/>
        </w:rPr>
        <w:t>Working Party on the Transport of Dangerous Goods</w:t>
      </w:r>
    </w:p>
    <w:p w14:paraId="7166915D" w14:textId="77777777" w:rsidR="00810BE1" w:rsidRDefault="00810BE1" w:rsidP="00810BE1">
      <w:pPr>
        <w:rPr>
          <w:b/>
          <w:bCs/>
        </w:rPr>
      </w:pPr>
      <w:r>
        <w:rPr>
          <w:b/>
          <w:bCs/>
        </w:rPr>
        <w:t>Joint Meeting of the RID Committee of Experts and the</w:t>
      </w:r>
      <w:r>
        <w:rPr>
          <w:b/>
          <w:bCs/>
        </w:rPr>
        <w:br/>
        <w:t>Working Party on the Transport of Dangerous Goods</w:t>
      </w:r>
    </w:p>
    <w:p w14:paraId="0E0CF318" w14:textId="77777777" w:rsidR="006453D5" w:rsidRDefault="006453D5" w:rsidP="006453D5">
      <w:pPr>
        <w:rPr>
          <w:lang w:val="en-US"/>
        </w:rPr>
      </w:pPr>
      <w:r>
        <w:rPr>
          <w:lang w:val="en-US"/>
        </w:rPr>
        <w:t>Bern, 10 and 11 September and Geneva, 14-18 September 2020</w:t>
      </w:r>
    </w:p>
    <w:p w14:paraId="6283A4D4" w14:textId="6494709A" w:rsidR="00810BE1" w:rsidRDefault="00810BE1" w:rsidP="006453D5">
      <w:pPr>
        <w:snapToGrid w:val="0"/>
      </w:pPr>
      <w:bookmarkStart w:id="0" w:name="_GoBack"/>
      <w:bookmarkEnd w:id="0"/>
      <w:r>
        <w:t xml:space="preserve">Item </w:t>
      </w:r>
      <w:r w:rsidR="00A93111">
        <w:t xml:space="preserve">6 </w:t>
      </w:r>
      <w:r>
        <w:t>of the provisional agenda</w:t>
      </w:r>
    </w:p>
    <w:p w14:paraId="10CE46F8" w14:textId="77777777" w:rsidR="006453D5" w:rsidRDefault="00A93111" w:rsidP="006453D5">
      <w:pPr>
        <w:snapToGrid w:val="0"/>
        <w:spacing w:line="240" w:lineRule="exact"/>
        <w:rPr>
          <w:b/>
          <w:bCs/>
          <w:sz w:val="28"/>
          <w:szCs w:val="28"/>
        </w:rPr>
      </w:pPr>
      <w:r w:rsidRPr="00A93111">
        <w:rPr>
          <w:b/>
          <w:bCs/>
        </w:rPr>
        <w:t>Reports of informal working groups</w:t>
      </w:r>
      <w:r w:rsidR="00810BE1">
        <w:rPr>
          <w:b/>
          <w:bCs/>
          <w:sz w:val="28"/>
          <w:szCs w:val="28"/>
        </w:rPr>
        <w:tab/>
      </w:r>
      <w:r w:rsidR="00810BE1">
        <w:rPr>
          <w:b/>
          <w:bCs/>
          <w:sz w:val="28"/>
          <w:szCs w:val="28"/>
        </w:rPr>
        <w:tab/>
      </w:r>
    </w:p>
    <w:p w14:paraId="0DAB42E4" w14:textId="0A716BFC" w:rsidR="00810BE1" w:rsidRPr="005C7B91" w:rsidRDefault="006453D5" w:rsidP="006453D5">
      <w:pPr>
        <w:pStyle w:val="HChG"/>
      </w:pPr>
      <w:r>
        <w:tab/>
      </w:r>
      <w:r>
        <w:tab/>
      </w:r>
      <w:r w:rsidR="00810BE1" w:rsidRPr="005C7B91">
        <w:t xml:space="preserve">Working Group on the use of the terms </w:t>
      </w:r>
      <w:r w:rsidR="00810BE1" w:rsidRPr="005C7B91">
        <w:rPr>
          <w:i/>
        </w:rPr>
        <w:t>risk</w:t>
      </w:r>
      <w:r w:rsidR="00810BE1" w:rsidRPr="005C7B91">
        <w:t xml:space="preserve"> and </w:t>
      </w:r>
      <w:r w:rsidR="00810BE1" w:rsidRPr="005C7B91">
        <w:rPr>
          <w:i/>
        </w:rPr>
        <w:t>hazard</w:t>
      </w:r>
    </w:p>
    <w:p w14:paraId="7E31D30E" w14:textId="77777777" w:rsidR="00810BE1" w:rsidRPr="00D71B17" w:rsidRDefault="00810BE1" w:rsidP="00810BE1">
      <w:pPr>
        <w:pStyle w:val="H1G"/>
      </w:pPr>
      <w:r w:rsidRPr="00D71B17">
        <w:tab/>
      </w:r>
      <w:r w:rsidRPr="00D71B17">
        <w:tab/>
        <w:t xml:space="preserve">Transmitted by the Government of Romania on behalf </w:t>
      </w:r>
      <w:r w:rsidRPr="009E72EA">
        <w:t>of</w:t>
      </w:r>
      <w:r w:rsidRPr="00D71B17">
        <w:t xml:space="preserve"> the Group</w:t>
      </w:r>
      <w:r w:rsidRPr="007907C8">
        <w:rPr>
          <w:rStyle w:val="FootnoteReference"/>
          <w:bCs/>
          <w:sz w:val="20"/>
        </w:rPr>
        <w:footnoteReference w:customMarkFollows="1" w:id="2"/>
        <w:t>*</w:t>
      </w:r>
      <w:r w:rsidRPr="002B4F68">
        <w:rPr>
          <w:bCs/>
          <w:sz w:val="20"/>
          <w:vertAlign w:val="superscript"/>
        </w:rPr>
        <w:t>,</w:t>
      </w:r>
      <w:r w:rsidRPr="007907C8">
        <w:rPr>
          <w:bCs/>
          <w:vertAlign w:val="superscript"/>
        </w:rPr>
        <w:t xml:space="preserve"> </w:t>
      </w:r>
      <w:r w:rsidRPr="007907C8">
        <w:rPr>
          <w:rStyle w:val="FootnoteReference"/>
          <w:bCs/>
          <w:sz w:val="20"/>
        </w:rPr>
        <w:footnoteReference w:customMarkFollows="1" w:id="3"/>
        <w:t>**</w:t>
      </w:r>
    </w:p>
    <w:p w14:paraId="587AC30F" w14:textId="77777777" w:rsidR="00810BE1" w:rsidRPr="00D71B17" w:rsidRDefault="00810BE1" w:rsidP="00810BE1">
      <w:pPr>
        <w:pStyle w:val="HChG"/>
      </w:pPr>
      <w:r w:rsidRPr="00D71B17">
        <w:tab/>
      </w:r>
      <w:bookmarkStart w:id="1" w:name="_Hlk532555907"/>
      <w:bookmarkEnd w:id="1"/>
      <w:r w:rsidRPr="00D71B17">
        <w:tab/>
      </w:r>
      <w:r w:rsidRPr="009E72EA">
        <w:t>Introduction</w:t>
      </w:r>
    </w:p>
    <w:p w14:paraId="789A03C4" w14:textId="729F216B" w:rsidR="00810BE1" w:rsidRPr="009E72EA" w:rsidRDefault="00810BE1" w:rsidP="00810BE1">
      <w:pPr>
        <w:pStyle w:val="SingleTxtG"/>
      </w:pPr>
      <w:r w:rsidRPr="009E72EA">
        <w:t>1.</w:t>
      </w:r>
      <w:r w:rsidRPr="009E72EA">
        <w:tab/>
        <w:t xml:space="preserve">Based on the mandate of the Joint Meeting of the RID Committee of Experts and the Working Party on the Transport of Dangerous Goods, the </w:t>
      </w:r>
      <w:r w:rsidR="00A93111">
        <w:t>informal working g</w:t>
      </w:r>
      <w:r w:rsidR="00A93111" w:rsidRPr="009E72EA">
        <w:t xml:space="preserve">roup </w:t>
      </w:r>
      <w:r w:rsidRPr="009E72EA">
        <w:t xml:space="preserve">held its </w:t>
      </w:r>
      <w:r>
        <w:t>thi</w:t>
      </w:r>
      <w:r w:rsidRPr="009E72EA">
        <w:t xml:space="preserve">rd meeting in The Hague </w:t>
      </w:r>
      <w:r>
        <w:t xml:space="preserve">(The Netherlands) </w:t>
      </w:r>
      <w:r w:rsidRPr="009E72EA">
        <w:t>from 10 to 12 February 2020, at the invitation of the Netherlands and under the leadership of Romania.</w:t>
      </w:r>
    </w:p>
    <w:p w14:paraId="478F76EE" w14:textId="75E3AD16" w:rsidR="00810BE1" w:rsidRPr="009E72EA" w:rsidRDefault="00810BE1" w:rsidP="00810BE1">
      <w:pPr>
        <w:pStyle w:val="SingleTxtG"/>
      </w:pPr>
      <w:r w:rsidRPr="009E72EA">
        <w:t>2.</w:t>
      </w:r>
      <w:r w:rsidRPr="009E72EA">
        <w:tab/>
        <w:t xml:space="preserve">The </w:t>
      </w:r>
      <w:r w:rsidR="00A93111">
        <w:t>i</w:t>
      </w:r>
      <w:r w:rsidR="00A93111" w:rsidRPr="009E72EA">
        <w:t xml:space="preserve">nformal </w:t>
      </w:r>
      <w:r w:rsidR="00A93111">
        <w:t>w</w:t>
      </w:r>
      <w:r w:rsidR="00A93111" w:rsidRPr="009E72EA">
        <w:t xml:space="preserve">orking </w:t>
      </w:r>
      <w:r w:rsidR="00A93111">
        <w:t>g</w:t>
      </w:r>
      <w:r w:rsidR="00A93111" w:rsidRPr="009E72EA">
        <w:t xml:space="preserve">roup </w:t>
      </w:r>
      <w:r w:rsidRPr="009E72EA">
        <w:t>brought together experts representing contracting parties/contracting states, international organisations and industry as mentioned in the enclosed list of participants.</w:t>
      </w:r>
    </w:p>
    <w:p w14:paraId="65D264B2" w14:textId="150E7D8D" w:rsidR="00810BE1" w:rsidRPr="009E72EA" w:rsidRDefault="00810BE1" w:rsidP="00810BE1">
      <w:pPr>
        <w:pStyle w:val="SingleTxtG"/>
      </w:pPr>
      <w:r w:rsidRPr="009E72EA">
        <w:t>3.</w:t>
      </w:r>
      <w:r w:rsidRPr="009E72EA">
        <w:tab/>
        <w:t xml:space="preserve">At this </w:t>
      </w:r>
      <w:r>
        <w:t>meeting</w:t>
      </w:r>
      <w:r w:rsidRPr="009E72EA">
        <w:t xml:space="preserve">, the </w:t>
      </w:r>
      <w:r w:rsidR="00ED1234">
        <w:t>g</w:t>
      </w:r>
      <w:r w:rsidR="00ED1234" w:rsidRPr="009E72EA">
        <w:t xml:space="preserve">roup </w:t>
      </w:r>
      <w:r w:rsidRPr="009E72EA">
        <w:t xml:space="preserve">focused on drafting proposals concerning various texts of the </w:t>
      </w:r>
      <w:r w:rsidR="00ED1234">
        <w:t>United Nations</w:t>
      </w:r>
      <w:r w:rsidR="00ED1234" w:rsidRPr="009E72EA">
        <w:t xml:space="preserve"> </w:t>
      </w:r>
      <w:r w:rsidRPr="009E72EA">
        <w:t xml:space="preserve">Recommendations on the Transport of Dangerous Goods and its annex, the Model Regulations, containing the terms </w:t>
      </w:r>
      <w:r w:rsidRPr="006453D5">
        <w:rPr>
          <w:i/>
          <w:iCs/>
        </w:rPr>
        <w:t>risk</w:t>
      </w:r>
      <w:r w:rsidRPr="009E72EA">
        <w:t xml:space="preserve"> and </w:t>
      </w:r>
      <w:r w:rsidRPr="006453D5">
        <w:rPr>
          <w:i/>
          <w:iCs/>
        </w:rPr>
        <w:t>hazard</w:t>
      </w:r>
      <w:r w:rsidRPr="009E72EA">
        <w:t>.</w:t>
      </w:r>
    </w:p>
    <w:p w14:paraId="536DF181" w14:textId="77777777" w:rsidR="00810BE1" w:rsidRPr="009E72EA" w:rsidRDefault="00810BE1" w:rsidP="00810BE1">
      <w:pPr>
        <w:pStyle w:val="SingleTxtG"/>
      </w:pPr>
      <w:r w:rsidRPr="009E72EA">
        <w:t>4.</w:t>
      </w:r>
      <w:r w:rsidRPr="009E72EA">
        <w:tab/>
        <w:t>As advised by the Joint Meeting, these proposals will be analysed at the next session of the Sub-Committee of Experts on the Transport of Dangerous Goods.</w:t>
      </w:r>
    </w:p>
    <w:p w14:paraId="3BD6D0D5" w14:textId="67F34C28" w:rsidR="00810BE1" w:rsidRPr="009E72EA" w:rsidRDefault="00810BE1" w:rsidP="00810BE1">
      <w:pPr>
        <w:pStyle w:val="SingleTxtG"/>
      </w:pPr>
      <w:r w:rsidRPr="009E72EA">
        <w:t>5.</w:t>
      </w:r>
      <w:r w:rsidRPr="009E72EA">
        <w:tab/>
        <w:t xml:space="preserve">As mentioned in the report of the </w:t>
      </w:r>
      <w:r w:rsidR="00ED1234" w:rsidRPr="00ED1234">
        <w:t xml:space="preserve">fifty-fifth </w:t>
      </w:r>
      <w:r w:rsidRPr="009E72EA">
        <w:t xml:space="preserve">session </w:t>
      </w:r>
      <w:r w:rsidR="00ED1234">
        <w:t>(</w:t>
      </w:r>
      <w:r w:rsidR="00ED1234" w:rsidRPr="009E72EA">
        <w:t>summer 2019</w:t>
      </w:r>
      <w:r w:rsidR="00ED1234">
        <w:t xml:space="preserve">) </w:t>
      </w:r>
      <w:r w:rsidRPr="009E72EA">
        <w:t>of the Sub-Committee of Experts on the Transport of Dangerous Goods (ST/SG/AC.10/C.3/110, para</w:t>
      </w:r>
      <w:r>
        <w:t>s</w:t>
      </w:r>
      <w:r w:rsidRPr="009E72EA">
        <w:t>. 83-86):</w:t>
      </w:r>
    </w:p>
    <w:p w14:paraId="3B165598" w14:textId="77777777" w:rsidR="00810BE1" w:rsidRPr="009E72EA" w:rsidRDefault="00810BE1" w:rsidP="00810BE1">
      <w:pPr>
        <w:pStyle w:val="SingleTxtG"/>
        <w:ind w:left="1701"/>
      </w:pPr>
      <w:r w:rsidRPr="00F61888">
        <w:rPr>
          <w:lang w:eastAsia="es-ES"/>
        </w:rPr>
        <w:t>“</w:t>
      </w:r>
      <w:r w:rsidRPr="009E72EA">
        <w:t>84.</w:t>
      </w:r>
      <w:r w:rsidRPr="009E72EA">
        <w:tab/>
        <w:t>It was pointed out that discussions on this subject were currently taking place at the Joint Meeting and that the outcome of those discussions should be taken into account in a future proposal to amend the Model Regulations.</w:t>
      </w:r>
      <w:r w:rsidRPr="006453D5">
        <w:rPr>
          <w:lang w:eastAsia="es-ES"/>
        </w:rPr>
        <w:t>”</w:t>
      </w:r>
    </w:p>
    <w:p w14:paraId="62DE765E" w14:textId="23584504" w:rsidR="00810BE1" w:rsidRPr="00D71B17" w:rsidRDefault="00810BE1" w:rsidP="00810BE1">
      <w:pPr>
        <w:pStyle w:val="SingleTxtG"/>
        <w:rPr>
          <w:lang w:eastAsia="es-ES"/>
        </w:rPr>
      </w:pPr>
      <w:r w:rsidRPr="009E72EA">
        <w:t>6.</w:t>
      </w:r>
      <w:r w:rsidRPr="009E72EA">
        <w:tab/>
        <w:t>All the correspondence</w:t>
      </w:r>
      <w:r w:rsidRPr="00D71B17">
        <w:rPr>
          <w:lang w:eastAsia="es-ES"/>
        </w:rPr>
        <w:t xml:space="preserve"> and working documents were distributed and discussed with the members of the </w:t>
      </w:r>
      <w:r w:rsidR="00ED1234">
        <w:rPr>
          <w:lang w:eastAsia="es-ES"/>
        </w:rPr>
        <w:t>i</w:t>
      </w:r>
      <w:r w:rsidR="00ED1234" w:rsidRPr="00D71B17">
        <w:rPr>
          <w:lang w:eastAsia="es-ES"/>
        </w:rPr>
        <w:t xml:space="preserve">nformal </w:t>
      </w:r>
      <w:r w:rsidR="00ED1234">
        <w:rPr>
          <w:lang w:eastAsia="es-ES"/>
        </w:rPr>
        <w:t>w</w:t>
      </w:r>
      <w:r w:rsidR="00ED1234" w:rsidRPr="00D71B17">
        <w:rPr>
          <w:lang w:eastAsia="es-ES"/>
        </w:rPr>
        <w:t xml:space="preserve">orking </w:t>
      </w:r>
      <w:r w:rsidR="00ED1234">
        <w:rPr>
          <w:lang w:eastAsia="es-ES"/>
        </w:rPr>
        <w:t>g</w:t>
      </w:r>
      <w:r w:rsidR="00ED1234" w:rsidRPr="00D71B17">
        <w:rPr>
          <w:lang w:eastAsia="es-ES"/>
        </w:rPr>
        <w:t xml:space="preserve">roup </w:t>
      </w:r>
      <w:r w:rsidRPr="00D71B17">
        <w:rPr>
          <w:lang w:eastAsia="es-ES"/>
        </w:rPr>
        <w:t xml:space="preserve">and the new </w:t>
      </w:r>
      <w:r w:rsidR="00ED1234">
        <w:rPr>
          <w:lang w:eastAsia="es-ES"/>
        </w:rPr>
        <w:t>c</w:t>
      </w:r>
      <w:r w:rsidR="00ED1234" w:rsidRPr="00D71B17">
        <w:rPr>
          <w:lang w:eastAsia="es-ES"/>
        </w:rPr>
        <w:t xml:space="preserve">orrespondence </w:t>
      </w:r>
      <w:r w:rsidR="00ED1234">
        <w:rPr>
          <w:lang w:eastAsia="es-ES"/>
        </w:rPr>
        <w:t>w</w:t>
      </w:r>
      <w:r w:rsidR="00ED1234" w:rsidRPr="00D71B17">
        <w:rPr>
          <w:lang w:eastAsia="es-ES"/>
        </w:rPr>
        <w:t xml:space="preserve">orking </w:t>
      </w:r>
      <w:r w:rsidR="00ED1234">
        <w:rPr>
          <w:lang w:eastAsia="es-ES"/>
        </w:rPr>
        <w:t>g</w:t>
      </w:r>
      <w:r w:rsidR="00ED1234" w:rsidRPr="00D71B17">
        <w:rPr>
          <w:lang w:eastAsia="es-ES"/>
        </w:rPr>
        <w:t xml:space="preserve">roup </w:t>
      </w:r>
      <w:r w:rsidRPr="00D71B17">
        <w:rPr>
          <w:lang w:eastAsia="es-ES"/>
        </w:rPr>
        <w:t xml:space="preserve">set </w:t>
      </w:r>
      <w:r w:rsidRPr="00D71B17">
        <w:rPr>
          <w:lang w:eastAsia="es-ES"/>
        </w:rPr>
        <w:lastRenderedPageBreak/>
        <w:t xml:space="preserve">up under the authority of the Sub-Committee of Experts on the Transport of Dangerous Goods, as mentioned in the report of its </w:t>
      </w:r>
      <w:r w:rsidR="00ED1234" w:rsidRPr="00ED1234">
        <w:t xml:space="preserve">fifty-fifth </w:t>
      </w:r>
      <w:r w:rsidRPr="00D71B17">
        <w:rPr>
          <w:lang w:eastAsia="es-ES"/>
        </w:rPr>
        <w:t xml:space="preserve"> session (ST/SG/AC.10/C.3/110):</w:t>
      </w:r>
    </w:p>
    <w:p w14:paraId="0B6FDF4D" w14:textId="77777777" w:rsidR="00810BE1" w:rsidRPr="00D71B17" w:rsidRDefault="00810BE1" w:rsidP="00810BE1">
      <w:pPr>
        <w:pStyle w:val="SingleTxtG"/>
        <w:ind w:left="1701"/>
        <w:rPr>
          <w:lang w:eastAsia="es-ES"/>
        </w:rPr>
      </w:pPr>
      <w:r w:rsidRPr="00F61888">
        <w:rPr>
          <w:lang w:eastAsia="es-ES"/>
        </w:rPr>
        <w:t>“</w:t>
      </w:r>
      <w:r w:rsidRPr="00D71B17">
        <w:rPr>
          <w:lang w:eastAsia="es-ES"/>
        </w:rPr>
        <w:t>86.</w:t>
      </w:r>
      <w:r w:rsidRPr="00D71B17">
        <w:rPr>
          <w:lang w:eastAsia="es-ES"/>
        </w:rPr>
        <w:tab/>
        <w:t>It was agreed to create a correspondence working group under the leadership of Romania and it was suggested that, to facilitate the work, a few principles should be agreed on (i.e., common understanding of the meaning of “risk” and “hazard” and minimizing the use of the words risk/hazard/danger in contexts that are not relevant to their specific meaning).</w:t>
      </w:r>
      <w:r w:rsidRPr="006453D5">
        <w:rPr>
          <w:lang w:eastAsia="es-ES"/>
        </w:rPr>
        <w:t>”</w:t>
      </w:r>
    </w:p>
    <w:p w14:paraId="5DD636B5" w14:textId="77777777" w:rsidR="00810BE1" w:rsidRPr="002B4F68" w:rsidRDefault="00810BE1" w:rsidP="00810BE1">
      <w:pPr>
        <w:pStyle w:val="HChG"/>
        <w:rPr>
          <w:b w:val="0"/>
        </w:rPr>
      </w:pPr>
      <w:r>
        <w:tab/>
      </w:r>
      <w:r>
        <w:tab/>
      </w:r>
      <w:r w:rsidRPr="002B4F68">
        <w:t>Issues that require particular attention</w:t>
      </w:r>
    </w:p>
    <w:p w14:paraId="7DFD9E42" w14:textId="0C5C602E" w:rsidR="00810BE1" w:rsidRPr="00D71B17" w:rsidRDefault="00810BE1" w:rsidP="00810BE1">
      <w:pPr>
        <w:pStyle w:val="SingleTxtG"/>
        <w:rPr>
          <w:lang w:eastAsia="es-ES"/>
        </w:rPr>
      </w:pPr>
      <w:r w:rsidRPr="00D71B17">
        <w:rPr>
          <w:lang w:eastAsia="es-ES"/>
        </w:rPr>
        <w:t>7.</w:t>
      </w:r>
      <w:r w:rsidRPr="00D71B17">
        <w:rPr>
          <w:lang w:eastAsia="es-ES"/>
        </w:rPr>
        <w:tab/>
        <w:t xml:space="preserve">From the various proposals, the </w:t>
      </w:r>
      <w:r w:rsidR="00ED1234">
        <w:rPr>
          <w:lang w:eastAsia="es-ES"/>
        </w:rPr>
        <w:t>g</w:t>
      </w:r>
      <w:r w:rsidR="00ED1234" w:rsidRPr="00D71B17">
        <w:rPr>
          <w:lang w:eastAsia="es-ES"/>
        </w:rPr>
        <w:t xml:space="preserve">roup </w:t>
      </w:r>
      <w:r w:rsidRPr="00D71B17">
        <w:rPr>
          <w:lang w:eastAsia="es-ES"/>
        </w:rPr>
        <w:t>wishes to highlight the following issues:</w:t>
      </w:r>
    </w:p>
    <w:p w14:paraId="05AD4862" w14:textId="2C385675" w:rsidR="00810BE1" w:rsidRPr="00D71B17" w:rsidRDefault="00810BE1" w:rsidP="00810BE1">
      <w:pPr>
        <w:pStyle w:val="SingleTxtG"/>
        <w:ind w:left="2268" w:hanging="567"/>
        <w:rPr>
          <w:lang w:eastAsia="es-ES"/>
        </w:rPr>
      </w:pPr>
      <w:r w:rsidRPr="00D71B17">
        <w:rPr>
          <w:lang w:eastAsia="es-ES"/>
        </w:rPr>
        <w:t>(a)</w:t>
      </w:r>
      <w:r w:rsidRPr="00D71B17">
        <w:rPr>
          <w:lang w:eastAsia="es-ES"/>
        </w:rPr>
        <w:tab/>
        <w:t xml:space="preserve">For Chapter 1.4 of </w:t>
      </w:r>
      <w:r w:rsidR="00ED1234">
        <w:rPr>
          <w:lang w:eastAsia="es-ES"/>
        </w:rPr>
        <w:t xml:space="preserve">the </w:t>
      </w:r>
      <w:r>
        <w:rPr>
          <w:lang w:eastAsia="es-ES"/>
        </w:rPr>
        <w:t>Model Regulations</w:t>
      </w:r>
      <w:r w:rsidRPr="00D71B17">
        <w:rPr>
          <w:lang w:eastAsia="es-ES"/>
        </w:rPr>
        <w:t xml:space="preserve"> (Chapter 1.10 of RID/ADR/ADN), </w:t>
      </w:r>
      <w:r>
        <w:rPr>
          <w:lang w:eastAsia="es-ES"/>
        </w:rPr>
        <w:t>on</w:t>
      </w:r>
      <w:r w:rsidRPr="00D71B17">
        <w:rPr>
          <w:lang w:eastAsia="es-ES"/>
        </w:rPr>
        <w:t xml:space="preserve"> the </w:t>
      </w:r>
      <w:r w:rsidRPr="00F61888">
        <w:rPr>
          <w:lang w:eastAsia="es-ES"/>
        </w:rPr>
        <w:t xml:space="preserve">generic </w:t>
      </w:r>
      <w:r w:rsidRPr="00D71B17">
        <w:rPr>
          <w:lang w:eastAsia="es-ES"/>
        </w:rPr>
        <w:t>name of dangerous goods, the Group proposes that the term in English</w:t>
      </w:r>
      <w:r>
        <w:rPr>
          <w:lang w:eastAsia="es-ES"/>
        </w:rPr>
        <w:t xml:space="preserve"> (EN)</w:t>
      </w:r>
      <w:r w:rsidRPr="00D71B17">
        <w:rPr>
          <w:lang w:eastAsia="es-ES"/>
        </w:rPr>
        <w:t xml:space="preserve"> be kept and that there are three options for the French </w:t>
      </w:r>
      <w:r>
        <w:rPr>
          <w:lang w:eastAsia="es-ES"/>
        </w:rPr>
        <w:t xml:space="preserve">(FR) </w:t>
      </w:r>
      <w:r w:rsidRPr="00D71B17">
        <w:rPr>
          <w:lang w:eastAsia="es-ES"/>
        </w:rPr>
        <w:t>version:</w:t>
      </w:r>
    </w:p>
    <w:p w14:paraId="63BE9B8F" w14:textId="77777777" w:rsidR="00810BE1" w:rsidRPr="00D71B17" w:rsidRDefault="00810BE1" w:rsidP="00810BE1">
      <w:pPr>
        <w:pStyle w:val="SingleTxtG"/>
        <w:ind w:left="1701" w:firstLine="567"/>
        <w:rPr>
          <w:lang w:eastAsia="es-ES"/>
        </w:rPr>
      </w:pPr>
      <w:r w:rsidRPr="00D71B17">
        <w:rPr>
          <w:lang w:eastAsia="es-ES"/>
        </w:rPr>
        <w:t>-</w:t>
      </w:r>
      <w:r w:rsidRPr="00D71B17">
        <w:rPr>
          <w:lang w:eastAsia="es-ES"/>
        </w:rPr>
        <w:tab/>
      </w:r>
      <w:r w:rsidRPr="00F61888">
        <w:rPr>
          <w:lang w:eastAsia="es-ES"/>
        </w:rPr>
        <w:t>in EN, keep</w:t>
      </w:r>
      <w:r>
        <w:rPr>
          <w:lang w:eastAsia="es-ES"/>
        </w:rPr>
        <w:t>:</w:t>
      </w:r>
      <w:r w:rsidRPr="00F61888">
        <w:rPr>
          <w:lang w:eastAsia="es-ES"/>
        </w:rPr>
        <w:t xml:space="preserve"> “</w:t>
      </w:r>
      <w:r w:rsidRPr="00D71B17">
        <w:rPr>
          <w:b/>
          <w:lang w:eastAsia="es-ES"/>
        </w:rPr>
        <w:t>high consequence dangerous goods</w:t>
      </w:r>
      <w:r w:rsidRPr="00D71B17">
        <w:rPr>
          <w:lang w:eastAsia="es-ES"/>
        </w:rPr>
        <w:t>”,</w:t>
      </w:r>
    </w:p>
    <w:p w14:paraId="2262B37D" w14:textId="77777777" w:rsidR="00810BE1" w:rsidRPr="008A39B1" w:rsidRDefault="00810BE1" w:rsidP="00810BE1">
      <w:pPr>
        <w:pStyle w:val="SingleTxtG"/>
        <w:ind w:left="2835" w:hanging="567"/>
        <w:rPr>
          <w:lang w:val="fr-FR" w:eastAsia="es-ES"/>
        </w:rPr>
      </w:pPr>
      <w:r w:rsidRPr="008A39B1">
        <w:rPr>
          <w:lang w:val="fr-FR" w:eastAsia="es-ES"/>
        </w:rPr>
        <w:t>-</w:t>
      </w:r>
      <w:r w:rsidRPr="008A39B1">
        <w:rPr>
          <w:lang w:val="fr-FR" w:eastAsia="es-ES"/>
        </w:rPr>
        <w:tab/>
        <w:t>in FR</w:t>
      </w:r>
      <w:r>
        <w:rPr>
          <w:lang w:val="fr-FR" w:eastAsia="es-ES"/>
        </w:rPr>
        <w:t>:</w:t>
      </w:r>
      <w:r w:rsidRPr="008A39B1">
        <w:rPr>
          <w:lang w:val="fr-FR" w:eastAsia="es-ES"/>
        </w:rPr>
        <w:t xml:space="preserve"> “</w:t>
      </w:r>
      <w:r w:rsidRPr="008A39B1">
        <w:rPr>
          <w:b/>
          <w:lang w:val="fr-FR" w:eastAsia="es-ES"/>
        </w:rPr>
        <w:t xml:space="preserve">marchandises dangereuses à </w:t>
      </w:r>
      <w:r w:rsidRPr="008A39B1">
        <w:rPr>
          <w:b/>
          <w:u w:val="single"/>
          <w:lang w:val="fr-FR" w:eastAsia="es-ES"/>
        </w:rPr>
        <w:t>haut risque</w:t>
      </w:r>
      <w:r w:rsidRPr="008A39B1">
        <w:rPr>
          <w:lang w:val="fr-FR" w:eastAsia="es-ES"/>
        </w:rPr>
        <w:t xml:space="preserve">” </w:t>
      </w:r>
      <w:r w:rsidRPr="006453D5">
        <w:rPr>
          <w:lang w:val="fr-CH" w:eastAsia="es-ES"/>
        </w:rPr>
        <w:t xml:space="preserve">may still be used </w:t>
      </w:r>
      <w:r w:rsidRPr="006453D5">
        <w:rPr>
          <w:b/>
          <w:lang w:val="fr-CH" w:eastAsia="es-ES"/>
        </w:rPr>
        <w:t>or</w:t>
      </w:r>
      <w:r w:rsidRPr="006453D5">
        <w:rPr>
          <w:lang w:val="fr-CH" w:eastAsia="es-ES"/>
        </w:rPr>
        <w:t xml:space="preserve"> replaced by</w:t>
      </w:r>
      <w:r w:rsidRPr="008A39B1">
        <w:rPr>
          <w:lang w:val="fr-FR" w:eastAsia="es-ES"/>
        </w:rPr>
        <w:t xml:space="preserve"> “</w:t>
      </w:r>
      <w:r w:rsidRPr="008A39B1">
        <w:rPr>
          <w:b/>
          <w:lang w:val="fr-FR" w:eastAsia="es-ES"/>
        </w:rPr>
        <w:t xml:space="preserve">Marchandises dangereuses à </w:t>
      </w:r>
      <w:r w:rsidRPr="008A39B1">
        <w:rPr>
          <w:b/>
          <w:u w:val="single"/>
          <w:lang w:val="fr-FR" w:eastAsia="es-ES"/>
        </w:rPr>
        <w:t>potentiel de conséquences graves</w:t>
      </w:r>
      <w:r w:rsidRPr="008A39B1">
        <w:rPr>
          <w:lang w:val="fr-FR" w:eastAsia="es-ES"/>
        </w:rPr>
        <w:t xml:space="preserve">” </w:t>
      </w:r>
      <w:r w:rsidRPr="006453D5">
        <w:rPr>
          <w:lang w:val="fr-CH" w:eastAsia="es-ES"/>
        </w:rPr>
        <w:t>or, even shorter,</w:t>
      </w:r>
      <w:r w:rsidRPr="008A39B1">
        <w:rPr>
          <w:lang w:val="fr-FR" w:eastAsia="es-ES"/>
        </w:rPr>
        <w:t xml:space="preserve"> “</w:t>
      </w:r>
      <w:r w:rsidRPr="008A39B1">
        <w:rPr>
          <w:b/>
          <w:lang w:val="fr-FR" w:eastAsia="es-ES"/>
        </w:rPr>
        <w:t xml:space="preserve">Marchandises dangereuses à </w:t>
      </w:r>
      <w:r>
        <w:rPr>
          <w:b/>
          <w:u w:val="single"/>
          <w:lang w:val="fr-FR" w:eastAsia="es-ES"/>
        </w:rPr>
        <w:t>conséquences graves</w:t>
      </w:r>
      <w:r>
        <w:rPr>
          <w:lang w:val="fr-FR" w:eastAsia="es-ES"/>
        </w:rPr>
        <w:t>”.</w:t>
      </w:r>
    </w:p>
    <w:p w14:paraId="3F8C8386" w14:textId="33786755" w:rsidR="00810BE1" w:rsidRPr="00D71B17" w:rsidRDefault="00810BE1" w:rsidP="00810BE1">
      <w:pPr>
        <w:pStyle w:val="SingleTxtG"/>
        <w:ind w:left="2268"/>
        <w:rPr>
          <w:lang w:eastAsia="es-ES"/>
        </w:rPr>
      </w:pPr>
      <w:r w:rsidRPr="00F61888">
        <w:rPr>
          <w:lang w:eastAsia="es-ES"/>
        </w:rPr>
        <w:t xml:space="preserve">In addition, the </w:t>
      </w:r>
      <w:r w:rsidR="00ED1234">
        <w:rPr>
          <w:lang w:eastAsia="es-ES"/>
        </w:rPr>
        <w:t>g</w:t>
      </w:r>
      <w:r w:rsidR="00ED1234" w:rsidRPr="00F61888">
        <w:rPr>
          <w:lang w:eastAsia="es-ES"/>
        </w:rPr>
        <w:t xml:space="preserve">roup’s </w:t>
      </w:r>
      <w:r w:rsidRPr="00F61888">
        <w:rPr>
          <w:lang w:eastAsia="es-ES"/>
        </w:rPr>
        <w:t xml:space="preserve">initial proposal after the </w:t>
      </w:r>
      <w:r>
        <w:rPr>
          <w:lang w:eastAsia="es-ES"/>
        </w:rPr>
        <w:t>second</w:t>
      </w:r>
      <w:r w:rsidRPr="00F61888">
        <w:rPr>
          <w:lang w:eastAsia="es-ES"/>
        </w:rPr>
        <w:t xml:space="preserve"> meeting (</w:t>
      </w:r>
      <w:r w:rsidRPr="00D71B17">
        <w:rPr>
          <w:lang w:eastAsia="es-ES"/>
        </w:rPr>
        <w:t>11 to 13 June 2018</w:t>
      </w:r>
      <w:r w:rsidRPr="00F61888">
        <w:rPr>
          <w:lang w:eastAsia="es-ES"/>
        </w:rPr>
        <w:t xml:space="preserve">), submitted in informal document INF.10 </w:t>
      </w:r>
      <w:r w:rsidR="00ED1234">
        <w:rPr>
          <w:lang w:eastAsia="es-ES"/>
        </w:rPr>
        <w:t>of</w:t>
      </w:r>
      <w:r w:rsidR="00ED1234" w:rsidRPr="00F61888">
        <w:rPr>
          <w:lang w:eastAsia="es-ES"/>
        </w:rPr>
        <w:t xml:space="preserve"> </w:t>
      </w:r>
      <w:r w:rsidRPr="00F61888">
        <w:rPr>
          <w:lang w:eastAsia="es-ES"/>
        </w:rPr>
        <w:t>the September 2018 session of the Joint Meeting, consisted of aligning the French version with the English, but at that time, the proposal was to replace “</w:t>
      </w:r>
      <w:r w:rsidRPr="00F61888">
        <w:rPr>
          <w:b/>
          <w:lang w:eastAsia="es-ES"/>
        </w:rPr>
        <w:t xml:space="preserve">marchandises dangereuses à </w:t>
      </w:r>
      <w:r w:rsidRPr="00F61888">
        <w:rPr>
          <w:b/>
          <w:u w:val="single"/>
          <w:lang w:eastAsia="es-ES"/>
        </w:rPr>
        <w:t>haut risque</w:t>
      </w:r>
      <w:r w:rsidRPr="00F61888">
        <w:rPr>
          <w:lang w:eastAsia="es-ES"/>
        </w:rPr>
        <w:t>” by “</w:t>
      </w:r>
      <w:r w:rsidRPr="00F61888">
        <w:rPr>
          <w:b/>
          <w:lang w:eastAsia="es-ES"/>
        </w:rPr>
        <w:t xml:space="preserve">marchandises dangereuses à </w:t>
      </w:r>
      <w:r w:rsidRPr="00F61888">
        <w:rPr>
          <w:b/>
          <w:u w:val="single"/>
          <w:lang w:eastAsia="es-ES"/>
        </w:rPr>
        <w:t>haut potentiel de dommages</w:t>
      </w:r>
      <w:r w:rsidRPr="00F61888">
        <w:rPr>
          <w:lang w:eastAsia="es-ES"/>
        </w:rPr>
        <w:t>”.</w:t>
      </w:r>
    </w:p>
    <w:p w14:paraId="0C9E7F9A" w14:textId="77777777" w:rsidR="00810BE1" w:rsidRPr="00D71B17" w:rsidRDefault="00810BE1" w:rsidP="00810BE1">
      <w:pPr>
        <w:pStyle w:val="SingleTxtG"/>
        <w:ind w:left="2268" w:hanging="567"/>
        <w:rPr>
          <w:lang w:eastAsia="es-ES"/>
        </w:rPr>
      </w:pPr>
      <w:r w:rsidRPr="00F61888">
        <w:rPr>
          <w:lang w:eastAsia="es-ES"/>
        </w:rPr>
        <w:t>(b)</w:t>
      </w:r>
      <w:r w:rsidRPr="00F61888">
        <w:rPr>
          <w:lang w:eastAsia="es-ES"/>
        </w:rPr>
        <w:tab/>
        <w:t xml:space="preserve">In the French version of the </w:t>
      </w:r>
      <w:r>
        <w:rPr>
          <w:lang w:eastAsia="es-ES"/>
        </w:rPr>
        <w:t>Model Regulations</w:t>
      </w:r>
      <w:r w:rsidRPr="00F61888">
        <w:rPr>
          <w:lang w:eastAsia="es-ES"/>
        </w:rPr>
        <w:t xml:space="preserve">, the term </w:t>
      </w:r>
      <w:r w:rsidRPr="00F61888">
        <w:rPr>
          <w:i/>
          <w:lang w:eastAsia="es-ES"/>
        </w:rPr>
        <w:t>risk</w:t>
      </w:r>
      <w:r w:rsidRPr="00F61888">
        <w:rPr>
          <w:lang w:eastAsia="es-ES"/>
        </w:rPr>
        <w:t xml:space="preserve"> is also used as a verb “</w:t>
      </w:r>
      <w:r w:rsidRPr="00F61888">
        <w:rPr>
          <w:i/>
          <w:lang w:eastAsia="es-ES"/>
        </w:rPr>
        <w:t>risquer</w:t>
      </w:r>
      <w:r w:rsidRPr="00F61888">
        <w:rPr>
          <w:lang w:eastAsia="es-ES"/>
        </w:rPr>
        <w:t xml:space="preserve">” in three forms: </w:t>
      </w:r>
    </w:p>
    <w:p w14:paraId="3791FB35" w14:textId="77777777" w:rsidR="00810BE1" w:rsidRPr="00D71B17" w:rsidRDefault="00810BE1" w:rsidP="00810BE1">
      <w:pPr>
        <w:pStyle w:val="SingleTxtG"/>
        <w:ind w:left="2832" w:hanging="564"/>
        <w:rPr>
          <w:lang w:eastAsia="es-ES"/>
        </w:rPr>
      </w:pPr>
      <w:r w:rsidRPr="00F61888">
        <w:rPr>
          <w:lang w:eastAsia="es-ES"/>
        </w:rPr>
        <w:t>-</w:t>
      </w:r>
      <w:r w:rsidRPr="00F61888">
        <w:rPr>
          <w:lang w:eastAsia="es-ES"/>
        </w:rPr>
        <w:tab/>
      </w:r>
      <w:r w:rsidRPr="00F61888">
        <w:rPr>
          <w:b/>
          <w:i/>
          <w:lang w:eastAsia="es-ES"/>
        </w:rPr>
        <w:t>risquant</w:t>
      </w:r>
      <w:r w:rsidRPr="00F61888">
        <w:rPr>
          <w:lang w:eastAsia="es-ES"/>
        </w:rPr>
        <w:t xml:space="preserve"> in 4.1.3.6.4; 4.1.6.1.8; 6.2.1.1.6; 6.2.1.3.2; 6.6.4.4.6; 6.6.4.5.7; 6.6.4.5.8 and 6.7.5.3.1,</w:t>
      </w:r>
    </w:p>
    <w:p w14:paraId="765EE5EF" w14:textId="77777777" w:rsidR="00810BE1" w:rsidRPr="00D71B17" w:rsidRDefault="00810BE1" w:rsidP="00810BE1">
      <w:pPr>
        <w:pStyle w:val="SingleTxtG"/>
        <w:ind w:left="2832" w:hanging="564"/>
        <w:rPr>
          <w:lang w:eastAsia="es-ES"/>
        </w:rPr>
      </w:pPr>
      <w:r w:rsidRPr="00F61888">
        <w:rPr>
          <w:b/>
          <w:i/>
          <w:lang w:eastAsia="es-ES"/>
        </w:rPr>
        <w:t>-</w:t>
      </w:r>
      <w:r w:rsidRPr="00F61888">
        <w:rPr>
          <w:b/>
          <w:i/>
          <w:lang w:eastAsia="es-ES"/>
        </w:rPr>
        <w:tab/>
      </w:r>
      <w:r w:rsidRPr="00F61888">
        <w:rPr>
          <w:b/>
          <w:i/>
          <w:lang w:eastAsia="es-ES"/>
        </w:rPr>
        <w:tab/>
        <w:t>risquent</w:t>
      </w:r>
      <w:r w:rsidRPr="00F61888">
        <w:rPr>
          <w:lang w:eastAsia="es-ES"/>
        </w:rPr>
        <w:t xml:space="preserve"> in 1.4.3.1.1; Note 3 under the title of Chapter 2.1; 2.6.2.1.3; 3.5.3.2; 4.2.1.6; 6.1.4.9.2 and 6.3.5.2.2, and</w:t>
      </w:r>
    </w:p>
    <w:p w14:paraId="31A7FF2E" w14:textId="77777777" w:rsidR="00810BE1" w:rsidRPr="00D71B17" w:rsidRDefault="00810BE1" w:rsidP="00810BE1">
      <w:pPr>
        <w:pStyle w:val="SingleTxtG"/>
        <w:ind w:left="2552" w:hanging="284"/>
        <w:rPr>
          <w:lang w:eastAsia="es-ES"/>
        </w:rPr>
      </w:pPr>
      <w:r w:rsidRPr="00D71B17">
        <w:rPr>
          <w:b/>
          <w:i/>
          <w:lang w:eastAsia="es-ES"/>
        </w:rPr>
        <w:t>-</w:t>
      </w:r>
      <w:r w:rsidRPr="00D71B17">
        <w:rPr>
          <w:b/>
          <w:i/>
          <w:lang w:eastAsia="es-ES"/>
        </w:rPr>
        <w:tab/>
      </w:r>
      <w:r w:rsidRPr="00D71B17">
        <w:rPr>
          <w:b/>
          <w:i/>
          <w:lang w:eastAsia="es-ES"/>
        </w:rPr>
        <w:tab/>
        <w:t>risquerait</w:t>
      </w:r>
      <w:r w:rsidRPr="00D71B17">
        <w:rPr>
          <w:lang w:eastAsia="es-ES"/>
        </w:rPr>
        <w:t xml:space="preserve"> in PP93; PP92; B19 and B18.</w:t>
      </w:r>
    </w:p>
    <w:p w14:paraId="14F55D35" w14:textId="77777777" w:rsidR="00810BE1" w:rsidRPr="00D71B17" w:rsidRDefault="00810BE1" w:rsidP="00810BE1">
      <w:pPr>
        <w:pStyle w:val="SingleTxtG"/>
        <w:ind w:left="2268"/>
      </w:pPr>
      <w:r w:rsidRPr="00D71B17">
        <w:rPr>
          <w:lang w:eastAsia="es-ES"/>
        </w:rPr>
        <w:t>The English texts</w:t>
      </w:r>
      <w:r w:rsidRPr="00D71B17">
        <w:t xml:space="preserve"> corresponding to these sections in the French version do not require a change, since the terms risk/hazard/danger are not used.</w:t>
      </w:r>
    </w:p>
    <w:p w14:paraId="24057766" w14:textId="77777777" w:rsidR="00810BE1" w:rsidRPr="00D71B17" w:rsidRDefault="00810BE1" w:rsidP="00810BE1">
      <w:pPr>
        <w:pStyle w:val="SingleTxtG"/>
        <w:ind w:left="2268"/>
      </w:pPr>
      <w:r w:rsidRPr="00D71B17">
        <w:t>In these circumstances, the Group drafted suitable proposals for the French version.</w:t>
      </w:r>
    </w:p>
    <w:p w14:paraId="00C23FED" w14:textId="77777777" w:rsidR="00810BE1" w:rsidRPr="00D71B17" w:rsidRDefault="00810BE1" w:rsidP="00810BE1">
      <w:pPr>
        <w:pStyle w:val="SingleTxtG"/>
        <w:ind w:left="2268" w:hanging="567"/>
        <w:rPr>
          <w:lang w:eastAsia="es-ES"/>
        </w:rPr>
      </w:pPr>
      <w:r w:rsidRPr="00F61888">
        <w:rPr>
          <w:lang w:eastAsia="es-ES"/>
        </w:rPr>
        <w:t>(c</w:t>
      </w:r>
      <w:r w:rsidRPr="00D71B17">
        <w:rPr>
          <w:lang w:eastAsia="es-ES"/>
        </w:rPr>
        <w:t>)</w:t>
      </w:r>
      <w:r w:rsidRPr="00D71B17">
        <w:rPr>
          <w:lang w:eastAsia="es-ES"/>
        </w:rPr>
        <w:tab/>
        <w:t xml:space="preserve">On item </w:t>
      </w:r>
      <w:r w:rsidRPr="00D71B17">
        <w:rPr>
          <w:b/>
          <w:lang w:eastAsia="es-ES"/>
        </w:rPr>
        <w:t>16</w:t>
      </w:r>
      <w:r w:rsidRPr="00D71B17">
        <w:rPr>
          <w:lang w:eastAsia="es-ES"/>
        </w:rPr>
        <w:t xml:space="preserve"> relating to 1.5.1.1 of the </w:t>
      </w:r>
      <w:r>
        <w:rPr>
          <w:lang w:eastAsia="es-ES"/>
        </w:rPr>
        <w:t>Model Regulations</w:t>
      </w:r>
      <w:r w:rsidRPr="00D71B17">
        <w:rPr>
          <w:lang w:eastAsia="es-ES"/>
        </w:rPr>
        <w:t xml:space="preserve">, the text refers to Class 7 – radioactive material and uses the term </w:t>
      </w:r>
      <w:r w:rsidRPr="00D71B17">
        <w:rPr>
          <w:i/>
          <w:lang w:eastAsia="es-ES"/>
        </w:rPr>
        <w:t>risk/risque</w:t>
      </w:r>
      <w:r w:rsidRPr="00D71B17">
        <w:rPr>
          <w:lang w:eastAsia="es-ES"/>
        </w:rPr>
        <w:t>.</w:t>
      </w:r>
    </w:p>
    <w:p w14:paraId="371B1F98" w14:textId="2D20FD13" w:rsidR="00810BE1" w:rsidRPr="00D71B17" w:rsidRDefault="00810BE1" w:rsidP="00810BE1">
      <w:pPr>
        <w:pStyle w:val="SingleTxtG"/>
        <w:ind w:left="2268" w:hanging="567"/>
        <w:rPr>
          <w:lang w:eastAsia="es-ES"/>
        </w:rPr>
      </w:pPr>
      <w:r w:rsidRPr="00D71B17">
        <w:rPr>
          <w:lang w:eastAsia="es-ES"/>
        </w:rPr>
        <w:tab/>
        <w:t xml:space="preserve">The </w:t>
      </w:r>
      <w:r w:rsidR="00ED1234">
        <w:rPr>
          <w:lang w:eastAsia="es-ES"/>
        </w:rPr>
        <w:t>g</w:t>
      </w:r>
      <w:r w:rsidR="00ED1234" w:rsidRPr="00D71B17">
        <w:rPr>
          <w:lang w:eastAsia="es-ES"/>
        </w:rPr>
        <w:t xml:space="preserve">roup </w:t>
      </w:r>
      <w:r w:rsidRPr="00D71B17">
        <w:rPr>
          <w:lang w:eastAsia="es-ES"/>
        </w:rPr>
        <w:t xml:space="preserve">would like to ask the Sub-Committee to analyse the possibility of also using the term </w:t>
      </w:r>
      <w:r w:rsidRPr="00D71B17">
        <w:rPr>
          <w:i/>
          <w:lang w:eastAsia="es-ES"/>
        </w:rPr>
        <w:t>hazard</w:t>
      </w:r>
      <w:r w:rsidRPr="00D71B17">
        <w:rPr>
          <w:lang w:eastAsia="es-ES"/>
        </w:rPr>
        <w:t xml:space="preserve"> instead of </w:t>
      </w:r>
      <w:r w:rsidRPr="00D71B17">
        <w:rPr>
          <w:i/>
          <w:lang w:eastAsia="es-ES"/>
        </w:rPr>
        <w:t>risk</w:t>
      </w:r>
      <w:r w:rsidRPr="00D71B17">
        <w:rPr>
          <w:lang w:eastAsia="es-ES"/>
        </w:rPr>
        <w:t xml:space="preserve"> in the case of the provisions for Class 7 when it refers to the intrinsic properties of the material. In the analysis, the Sub-Committee may request the support of </w:t>
      </w:r>
      <w:r>
        <w:rPr>
          <w:lang w:eastAsia="es-ES"/>
        </w:rPr>
        <w:t>the I</w:t>
      </w:r>
      <w:r w:rsidRPr="001D3D48">
        <w:rPr>
          <w:lang w:eastAsia="es-ES"/>
        </w:rPr>
        <w:t>nternational Atomic Energy Agency</w:t>
      </w:r>
      <w:r>
        <w:rPr>
          <w:lang w:eastAsia="es-ES"/>
        </w:rPr>
        <w:t xml:space="preserve"> (</w:t>
      </w:r>
      <w:r w:rsidRPr="00D71B17">
        <w:rPr>
          <w:lang w:eastAsia="es-ES"/>
        </w:rPr>
        <w:t>IAEA</w:t>
      </w:r>
      <w:r>
        <w:rPr>
          <w:lang w:eastAsia="es-ES"/>
        </w:rPr>
        <w:t>)</w:t>
      </w:r>
      <w:r w:rsidRPr="00D71B17">
        <w:rPr>
          <w:lang w:eastAsia="es-ES"/>
        </w:rPr>
        <w:t xml:space="preserve">. </w:t>
      </w:r>
      <w:r w:rsidRPr="00D71B17">
        <w:t xml:space="preserve">In this context, the SSR-6 </w:t>
      </w:r>
      <w:r w:rsidRPr="00337868">
        <w:t>regulations might be aligned</w:t>
      </w:r>
      <w:r w:rsidRPr="00D71B17">
        <w:t xml:space="preserve"> with </w:t>
      </w:r>
      <w:r>
        <w:t xml:space="preserve">the </w:t>
      </w:r>
      <w:r w:rsidRPr="00D71B17">
        <w:t>terminology</w:t>
      </w:r>
      <w:r w:rsidRPr="00D71B17" w:rsidDel="001D3D48">
        <w:t xml:space="preserve"> </w:t>
      </w:r>
      <w:r>
        <w:t>of Model Regulations</w:t>
      </w:r>
      <w:r w:rsidRPr="00D71B17">
        <w:t xml:space="preserve"> and </w:t>
      </w:r>
      <w:r>
        <w:t xml:space="preserve">the </w:t>
      </w:r>
      <w:r w:rsidRPr="001D3D48">
        <w:t>Globally Harmonized System of Classification and Labelling of Chemicals</w:t>
      </w:r>
      <w:r>
        <w:t xml:space="preserve"> (</w:t>
      </w:r>
      <w:r w:rsidRPr="00D71B17">
        <w:t>GHS</w:t>
      </w:r>
      <w:r>
        <w:t>)</w:t>
      </w:r>
      <w:r w:rsidRPr="00D71B17">
        <w:t xml:space="preserve">. The Group again draws attention to the provisions of GHS 1.1.2.6.2 </w:t>
      </w:r>
      <w:r w:rsidRPr="00D71B17">
        <w:rPr>
          <w:i/>
        </w:rPr>
        <w:t>Hazard vs. Risk</w:t>
      </w:r>
      <w:r w:rsidRPr="00D71B17">
        <w:t>.</w:t>
      </w:r>
    </w:p>
    <w:p w14:paraId="2697E26A" w14:textId="77777777" w:rsidR="00810BE1" w:rsidRPr="00D71B17" w:rsidRDefault="00810BE1" w:rsidP="00810BE1">
      <w:pPr>
        <w:pStyle w:val="SingleTxtG"/>
        <w:ind w:left="2268"/>
        <w:rPr>
          <w:lang w:eastAsia="es-ES"/>
        </w:rPr>
      </w:pPr>
      <w:r w:rsidRPr="00D71B17">
        <w:rPr>
          <w:lang w:eastAsia="es-ES"/>
        </w:rPr>
        <w:t xml:space="preserve">The Group quotes 1.5.1.1 </w:t>
      </w:r>
      <w:r>
        <w:rPr>
          <w:lang w:eastAsia="es-ES"/>
        </w:rPr>
        <w:t xml:space="preserve">of the Model Regulations </w:t>
      </w:r>
      <w:r w:rsidRPr="00D71B17">
        <w:rPr>
          <w:lang w:eastAsia="es-ES"/>
        </w:rPr>
        <w:t xml:space="preserve">below: </w:t>
      </w:r>
    </w:p>
    <w:p w14:paraId="2BD5B36F" w14:textId="77777777" w:rsidR="00810BE1" w:rsidRPr="00D71B17" w:rsidRDefault="00810BE1" w:rsidP="00810BE1">
      <w:pPr>
        <w:pStyle w:val="SingleTxtG"/>
        <w:ind w:left="2268"/>
        <w:rPr>
          <w:lang w:eastAsia="es-ES"/>
        </w:rPr>
      </w:pPr>
      <w:r w:rsidRPr="00F61888">
        <w:rPr>
          <w:b/>
          <w:lang w:eastAsia="es-ES"/>
        </w:rPr>
        <w:t>EN</w:t>
      </w:r>
      <w:r w:rsidRPr="00F61888">
        <w:rPr>
          <w:lang w:eastAsia="es-ES"/>
        </w:rPr>
        <w:t>: “</w:t>
      </w:r>
      <w:r w:rsidRPr="00D71B17">
        <w:rPr>
          <w:lang w:eastAsia="es-ES"/>
        </w:rPr>
        <w:t xml:space="preserve">The prime responsibility for safety shall rest with the person or organization responsible for facilities and activities that give rise to </w:t>
      </w:r>
      <w:r w:rsidRPr="00D71B17">
        <w:rPr>
          <w:u w:val="single"/>
          <w:lang w:eastAsia="es-ES"/>
        </w:rPr>
        <w:t>radiation risk</w:t>
      </w:r>
      <w:r w:rsidRPr="00D71B17">
        <w:rPr>
          <w:lang w:eastAsia="es-ES"/>
        </w:rPr>
        <w:t>.”.</w:t>
      </w:r>
    </w:p>
    <w:p w14:paraId="40516245" w14:textId="77777777" w:rsidR="00810BE1" w:rsidRPr="008A39B1" w:rsidRDefault="00810BE1" w:rsidP="00810BE1">
      <w:pPr>
        <w:pStyle w:val="SingleTxtG"/>
        <w:ind w:left="2268"/>
        <w:rPr>
          <w:lang w:val="fr-FR" w:eastAsia="es-ES"/>
        </w:rPr>
      </w:pPr>
      <w:r w:rsidRPr="008A39B1">
        <w:rPr>
          <w:b/>
          <w:lang w:val="fr-FR" w:eastAsia="es-ES"/>
        </w:rPr>
        <w:lastRenderedPageBreak/>
        <w:t>FR</w:t>
      </w:r>
      <w:r w:rsidRPr="008A39B1">
        <w:rPr>
          <w:lang w:val="fr-FR" w:eastAsia="es-ES"/>
        </w:rPr>
        <w:t xml:space="preserve">: “La responsabilité première en matière de sécurité doit incomber à la personne ou à l’organisme responsable des installations et des activités présentant </w:t>
      </w:r>
      <w:r>
        <w:rPr>
          <w:u w:val="single"/>
          <w:lang w:val="fr-FR" w:eastAsia="es-ES"/>
        </w:rPr>
        <w:t>des risques liés aux rayonnement</w:t>
      </w:r>
      <w:r w:rsidRPr="008A39B1">
        <w:rPr>
          <w:u w:val="single"/>
          <w:lang w:val="fr-FR" w:eastAsia="es-ES"/>
        </w:rPr>
        <w:t>s</w:t>
      </w:r>
      <w:r w:rsidRPr="008A39B1">
        <w:rPr>
          <w:lang w:val="fr-FR" w:eastAsia="es-ES"/>
        </w:rPr>
        <w:t>.”</w:t>
      </w:r>
      <w:r>
        <w:rPr>
          <w:lang w:val="fr-FR" w:eastAsia="es-ES"/>
        </w:rPr>
        <w:t>.</w:t>
      </w:r>
    </w:p>
    <w:p w14:paraId="0D33CCB5" w14:textId="77777777" w:rsidR="00810BE1" w:rsidRPr="00D71B17" w:rsidRDefault="00810BE1" w:rsidP="00810BE1">
      <w:pPr>
        <w:pStyle w:val="SingleTxtG"/>
        <w:ind w:left="2268" w:hanging="567"/>
        <w:rPr>
          <w:lang w:eastAsia="es-ES"/>
        </w:rPr>
      </w:pPr>
      <w:r w:rsidRPr="00D71B17">
        <w:rPr>
          <w:lang w:eastAsia="es-ES"/>
        </w:rPr>
        <w:t>(d)</w:t>
      </w:r>
      <w:r w:rsidRPr="00D71B17">
        <w:rPr>
          <w:lang w:eastAsia="es-ES"/>
        </w:rPr>
        <w:tab/>
        <w:t xml:space="preserve">On item </w:t>
      </w:r>
      <w:r w:rsidRPr="00D71B17">
        <w:rPr>
          <w:b/>
          <w:lang w:eastAsia="es-ES"/>
        </w:rPr>
        <w:t>25</w:t>
      </w:r>
      <w:r w:rsidRPr="00D71B17">
        <w:rPr>
          <w:lang w:eastAsia="es-ES"/>
        </w:rPr>
        <w:t xml:space="preserve">, relating to 2.8.2.2, the term </w:t>
      </w:r>
      <w:r w:rsidRPr="00D71B17">
        <w:rPr>
          <w:i/>
          <w:lang w:eastAsia="es-ES"/>
        </w:rPr>
        <w:t xml:space="preserve">inhalation risk </w:t>
      </w:r>
      <w:r w:rsidRPr="00D71B17">
        <w:rPr>
          <w:lang w:eastAsia="es-ES"/>
        </w:rPr>
        <w:t xml:space="preserve">was changed to </w:t>
      </w:r>
      <w:r w:rsidRPr="00D71B17">
        <w:rPr>
          <w:i/>
          <w:lang w:eastAsia="es-ES"/>
        </w:rPr>
        <w:t>inhalation toxicity</w:t>
      </w:r>
      <w:r w:rsidRPr="00D71B17">
        <w:rPr>
          <w:lang w:eastAsia="es-ES"/>
        </w:rPr>
        <w:t xml:space="preserve"> in line with the reference to 2.8.2.4 referring to toxicity. This is also in line with the use of the term </w:t>
      </w:r>
      <w:r w:rsidRPr="00D71B17">
        <w:rPr>
          <w:i/>
          <w:lang w:eastAsia="es-ES"/>
        </w:rPr>
        <w:t>inhalation toxicity</w:t>
      </w:r>
      <w:r w:rsidRPr="00D71B17">
        <w:rPr>
          <w:lang w:eastAsia="es-ES"/>
        </w:rPr>
        <w:t xml:space="preserve"> elsewhere in the Model Regulations. Further analysis of the text revealed that in special provisions 343 and 357, the term </w:t>
      </w:r>
      <w:r w:rsidRPr="00D71B17">
        <w:rPr>
          <w:i/>
          <w:lang w:eastAsia="es-ES"/>
        </w:rPr>
        <w:t>inhalation hazard</w:t>
      </w:r>
      <w:r w:rsidRPr="00D71B17">
        <w:rPr>
          <w:lang w:eastAsia="es-ES"/>
        </w:rPr>
        <w:t xml:space="preserve"> is used. The Sub-Committee </w:t>
      </w:r>
      <w:r>
        <w:rPr>
          <w:lang w:eastAsia="es-ES"/>
        </w:rPr>
        <w:t>of Experts and</w:t>
      </w:r>
      <w:r w:rsidRPr="00D71B17">
        <w:rPr>
          <w:lang w:eastAsia="es-ES"/>
        </w:rPr>
        <w:t xml:space="preserve"> Joint Meeting may wish to align the terminology in these special provisions with the more commonly used terminology, i.e. </w:t>
      </w:r>
      <w:r w:rsidRPr="00D71B17">
        <w:rPr>
          <w:i/>
          <w:lang w:eastAsia="es-ES"/>
        </w:rPr>
        <w:t>inhalation toxicity</w:t>
      </w:r>
      <w:r w:rsidRPr="00D71B17">
        <w:rPr>
          <w:lang w:eastAsia="es-ES"/>
        </w:rPr>
        <w:t>.</w:t>
      </w:r>
    </w:p>
    <w:p w14:paraId="1740F4DA" w14:textId="65998988" w:rsidR="00810BE1" w:rsidRPr="00D71B17" w:rsidRDefault="00810BE1" w:rsidP="00810BE1">
      <w:pPr>
        <w:pStyle w:val="SingleTxtG"/>
        <w:ind w:left="2268" w:hanging="567"/>
        <w:rPr>
          <w:lang w:eastAsia="es-ES"/>
        </w:rPr>
      </w:pPr>
      <w:r w:rsidRPr="00D71B17">
        <w:rPr>
          <w:lang w:eastAsia="es-ES"/>
        </w:rPr>
        <w:t>(e)</w:t>
      </w:r>
      <w:r w:rsidRPr="00D71B17">
        <w:rPr>
          <w:lang w:eastAsia="es-ES"/>
        </w:rPr>
        <w:tab/>
        <w:t xml:space="preserve">On items </w:t>
      </w:r>
      <w:r w:rsidRPr="00D71B17">
        <w:rPr>
          <w:b/>
          <w:lang w:eastAsia="es-ES"/>
        </w:rPr>
        <w:t>36</w:t>
      </w:r>
      <w:r w:rsidRPr="00D71B17">
        <w:rPr>
          <w:lang w:eastAsia="es-ES"/>
        </w:rPr>
        <w:t xml:space="preserve"> and </w:t>
      </w:r>
      <w:r w:rsidRPr="00D71B17">
        <w:rPr>
          <w:b/>
          <w:lang w:eastAsia="es-ES"/>
        </w:rPr>
        <w:t>37</w:t>
      </w:r>
      <w:r w:rsidRPr="00D71B17">
        <w:rPr>
          <w:lang w:eastAsia="es-ES"/>
        </w:rPr>
        <w:t xml:space="preserve">, relating to the texts of special packing instructions PP52 (of P114 </w:t>
      </w:r>
      <w:r w:rsidR="00ED1234">
        <w:rPr>
          <w:lang w:eastAsia="es-ES"/>
        </w:rPr>
        <w:t>(</w:t>
      </w:r>
      <w:r w:rsidRPr="00D71B17">
        <w:rPr>
          <w:lang w:eastAsia="es-ES"/>
        </w:rPr>
        <w:t xml:space="preserve">b)) and PP76 (of P143), the </w:t>
      </w:r>
      <w:r w:rsidR="00ED1234">
        <w:rPr>
          <w:lang w:eastAsia="es-ES"/>
        </w:rPr>
        <w:t>g</w:t>
      </w:r>
      <w:r w:rsidR="00ED1234" w:rsidRPr="00D71B17">
        <w:rPr>
          <w:lang w:eastAsia="es-ES"/>
        </w:rPr>
        <w:t xml:space="preserve">roup's </w:t>
      </w:r>
      <w:r w:rsidRPr="00D71B17">
        <w:rPr>
          <w:lang w:eastAsia="es-ES"/>
        </w:rPr>
        <w:t xml:space="preserve">proposal may be </w:t>
      </w:r>
      <w:r>
        <w:rPr>
          <w:lang w:eastAsia="es-ES"/>
        </w:rPr>
        <w:t xml:space="preserve">considered by </w:t>
      </w:r>
      <w:r w:rsidRPr="00D71B17">
        <w:rPr>
          <w:lang w:eastAsia="es-ES"/>
        </w:rPr>
        <w:t>the Explosives Working Group of the Sub-Committee of Experts, because it should be clarified whether the goal of the provision is to prevent the rise of pressure or to prevent an explosion when the pressure rises.</w:t>
      </w:r>
    </w:p>
    <w:tbl>
      <w:tblPr>
        <w:tblW w:w="6804" w:type="dxa"/>
        <w:tblInd w:w="1809" w:type="dxa"/>
        <w:tblLook w:val="04A0" w:firstRow="1" w:lastRow="0" w:firstColumn="1" w:lastColumn="0" w:noHBand="0" w:noVBand="1"/>
      </w:tblPr>
      <w:tblGrid>
        <w:gridCol w:w="3402"/>
        <w:gridCol w:w="3402"/>
      </w:tblGrid>
      <w:tr w:rsidR="00810BE1" w:rsidRPr="00F70F9B" w14:paraId="6E547EF5" w14:textId="77777777" w:rsidTr="00A93111">
        <w:trPr>
          <w:trHeight w:val="83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1FE1268" w14:textId="77777777" w:rsidR="00810BE1" w:rsidRPr="002B4F68" w:rsidRDefault="00810BE1" w:rsidP="00A93111">
            <w:pPr>
              <w:spacing w:before="60" w:after="60"/>
              <w:jc w:val="both"/>
              <w:rPr>
                <w:lang w:eastAsia="ro-RO"/>
              </w:rPr>
            </w:pPr>
            <w:r w:rsidRPr="002B4F68">
              <w:rPr>
                <w:lang w:eastAsia="ro-RO"/>
              </w:rPr>
              <w:t xml:space="preserve">For UN 0160 and UN 0161, when metal drums (1A1, 1A2, 1B1, 1B2, 1N1 or 1N2) are used as the outer packaging, metal packagings shall be so constructed that </w:t>
            </w:r>
            <w:r w:rsidRPr="002B4F68">
              <w:rPr>
                <w:b/>
                <w:bCs/>
                <w:strike/>
                <w:u w:val="single"/>
                <w:lang w:eastAsia="ro-RO"/>
              </w:rPr>
              <w:t>the risk of</w:t>
            </w:r>
            <w:r w:rsidRPr="002B4F68">
              <w:rPr>
                <w:lang w:eastAsia="ro-RO"/>
              </w:rPr>
              <w:t xml:space="preserve"> explosion, by reason of increase </w:t>
            </w:r>
            <w:r w:rsidRPr="002B4F68">
              <w:rPr>
                <w:b/>
                <w:bCs/>
                <w:sz w:val="22"/>
                <w:u w:val="single"/>
                <w:lang w:eastAsia="ro-RO"/>
              </w:rPr>
              <w:t>in</w:t>
            </w:r>
            <w:r w:rsidRPr="002B4F68">
              <w:rPr>
                <w:lang w:eastAsia="ro-RO"/>
              </w:rPr>
              <w:t xml:space="preserve"> internal pressure from internal or external causes</w:t>
            </w:r>
            <w:r w:rsidRPr="002B4F68">
              <w:rPr>
                <w:b/>
                <w:bCs/>
                <w:sz w:val="28"/>
                <w:u w:val="single"/>
                <w:lang w:eastAsia="ro-RO"/>
              </w:rPr>
              <w:t>,</w:t>
            </w:r>
            <w:r w:rsidRPr="002B4F68">
              <w:rPr>
                <w:lang w:eastAsia="ro-RO"/>
              </w:rPr>
              <w:t xml:space="preserve"> is prevented.</w:t>
            </w:r>
          </w:p>
        </w:tc>
        <w:tc>
          <w:tcPr>
            <w:tcW w:w="3402" w:type="dxa"/>
            <w:tcBorders>
              <w:top w:val="single" w:sz="4" w:space="0" w:color="auto"/>
              <w:left w:val="nil"/>
              <w:bottom w:val="single" w:sz="4" w:space="0" w:color="auto"/>
              <w:right w:val="single" w:sz="4" w:space="0" w:color="auto"/>
            </w:tcBorders>
            <w:shd w:val="clear" w:color="auto" w:fill="auto"/>
            <w:hideMark/>
          </w:tcPr>
          <w:p w14:paraId="7B14F6FF" w14:textId="77777777" w:rsidR="00810BE1" w:rsidRPr="002B4F68" w:rsidRDefault="00810BE1" w:rsidP="00A93111">
            <w:pPr>
              <w:spacing w:before="60" w:after="60"/>
              <w:jc w:val="both"/>
              <w:rPr>
                <w:lang w:val="fr-FR" w:eastAsia="ro-RO"/>
              </w:rPr>
            </w:pPr>
            <w:r w:rsidRPr="002B4F68">
              <w:rPr>
                <w:lang w:val="fr-FR" w:eastAsia="ro-RO"/>
              </w:rPr>
              <w:t>Pour les Nos ONU 0160 et 0161, si des fûts en métal (1A1, 1A2, 1B1, 1B2, 1N1 ou 1N2) sont utilisés comme emballages extérieurs, les emballages métalliques doivent être construits de façon à éviter l</w:t>
            </w:r>
            <w:r w:rsidRPr="002B4F68">
              <w:rPr>
                <w:b/>
                <w:bCs/>
                <w:strike/>
                <w:u w:val="single"/>
                <w:lang w:val="fr-FR" w:eastAsia="ro-RO"/>
              </w:rPr>
              <w:t>e risque d</w:t>
            </w:r>
            <w:r w:rsidRPr="002B4F68">
              <w:rPr>
                <w:lang w:val="fr-FR" w:eastAsia="ro-RO"/>
              </w:rPr>
              <w:t>'explosion du fait d'une augmentation de la pression interne due à des causes internes ou externes.</w:t>
            </w:r>
          </w:p>
        </w:tc>
      </w:tr>
    </w:tbl>
    <w:p w14:paraId="3A97739E" w14:textId="4E3E191F" w:rsidR="00810BE1" w:rsidRPr="00D71B17" w:rsidRDefault="00810BE1" w:rsidP="00810BE1">
      <w:pPr>
        <w:pStyle w:val="SingleTxtG"/>
        <w:spacing w:before="120"/>
        <w:ind w:left="2268" w:hanging="567"/>
        <w:rPr>
          <w:lang w:eastAsia="es-ES"/>
        </w:rPr>
      </w:pPr>
      <w:r w:rsidRPr="00D71B17">
        <w:rPr>
          <w:lang w:eastAsia="es-ES"/>
        </w:rPr>
        <w:t>(f)</w:t>
      </w:r>
      <w:r w:rsidRPr="00D71B17">
        <w:rPr>
          <w:lang w:eastAsia="es-ES"/>
        </w:rPr>
        <w:tab/>
      </w:r>
      <w:r w:rsidRPr="00F61888">
        <w:rPr>
          <w:lang w:eastAsia="es-ES"/>
        </w:rPr>
        <w:t xml:space="preserve">On items </w:t>
      </w:r>
      <w:r w:rsidRPr="00F61888">
        <w:rPr>
          <w:b/>
          <w:lang w:eastAsia="es-ES"/>
        </w:rPr>
        <w:t xml:space="preserve">39 </w:t>
      </w:r>
      <w:r w:rsidRPr="00F61888">
        <w:rPr>
          <w:lang w:eastAsia="es-ES"/>
        </w:rPr>
        <w:t>and</w:t>
      </w:r>
      <w:r w:rsidRPr="00F61888">
        <w:rPr>
          <w:b/>
          <w:lang w:eastAsia="es-ES"/>
        </w:rPr>
        <w:t xml:space="preserve"> 40</w:t>
      </w:r>
      <w:r w:rsidRPr="00F61888">
        <w:rPr>
          <w:lang w:eastAsia="es-ES"/>
        </w:rPr>
        <w:t xml:space="preserve"> relating to packing instructions P601 (4) (a) and P602 (4) (a), Belgium’s remark was to amend the French version of the texts by replacing “</w:t>
      </w:r>
      <w:r w:rsidRPr="00F61888">
        <w:rPr>
          <w:b/>
          <w:lang w:eastAsia="es-ES"/>
        </w:rPr>
        <w:t>robinets”</w:t>
      </w:r>
      <w:r w:rsidRPr="00F61888">
        <w:rPr>
          <w:lang w:eastAsia="es-ES"/>
        </w:rPr>
        <w:t xml:space="preserve"> by “</w:t>
      </w:r>
      <w:r w:rsidRPr="00F61888">
        <w:rPr>
          <w:b/>
          <w:lang w:eastAsia="es-ES"/>
        </w:rPr>
        <w:t>soupapes</w:t>
      </w:r>
      <w:r w:rsidRPr="00F61888">
        <w:rPr>
          <w:lang w:eastAsia="es-ES"/>
        </w:rPr>
        <w:t xml:space="preserve">”, aligning it with the English version. As such matters were not entrusted to the </w:t>
      </w:r>
      <w:r w:rsidR="0088479D">
        <w:rPr>
          <w:lang w:eastAsia="es-ES"/>
        </w:rPr>
        <w:t>g</w:t>
      </w:r>
      <w:r w:rsidR="0088479D" w:rsidRPr="00F61888">
        <w:rPr>
          <w:lang w:eastAsia="es-ES"/>
        </w:rPr>
        <w:t xml:space="preserve">roup </w:t>
      </w:r>
      <w:r w:rsidRPr="00F61888">
        <w:rPr>
          <w:lang w:eastAsia="es-ES"/>
        </w:rPr>
        <w:t xml:space="preserve">by the mandate received from the Sub-Committee </w:t>
      </w:r>
      <w:r>
        <w:rPr>
          <w:lang w:eastAsia="es-ES"/>
        </w:rPr>
        <w:t xml:space="preserve">of Experts </w:t>
      </w:r>
      <w:r w:rsidRPr="00F61888">
        <w:rPr>
          <w:lang w:eastAsia="es-ES"/>
        </w:rPr>
        <w:t xml:space="preserve">(see paragraph 6 above), they were not dealt </w:t>
      </w:r>
      <w:r w:rsidRPr="00337868">
        <w:rPr>
          <w:lang w:eastAsia="es-ES"/>
        </w:rPr>
        <w:t>with, but may be the subject of future proposals.</w:t>
      </w:r>
    </w:p>
    <w:p w14:paraId="5F3B3C8E" w14:textId="78039509" w:rsidR="00810BE1" w:rsidRPr="00D71B17" w:rsidRDefault="00810BE1" w:rsidP="00810BE1">
      <w:pPr>
        <w:pStyle w:val="SingleTxtG"/>
        <w:spacing w:before="120"/>
        <w:ind w:left="2268" w:hanging="567"/>
        <w:rPr>
          <w:lang w:eastAsia="es-ES"/>
        </w:rPr>
      </w:pPr>
      <w:r w:rsidRPr="00D71B17">
        <w:rPr>
          <w:lang w:eastAsia="es-ES"/>
        </w:rPr>
        <w:t>(g)</w:t>
      </w:r>
      <w:r w:rsidRPr="00D71B17">
        <w:rPr>
          <w:lang w:eastAsia="es-ES"/>
        </w:rPr>
        <w:tab/>
        <w:t xml:space="preserve">On item </w:t>
      </w:r>
      <w:r w:rsidRPr="00D71B17">
        <w:rPr>
          <w:b/>
          <w:lang w:eastAsia="es-ES"/>
        </w:rPr>
        <w:t>46</w:t>
      </w:r>
      <w:r w:rsidRPr="00D71B17">
        <w:rPr>
          <w:lang w:eastAsia="es-ES"/>
        </w:rPr>
        <w:t xml:space="preserve"> </w:t>
      </w:r>
      <w:r>
        <w:rPr>
          <w:lang w:eastAsia="es-ES"/>
        </w:rPr>
        <w:t>on</w:t>
      </w:r>
      <w:r w:rsidRPr="00D71B17">
        <w:rPr>
          <w:lang w:eastAsia="es-ES"/>
        </w:rPr>
        <w:t xml:space="preserve"> paragraph 4.1.5.2 (c) of the Model Regulations, the Group took into account informal document INF.4</w:t>
      </w:r>
      <w:r>
        <w:rPr>
          <w:lang w:eastAsia="es-ES"/>
        </w:rPr>
        <w:t>2</w:t>
      </w:r>
      <w:r w:rsidRPr="00D71B17">
        <w:rPr>
          <w:lang w:eastAsia="es-ES"/>
        </w:rPr>
        <w:t xml:space="preserve"> from Canada (</w:t>
      </w:r>
      <w:r w:rsidR="0088479D" w:rsidRPr="00ED1234">
        <w:t>fifty-fifth</w:t>
      </w:r>
      <w:r w:rsidRPr="00D71B17">
        <w:rPr>
          <w:lang w:eastAsia="es-ES"/>
        </w:rPr>
        <w:t xml:space="preserve"> session of the </w:t>
      </w:r>
      <w:r w:rsidRPr="00F61888">
        <w:rPr>
          <w:lang w:eastAsia="es-ES"/>
        </w:rPr>
        <w:t xml:space="preserve">Sub-Committee </w:t>
      </w:r>
      <w:r>
        <w:rPr>
          <w:lang w:eastAsia="es-ES"/>
        </w:rPr>
        <w:t>of Experts</w:t>
      </w:r>
      <w:r w:rsidRPr="00D71B17">
        <w:rPr>
          <w:lang w:eastAsia="es-ES"/>
        </w:rPr>
        <w:t xml:space="preserve">) </w:t>
      </w:r>
      <w:r>
        <w:rPr>
          <w:lang w:eastAsia="es-ES"/>
        </w:rPr>
        <w:t>including</w:t>
      </w:r>
      <w:r w:rsidRPr="00D71B17">
        <w:rPr>
          <w:lang w:eastAsia="es-ES"/>
        </w:rPr>
        <w:t xml:space="preserve"> various comments and remarks, and proposes </w:t>
      </w:r>
      <w:r>
        <w:rPr>
          <w:lang w:eastAsia="es-ES"/>
        </w:rPr>
        <w:t>two</w:t>
      </w:r>
      <w:r w:rsidRPr="00D71B17">
        <w:rPr>
          <w:lang w:eastAsia="es-ES"/>
        </w:rPr>
        <w:t xml:space="preserve"> options to be entrusted to the Explosives Working Group of the Sub-Committee of Experts, as follows:</w:t>
      </w:r>
    </w:p>
    <w:p w14:paraId="7E8EEA59" w14:textId="77777777" w:rsidR="00810BE1" w:rsidRPr="00F70278" w:rsidRDefault="00810BE1" w:rsidP="00810BE1">
      <w:pPr>
        <w:pStyle w:val="SingleTxtG"/>
        <w:ind w:firstLine="567"/>
        <w:rPr>
          <w:b/>
          <w:bCs/>
        </w:rPr>
      </w:pPr>
      <w:r w:rsidRPr="00F70278">
        <w:rPr>
          <w:b/>
          <w:bCs/>
        </w:rPr>
        <w:t xml:space="preserve">Option 1 </w:t>
      </w:r>
      <w:r>
        <w:rPr>
          <w:b/>
          <w:bCs/>
        </w:rPr>
        <w:t>proposed by</w:t>
      </w:r>
      <w:r w:rsidRPr="00F70278">
        <w:rPr>
          <w:b/>
          <w:bCs/>
        </w:rPr>
        <w:t xml:space="preserve"> Canada</w:t>
      </w:r>
      <w:r>
        <w:rPr>
          <w:b/>
          <w:bCs/>
        </w:rPr>
        <w:t xml:space="preserve"> in</w:t>
      </w:r>
      <w:r w:rsidRPr="00F70278">
        <w:rPr>
          <w:b/>
          <w:bCs/>
        </w:rPr>
        <w:t xml:space="preserve"> informal document INF.42</w:t>
      </w:r>
      <w:r>
        <w:rPr>
          <w:b/>
          <w:bCs/>
        </w:rPr>
        <w:t>:</w:t>
      </w:r>
    </w:p>
    <w:tbl>
      <w:tblPr>
        <w:tblW w:w="6804" w:type="dxa"/>
        <w:tblInd w:w="1809" w:type="dxa"/>
        <w:tblLook w:val="04A0" w:firstRow="1" w:lastRow="0" w:firstColumn="1" w:lastColumn="0" w:noHBand="0" w:noVBand="1"/>
      </w:tblPr>
      <w:tblGrid>
        <w:gridCol w:w="3402"/>
        <w:gridCol w:w="3402"/>
      </w:tblGrid>
      <w:tr w:rsidR="00810BE1" w:rsidRPr="00F70F9B" w14:paraId="3E160E49" w14:textId="77777777" w:rsidTr="00A93111">
        <w:trPr>
          <w:trHeight w:val="258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BC16592" w14:textId="77777777" w:rsidR="00810BE1" w:rsidRPr="002B4F68" w:rsidRDefault="00810BE1" w:rsidP="00A93111">
            <w:pPr>
              <w:spacing w:before="60" w:after="60"/>
              <w:rPr>
                <w:lang w:eastAsia="ro-RO"/>
              </w:rPr>
            </w:pPr>
            <w:r w:rsidRPr="00990EE5">
              <w:rPr>
                <w:b/>
                <w:lang w:eastAsia="ro-RO"/>
              </w:rPr>
              <w:t>(c)</w:t>
            </w:r>
            <w:r w:rsidRPr="002B4F68">
              <w:rPr>
                <w:lang w:eastAsia="ro-RO"/>
              </w:rPr>
              <w:t xml:space="preserve"> The packages will withstand any loading imposed on them by foreseeable stacking to which they will be subject during transport so that </w:t>
            </w:r>
            <w:r w:rsidRPr="002B4F68">
              <w:rPr>
                <w:b/>
                <w:bCs/>
                <w:strike/>
                <w:u w:val="single"/>
                <w:lang w:eastAsia="ro-RO"/>
              </w:rPr>
              <w:t>they</w:t>
            </w:r>
            <w:r w:rsidRPr="00990EE5">
              <w:rPr>
                <w:lang w:eastAsia="ro-RO"/>
              </w:rPr>
              <w:t>/</w:t>
            </w:r>
            <w:r w:rsidRPr="002B4F68">
              <w:rPr>
                <w:b/>
                <w:bCs/>
                <w:u w:val="single"/>
                <w:lang w:eastAsia="ro-RO"/>
              </w:rPr>
              <w:t>the packages</w:t>
            </w:r>
            <w:r w:rsidRPr="002B4F68">
              <w:rPr>
                <w:lang w:eastAsia="ro-RO"/>
              </w:rPr>
              <w:t xml:space="preserve"> </w:t>
            </w:r>
            <w:r w:rsidRPr="00990EE5">
              <w:rPr>
                <w:lang w:eastAsia="ro-RO"/>
              </w:rPr>
              <w:t>do not</w:t>
            </w:r>
            <w:r w:rsidRPr="002B4F68">
              <w:rPr>
                <w:b/>
                <w:strike/>
                <w:u w:val="single"/>
                <w:lang w:eastAsia="ro-RO"/>
              </w:rPr>
              <w:t xml:space="preserve"> add to the</w:t>
            </w:r>
            <w:r w:rsidRPr="00990EE5">
              <w:rPr>
                <w:lang w:eastAsia="ro-RO"/>
              </w:rPr>
              <w:t xml:space="preserve"> </w:t>
            </w:r>
            <w:r w:rsidRPr="002B4F68">
              <w:rPr>
                <w:b/>
                <w:bCs/>
                <w:strike/>
                <w:u w:val="single"/>
                <w:lang w:eastAsia="ro-RO"/>
              </w:rPr>
              <w:t>risk presented by the explosives</w:t>
            </w:r>
            <w:r w:rsidRPr="00990EE5">
              <w:rPr>
                <w:lang w:eastAsia="ro-RO"/>
              </w:rPr>
              <w:t xml:space="preserve"> / </w:t>
            </w:r>
            <w:r w:rsidRPr="002B4F68">
              <w:rPr>
                <w:b/>
                <w:u w:val="single"/>
                <w:lang w:eastAsia="ro-RO"/>
              </w:rPr>
              <w:t>cause an increase in the</w:t>
            </w:r>
            <w:r w:rsidRPr="00990EE5">
              <w:rPr>
                <w:lang w:eastAsia="ro-RO"/>
              </w:rPr>
              <w:t xml:space="preserve"> </w:t>
            </w:r>
            <w:r w:rsidRPr="002B4F68">
              <w:rPr>
                <w:b/>
                <w:bCs/>
                <w:u w:val="single"/>
                <w:lang w:eastAsia="ro-RO"/>
              </w:rPr>
              <w:t>likelihood of unintended ignition or initiation</w:t>
            </w:r>
            <w:r w:rsidRPr="002B4F68">
              <w:rPr>
                <w:lang w:eastAsia="ro-RO"/>
              </w:rPr>
              <w:t xml:space="preserve">, the containment function of the packagings is not harmed, and </w:t>
            </w:r>
            <w:r w:rsidRPr="002B4F68">
              <w:rPr>
                <w:b/>
                <w:bCs/>
                <w:strike/>
                <w:u w:val="single"/>
                <w:lang w:eastAsia="ro-RO"/>
              </w:rPr>
              <w:t>they</w:t>
            </w:r>
            <w:r w:rsidRPr="002B4F68">
              <w:rPr>
                <w:b/>
                <w:bCs/>
                <w:u w:val="single"/>
                <w:lang w:eastAsia="ro-RO"/>
              </w:rPr>
              <w:t>the packages</w:t>
            </w:r>
            <w:r w:rsidRPr="002B4F68">
              <w:rPr>
                <w:lang w:eastAsia="ro-RO"/>
              </w:rPr>
              <w:t xml:space="preserve"> are not distorted in a way or to an extent which will reduce their strength or cause instability of a stack.</w:t>
            </w:r>
          </w:p>
        </w:tc>
        <w:tc>
          <w:tcPr>
            <w:tcW w:w="3402" w:type="dxa"/>
            <w:tcBorders>
              <w:top w:val="single" w:sz="4" w:space="0" w:color="auto"/>
              <w:left w:val="nil"/>
              <w:bottom w:val="single" w:sz="4" w:space="0" w:color="auto"/>
              <w:right w:val="single" w:sz="4" w:space="0" w:color="auto"/>
            </w:tcBorders>
            <w:shd w:val="clear" w:color="auto" w:fill="auto"/>
            <w:hideMark/>
          </w:tcPr>
          <w:p w14:paraId="55627B03" w14:textId="77777777" w:rsidR="00810BE1" w:rsidRPr="00583719" w:rsidRDefault="00810BE1" w:rsidP="00A93111">
            <w:pPr>
              <w:spacing w:before="60" w:after="60"/>
              <w:rPr>
                <w:lang w:val="fr-FR" w:eastAsia="ro-RO"/>
              </w:rPr>
            </w:pPr>
            <w:r w:rsidRPr="00990EE5">
              <w:rPr>
                <w:lang w:val="fr-FR" w:eastAsia="ro-RO"/>
              </w:rPr>
              <w:t xml:space="preserve">que les colis supportent toute charge appliquée lors du gerbage prévisible auquel ils pourraient être soumis pendant le transport sans </w:t>
            </w:r>
            <w:r w:rsidRPr="002B4F68">
              <w:rPr>
                <w:b/>
                <w:bCs/>
                <w:strike/>
                <w:u w:val="single"/>
                <w:lang w:val="fr-FR" w:eastAsia="ro-RO"/>
              </w:rPr>
              <w:t>accroître les risques présentés par les matières et objets explosifs</w:t>
            </w:r>
            <w:r w:rsidRPr="00990EE5">
              <w:rPr>
                <w:lang w:val="fr-FR" w:eastAsia="ro-RO"/>
              </w:rPr>
              <w:t xml:space="preserve"> / </w:t>
            </w:r>
            <w:r w:rsidRPr="002B4F68">
              <w:rPr>
                <w:b/>
                <w:bCs/>
                <w:u w:val="single"/>
                <w:lang w:val="fr-FR" w:eastAsia="ro-RO"/>
              </w:rPr>
              <w:t>augmenter la probabilité d'allumage ou d'amorçage intempestif</w:t>
            </w:r>
            <w:r w:rsidRPr="00990EE5">
              <w:rPr>
                <w:lang w:val="fr-FR" w:eastAsia="ro-RO"/>
              </w:rPr>
              <w:t>, sans que l'aptitude des emballages à contenir les marchandises soit altérée et sans qu'ils soient déformés de manière à réduire leur solidité ou à entraîner l'instabilité d'une pile de colis.</w:t>
            </w:r>
          </w:p>
        </w:tc>
      </w:tr>
    </w:tbl>
    <w:p w14:paraId="6F2EEB72" w14:textId="77777777" w:rsidR="00810BE1" w:rsidRPr="00D71B17" w:rsidRDefault="00810BE1" w:rsidP="00810BE1">
      <w:pPr>
        <w:keepNext/>
        <w:keepLines/>
        <w:spacing w:before="120" w:after="120"/>
        <w:ind w:left="1134" w:firstLine="567"/>
        <w:rPr>
          <w:b/>
          <w:bCs/>
          <w:color w:val="000000"/>
          <w:lang w:eastAsia="ro-RO"/>
        </w:rPr>
      </w:pPr>
      <w:r w:rsidRPr="00D71B17">
        <w:rPr>
          <w:b/>
          <w:bCs/>
          <w:color w:val="000000"/>
          <w:lang w:eastAsia="ro-RO"/>
        </w:rPr>
        <w:lastRenderedPageBreak/>
        <w:t>Option 2 developed by the Group</w:t>
      </w:r>
      <w:r>
        <w:rPr>
          <w:b/>
          <w:bCs/>
          <w:color w:val="000000"/>
          <w:lang w:eastAsia="ro-RO"/>
        </w:rPr>
        <w:t>:</w:t>
      </w:r>
    </w:p>
    <w:tbl>
      <w:tblPr>
        <w:tblW w:w="6804" w:type="dxa"/>
        <w:tblInd w:w="1809" w:type="dxa"/>
        <w:tblLook w:val="04A0" w:firstRow="1" w:lastRow="0" w:firstColumn="1" w:lastColumn="0" w:noHBand="0" w:noVBand="1"/>
      </w:tblPr>
      <w:tblGrid>
        <w:gridCol w:w="3402"/>
        <w:gridCol w:w="3402"/>
      </w:tblGrid>
      <w:tr w:rsidR="00810BE1" w:rsidRPr="00F70F9B" w14:paraId="45579B39" w14:textId="77777777" w:rsidTr="00A93111">
        <w:trPr>
          <w:trHeight w:val="2589"/>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60B67F3" w14:textId="77777777" w:rsidR="00810BE1" w:rsidRPr="002B4F68" w:rsidRDefault="00810BE1" w:rsidP="00A93111">
            <w:pPr>
              <w:keepNext/>
              <w:keepLines/>
              <w:spacing w:before="60" w:after="60"/>
              <w:rPr>
                <w:lang w:eastAsia="ro-RO"/>
              </w:rPr>
            </w:pPr>
            <w:r w:rsidRPr="00583719">
              <w:rPr>
                <w:b/>
                <w:lang w:eastAsia="ro-RO"/>
              </w:rPr>
              <w:t>(c)</w:t>
            </w:r>
            <w:r w:rsidRPr="00583719">
              <w:rPr>
                <w:lang w:eastAsia="ro-RO"/>
              </w:rPr>
              <w:t xml:space="preserve"> </w:t>
            </w:r>
            <w:r w:rsidRPr="002B4F68">
              <w:rPr>
                <w:lang w:eastAsia="ro-RO"/>
              </w:rPr>
              <w:t xml:space="preserve">The packages will withstand any loading imposed on them by foreseeable stacking to which they will be subject during transport so that </w:t>
            </w:r>
            <w:r w:rsidRPr="002B4F68">
              <w:rPr>
                <w:b/>
                <w:bCs/>
                <w:strike/>
                <w:lang w:eastAsia="ro-RO"/>
              </w:rPr>
              <w:t>they</w:t>
            </w:r>
            <w:r w:rsidRPr="002B4F68">
              <w:rPr>
                <w:u w:val="single"/>
                <w:lang w:eastAsia="ro-RO"/>
              </w:rPr>
              <w:t>the packages</w:t>
            </w:r>
            <w:r w:rsidRPr="002B4F68">
              <w:rPr>
                <w:lang w:eastAsia="ro-RO"/>
              </w:rPr>
              <w:t xml:space="preserve"> do not add to </w:t>
            </w:r>
            <w:r w:rsidRPr="00583719">
              <w:rPr>
                <w:lang w:eastAsia="ro-RO"/>
              </w:rPr>
              <w:t xml:space="preserve">the </w:t>
            </w:r>
            <w:r w:rsidRPr="002B4F68">
              <w:rPr>
                <w:b/>
                <w:strike/>
                <w:u w:val="single"/>
                <w:lang w:eastAsia="ro-RO"/>
              </w:rPr>
              <w:t xml:space="preserve">risk </w:t>
            </w:r>
            <w:r w:rsidRPr="002B4F68">
              <w:rPr>
                <w:b/>
                <w:bCs/>
                <w:strike/>
                <w:u w:val="single"/>
                <w:lang w:eastAsia="ro-RO"/>
              </w:rPr>
              <w:t>presented by the explosives</w:t>
            </w:r>
            <w:r w:rsidRPr="00583719">
              <w:rPr>
                <w:b/>
                <w:bCs/>
                <w:lang w:eastAsia="ro-RO"/>
              </w:rPr>
              <w:t xml:space="preserve"> /</w:t>
            </w:r>
            <w:r w:rsidRPr="002B4F68">
              <w:rPr>
                <w:b/>
                <w:bCs/>
                <w:u w:val="single"/>
                <w:lang w:eastAsia="ro-RO"/>
              </w:rPr>
              <w:t xml:space="preserve"> substance’s</w:t>
            </w:r>
            <w:r w:rsidRPr="00583719">
              <w:rPr>
                <w:b/>
                <w:bCs/>
                <w:lang w:eastAsia="ro-RO"/>
              </w:rPr>
              <w:t xml:space="preserve"> </w:t>
            </w:r>
            <w:r w:rsidRPr="002B4F68">
              <w:rPr>
                <w:b/>
                <w:bCs/>
                <w:u w:val="single"/>
                <w:lang w:eastAsia="ro-RO"/>
              </w:rPr>
              <w:t xml:space="preserve">potential </w:t>
            </w:r>
            <w:r w:rsidRPr="002B4F68">
              <w:rPr>
                <w:b/>
                <w:u w:val="single"/>
                <w:lang w:eastAsia="ro-RO"/>
              </w:rPr>
              <w:t>for explosion</w:t>
            </w:r>
            <w:r w:rsidRPr="002B4F68">
              <w:rPr>
                <w:lang w:eastAsia="ro-RO"/>
              </w:rPr>
              <w:t xml:space="preserve">, the containment function of the packagings is not harmed, and </w:t>
            </w:r>
            <w:r w:rsidRPr="002B4F68">
              <w:rPr>
                <w:b/>
                <w:bCs/>
                <w:strike/>
                <w:lang w:eastAsia="ro-RO"/>
              </w:rPr>
              <w:t>they</w:t>
            </w:r>
            <w:r w:rsidRPr="002B4F68">
              <w:rPr>
                <w:u w:val="single"/>
                <w:lang w:eastAsia="ro-RO"/>
              </w:rPr>
              <w:t>the packages</w:t>
            </w:r>
            <w:r w:rsidRPr="002B4F68">
              <w:rPr>
                <w:lang w:eastAsia="ro-RO"/>
              </w:rPr>
              <w:t xml:space="preserve"> are not distorted in a way or to an extent which will reduce their strength or cause instability of a stack.</w:t>
            </w:r>
          </w:p>
        </w:tc>
        <w:tc>
          <w:tcPr>
            <w:tcW w:w="3402" w:type="dxa"/>
            <w:tcBorders>
              <w:top w:val="single" w:sz="4" w:space="0" w:color="auto"/>
              <w:left w:val="nil"/>
              <w:bottom w:val="single" w:sz="4" w:space="0" w:color="auto"/>
              <w:right w:val="single" w:sz="4" w:space="0" w:color="auto"/>
            </w:tcBorders>
            <w:shd w:val="clear" w:color="auto" w:fill="auto"/>
            <w:hideMark/>
          </w:tcPr>
          <w:p w14:paraId="2E9FD914" w14:textId="77777777" w:rsidR="00810BE1" w:rsidRPr="00433F87" w:rsidRDefault="00810BE1" w:rsidP="00A93111">
            <w:pPr>
              <w:keepNext/>
              <w:keepLines/>
              <w:spacing w:before="60" w:after="60"/>
              <w:rPr>
                <w:lang w:val="fr-FR" w:eastAsia="ro-RO"/>
              </w:rPr>
            </w:pPr>
            <w:r w:rsidRPr="00583719">
              <w:rPr>
                <w:lang w:val="fr-FR" w:eastAsia="ro-RO"/>
              </w:rPr>
              <w:t xml:space="preserve">que les colis supportent toute charge appliquée lors du gerbage prévisible auquel ils pourraient être soumis pendant le transport sans </w:t>
            </w:r>
            <w:r w:rsidRPr="00433F87">
              <w:rPr>
                <w:bCs/>
                <w:lang w:val="fr-FR" w:eastAsia="ro-RO"/>
              </w:rPr>
              <w:t xml:space="preserve">accroître </w:t>
            </w:r>
            <w:r w:rsidRPr="002B4F68">
              <w:rPr>
                <w:b/>
                <w:bCs/>
                <w:strike/>
                <w:u w:val="single"/>
                <w:lang w:val="fr-FR" w:eastAsia="ro-RO"/>
              </w:rPr>
              <w:t>les risques présentés par les matières et objets explosifs</w:t>
            </w:r>
            <w:r w:rsidRPr="00583719">
              <w:rPr>
                <w:lang w:val="fr-FR" w:eastAsia="ro-RO"/>
              </w:rPr>
              <w:t xml:space="preserve"> / </w:t>
            </w:r>
            <w:r w:rsidRPr="002B4F68">
              <w:rPr>
                <w:b/>
                <w:bCs/>
                <w:u w:val="single"/>
                <w:lang w:val="fr-FR" w:eastAsia="ro-RO"/>
              </w:rPr>
              <w:t>la susceptibilité de la matière à exploser</w:t>
            </w:r>
            <w:r w:rsidRPr="00583719">
              <w:rPr>
                <w:lang w:val="fr-FR" w:eastAsia="ro-RO"/>
              </w:rPr>
              <w:t xml:space="preserve">, sans que l'aptitude des emballages à contenir les </w:t>
            </w:r>
            <w:r w:rsidRPr="00433F87">
              <w:rPr>
                <w:lang w:val="fr-FR" w:eastAsia="ro-RO"/>
              </w:rPr>
              <w:t>marchandises soit altérée et sans qu'ils soient déformés de manière à réduire leur solidité ou à entraîner l'instabilité d'une pile de colis.</w:t>
            </w:r>
          </w:p>
        </w:tc>
      </w:tr>
    </w:tbl>
    <w:p w14:paraId="4CEAB412" w14:textId="77777777" w:rsidR="00810BE1" w:rsidRPr="008A39B1" w:rsidRDefault="00810BE1" w:rsidP="00810BE1">
      <w:pPr>
        <w:pStyle w:val="SingleTxtG"/>
        <w:spacing w:before="120"/>
        <w:ind w:left="2268" w:hanging="567"/>
        <w:rPr>
          <w:lang w:val="fr-FR" w:eastAsia="es-ES"/>
        </w:rPr>
      </w:pPr>
      <w:r w:rsidRPr="008A39B1">
        <w:rPr>
          <w:lang w:val="fr-FR" w:eastAsia="es-ES"/>
        </w:rPr>
        <w:t>(h)</w:t>
      </w:r>
      <w:r w:rsidRPr="008A39B1">
        <w:rPr>
          <w:lang w:val="fr-FR" w:eastAsia="es-ES"/>
        </w:rPr>
        <w:tab/>
      </w:r>
      <w:r w:rsidRPr="006453D5">
        <w:rPr>
          <w:lang w:val="fr-CH" w:eastAsia="es-ES"/>
        </w:rPr>
        <w:t xml:space="preserve">On item </w:t>
      </w:r>
      <w:r w:rsidRPr="006453D5">
        <w:rPr>
          <w:b/>
          <w:lang w:val="fr-CH" w:eastAsia="es-ES"/>
        </w:rPr>
        <w:t>89</w:t>
      </w:r>
      <w:r w:rsidRPr="006453D5">
        <w:rPr>
          <w:lang w:val="fr-CH" w:eastAsia="es-ES"/>
        </w:rPr>
        <w:t xml:space="preserve"> regarding 7.1.1.10 in the French version, the text contains an additional element</w:t>
      </w:r>
      <w:r w:rsidRPr="008A39B1">
        <w:rPr>
          <w:lang w:val="fr-FR" w:eastAsia="es-ES"/>
        </w:rPr>
        <w:t xml:space="preserve"> “</w:t>
      </w:r>
      <w:r w:rsidRPr="008A39B1">
        <w:rPr>
          <w:b/>
          <w:i/>
          <w:lang w:val="fr-FR" w:eastAsia="es-ES"/>
        </w:rPr>
        <w:t>le personnel chargé de faire appliquer les règlements</w:t>
      </w:r>
      <w:r w:rsidRPr="008A39B1">
        <w:rPr>
          <w:lang w:val="fr-FR" w:eastAsia="es-ES"/>
        </w:rPr>
        <w:t>”.</w:t>
      </w:r>
    </w:p>
    <w:p w14:paraId="630AF2A0" w14:textId="77777777" w:rsidR="00810BE1" w:rsidRPr="00D71B17" w:rsidRDefault="00810BE1" w:rsidP="00810BE1">
      <w:pPr>
        <w:pStyle w:val="SingleTxtG"/>
        <w:ind w:left="2268" w:hanging="567"/>
        <w:rPr>
          <w:lang w:eastAsia="es-ES"/>
        </w:rPr>
      </w:pPr>
      <w:r w:rsidRPr="00F61888">
        <w:rPr>
          <w:lang w:eastAsia="es-ES"/>
        </w:rPr>
        <w:t>(i)</w:t>
      </w:r>
      <w:r w:rsidRPr="00F61888">
        <w:rPr>
          <w:lang w:eastAsia="es-ES"/>
        </w:rPr>
        <w:tab/>
        <w:t xml:space="preserve">On item </w:t>
      </w:r>
      <w:r w:rsidRPr="00F61888">
        <w:rPr>
          <w:b/>
          <w:lang w:eastAsia="es-ES"/>
        </w:rPr>
        <w:t>93</w:t>
      </w:r>
      <w:r w:rsidRPr="00F61888">
        <w:rPr>
          <w:lang w:eastAsia="es-ES"/>
        </w:rPr>
        <w:t xml:space="preserve"> relating to 7.1.5.3.3, Switzerland’s remark was to amend both versions of the text to change the force of the provision by making a recommendation into an obligation. As such matters were not entrusted to the Group by the mandate received from the Sub-Committee (as shown in paragraph 6 above) they were not dealt with, </w:t>
      </w:r>
      <w:r w:rsidRPr="00337868">
        <w:rPr>
          <w:lang w:eastAsia="es-ES"/>
        </w:rPr>
        <w:t>but may be subject of future proposals.</w:t>
      </w:r>
    </w:p>
    <w:p w14:paraId="360AC708" w14:textId="77777777" w:rsidR="00810BE1" w:rsidRPr="00D71B17" w:rsidRDefault="00810BE1" w:rsidP="00810BE1">
      <w:pPr>
        <w:pStyle w:val="SingleTxtG"/>
        <w:ind w:left="2268" w:hanging="567"/>
        <w:rPr>
          <w:lang w:eastAsia="es-ES"/>
        </w:rPr>
      </w:pPr>
      <w:r w:rsidRPr="00F61888">
        <w:rPr>
          <w:lang w:eastAsia="es-ES"/>
        </w:rPr>
        <w:tab/>
        <w:t xml:space="preserve">The Group quotes below a relevant excerpt from 7.1.5.3.3: </w:t>
      </w:r>
    </w:p>
    <w:p w14:paraId="56824EC1" w14:textId="77777777" w:rsidR="00810BE1" w:rsidRPr="00433F87" w:rsidRDefault="00810BE1" w:rsidP="00810BE1">
      <w:pPr>
        <w:pStyle w:val="SingleTxtG"/>
        <w:ind w:left="2268"/>
        <w:rPr>
          <w:lang w:val="fr-FR" w:eastAsia="es-ES"/>
        </w:rPr>
      </w:pPr>
      <w:r w:rsidRPr="006453D5">
        <w:rPr>
          <w:lang w:val="fr-CH" w:eastAsia="es-ES"/>
        </w:rPr>
        <w:t>“it may require temperature control”</w:t>
      </w:r>
      <w:r w:rsidRPr="00433F87">
        <w:rPr>
          <w:lang w:val="fr-FR" w:eastAsia="es-ES"/>
        </w:rPr>
        <w:t xml:space="preserve"> / “la régulation de température </w:t>
      </w:r>
      <w:r w:rsidRPr="002B4F68">
        <w:rPr>
          <w:b/>
          <w:strike/>
          <w:u w:val="single"/>
          <w:lang w:val="fr-FR" w:eastAsia="es-ES"/>
        </w:rPr>
        <w:t>peut</w:t>
      </w:r>
      <w:r w:rsidRPr="00433F87">
        <w:rPr>
          <w:lang w:val="fr-FR" w:eastAsia="es-ES"/>
        </w:rPr>
        <w:t xml:space="preserve"> / </w:t>
      </w:r>
      <w:r w:rsidRPr="002B4F68">
        <w:rPr>
          <w:b/>
          <w:u w:val="single"/>
          <w:lang w:val="fr-FR" w:eastAsia="es-ES"/>
        </w:rPr>
        <w:t>pourrait</w:t>
      </w:r>
      <w:r w:rsidRPr="00433F87">
        <w:rPr>
          <w:lang w:val="fr-FR" w:eastAsia="es-ES"/>
        </w:rPr>
        <w:t xml:space="preserve"> s’imposer”.</w:t>
      </w:r>
    </w:p>
    <w:p w14:paraId="60141B93" w14:textId="77777777" w:rsidR="00810BE1" w:rsidRPr="00D71B17" w:rsidRDefault="00810BE1" w:rsidP="00810BE1">
      <w:pPr>
        <w:pStyle w:val="SingleTxtG"/>
        <w:ind w:left="2268"/>
        <w:rPr>
          <w:b/>
          <w:sz w:val="24"/>
          <w:lang w:eastAsia="es-ES"/>
        </w:rPr>
      </w:pPr>
      <w:r w:rsidRPr="00D71B17">
        <w:rPr>
          <w:lang w:eastAsia="es-ES"/>
        </w:rPr>
        <w:t>The Group’s current proposal for the French text just aligns the versions.</w:t>
      </w:r>
    </w:p>
    <w:p w14:paraId="7E72D1F5" w14:textId="77777777" w:rsidR="00810BE1" w:rsidRPr="00D71B17" w:rsidRDefault="00810BE1" w:rsidP="00810BE1">
      <w:pPr>
        <w:pStyle w:val="HChG"/>
      </w:pPr>
      <w:r>
        <w:tab/>
      </w:r>
      <w:r>
        <w:tab/>
      </w:r>
      <w:r w:rsidRPr="00D71B17">
        <w:t>Proposals</w:t>
      </w:r>
    </w:p>
    <w:p w14:paraId="15ED9200" w14:textId="75EDE60B" w:rsidR="00810BE1" w:rsidRPr="00D71B17" w:rsidRDefault="00810BE1" w:rsidP="00810BE1">
      <w:pPr>
        <w:pStyle w:val="SingleTxtG"/>
        <w:rPr>
          <w:lang w:eastAsia="es-ES"/>
        </w:rPr>
      </w:pPr>
      <w:r w:rsidRPr="00D71B17">
        <w:rPr>
          <w:lang w:eastAsia="es-ES"/>
        </w:rPr>
        <w:t>8.</w:t>
      </w:r>
      <w:r w:rsidRPr="00D71B17">
        <w:rPr>
          <w:lang w:eastAsia="es-ES"/>
        </w:rPr>
        <w:tab/>
        <w:t xml:space="preserve">In consequence, the </w:t>
      </w:r>
      <w:r w:rsidR="008C47FB">
        <w:rPr>
          <w:lang w:eastAsia="es-ES"/>
        </w:rPr>
        <w:t>i</w:t>
      </w:r>
      <w:r w:rsidR="008C47FB" w:rsidRPr="00D71B17">
        <w:rPr>
          <w:lang w:eastAsia="es-ES"/>
        </w:rPr>
        <w:t xml:space="preserve">nformal </w:t>
      </w:r>
      <w:r w:rsidR="008C47FB">
        <w:rPr>
          <w:lang w:eastAsia="es-ES"/>
        </w:rPr>
        <w:t>w</w:t>
      </w:r>
      <w:r w:rsidR="008C47FB" w:rsidRPr="00D71B17">
        <w:rPr>
          <w:lang w:eastAsia="es-ES"/>
        </w:rPr>
        <w:t xml:space="preserve">orking </w:t>
      </w:r>
      <w:r w:rsidR="008C47FB">
        <w:rPr>
          <w:lang w:eastAsia="es-ES"/>
        </w:rPr>
        <w:t>g</w:t>
      </w:r>
      <w:r w:rsidR="008C47FB" w:rsidRPr="00D71B17">
        <w:rPr>
          <w:lang w:eastAsia="es-ES"/>
        </w:rPr>
        <w:t xml:space="preserve">roup </w:t>
      </w:r>
      <w:r w:rsidRPr="00D71B17">
        <w:rPr>
          <w:lang w:eastAsia="es-ES"/>
        </w:rPr>
        <w:t xml:space="preserve">submits the proposals </w:t>
      </w:r>
      <w:r w:rsidR="008C47FB">
        <w:rPr>
          <w:lang w:eastAsia="es-ES"/>
        </w:rPr>
        <w:t xml:space="preserve">in Annex </w:t>
      </w:r>
      <w:r w:rsidRPr="00D71B17">
        <w:rPr>
          <w:lang w:eastAsia="es-ES"/>
        </w:rPr>
        <w:t>to the Joint Meeting so that they can then be submitted to the Sub-Committee of Experts</w:t>
      </w:r>
      <w:r w:rsidR="008C47FB">
        <w:rPr>
          <w:lang w:eastAsia="es-ES"/>
        </w:rPr>
        <w:t>.</w:t>
      </w:r>
    </w:p>
    <w:p w14:paraId="3EA2C3AD" w14:textId="534F7F96" w:rsidR="00810BE1" w:rsidRDefault="00810BE1" w:rsidP="008B10C8">
      <w:pPr>
        <w:pStyle w:val="SingleTxtG"/>
        <w:spacing w:before="120"/>
        <w:rPr>
          <w:lang w:eastAsia="es-ES"/>
        </w:rPr>
      </w:pPr>
      <w:r w:rsidRPr="00D71B17">
        <w:rPr>
          <w:lang w:eastAsia="es-ES"/>
        </w:rPr>
        <w:t>9.</w:t>
      </w:r>
      <w:r w:rsidRPr="00D71B17">
        <w:rPr>
          <w:lang w:eastAsia="es-ES"/>
        </w:rPr>
        <w:tab/>
        <w:t xml:space="preserve">The </w:t>
      </w:r>
      <w:r w:rsidR="0088479D">
        <w:rPr>
          <w:lang w:eastAsia="es-ES"/>
        </w:rPr>
        <w:t>i</w:t>
      </w:r>
      <w:r w:rsidR="0088479D" w:rsidRPr="00D71B17">
        <w:rPr>
          <w:lang w:eastAsia="es-ES"/>
        </w:rPr>
        <w:t xml:space="preserve">nformal </w:t>
      </w:r>
      <w:r w:rsidR="0088479D">
        <w:rPr>
          <w:lang w:eastAsia="es-ES"/>
        </w:rPr>
        <w:t>w</w:t>
      </w:r>
      <w:r w:rsidR="0088479D" w:rsidRPr="00D71B17">
        <w:rPr>
          <w:lang w:eastAsia="es-ES"/>
        </w:rPr>
        <w:t xml:space="preserve">orking </w:t>
      </w:r>
      <w:r w:rsidR="0088479D">
        <w:rPr>
          <w:lang w:eastAsia="es-ES"/>
        </w:rPr>
        <w:t>g</w:t>
      </w:r>
      <w:r w:rsidR="0088479D" w:rsidRPr="00D71B17">
        <w:rPr>
          <w:lang w:eastAsia="es-ES"/>
        </w:rPr>
        <w:t xml:space="preserve">roup </w:t>
      </w:r>
      <w:r w:rsidRPr="00D71B17">
        <w:rPr>
          <w:lang w:eastAsia="es-ES"/>
        </w:rPr>
        <w:t xml:space="preserve">welcomes all further suggestions to improve the texts of </w:t>
      </w:r>
      <w:r>
        <w:rPr>
          <w:lang w:eastAsia="es-ES"/>
        </w:rPr>
        <w:t>the Model Regulations</w:t>
      </w:r>
      <w:r w:rsidRPr="00D71B17">
        <w:rPr>
          <w:lang w:eastAsia="es-ES"/>
        </w:rPr>
        <w:t xml:space="preserve"> so as to find the best solutions for the current provisions.</w:t>
      </w:r>
    </w:p>
    <w:p w14:paraId="22C8B233" w14:textId="08691E2E" w:rsidR="008C47FB" w:rsidRDefault="008C47FB">
      <w:pPr>
        <w:suppressAutoHyphens w:val="0"/>
        <w:spacing w:line="240" w:lineRule="auto"/>
        <w:rPr>
          <w:lang w:eastAsia="es-ES"/>
        </w:rPr>
      </w:pPr>
      <w:r>
        <w:rPr>
          <w:lang w:eastAsia="es-ES"/>
        </w:rPr>
        <w:br w:type="page"/>
      </w:r>
    </w:p>
    <w:p w14:paraId="43B78169" w14:textId="178D38B3" w:rsidR="008C47FB" w:rsidRDefault="008C47FB" w:rsidP="008C47FB">
      <w:pPr>
        <w:pStyle w:val="HChG"/>
        <w:rPr>
          <w:lang w:eastAsia="es-ES"/>
        </w:rPr>
      </w:pPr>
      <w:r>
        <w:rPr>
          <w:lang w:eastAsia="es-ES"/>
        </w:rPr>
        <w:lastRenderedPageBreak/>
        <w:t>Annex</w:t>
      </w:r>
    </w:p>
    <w:p w14:paraId="14D02CE7" w14:textId="77777777" w:rsidR="008C47FB" w:rsidRDefault="008C47FB" w:rsidP="008C47FB">
      <w:pPr>
        <w:jc w:val="right"/>
        <w:rPr>
          <w:lang w:eastAsia="es-ES"/>
        </w:rPr>
      </w:pPr>
      <w:r>
        <w:rPr>
          <w:lang w:eastAsia="es-ES"/>
        </w:rPr>
        <w:t>[English/French only]</w:t>
      </w:r>
    </w:p>
    <w:p w14:paraId="63D2ECD9" w14:textId="77777777" w:rsidR="008C47FB" w:rsidRPr="008C47FB" w:rsidRDefault="008C47FB" w:rsidP="008C47FB">
      <w:pPr>
        <w:jc w:val="right"/>
        <w:rPr>
          <w:lang w:eastAsia="es-ES"/>
        </w:rPr>
      </w:pPr>
    </w:p>
    <w:tbl>
      <w:tblPr>
        <w:tblW w:w="9934" w:type="dxa"/>
        <w:tblInd w:w="97" w:type="dxa"/>
        <w:tblLayout w:type="fixed"/>
        <w:tblLook w:val="04A0" w:firstRow="1" w:lastRow="0" w:firstColumn="1" w:lastColumn="0" w:noHBand="0" w:noVBand="1"/>
      </w:tblPr>
      <w:tblGrid>
        <w:gridCol w:w="616"/>
        <w:gridCol w:w="1947"/>
        <w:gridCol w:w="3402"/>
        <w:gridCol w:w="3969"/>
      </w:tblGrid>
      <w:tr w:rsidR="008C47FB" w:rsidRPr="00D71B17" w14:paraId="1473A8DC" w14:textId="77777777" w:rsidTr="00815EB7">
        <w:trPr>
          <w:trHeight w:val="312"/>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D0B5778"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Item</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275683"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Reference</w:t>
            </w:r>
          </w:p>
        </w:tc>
        <w:tc>
          <w:tcPr>
            <w:tcW w:w="737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B2E90BF"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Proposals</w:t>
            </w:r>
          </w:p>
        </w:tc>
      </w:tr>
      <w:tr w:rsidR="008C47FB" w:rsidRPr="00D71B17" w14:paraId="272EF01F" w14:textId="77777777" w:rsidTr="00815EB7">
        <w:trPr>
          <w:trHeight w:val="231"/>
          <w:tblHeader/>
        </w:trPr>
        <w:tc>
          <w:tcPr>
            <w:tcW w:w="61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21BF9D" w14:textId="77777777" w:rsidR="008C47FB" w:rsidRPr="00D71B17" w:rsidRDefault="008C47FB" w:rsidP="00815EB7">
            <w:pPr>
              <w:snapToGrid w:val="0"/>
              <w:spacing w:before="60" w:after="60" w:line="240" w:lineRule="auto"/>
              <w:rPr>
                <w:b/>
                <w:bCs/>
                <w:color w:val="000000"/>
                <w:lang w:eastAsia="ro-RO"/>
              </w:rPr>
            </w:pPr>
          </w:p>
        </w:tc>
        <w:tc>
          <w:tcPr>
            <w:tcW w:w="194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C0ACA6" w14:textId="77777777" w:rsidR="008C47FB" w:rsidRPr="00D71B17" w:rsidRDefault="008C47FB" w:rsidP="00815EB7">
            <w:pPr>
              <w:snapToGrid w:val="0"/>
              <w:spacing w:before="60" w:after="60" w:line="240" w:lineRule="auto"/>
              <w:rPr>
                <w:b/>
                <w:bCs/>
                <w:color w:val="000000"/>
                <w:lang w:eastAsia="ro-RO"/>
              </w:rPr>
            </w:pPr>
          </w:p>
        </w:tc>
        <w:tc>
          <w:tcPr>
            <w:tcW w:w="3402" w:type="dxa"/>
            <w:tcBorders>
              <w:top w:val="nil"/>
              <w:left w:val="nil"/>
              <w:bottom w:val="single" w:sz="4" w:space="0" w:color="auto"/>
              <w:right w:val="single" w:sz="4" w:space="0" w:color="auto"/>
            </w:tcBorders>
            <w:shd w:val="clear" w:color="auto" w:fill="C6D9F1" w:themeFill="text2" w:themeFillTint="33"/>
            <w:vAlign w:val="center"/>
            <w:hideMark/>
          </w:tcPr>
          <w:p w14:paraId="33AC2224"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EN</w:t>
            </w:r>
          </w:p>
        </w:tc>
        <w:tc>
          <w:tcPr>
            <w:tcW w:w="3969" w:type="dxa"/>
            <w:tcBorders>
              <w:top w:val="nil"/>
              <w:left w:val="nil"/>
              <w:bottom w:val="single" w:sz="4" w:space="0" w:color="auto"/>
              <w:right w:val="single" w:sz="4" w:space="0" w:color="auto"/>
            </w:tcBorders>
            <w:shd w:val="clear" w:color="auto" w:fill="C6D9F1" w:themeFill="text2" w:themeFillTint="33"/>
            <w:vAlign w:val="center"/>
            <w:hideMark/>
          </w:tcPr>
          <w:p w14:paraId="6DA67DA4"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FR</w:t>
            </w:r>
          </w:p>
        </w:tc>
      </w:tr>
      <w:tr w:rsidR="008C47FB" w:rsidRPr="00D71B17" w14:paraId="7F313D94" w14:textId="77777777" w:rsidTr="00815EB7">
        <w:trPr>
          <w:trHeight w:val="533"/>
        </w:trPr>
        <w:tc>
          <w:tcPr>
            <w:tcW w:w="616" w:type="dxa"/>
            <w:tcBorders>
              <w:top w:val="nil"/>
              <w:left w:val="single" w:sz="4" w:space="0" w:color="auto"/>
              <w:bottom w:val="single" w:sz="4" w:space="0" w:color="auto"/>
              <w:right w:val="single" w:sz="4" w:space="0" w:color="auto"/>
            </w:tcBorders>
            <w:shd w:val="clear" w:color="auto" w:fill="C6D9F1" w:themeFill="text2" w:themeFillTint="33"/>
            <w:noWrap/>
          </w:tcPr>
          <w:p w14:paraId="4EBE8C55" w14:textId="77777777" w:rsidR="008C47FB" w:rsidRPr="00D71B17" w:rsidRDefault="008C47FB" w:rsidP="00815EB7">
            <w:pPr>
              <w:snapToGrid w:val="0"/>
              <w:spacing w:before="60" w:after="60" w:line="240" w:lineRule="auto"/>
              <w:jc w:val="center"/>
              <w:rPr>
                <w:b/>
                <w:bCs/>
                <w:color w:val="000000"/>
                <w:lang w:eastAsia="ro-RO"/>
              </w:rPr>
            </w:pPr>
            <w:r>
              <w:rPr>
                <w:b/>
                <w:bCs/>
                <w:color w:val="000000"/>
                <w:lang w:eastAsia="ro-RO"/>
              </w:rPr>
              <w:t>0</w:t>
            </w:r>
          </w:p>
        </w:tc>
        <w:tc>
          <w:tcPr>
            <w:tcW w:w="1947" w:type="dxa"/>
            <w:tcBorders>
              <w:top w:val="nil"/>
              <w:left w:val="nil"/>
              <w:bottom w:val="single" w:sz="4" w:space="0" w:color="auto"/>
              <w:right w:val="single" w:sz="4" w:space="0" w:color="auto"/>
            </w:tcBorders>
            <w:shd w:val="clear" w:color="auto" w:fill="C6D9F1" w:themeFill="text2" w:themeFillTint="33"/>
          </w:tcPr>
          <w:p w14:paraId="7F1A861F" w14:textId="77777777" w:rsidR="008C47FB" w:rsidRPr="002B4F68" w:rsidRDefault="008C47FB" w:rsidP="00815EB7">
            <w:pPr>
              <w:snapToGrid w:val="0"/>
              <w:spacing w:before="60" w:after="60" w:line="240" w:lineRule="auto"/>
              <w:jc w:val="center"/>
              <w:rPr>
                <w:b/>
                <w:bCs/>
                <w:color w:val="000000"/>
                <w:lang w:eastAsia="ro-RO"/>
              </w:rPr>
            </w:pPr>
            <w:r w:rsidRPr="002B4F68">
              <w:rPr>
                <w:b/>
                <w:bCs/>
                <w:color w:val="000000"/>
                <w:lang w:eastAsia="ro-RO"/>
              </w:rPr>
              <w:t>1</w:t>
            </w:r>
          </w:p>
        </w:tc>
        <w:tc>
          <w:tcPr>
            <w:tcW w:w="3402" w:type="dxa"/>
            <w:tcBorders>
              <w:top w:val="nil"/>
              <w:left w:val="nil"/>
              <w:bottom w:val="single" w:sz="4" w:space="0" w:color="auto"/>
              <w:right w:val="single" w:sz="4" w:space="0" w:color="auto"/>
            </w:tcBorders>
            <w:shd w:val="clear" w:color="auto" w:fill="C6D9F1" w:themeFill="text2" w:themeFillTint="33"/>
            <w:hideMark/>
          </w:tcPr>
          <w:p w14:paraId="37984D05" w14:textId="77777777" w:rsidR="008C47FB" w:rsidRPr="002B4F68" w:rsidRDefault="008C47FB" w:rsidP="00815EB7">
            <w:pPr>
              <w:snapToGrid w:val="0"/>
              <w:spacing w:before="60" w:after="60" w:line="240" w:lineRule="auto"/>
              <w:jc w:val="center"/>
              <w:rPr>
                <w:b/>
                <w:bCs/>
                <w:color w:val="000000"/>
                <w:lang w:eastAsia="ro-RO"/>
              </w:rPr>
            </w:pPr>
            <w:r w:rsidRPr="002B4F68">
              <w:rPr>
                <w:b/>
                <w:bCs/>
                <w:color w:val="000000"/>
                <w:lang w:eastAsia="ro-RO"/>
              </w:rPr>
              <w:t>Recommendation TDG</w:t>
            </w:r>
          </w:p>
        </w:tc>
        <w:tc>
          <w:tcPr>
            <w:tcW w:w="3969" w:type="dxa"/>
            <w:tcBorders>
              <w:top w:val="nil"/>
              <w:left w:val="nil"/>
              <w:bottom w:val="single" w:sz="4" w:space="0" w:color="auto"/>
              <w:right w:val="single" w:sz="4" w:space="0" w:color="auto"/>
            </w:tcBorders>
            <w:shd w:val="clear" w:color="auto" w:fill="C6D9F1" w:themeFill="text2" w:themeFillTint="33"/>
            <w:hideMark/>
          </w:tcPr>
          <w:p w14:paraId="68CF9919" w14:textId="77777777" w:rsidR="008C47FB" w:rsidRPr="008C47FB" w:rsidRDefault="008C47FB" w:rsidP="00815EB7">
            <w:pPr>
              <w:snapToGrid w:val="0"/>
              <w:spacing w:before="60" w:after="60" w:line="240" w:lineRule="auto"/>
              <w:jc w:val="center"/>
              <w:rPr>
                <w:sz w:val="16"/>
                <w:szCs w:val="16"/>
              </w:rPr>
            </w:pPr>
            <w:r w:rsidRPr="002B4F68">
              <w:rPr>
                <w:b/>
                <w:bCs/>
                <w:color w:val="000000"/>
                <w:lang w:val="fr-FR" w:eastAsia="ro-RO"/>
              </w:rPr>
              <w:t>Recommandations TMD</w:t>
            </w:r>
          </w:p>
        </w:tc>
      </w:tr>
      <w:tr w:rsidR="008C47FB" w:rsidRPr="00D71B17" w14:paraId="7CCDB822" w14:textId="77777777" w:rsidTr="00815EB7">
        <w:trPr>
          <w:trHeight w:val="533"/>
        </w:trPr>
        <w:tc>
          <w:tcPr>
            <w:tcW w:w="616" w:type="dxa"/>
            <w:tcBorders>
              <w:top w:val="nil"/>
              <w:left w:val="single" w:sz="4" w:space="0" w:color="auto"/>
              <w:bottom w:val="single" w:sz="4" w:space="0" w:color="auto"/>
              <w:right w:val="single" w:sz="4" w:space="0" w:color="auto"/>
            </w:tcBorders>
            <w:shd w:val="clear" w:color="auto" w:fill="auto"/>
            <w:noWrap/>
          </w:tcPr>
          <w:p w14:paraId="1F144D6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w:t>
            </w:r>
          </w:p>
        </w:tc>
        <w:tc>
          <w:tcPr>
            <w:tcW w:w="1947" w:type="dxa"/>
            <w:tcBorders>
              <w:top w:val="nil"/>
              <w:left w:val="nil"/>
              <w:bottom w:val="single" w:sz="4" w:space="0" w:color="auto"/>
              <w:right w:val="single" w:sz="4" w:space="0" w:color="auto"/>
            </w:tcBorders>
            <w:shd w:val="clear" w:color="auto" w:fill="auto"/>
          </w:tcPr>
          <w:p w14:paraId="68E94A64"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Recommendations,</w:t>
            </w:r>
            <w:r w:rsidRPr="00D71B17">
              <w:rPr>
                <w:color w:val="000000"/>
                <w:lang w:eastAsia="ro-RO"/>
              </w:rPr>
              <w:br/>
              <w:t>paragraph 4</w:t>
            </w:r>
          </w:p>
        </w:tc>
        <w:tc>
          <w:tcPr>
            <w:tcW w:w="3402" w:type="dxa"/>
            <w:tcBorders>
              <w:top w:val="nil"/>
              <w:left w:val="nil"/>
              <w:bottom w:val="single" w:sz="4" w:space="0" w:color="auto"/>
              <w:right w:val="single" w:sz="4" w:space="0" w:color="auto"/>
            </w:tcBorders>
            <w:shd w:val="clear" w:color="auto" w:fill="auto"/>
          </w:tcPr>
          <w:p w14:paraId="58D7DB75" w14:textId="77777777" w:rsidR="008C47FB" w:rsidRPr="00D71B17" w:rsidRDefault="008C47FB" w:rsidP="00815EB7">
            <w:pPr>
              <w:snapToGrid w:val="0"/>
              <w:spacing w:before="60" w:after="60" w:line="240" w:lineRule="auto"/>
              <w:rPr>
                <w:color w:val="000000"/>
                <w:lang w:eastAsia="ro-RO"/>
              </w:rPr>
            </w:pPr>
          </w:p>
        </w:tc>
        <w:tc>
          <w:tcPr>
            <w:tcW w:w="3969" w:type="dxa"/>
            <w:tcBorders>
              <w:top w:val="nil"/>
              <w:left w:val="nil"/>
              <w:bottom w:val="single" w:sz="4" w:space="0" w:color="auto"/>
              <w:right w:val="single" w:sz="4" w:space="0" w:color="auto"/>
            </w:tcBorders>
            <w:shd w:val="clear" w:color="auto" w:fill="auto"/>
          </w:tcPr>
          <w:p w14:paraId="6C0AFE61" w14:textId="77777777" w:rsidR="008C47FB" w:rsidRPr="00E22C8C" w:rsidRDefault="008C47FB" w:rsidP="00815EB7">
            <w:pPr>
              <w:snapToGrid w:val="0"/>
              <w:spacing w:before="60" w:after="60" w:line="240" w:lineRule="auto"/>
              <w:rPr>
                <w:color w:val="000000"/>
                <w:lang w:val="fr-FR" w:eastAsia="ro-RO"/>
              </w:rPr>
            </w:pPr>
          </w:p>
        </w:tc>
      </w:tr>
      <w:tr w:rsidR="008C47FB" w:rsidRPr="00D71B17" w14:paraId="39616ECF" w14:textId="77777777" w:rsidTr="00815EB7">
        <w:trPr>
          <w:trHeight w:val="388"/>
        </w:trPr>
        <w:tc>
          <w:tcPr>
            <w:tcW w:w="616" w:type="dxa"/>
            <w:tcBorders>
              <w:top w:val="nil"/>
              <w:left w:val="single" w:sz="4" w:space="0" w:color="auto"/>
              <w:bottom w:val="single" w:sz="4" w:space="0" w:color="auto"/>
              <w:right w:val="single" w:sz="4" w:space="0" w:color="auto"/>
            </w:tcBorders>
            <w:shd w:val="clear" w:color="auto" w:fill="auto"/>
            <w:noWrap/>
            <w:hideMark/>
          </w:tcPr>
          <w:p w14:paraId="7B1DFBF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w:t>
            </w:r>
          </w:p>
        </w:tc>
        <w:tc>
          <w:tcPr>
            <w:tcW w:w="1947" w:type="dxa"/>
            <w:tcBorders>
              <w:top w:val="nil"/>
              <w:left w:val="nil"/>
              <w:bottom w:val="single" w:sz="4" w:space="0" w:color="auto"/>
              <w:right w:val="single" w:sz="4" w:space="0" w:color="auto"/>
            </w:tcBorders>
            <w:shd w:val="clear" w:color="auto" w:fill="auto"/>
            <w:hideMark/>
          </w:tcPr>
          <w:p w14:paraId="485735AD"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Recommendations,</w:t>
            </w:r>
            <w:r w:rsidRPr="00D71B17">
              <w:rPr>
                <w:color w:val="000000"/>
                <w:lang w:eastAsia="ro-RO"/>
              </w:rPr>
              <w:br/>
              <w:t>paragraph 8</w:t>
            </w:r>
          </w:p>
        </w:tc>
        <w:tc>
          <w:tcPr>
            <w:tcW w:w="3402" w:type="dxa"/>
            <w:tcBorders>
              <w:top w:val="nil"/>
              <w:left w:val="nil"/>
              <w:bottom w:val="single" w:sz="4" w:space="0" w:color="auto"/>
              <w:right w:val="single" w:sz="4" w:space="0" w:color="auto"/>
            </w:tcBorders>
            <w:shd w:val="clear" w:color="auto" w:fill="auto"/>
            <w:hideMark/>
          </w:tcPr>
          <w:p w14:paraId="54B301B1"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 </w:t>
            </w:r>
          </w:p>
        </w:tc>
        <w:tc>
          <w:tcPr>
            <w:tcW w:w="3969" w:type="dxa"/>
            <w:tcBorders>
              <w:top w:val="nil"/>
              <w:left w:val="nil"/>
              <w:bottom w:val="single" w:sz="4" w:space="0" w:color="auto"/>
              <w:right w:val="single" w:sz="4" w:space="0" w:color="auto"/>
            </w:tcBorders>
            <w:shd w:val="clear" w:color="auto" w:fill="auto"/>
            <w:hideMark/>
          </w:tcPr>
          <w:p w14:paraId="7254C6F4" w14:textId="77777777" w:rsidR="008C47FB" w:rsidRPr="00E22C8C" w:rsidRDefault="008C47FB" w:rsidP="00815EB7">
            <w:pPr>
              <w:snapToGrid w:val="0"/>
              <w:spacing w:before="60" w:after="60" w:line="240" w:lineRule="auto"/>
              <w:rPr>
                <w:color w:val="000000"/>
                <w:lang w:val="fr-FR" w:eastAsia="ro-RO"/>
              </w:rPr>
            </w:pPr>
            <w:r w:rsidRPr="00E22C8C">
              <w:rPr>
                <w:color w:val="000000"/>
                <w:lang w:val="fr-FR" w:eastAsia="ro-RO"/>
              </w:rPr>
              <w:t>Remplacer « risque » par «</w:t>
            </w:r>
            <w:r>
              <w:rPr>
                <w:color w:val="000000"/>
                <w:lang w:val="fr-FR" w:eastAsia="ro-RO"/>
              </w:rPr>
              <w:t xml:space="preserve"> </w:t>
            </w:r>
            <w:r w:rsidRPr="00E22C8C">
              <w:rPr>
                <w:color w:val="000000"/>
                <w:lang w:val="fr-FR" w:eastAsia="ro-RO"/>
              </w:rPr>
              <w:t>danger ».</w:t>
            </w:r>
          </w:p>
        </w:tc>
      </w:tr>
      <w:tr w:rsidR="008C47FB" w:rsidRPr="00D71B17" w14:paraId="25B9EC84" w14:textId="77777777" w:rsidTr="00815EB7">
        <w:trPr>
          <w:trHeight w:val="446"/>
        </w:trPr>
        <w:tc>
          <w:tcPr>
            <w:tcW w:w="61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9E4D1E4"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 </w:t>
            </w:r>
          </w:p>
        </w:tc>
        <w:tc>
          <w:tcPr>
            <w:tcW w:w="1947" w:type="dxa"/>
            <w:tcBorders>
              <w:top w:val="nil"/>
              <w:left w:val="nil"/>
              <w:bottom w:val="single" w:sz="4" w:space="0" w:color="auto"/>
              <w:right w:val="single" w:sz="4" w:space="0" w:color="auto"/>
            </w:tcBorders>
            <w:shd w:val="clear" w:color="auto" w:fill="C6D9F1" w:themeFill="text2" w:themeFillTint="33"/>
            <w:vAlign w:val="center"/>
            <w:hideMark/>
          </w:tcPr>
          <w:p w14:paraId="0A54F7BD" w14:textId="77777777" w:rsidR="008C47FB" w:rsidRPr="00D71B17" w:rsidRDefault="008C47FB" w:rsidP="00815EB7">
            <w:pPr>
              <w:snapToGrid w:val="0"/>
              <w:spacing w:before="60" w:after="60" w:line="240" w:lineRule="auto"/>
              <w:rPr>
                <w:b/>
                <w:bCs/>
                <w:color w:val="000000"/>
                <w:lang w:eastAsia="ro-RO"/>
              </w:rPr>
            </w:pPr>
            <w:r w:rsidRPr="00D71B17">
              <w:rPr>
                <w:b/>
                <w:bCs/>
                <w:color w:val="000000"/>
                <w:lang w:eastAsia="ro-RO"/>
              </w:rPr>
              <w:t>Annex, Vol. I</w:t>
            </w:r>
          </w:p>
        </w:tc>
        <w:tc>
          <w:tcPr>
            <w:tcW w:w="3402" w:type="dxa"/>
            <w:tcBorders>
              <w:top w:val="nil"/>
              <w:left w:val="nil"/>
              <w:bottom w:val="single" w:sz="4" w:space="0" w:color="auto"/>
              <w:right w:val="single" w:sz="4" w:space="0" w:color="auto"/>
            </w:tcBorders>
            <w:shd w:val="clear" w:color="auto" w:fill="C6D9F1" w:themeFill="text2" w:themeFillTint="33"/>
            <w:vAlign w:val="center"/>
            <w:hideMark/>
          </w:tcPr>
          <w:p w14:paraId="78B0D450" w14:textId="77777777" w:rsidR="008C47FB" w:rsidRPr="00D71B17" w:rsidRDefault="008C47FB" w:rsidP="00815EB7">
            <w:pPr>
              <w:snapToGrid w:val="0"/>
              <w:spacing w:before="60" w:after="60" w:line="240" w:lineRule="auto"/>
              <w:jc w:val="center"/>
              <w:rPr>
                <w:b/>
                <w:bCs/>
                <w:color w:val="000000"/>
                <w:lang w:eastAsia="ro-RO"/>
              </w:rPr>
            </w:pPr>
            <w:r>
              <w:rPr>
                <w:b/>
                <w:bCs/>
                <w:color w:val="000000"/>
                <w:lang w:eastAsia="ro-RO"/>
              </w:rPr>
              <w:t>Model Regulations</w:t>
            </w:r>
          </w:p>
        </w:tc>
        <w:tc>
          <w:tcPr>
            <w:tcW w:w="3969" w:type="dxa"/>
            <w:tcBorders>
              <w:top w:val="nil"/>
              <w:left w:val="nil"/>
              <w:bottom w:val="single" w:sz="4" w:space="0" w:color="auto"/>
              <w:right w:val="single" w:sz="4" w:space="0" w:color="auto"/>
            </w:tcBorders>
            <w:shd w:val="clear" w:color="auto" w:fill="C6D9F1" w:themeFill="text2" w:themeFillTint="33"/>
            <w:vAlign w:val="center"/>
            <w:hideMark/>
          </w:tcPr>
          <w:p w14:paraId="32CE0C48" w14:textId="77777777" w:rsidR="008C47FB" w:rsidRPr="00E22C8C" w:rsidRDefault="008C47FB" w:rsidP="00815EB7">
            <w:pPr>
              <w:snapToGrid w:val="0"/>
              <w:spacing w:before="60" w:after="60" w:line="240" w:lineRule="auto"/>
              <w:jc w:val="center"/>
              <w:rPr>
                <w:b/>
                <w:bCs/>
                <w:color w:val="000000"/>
                <w:lang w:val="fr-FR" w:eastAsia="ro-RO"/>
              </w:rPr>
            </w:pPr>
            <w:r>
              <w:rPr>
                <w:b/>
                <w:bCs/>
                <w:color w:val="000000"/>
                <w:lang w:val="fr-FR" w:eastAsia="ro-RO"/>
              </w:rPr>
              <w:t xml:space="preserve">Règlement Type </w:t>
            </w:r>
          </w:p>
        </w:tc>
      </w:tr>
      <w:tr w:rsidR="008C47FB" w:rsidRPr="00F70F9B" w14:paraId="1903447B" w14:textId="77777777" w:rsidTr="00815EB7">
        <w:trPr>
          <w:trHeight w:val="780"/>
        </w:trPr>
        <w:tc>
          <w:tcPr>
            <w:tcW w:w="616" w:type="dxa"/>
            <w:tcBorders>
              <w:top w:val="nil"/>
              <w:left w:val="single" w:sz="4" w:space="0" w:color="auto"/>
              <w:bottom w:val="single" w:sz="4" w:space="0" w:color="auto"/>
              <w:right w:val="single" w:sz="4" w:space="0" w:color="auto"/>
            </w:tcBorders>
            <w:shd w:val="clear" w:color="auto" w:fill="auto"/>
            <w:noWrap/>
            <w:hideMark/>
          </w:tcPr>
          <w:p w14:paraId="68B34CEE"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3</w:t>
            </w:r>
          </w:p>
        </w:tc>
        <w:tc>
          <w:tcPr>
            <w:tcW w:w="1947" w:type="dxa"/>
            <w:tcBorders>
              <w:top w:val="nil"/>
              <w:left w:val="nil"/>
              <w:bottom w:val="single" w:sz="4" w:space="0" w:color="auto"/>
              <w:right w:val="single" w:sz="4" w:space="0" w:color="auto"/>
            </w:tcBorders>
            <w:shd w:val="clear" w:color="auto" w:fill="auto"/>
            <w:hideMark/>
          </w:tcPr>
          <w:p w14:paraId="419B4384"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1.3.2 (c)</w:t>
            </w:r>
          </w:p>
        </w:tc>
        <w:tc>
          <w:tcPr>
            <w:tcW w:w="3402" w:type="dxa"/>
            <w:tcBorders>
              <w:top w:val="nil"/>
              <w:left w:val="nil"/>
              <w:bottom w:val="single" w:sz="4" w:space="0" w:color="auto"/>
              <w:right w:val="single" w:sz="4" w:space="0" w:color="auto"/>
            </w:tcBorders>
            <w:shd w:val="clear" w:color="auto" w:fill="auto"/>
            <w:hideMark/>
          </w:tcPr>
          <w:p w14:paraId="7C79FEDC" w14:textId="77777777" w:rsidR="008C47FB" w:rsidRPr="00D71B17" w:rsidRDefault="008C47FB" w:rsidP="00815EB7">
            <w:pPr>
              <w:snapToGrid w:val="0"/>
              <w:spacing w:before="60" w:after="60" w:line="240" w:lineRule="auto"/>
              <w:rPr>
                <w:szCs w:val="22"/>
              </w:rPr>
            </w:pPr>
            <w:r w:rsidRPr="00D71B17">
              <w:rPr>
                <w:szCs w:val="22"/>
              </w:rPr>
              <w:t>Replace "risk of exposure" by "likelihood of exposure, and the hazards involved, ".</w:t>
            </w:r>
          </w:p>
        </w:tc>
        <w:tc>
          <w:tcPr>
            <w:tcW w:w="3969" w:type="dxa"/>
            <w:tcBorders>
              <w:top w:val="nil"/>
              <w:left w:val="nil"/>
              <w:bottom w:val="single" w:sz="4" w:space="0" w:color="auto"/>
              <w:right w:val="single" w:sz="4" w:space="0" w:color="auto"/>
            </w:tcBorders>
            <w:shd w:val="clear" w:color="auto" w:fill="auto"/>
            <w:hideMark/>
          </w:tcPr>
          <w:p w14:paraId="6F332AF1" w14:textId="77777777" w:rsidR="008C47FB" w:rsidRPr="008A39B1" w:rsidRDefault="008C47FB" w:rsidP="00815EB7">
            <w:pPr>
              <w:snapToGrid w:val="0"/>
              <w:spacing w:before="60" w:after="60" w:line="240" w:lineRule="auto"/>
              <w:rPr>
                <w:szCs w:val="22"/>
                <w:lang w:val="fr-FR"/>
              </w:rPr>
            </w:pPr>
            <w:r w:rsidRPr="008A39B1">
              <w:rPr>
                <w:szCs w:val="22"/>
                <w:lang w:val="fr-FR"/>
              </w:rPr>
              <w:t>Remplacer « des risques d'exposition » par « de la probabilité d'exposition et des dangers impliqués, ».</w:t>
            </w:r>
          </w:p>
        </w:tc>
      </w:tr>
      <w:tr w:rsidR="008C47FB" w:rsidRPr="00D71B17" w14:paraId="2B350C1B" w14:textId="77777777" w:rsidTr="00815EB7">
        <w:trPr>
          <w:trHeight w:val="351"/>
        </w:trPr>
        <w:tc>
          <w:tcPr>
            <w:tcW w:w="616" w:type="dxa"/>
            <w:tcBorders>
              <w:top w:val="nil"/>
              <w:left w:val="single" w:sz="4" w:space="0" w:color="auto"/>
              <w:bottom w:val="single" w:sz="4" w:space="0" w:color="auto"/>
              <w:right w:val="single" w:sz="4" w:space="0" w:color="auto"/>
            </w:tcBorders>
            <w:shd w:val="clear" w:color="auto" w:fill="auto"/>
            <w:noWrap/>
            <w:hideMark/>
          </w:tcPr>
          <w:p w14:paraId="2D66EFF0"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w:t>
            </w:r>
          </w:p>
        </w:tc>
        <w:tc>
          <w:tcPr>
            <w:tcW w:w="1947" w:type="dxa"/>
            <w:tcBorders>
              <w:top w:val="nil"/>
              <w:left w:val="nil"/>
              <w:bottom w:val="single" w:sz="4" w:space="0" w:color="auto"/>
              <w:right w:val="single" w:sz="4" w:space="0" w:color="auto"/>
            </w:tcBorders>
            <w:shd w:val="clear" w:color="auto" w:fill="auto"/>
            <w:hideMark/>
          </w:tcPr>
          <w:p w14:paraId="610F8814"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1.4.2.2</w:t>
            </w:r>
          </w:p>
        </w:tc>
        <w:tc>
          <w:tcPr>
            <w:tcW w:w="3402" w:type="dxa"/>
            <w:tcBorders>
              <w:top w:val="nil"/>
              <w:left w:val="nil"/>
              <w:bottom w:val="single" w:sz="4" w:space="0" w:color="auto"/>
              <w:right w:val="single" w:sz="4" w:space="0" w:color="auto"/>
            </w:tcBorders>
            <w:shd w:val="clear" w:color="auto" w:fill="auto"/>
            <w:hideMark/>
          </w:tcPr>
          <w:p w14:paraId="2BE44274"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ED63826"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 </w:t>
            </w:r>
          </w:p>
        </w:tc>
      </w:tr>
      <w:tr w:rsidR="008C47FB" w:rsidRPr="00D71B17" w14:paraId="4A7897C6" w14:textId="77777777" w:rsidTr="00815EB7">
        <w:trPr>
          <w:trHeight w:val="389"/>
        </w:trPr>
        <w:tc>
          <w:tcPr>
            <w:tcW w:w="616" w:type="dxa"/>
            <w:tcBorders>
              <w:top w:val="nil"/>
              <w:left w:val="single" w:sz="4" w:space="0" w:color="auto"/>
              <w:bottom w:val="single" w:sz="4" w:space="0" w:color="auto"/>
              <w:right w:val="single" w:sz="4" w:space="0" w:color="auto"/>
            </w:tcBorders>
            <w:shd w:val="clear" w:color="auto" w:fill="auto"/>
            <w:noWrap/>
            <w:hideMark/>
          </w:tcPr>
          <w:p w14:paraId="2D1E3CDB"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w:t>
            </w:r>
          </w:p>
        </w:tc>
        <w:tc>
          <w:tcPr>
            <w:tcW w:w="1947" w:type="dxa"/>
            <w:tcBorders>
              <w:top w:val="nil"/>
              <w:left w:val="nil"/>
              <w:bottom w:val="single" w:sz="4" w:space="0" w:color="auto"/>
              <w:right w:val="single" w:sz="4" w:space="0" w:color="auto"/>
            </w:tcBorders>
            <w:shd w:val="clear" w:color="auto" w:fill="auto"/>
            <w:hideMark/>
          </w:tcPr>
          <w:p w14:paraId="7C115740"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w:t>
            </w:r>
          </w:p>
        </w:tc>
        <w:tc>
          <w:tcPr>
            <w:tcW w:w="3402" w:type="dxa"/>
            <w:tcBorders>
              <w:top w:val="nil"/>
              <w:left w:val="nil"/>
              <w:bottom w:val="single" w:sz="4" w:space="0" w:color="auto"/>
              <w:right w:val="single" w:sz="4" w:space="0" w:color="auto"/>
            </w:tcBorders>
            <w:shd w:val="clear" w:color="auto" w:fill="auto"/>
            <w:hideMark/>
          </w:tcPr>
          <w:p w14:paraId="404D2D35"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BCC26F0"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Opt. 1: Remplacer « haut risque » par « potentiel de conséquences graves ».</w:t>
            </w:r>
          </w:p>
          <w:p w14:paraId="11FEB97B"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741E538F"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 xml:space="preserve">(see also paragraph </w:t>
            </w:r>
            <w:r>
              <w:rPr>
                <w:color w:val="000000"/>
                <w:szCs w:val="22"/>
                <w:lang w:val="en-US"/>
              </w:rPr>
              <w:t xml:space="preserve">7 </w:t>
            </w:r>
            <w:r w:rsidRPr="000200F1">
              <w:rPr>
                <w:color w:val="000000"/>
                <w:szCs w:val="22"/>
                <w:lang w:val="en-US"/>
              </w:rPr>
              <w:t>(a) of the document)</w:t>
            </w:r>
          </w:p>
        </w:tc>
      </w:tr>
      <w:tr w:rsidR="008C47FB" w:rsidRPr="00D71B17" w14:paraId="3AF5E76D" w14:textId="77777777" w:rsidTr="00815EB7">
        <w:trPr>
          <w:trHeight w:val="397"/>
        </w:trPr>
        <w:tc>
          <w:tcPr>
            <w:tcW w:w="616" w:type="dxa"/>
            <w:tcBorders>
              <w:top w:val="nil"/>
              <w:left w:val="single" w:sz="4" w:space="0" w:color="auto"/>
              <w:bottom w:val="single" w:sz="4" w:space="0" w:color="auto"/>
              <w:right w:val="single" w:sz="4" w:space="0" w:color="auto"/>
            </w:tcBorders>
            <w:shd w:val="clear" w:color="auto" w:fill="auto"/>
            <w:noWrap/>
            <w:hideMark/>
          </w:tcPr>
          <w:p w14:paraId="0F636677"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w:t>
            </w:r>
          </w:p>
        </w:tc>
        <w:tc>
          <w:tcPr>
            <w:tcW w:w="1947" w:type="dxa"/>
            <w:tcBorders>
              <w:top w:val="nil"/>
              <w:left w:val="nil"/>
              <w:bottom w:val="single" w:sz="4" w:space="0" w:color="auto"/>
              <w:right w:val="single" w:sz="4" w:space="0" w:color="auto"/>
            </w:tcBorders>
            <w:shd w:val="clear" w:color="auto" w:fill="auto"/>
            <w:hideMark/>
          </w:tcPr>
          <w:p w14:paraId="735EAD6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1.4.3.1</w:t>
            </w:r>
          </w:p>
        </w:tc>
        <w:tc>
          <w:tcPr>
            <w:tcW w:w="3402" w:type="dxa"/>
            <w:tcBorders>
              <w:top w:val="nil"/>
              <w:left w:val="nil"/>
              <w:bottom w:val="single" w:sz="4" w:space="0" w:color="auto"/>
              <w:right w:val="single" w:sz="4" w:space="0" w:color="auto"/>
            </w:tcBorders>
            <w:shd w:val="clear" w:color="auto" w:fill="auto"/>
            <w:hideMark/>
          </w:tcPr>
          <w:p w14:paraId="122F683E"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3FBED6EF"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Opt. 1: Remplacer « haut risque » par « potentiel de conséquences graves ».</w:t>
            </w:r>
          </w:p>
          <w:p w14:paraId="17486272"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4EF57E2A"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 xml:space="preserve">(see also paragraph </w:t>
            </w:r>
            <w:r>
              <w:rPr>
                <w:color w:val="000000"/>
                <w:szCs w:val="22"/>
                <w:lang w:val="en-US"/>
              </w:rPr>
              <w:t xml:space="preserve">7 </w:t>
            </w:r>
            <w:r w:rsidRPr="000200F1">
              <w:rPr>
                <w:color w:val="000000"/>
                <w:szCs w:val="22"/>
                <w:lang w:val="en-US"/>
              </w:rPr>
              <w:t>(a) of the document)</w:t>
            </w:r>
          </w:p>
        </w:tc>
      </w:tr>
      <w:tr w:rsidR="008C47FB" w:rsidRPr="00D71B17" w14:paraId="34BBCE52" w14:textId="77777777" w:rsidTr="00815EB7">
        <w:trPr>
          <w:trHeight w:val="675"/>
        </w:trPr>
        <w:tc>
          <w:tcPr>
            <w:tcW w:w="616" w:type="dxa"/>
            <w:tcBorders>
              <w:top w:val="nil"/>
              <w:left w:val="single" w:sz="4" w:space="0" w:color="auto"/>
              <w:bottom w:val="single" w:sz="4" w:space="0" w:color="auto"/>
              <w:right w:val="single" w:sz="4" w:space="0" w:color="auto"/>
            </w:tcBorders>
            <w:shd w:val="clear" w:color="auto" w:fill="auto"/>
            <w:noWrap/>
            <w:hideMark/>
          </w:tcPr>
          <w:p w14:paraId="06BC1618"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w:t>
            </w:r>
          </w:p>
        </w:tc>
        <w:tc>
          <w:tcPr>
            <w:tcW w:w="1947" w:type="dxa"/>
            <w:tcBorders>
              <w:top w:val="nil"/>
              <w:left w:val="nil"/>
              <w:bottom w:val="single" w:sz="4" w:space="0" w:color="auto"/>
              <w:right w:val="single" w:sz="4" w:space="0" w:color="auto"/>
            </w:tcBorders>
            <w:shd w:val="clear" w:color="auto" w:fill="auto"/>
            <w:hideMark/>
          </w:tcPr>
          <w:p w14:paraId="78A853DB"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1.4.3.1.1</w:t>
            </w:r>
          </w:p>
        </w:tc>
        <w:tc>
          <w:tcPr>
            <w:tcW w:w="3402" w:type="dxa"/>
            <w:tcBorders>
              <w:top w:val="nil"/>
              <w:left w:val="nil"/>
              <w:bottom w:val="single" w:sz="4" w:space="0" w:color="auto"/>
              <w:right w:val="single" w:sz="4" w:space="0" w:color="auto"/>
            </w:tcBorders>
            <w:shd w:val="clear" w:color="auto" w:fill="auto"/>
            <w:hideMark/>
          </w:tcPr>
          <w:p w14:paraId="6CA60127"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3787141A"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Opt. 1: Remplacer « haut risque » par « potentiel de conséquences graves » et remplacer « risquent » par « ont le potentiel ».</w:t>
            </w:r>
          </w:p>
          <w:p w14:paraId="541B08AE"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 et remplacer « risquent » par « ont le potentiel ».</w:t>
            </w:r>
          </w:p>
          <w:p w14:paraId="2C28CFE2"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(see also paragraph</w:t>
            </w:r>
            <w:r>
              <w:rPr>
                <w:color w:val="000000"/>
                <w:szCs w:val="22"/>
                <w:lang w:val="en-US"/>
              </w:rPr>
              <w:t xml:space="preserve"> 7</w:t>
            </w:r>
            <w:r w:rsidRPr="000200F1">
              <w:rPr>
                <w:color w:val="000000"/>
                <w:szCs w:val="22"/>
                <w:lang w:val="en-US"/>
              </w:rPr>
              <w:t xml:space="preserve"> (a) of the document)</w:t>
            </w:r>
          </w:p>
        </w:tc>
      </w:tr>
      <w:tr w:rsidR="008C47FB" w:rsidRPr="00D71B17" w14:paraId="418F69F5" w14:textId="77777777" w:rsidTr="00815EB7">
        <w:trPr>
          <w:trHeight w:val="273"/>
        </w:trPr>
        <w:tc>
          <w:tcPr>
            <w:tcW w:w="616" w:type="dxa"/>
            <w:tcBorders>
              <w:top w:val="nil"/>
              <w:left w:val="single" w:sz="4" w:space="0" w:color="auto"/>
              <w:bottom w:val="single" w:sz="4" w:space="0" w:color="auto"/>
              <w:right w:val="single" w:sz="4" w:space="0" w:color="auto"/>
            </w:tcBorders>
            <w:shd w:val="clear" w:color="auto" w:fill="auto"/>
            <w:noWrap/>
            <w:hideMark/>
          </w:tcPr>
          <w:p w14:paraId="23E6E2A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w:t>
            </w:r>
          </w:p>
        </w:tc>
        <w:tc>
          <w:tcPr>
            <w:tcW w:w="1947" w:type="dxa"/>
            <w:tcBorders>
              <w:top w:val="nil"/>
              <w:left w:val="nil"/>
              <w:bottom w:val="single" w:sz="4" w:space="0" w:color="auto"/>
              <w:right w:val="single" w:sz="4" w:space="0" w:color="auto"/>
            </w:tcBorders>
            <w:shd w:val="clear" w:color="auto" w:fill="auto"/>
            <w:hideMark/>
          </w:tcPr>
          <w:p w14:paraId="6B90EEDC"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1.4.3.1.2</w:t>
            </w:r>
          </w:p>
        </w:tc>
        <w:tc>
          <w:tcPr>
            <w:tcW w:w="3402" w:type="dxa"/>
            <w:tcBorders>
              <w:top w:val="nil"/>
              <w:left w:val="nil"/>
              <w:bottom w:val="single" w:sz="4" w:space="0" w:color="auto"/>
              <w:right w:val="single" w:sz="4" w:space="0" w:color="auto"/>
            </w:tcBorders>
            <w:shd w:val="clear" w:color="auto" w:fill="auto"/>
            <w:hideMark/>
          </w:tcPr>
          <w:p w14:paraId="32286CDA"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53E4B5A5"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Opt. 1: Remplacer « haut risque » par « potentiel </w:t>
            </w:r>
            <w:r>
              <w:rPr>
                <w:color w:val="000000"/>
                <w:szCs w:val="22"/>
                <w:lang w:val="fr-FR"/>
              </w:rPr>
              <w:t>de conséquences graves ».</w:t>
            </w:r>
          </w:p>
          <w:p w14:paraId="08195B9A"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4FDBE28F"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 xml:space="preserve">(see also paragraph </w:t>
            </w:r>
            <w:r>
              <w:rPr>
                <w:color w:val="000000"/>
                <w:szCs w:val="22"/>
                <w:lang w:val="en-US"/>
              </w:rPr>
              <w:t xml:space="preserve">7 </w:t>
            </w:r>
            <w:r w:rsidRPr="000200F1">
              <w:rPr>
                <w:color w:val="000000"/>
                <w:szCs w:val="22"/>
                <w:lang w:val="en-US"/>
              </w:rPr>
              <w:t>(a) of the document)</w:t>
            </w:r>
          </w:p>
        </w:tc>
      </w:tr>
      <w:tr w:rsidR="008C47FB" w:rsidRPr="00D71B17" w14:paraId="2E8D29BF" w14:textId="77777777" w:rsidTr="00815EB7">
        <w:trPr>
          <w:trHeight w:val="365"/>
        </w:trPr>
        <w:tc>
          <w:tcPr>
            <w:tcW w:w="616" w:type="dxa"/>
            <w:tcBorders>
              <w:top w:val="nil"/>
              <w:left w:val="single" w:sz="4" w:space="0" w:color="auto"/>
              <w:bottom w:val="single" w:sz="4" w:space="0" w:color="auto"/>
              <w:right w:val="single" w:sz="4" w:space="0" w:color="auto"/>
            </w:tcBorders>
            <w:shd w:val="clear" w:color="auto" w:fill="auto"/>
            <w:noWrap/>
            <w:hideMark/>
          </w:tcPr>
          <w:p w14:paraId="35E0A5F6"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9</w:t>
            </w:r>
          </w:p>
        </w:tc>
        <w:tc>
          <w:tcPr>
            <w:tcW w:w="1947" w:type="dxa"/>
            <w:tcBorders>
              <w:top w:val="nil"/>
              <w:left w:val="nil"/>
              <w:bottom w:val="single" w:sz="4" w:space="0" w:color="auto"/>
              <w:right w:val="single" w:sz="4" w:space="0" w:color="auto"/>
            </w:tcBorders>
            <w:shd w:val="clear" w:color="auto" w:fill="auto"/>
            <w:hideMark/>
          </w:tcPr>
          <w:p w14:paraId="064B8C90"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1.4.3.1.2, Table</w:t>
            </w:r>
          </w:p>
        </w:tc>
        <w:tc>
          <w:tcPr>
            <w:tcW w:w="3402" w:type="dxa"/>
            <w:tcBorders>
              <w:top w:val="nil"/>
              <w:left w:val="nil"/>
              <w:bottom w:val="single" w:sz="4" w:space="0" w:color="auto"/>
              <w:right w:val="single" w:sz="4" w:space="0" w:color="auto"/>
            </w:tcBorders>
            <w:shd w:val="clear" w:color="auto" w:fill="auto"/>
            <w:hideMark/>
          </w:tcPr>
          <w:p w14:paraId="1B5C1AA6"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37771DD5"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Opt. 1: Remplacer « haut risque » par « potentiel </w:t>
            </w:r>
            <w:r>
              <w:rPr>
                <w:color w:val="000000"/>
                <w:szCs w:val="22"/>
                <w:lang w:val="fr-FR"/>
              </w:rPr>
              <w:t>de conséquences graves ».</w:t>
            </w:r>
          </w:p>
          <w:p w14:paraId="6FC051D0"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400F85CF"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(see also paragraph</w:t>
            </w:r>
            <w:r>
              <w:rPr>
                <w:color w:val="000000"/>
                <w:szCs w:val="22"/>
                <w:lang w:val="en-US"/>
              </w:rPr>
              <w:t xml:space="preserve"> 7</w:t>
            </w:r>
            <w:r w:rsidRPr="000200F1">
              <w:rPr>
                <w:color w:val="000000"/>
                <w:szCs w:val="22"/>
                <w:lang w:val="en-US"/>
              </w:rPr>
              <w:t xml:space="preserve"> (a) of the document)</w:t>
            </w:r>
          </w:p>
        </w:tc>
      </w:tr>
      <w:tr w:rsidR="008C47FB" w:rsidRPr="00D71B17" w14:paraId="45209E42" w14:textId="77777777" w:rsidTr="00815EB7">
        <w:trPr>
          <w:trHeight w:val="315"/>
        </w:trPr>
        <w:tc>
          <w:tcPr>
            <w:tcW w:w="616" w:type="dxa"/>
            <w:tcBorders>
              <w:top w:val="nil"/>
              <w:left w:val="single" w:sz="4" w:space="0" w:color="auto"/>
              <w:bottom w:val="single" w:sz="4" w:space="0" w:color="auto"/>
              <w:right w:val="single" w:sz="4" w:space="0" w:color="auto"/>
            </w:tcBorders>
            <w:shd w:val="clear" w:color="auto" w:fill="auto"/>
            <w:noWrap/>
            <w:hideMark/>
          </w:tcPr>
          <w:p w14:paraId="78874C2A"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10</w:t>
            </w:r>
          </w:p>
        </w:tc>
        <w:tc>
          <w:tcPr>
            <w:tcW w:w="1947" w:type="dxa"/>
            <w:tcBorders>
              <w:top w:val="nil"/>
              <w:left w:val="nil"/>
              <w:bottom w:val="single" w:sz="4" w:space="0" w:color="auto"/>
              <w:right w:val="single" w:sz="4" w:space="0" w:color="auto"/>
            </w:tcBorders>
            <w:shd w:val="clear" w:color="auto" w:fill="auto"/>
            <w:hideMark/>
          </w:tcPr>
          <w:p w14:paraId="7981E7E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1.4.3.1.3</w:t>
            </w:r>
          </w:p>
        </w:tc>
        <w:tc>
          <w:tcPr>
            <w:tcW w:w="3402" w:type="dxa"/>
            <w:tcBorders>
              <w:top w:val="nil"/>
              <w:left w:val="nil"/>
              <w:bottom w:val="single" w:sz="4" w:space="0" w:color="auto"/>
              <w:right w:val="single" w:sz="4" w:space="0" w:color="auto"/>
            </w:tcBorders>
            <w:shd w:val="clear" w:color="auto" w:fill="auto"/>
            <w:hideMark/>
          </w:tcPr>
          <w:p w14:paraId="07AAAAD7"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3968C1D0"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Opt. 1: Remplacer «haut risque » par « potentiel </w:t>
            </w:r>
            <w:r>
              <w:rPr>
                <w:color w:val="000000"/>
                <w:szCs w:val="22"/>
                <w:lang w:val="fr-FR"/>
              </w:rPr>
              <w:t>de conséquences graves ».</w:t>
            </w:r>
          </w:p>
          <w:p w14:paraId="02E01BE3"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6A9A8657"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 xml:space="preserve">(see also paragraph </w:t>
            </w:r>
            <w:r>
              <w:rPr>
                <w:color w:val="000000"/>
                <w:szCs w:val="22"/>
                <w:lang w:val="en-US"/>
              </w:rPr>
              <w:t xml:space="preserve">7 </w:t>
            </w:r>
            <w:r w:rsidRPr="000200F1">
              <w:rPr>
                <w:color w:val="000000"/>
                <w:szCs w:val="22"/>
                <w:lang w:val="en-US"/>
              </w:rPr>
              <w:t>(a) of the document)</w:t>
            </w:r>
          </w:p>
        </w:tc>
      </w:tr>
      <w:tr w:rsidR="008C47FB" w:rsidRPr="00D71B17" w14:paraId="4AD93B07" w14:textId="77777777" w:rsidTr="00815EB7">
        <w:trPr>
          <w:trHeight w:val="420"/>
        </w:trPr>
        <w:tc>
          <w:tcPr>
            <w:tcW w:w="616" w:type="dxa"/>
            <w:tcBorders>
              <w:top w:val="nil"/>
              <w:left w:val="single" w:sz="4" w:space="0" w:color="auto"/>
              <w:bottom w:val="single" w:sz="4" w:space="0" w:color="auto"/>
              <w:right w:val="single" w:sz="4" w:space="0" w:color="auto"/>
            </w:tcBorders>
            <w:shd w:val="clear" w:color="auto" w:fill="auto"/>
            <w:noWrap/>
            <w:hideMark/>
          </w:tcPr>
          <w:p w14:paraId="0F6434FA"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lastRenderedPageBreak/>
              <w:t>11</w:t>
            </w:r>
          </w:p>
        </w:tc>
        <w:tc>
          <w:tcPr>
            <w:tcW w:w="1947" w:type="dxa"/>
            <w:tcBorders>
              <w:top w:val="nil"/>
              <w:left w:val="nil"/>
              <w:bottom w:val="single" w:sz="4" w:space="0" w:color="auto"/>
              <w:right w:val="single" w:sz="4" w:space="0" w:color="auto"/>
            </w:tcBorders>
            <w:shd w:val="clear" w:color="auto" w:fill="auto"/>
            <w:hideMark/>
          </w:tcPr>
          <w:p w14:paraId="12511CFC"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1.4.3.2</w:t>
            </w:r>
          </w:p>
        </w:tc>
        <w:tc>
          <w:tcPr>
            <w:tcW w:w="3402" w:type="dxa"/>
            <w:tcBorders>
              <w:top w:val="nil"/>
              <w:left w:val="nil"/>
              <w:bottom w:val="single" w:sz="4" w:space="0" w:color="auto"/>
              <w:right w:val="single" w:sz="4" w:space="0" w:color="auto"/>
            </w:tcBorders>
            <w:shd w:val="clear" w:color="auto" w:fill="auto"/>
            <w:hideMark/>
          </w:tcPr>
          <w:p w14:paraId="4CD1B1EF"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23A3F51E"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Opt. 1: Remplacer «haut risque » par « potentiel </w:t>
            </w:r>
            <w:r>
              <w:rPr>
                <w:color w:val="000000"/>
                <w:szCs w:val="22"/>
                <w:lang w:val="fr-FR"/>
              </w:rPr>
              <w:t>de conséquences graves ».</w:t>
            </w:r>
          </w:p>
          <w:p w14:paraId="63FF4AD3"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53E67311"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 xml:space="preserve">(see also paragraph </w:t>
            </w:r>
            <w:r>
              <w:rPr>
                <w:color w:val="000000"/>
                <w:szCs w:val="22"/>
                <w:lang w:val="en-US"/>
              </w:rPr>
              <w:t xml:space="preserve">7 </w:t>
            </w:r>
            <w:r w:rsidRPr="000200F1">
              <w:rPr>
                <w:color w:val="000000"/>
                <w:szCs w:val="22"/>
                <w:lang w:val="en-US"/>
              </w:rPr>
              <w:t>(a) of the document)</w:t>
            </w:r>
          </w:p>
        </w:tc>
      </w:tr>
      <w:tr w:rsidR="008C47FB" w:rsidRPr="00D71B17" w14:paraId="7D1B4B39" w14:textId="77777777" w:rsidTr="00815EB7">
        <w:trPr>
          <w:trHeight w:val="370"/>
        </w:trPr>
        <w:tc>
          <w:tcPr>
            <w:tcW w:w="616" w:type="dxa"/>
            <w:tcBorders>
              <w:top w:val="nil"/>
              <w:left w:val="single" w:sz="4" w:space="0" w:color="auto"/>
              <w:bottom w:val="single" w:sz="4" w:space="0" w:color="auto"/>
              <w:right w:val="single" w:sz="4" w:space="0" w:color="auto"/>
            </w:tcBorders>
            <w:shd w:val="clear" w:color="auto" w:fill="auto"/>
            <w:noWrap/>
            <w:hideMark/>
          </w:tcPr>
          <w:p w14:paraId="0ABA4BF2"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12</w:t>
            </w:r>
          </w:p>
        </w:tc>
        <w:tc>
          <w:tcPr>
            <w:tcW w:w="1947" w:type="dxa"/>
            <w:tcBorders>
              <w:top w:val="nil"/>
              <w:left w:val="nil"/>
              <w:bottom w:val="single" w:sz="4" w:space="0" w:color="auto"/>
              <w:right w:val="single" w:sz="4" w:space="0" w:color="auto"/>
            </w:tcBorders>
            <w:shd w:val="clear" w:color="auto" w:fill="auto"/>
            <w:hideMark/>
          </w:tcPr>
          <w:p w14:paraId="28003292"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1.4.3.2.1</w:t>
            </w:r>
          </w:p>
        </w:tc>
        <w:tc>
          <w:tcPr>
            <w:tcW w:w="3402" w:type="dxa"/>
            <w:tcBorders>
              <w:top w:val="nil"/>
              <w:left w:val="nil"/>
              <w:bottom w:val="single" w:sz="4" w:space="0" w:color="auto"/>
              <w:right w:val="single" w:sz="4" w:space="0" w:color="auto"/>
            </w:tcBorders>
            <w:shd w:val="clear" w:color="auto" w:fill="auto"/>
            <w:hideMark/>
          </w:tcPr>
          <w:p w14:paraId="2AA0D299"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76BBFCF6"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Opt. 1: Remplacer «haut risque » par « potentiel </w:t>
            </w:r>
            <w:r>
              <w:rPr>
                <w:color w:val="000000"/>
                <w:szCs w:val="22"/>
                <w:lang w:val="fr-FR"/>
              </w:rPr>
              <w:t>de conséquences graves ».</w:t>
            </w:r>
          </w:p>
          <w:p w14:paraId="24E47137"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6AD80A98"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 xml:space="preserve">(see also paragraph </w:t>
            </w:r>
            <w:r>
              <w:rPr>
                <w:color w:val="000000"/>
                <w:szCs w:val="22"/>
                <w:lang w:val="en-US"/>
              </w:rPr>
              <w:t xml:space="preserve">7 </w:t>
            </w:r>
            <w:r w:rsidRPr="000200F1">
              <w:rPr>
                <w:color w:val="000000"/>
                <w:szCs w:val="22"/>
                <w:lang w:val="en-US"/>
              </w:rPr>
              <w:t>(a) of the document)</w:t>
            </w:r>
          </w:p>
        </w:tc>
      </w:tr>
      <w:tr w:rsidR="008C47FB" w:rsidRPr="00D71B17" w14:paraId="28503C9C" w14:textId="77777777" w:rsidTr="00815EB7">
        <w:trPr>
          <w:trHeight w:val="442"/>
        </w:trPr>
        <w:tc>
          <w:tcPr>
            <w:tcW w:w="616" w:type="dxa"/>
            <w:tcBorders>
              <w:top w:val="nil"/>
              <w:left w:val="single" w:sz="4" w:space="0" w:color="auto"/>
              <w:bottom w:val="single" w:sz="4" w:space="0" w:color="auto"/>
              <w:right w:val="single" w:sz="4" w:space="0" w:color="auto"/>
            </w:tcBorders>
            <w:shd w:val="clear" w:color="auto" w:fill="auto"/>
            <w:noWrap/>
            <w:hideMark/>
          </w:tcPr>
          <w:p w14:paraId="1B21BA07"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13</w:t>
            </w:r>
          </w:p>
        </w:tc>
        <w:tc>
          <w:tcPr>
            <w:tcW w:w="1947" w:type="dxa"/>
            <w:tcBorders>
              <w:top w:val="nil"/>
              <w:left w:val="nil"/>
              <w:bottom w:val="single" w:sz="4" w:space="0" w:color="auto"/>
              <w:right w:val="single" w:sz="4" w:space="0" w:color="auto"/>
            </w:tcBorders>
            <w:shd w:val="clear" w:color="auto" w:fill="auto"/>
            <w:hideMark/>
          </w:tcPr>
          <w:p w14:paraId="77EA5CCE"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1.4.3.2.2.1</w:t>
            </w:r>
          </w:p>
        </w:tc>
        <w:tc>
          <w:tcPr>
            <w:tcW w:w="3402" w:type="dxa"/>
            <w:tcBorders>
              <w:top w:val="nil"/>
              <w:left w:val="nil"/>
              <w:bottom w:val="single" w:sz="4" w:space="0" w:color="auto"/>
              <w:right w:val="single" w:sz="4" w:space="0" w:color="auto"/>
            </w:tcBorders>
            <w:shd w:val="clear" w:color="auto" w:fill="auto"/>
            <w:hideMark/>
          </w:tcPr>
          <w:p w14:paraId="74F748DD"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4DB33434"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Opt. 1: Remplacer «haut risque » par « potentiel </w:t>
            </w:r>
            <w:r>
              <w:rPr>
                <w:color w:val="000000"/>
                <w:szCs w:val="22"/>
                <w:lang w:val="fr-FR"/>
              </w:rPr>
              <w:t>de conséquences graves ».</w:t>
            </w:r>
          </w:p>
          <w:p w14:paraId="6EE69AB6"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1FCA2092"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(see also paragraph</w:t>
            </w:r>
            <w:r>
              <w:rPr>
                <w:color w:val="000000"/>
                <w:szCs w:val="22"/>
                <w:lang w:val="en-US"/>
              </w:rPr>
              <w:t xml:space="preserve"> 7</w:t>
            </w:r>
            <w:r w:rsidRPr="000200F1">
              <w:rPr>
                <w:color w:val="000000"/>
                <w:szCs w:val="22"/>
                <w:lang w:val="en-US"/>
              </w:rPr>
              <w:t xml:space="preserve"> (a) of the document)</w:t>
            </w:r>
          </w:p>
        </w:tc>
      </w:tr>
      <w:tr w:rsidR="008C47FB" w:rsidRPr="008206A9" w14:paraId="5709BD1A" w14:textId="77777777" w:rsidTr="00815EB7">
        <w:trPr>
          <w:trHeight w:val="551"/>
        </w:trPr>
        <w:tc>
          <w:tcPr>
            <w:tcW w:w="616" w:type="dxa"/>
            <w:tcBorders>
              <w:top w:val="nil"/>
              <w:left w:val="single" w:sz="4" w:space="0" w:color="auto"/>
              <w:bottom w:val="single" w:sz="4" w:space="0" w:color="auto"/>
              <w:right w:val="single" w:sz="4" w:space="0" w:color="auto"/>
            </w:tcBorders>
            <w:shd w:val="clear" w:color="auto" w:fill="auto"/>
            <w:noWrap/>
            <w:hideMark/>
          </w:tcPr>
          <w:p w14:paraId="2931EFA9"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14</w:t>
            </w:r>
          </w:p>
        </w:tc>
        <w:tc>
          <w:tcPr>
            <w:tcW w:w="1947" w:type="dxa"/>
            <w:tcBorders>
              <w:top w:val="nil"/>
              <w:left w:val="nil"/>
              <w:bottom w:val="single" w:sz="4" w:space="0" w:color="auto"/>
              <w:right w:val="single" w:sz="4" w:space="0" w:color="auto"/>
            </w:tcBorders>
            <w:shd w:val="clear" w:color="auto" w:fill="auto"/>
            <w:hideMark/>
          </w:tcPr>
          <w:p w14:paraId="7BC3E8B4"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1.4.3.2.2.2, (c)</w:t>
            </w:r>
          </w:p>
        </w:tc>
        <w:tc>
          <w:tcPr>
            <w:tcW w:w="3402" w:type="dxa"/>
            <w:tcBorders>
              <w:top w:val="nil"/>
              <w:left w:val="nil"/>
              <w:bottom w:val="single" w:sz="4" w:space="0" w:color="auto"/>
              <w:right w:val="single" w:sz="4" w:space="0" w:color="auto"/>
            </w:tcBorders>
            <w:shd w:val="clear" w:color="auto" w:fill="auto"/>
            <w:hideMark/>
          </w:tcPr>
          <w:p w14:paraId="25C33814"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4D4B2651" w14:textId="77777777" w:rsidR="008C47FB" w:rsidRPr="008A39B1" w:rsidRDefault="008C47FB" w:rsidP="00815EB7">
            <w:pPr>
              <w:snapToGrid w:val="0"/>
              <w:spacing w:before="60" w:after="60" w:line="240" w:lineRule="auto"/>
              <w:rPr>
                <w:szCs w:val="22"/>
                <w:lang w:val="fr-FR"/>
              </w:rPr>
            </w:pPr>
            <w:r w:rsidRPr="008A39B1">
              <w:rPr>
                <w:szCs w:val="22"/>
                <w:lang w:val="fr-FR"/>
              </w:rPr>
              <w:t>Remplacer « Évaluation » par « Analyse » et « des risques pour la sûreté qui</w:t>
            </w:r>
            <w:r>
              <w:rPr>
                <w:szCs w:val="22"/>
                <w:lang w:val="fr-FR"/>
              </w:rPr>
              <w:t xml:space="preserve"> en résultent » par « évaluation des vulnérabilités ».</w:t>
            </w:r>
          </w:p>
        </w:tc>
      </w:tr>
      <w:tr w:rsidR="008C47FB" w:rsidRPr="00D71B17" w14:paraId="1B6E8D97" w14:textId="77777777" w:rsidTr="00815EB7">
        <w:trPr>
          <w:trHeight w:val="279"/>
        </w:trPr>
        <w:tc>
          <w:tcPr>
            <w:tcW w:w="616" w:type="dxa"/>
            <w:tcBorders>
              <w:top w:val="nil"/>
              <w:left w:val="single" w:sz="4" w:space="0" w:color="auto"/>
              <w:bottom w:val="single" w:sz="4" w:space="0" w:color="auto"/>
              <w:right w:val="single" w:sz="4" w:space="0" w:color="auto"/>
            </w:tcBorders>
            <w:shd w:val="clear" w:color="auto" w:fill="auto"/>
            <w:noWrap/>
            <w:hideMark/>
          </w:tcPr>
          <w:p w14:paraId="2BA879D2"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15</w:t>
            </w:r>
          </w:p>
        </w:tc>
        <w:tc>
          <w:tcPr>
            <w:tcW w:w="1947" w:type="dxa"/>
            <w:tcBorders>
              <w:top w:val="nil"/>
              <w:left w:val="nil"/>
              <w:bottom w:val="single" w:sz="4" w:space="0" w:color="auto"/>
              <w:right w:val="single" w:sz="4" w:space="0" w:color="auto"/>
            </w:tcBorders>
            <w:shd w:val="clear" w:color="auto" w:fill="auto"/>
            <w:hideMark/>
          </w:tcPr>
          <w:p w14:paraId="79562BED"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1.4.3.2.2.2, (d)</w:t>
            </w:r>
          </w:p>
        </w:tc>
        <w:tc>
          <w:tcPr>
            <w:tcW w:w="3402" w:type="dxa"/>
            <w:tcBorders>
              <w:top w:val="nil"/>
              <w:left w:val="nil"/>
              <w:bottom w:val="single" w:sz="4" w:space="0" w:color="auto"/>
              <w:right w:val="single" w:sz="4" w:space="0" w:color="auto"/>
            </w:tcBorders>
            <w:shd w:val="clear" w:color="auto" w:fill="auto"/>
            <w:hideMark/>
          </w:tcPr>
          <w:p w14:paraId="79E01D9A"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 </w:t>
            </w:r>
          </w:p>
        </w:tc>
        <w:tc>
          <w:tcPr>
            <w:tcW w:w="3969" w:type="dxa"/>
            <w:tcBorders>
              <w:top w:val="nil"/>
              <w:left w:val="nil"/>
              <w:bottom w:val="single" w:sz="4" w:space="0" w:color="auto"/>
              <w:right w:val="single" w:sz="4" w:space="0" w:color="auto"/>
            </w:tcBorders>
            <w:shd w:val="clear" w:color="auto" w:fill="auto"/>
            <w:hideMark/>
          </w:tcPr>
          <w:p w14:paraId="25DC9C8D" w14:textId="77777777" w:rsidR="008C47FB" w:rsidRPr="00D71B17" w:rsidRDefault="008C47FB" w:rsidP="00815EB7">
            <w:pPr>
              <w:snapToGrid w:val="0"/>
              <w:spacing w:before="60" w:after="60" w:line="240" w:lineRule="auto"/>
              <w:rPr>
                <w:color w:val="000000"/>
                <w:lang w:eastAsia="ro-RO"/>
              </w:rPr>
            </w:pPr>
            <w:r w:rsidRPr="00F61888">
              <w:rPr>
                <w:color w:val="000000"/>
                <w:lang w:eastAsia="ro-RO"/>
              </w:rPr>
              <w:t> </w:t>
            </w:r>
          </w:p>
        </w:tc>
      </w:tr>
      <w:tr w:rsidR="008C47FB" w:rsidRPr="00D71B17" w14:paraId="2746F92D" w14:textId="77777777" w:rsidTr="00815EB7">
        <w:trPr>
          <w:trHeight w:val="411"/>
        </w:trPr>
        <w:tc>
          <w:tcPr>
            <w:tcW w:w="616" w:type="dxa"/>
            <w:tcBorders>
              <w:top w:val="nil"/>
              <w:left w:val="single" w:sz="4" w:space="0" w:color="auto"/>
              <w:bottom w:val="single" w:sz="4" w:space="0" w:color="auto"/>
              <w:right w:val="single" w:sz="4" w:space="0" w:color="auto"/>
            </w:tcBorders>
            <w:shd w:val="clear" w:color="auto" w:fill="auto"/>
            <w:noWrap/>
            <w:hideMark/>
          </w:tcPr>
          <w:p w14:paraId="7B3A8E74" w14:textId="77777777" w:rsidR="008C47FB" w:rsidRPr="002B4F68" w:rsidRDefault="008C47FB" w:rsidP="00815EB7">
            <w:pPr>
              <w:snapToGrid w:val="0"/>
              <w:spacing w:before="60" w:after="60" w:line="240" w:lineRule="auto"/>
              <w:jc w:val="center"/>
              <w:rPr>
                <w:b/>
                <w:bCs/>
                <w:sz w:val="22"/>
                <w:lang w:eastAsia="ro-RO"/>
              </w:rPr>
            </w:pPr>
            <w:r w:rsidRPr="002B4F68">
              <w:rPr>
                <w:b/>
                <w:bCs/>
                <w:sz w:val="22"/>
                <w:lang w:eastAsia="ro-RO"/>
              </w:rPr>
              <w:t>16</w:t>
            </w:r>
          </w:p>
        </w:tc>
        <w:tc>
          <w:tcPr>
            <w:tcW w:w="1947" w:type="dxa"/>
            <w:tcBorders>
              <w:top w:val="nil"/>
              <w:left w:val="nil"/>
              <w:bottom w:val="single" w:sz="4" w:space="0" w:color="auto"/>
              <w:right w:val="single" w:sz="4" w:space="0" w:color="auto"/>
            </w:tcBorders>
            <w:shd w:val="clear" w:color="auto" w:fill="auto"/>
            <w:hideMark/>
          </w:tcPr>
          <w:p w14:paraId="1077E59D" w14:textId="77777777" w:rsidR="008C47FB" w:rsidRPr="002B4F68" w:rsidRDefault="008C47FB" w:rsidP="00815EB7">
            <w:pPr>
              <w:snapToGrid w:val="0"/>
              <w:spacing w:before="60" w:after="60" w:line="240" w:lineRule="auto"/>
              <w:rPr>
                <w:b/>
                <w:lang w:eastAsia="ro-RO"/>
              </w:rPr>
            </w:pPr>
            <w:r w:rsidRPr="002B4F68">
              <w:rPr>
                <w:b/>
                <w:lang w:eastAsia="ro-RO"/>
              </w:rPr>
              <w:t>1.5.1.1</w:t>
            </w:r>
          </w:p>
        </w:tc>
        <w:tc>
          <w:tcPr>
            <w:tcW w:w="7371" w:type="dxa"/>
            <w:gridSpan w:val="2"/>
            <w:tcBorders>
              <w:top w:val="nil"/>
              <w:left w:val="nil"/>
              <w:bottom w:val="single" w:sz="4" w:space="0" w:color="auto"/>
              <w:right w:val="single" w:sz="4" w:space="0" w:color="auto"/>
            </w:tcBorders>
            <w:shd w:val="clear" w:color="auto" w:fill="auto"/>
            <w:vAlign w:val="center"/>
            <w:hideMark/>
          </w:tcPr>
          <w:p w14:paraId="62B07A0C" w14:textId="77777777" w:rsidR="008C47FB" w:rsidRPr="002B4F68" w:rsidRDefault="008C47FB" w:rsidP="00815EB7">
            <w:pPr>
              <w:snapToGrid w:val="0"/>
              <w:spacing w:before="60" w:after="60" w:line="240" w:lineRule="auto"/>
              <w:jc w:val="center"/>
              <w:rPr>
                <w:b/>
                <w:lang w:eastAsia="ro-RO"/>
              </w:rPr>
            </w:pPr>
            <w:r w:rsidRPr="002B4F68">
              <w:rPr>
                <w:b/>
                <w:lang w:eastAsia="ro-RO"/>
              </w:rPr>
              <w:t>Paragraph 7 (c) of the document</w:t>
            </w:r>
          </w:p>
        </w:tc>
      </w:tr>
      <w:tr w:rsidR="008C47FB" w:rsidRPr="008206A9" w14:paraId="2B309601" w14:textId="77777777" w:rsidTr="00815EB7">
        <w:trPr>
          <w:trHeight w:val="324"/>
        </w:trPr>
        <w:tc>
          <w:tcPr>
            <w:tcW w:w="616" w:type="dxa"/>
            <w:tcBorders>
              <w:top w:val="nil"/>
              <w:left w:val="single" w:sz="4" w:space="0" w:color="auto"/>
              <w:bottom w:val="single" w:sz="4" w:space="0" w:color="auto"/>
              <w:right w:val="single" w:sz="4" w:space="0" w:color="auto"/>
            </w:tcBorders>
            <w:shd w:val="clear" w:color="auto" w:fill="auto"/>
            <w:noWrap/>
            <w:hideMark/>
          </w:tcPr>
          <w:p w14:paraId="68D1EC84"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17</w:t>
            </w:r>
          </w:p>
        </w:tc>
        <w:tc>
          <w:tcPr>
            <w:tcW w:w="1947" w:type="dxa"/>
            <w:tcBorders>
              <w:top w:val="nil"/>
              <w:left w:val="nil"/>
              <w:bottom w:val="single" w:sz="4" w:space="0" w:color="auto"/>
              <w:right w:val="single" w:sz="4" w:space="0" w:color="auto"/>
            </w:tcBorders>
            <w:shd w:val="clear" w:color="auto" w:fill="auto"/>
            <w:hideMark/>
          </w:tcPr>
          <w:p w14:paraId="586B747F"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2.1, Note 3</w:t>
            </w:r>
          </w:p>
        </w:tc>
        <w:tc>
          <w:tcPr>
            <w:tcW w:w="3402" w:type="dxa"/>
            <w:tcBorders>
              <w:top w:val="nil"/>
              <w:left w:val="nil"/>
              <w:bottom w:val="single" w:sz="4" w:space="0" w:color="auto"/>
              <w:right w:val="single" w:sz="4" w:space="0" w:color="auto"/>
            </w:tcBorders>
            <w:shd w:val="clear" w:color="auto" w:fill="auto"/>
            <w:hideMark/>
          </w:tcPr>
          <w:p w14:paraId="2D60FF3C"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7D2C6521"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risquent de n'être pas » par « peuvent ne pas être ».</w:t>
            </w:r>
          </w:p>
        </w:tc>
      </w:tr>
      <w:tr w:rsidR="008C47FB" w:rsidRPr="008206A9" w14:paraId="314E5580" w14:textId="77777777" w:rsidTr="00815EB7">
        <w:trPr>
          <w:trHeight w:val="691"/>
        </w:trPr>
        <w:tc>
          <w:tcPr>
            <w:tcW w:w="616" w:type="dxa"/>
            <w:tcBorders>
              <w:top w:val="nil"/>
              <w:left w:val="single" w:sz="4" w:space="0" w:color="auto"/>
              <w:bottom w:val="single" w:sz="4" w:space="0" w:color="auto"/>
              <w:right w:val="single" w:sz="4" w:space="0" w:color="auto"/>
            </w:tcBorders>
            <w:shd w:val="clear" w:color="auto" w:fill="auto"/>
            <w:noWrap/>
            <w:hideMark/>
          </w:tcPr>
          <w:p w14:paraId="01F77750"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18</w:t>
            </w:r>
          </w:p>
        </w:tc>
        <w:tc>
          <w:tcPr>
            <w:tcW w:w="1947" w:type="dxa"/>
            <w:tcBorders>
              <w:top w:val="nil"/>
              <w:left w:val="nil"/>
              <w:bottom w:val="single" w:sz="4" w:space="0" w:color="auto"/>
              <w:right w:val="single" w:sz="4" w:space="0" w:color="auto"/>
            </w:tcBorders>
            <w:shd w:val="clear" w:color="auto" w:fill="auto"/>
            <w:hideMark/>
          </w:tcPr>
          <w:p w14:paraId="0DA8EE77"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2.1.3.2.3, Note 3</w:t>
            </w:r>
          </w:p>
        </w:tc>
        <w:tc>
          <w:tcPr>
            <w:tcW w:w="3402" w:type="dxa"/>
            <w:tcBorders>
              <w:top w:val="nil"/>
              <w:left w:val="nil"/>
              <w:bottom w:val="single" w:sz="4" w:space="0" w:color="auto"/>
              <w:right w:val="single" w:sz="4" w:space="0" w:color="auto"/>
            </w:tcBorders>
            <w:shd w:val="clear" w:color="auto" w:fill="auto"/>
            <w:hideMark/>
          </w:tcPr>
          <w:p w14:paraId="24D0F9C4"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000A96F8"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risque d'être valable seulement » par « pourrait ne </w:t>
            </w:r>
            <w:r>
              <w:rPr>
                <w:color w:val="000000"/>
                <w:szCs w:val="22"/>
                <w:lang w:val="fr-FR"/>
              </w:rPr>
              <w:t>pas recevoir l’acceptation internationale et n'être valable que ».</w:t>
            </w:r>
          </w:p>
        </w:tc>
      </w:tr>
      <w:tr w:rsidR="008C47FB" w:rsidRPr="008206A9" w14:paraId="4D47CCA6" w14:textId="77777777" w:rsidTr="00815EB7">
        <w:trPr>
          <w:trHeight w:val="354"/>
        </w:trPr>
        <w:tc>
          <w:tcPr>
            <w:tcW w:w="616" w:type="dxa"/>
            <w:tcBorders>
              <w:top w:val="nil"/>
              <w:left w:val="single" w:sz="4" w:space="0" w:color="auto"/>
              <w:bottom w:val="single" w:sz="4" w:space="0" w:color="auto"/>
              <w:right w:val="single" w:sz="4" w:space="0" w:color="auto"/>
            </w:tcBorders>
            <w:shd w:val="clear" w:color="auto" w:fill="auto"/>
            <w:noWrap/>
            <w:hideMark/>
          </w:tcPr>
          <w:p w14:paraId="2532EC3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19</w:t>
            </w:r>
          </w:p>
        </w:tc>
        <w:tc>
          <w:tcPr>
            <w:tcW w:w="1947" w:type="dxa"/>
            <w:tcBorders>
              <w:top w:val="nil"/>
              <w:left w:val="nil"/>
              <w:bottom w:val="single" w:sz="4" w:space="0" w:color="auto"/>
              <w:right w:val="single" w:sz="4" w:space="0" w:color="auto"/>
            </w:tcBorders>
            <w:shd w:val="clear" w:color="auto" w:fill="auto"/>
            <w:hideMark/>
          </w:tcPr>
          <w:p w14:paraId="2D9BC900"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2.1.3.3.1, Note</w:t>
            </w:r>
          </w:p>
        </w:tc>
        <w:tc>
          <w:tcPr>
            <w:tcW w:w="3402" w:type="dxa"/>
            <w:tcBorders>
              <w:top w:val="nil"/>
              <w:left w:val="nil"/>
              <w:bottom w:val="single" w:sz="4" w:space="0" w:color="auto"/>
              <w:right w:val="single" w:sz="4" w:space="0" w:color="auto"/>
            </w:tcBorders>
            <w:shd w:val="clear" w:color="auto" w:fill="auto"/>
            <w:hideMark/>
          </w:tcPr>
          <w:p w14:paraId="4C7ADD7D" w14:textId="77777777" w:rsidR="008C47FB" w:rsidRPr="00D71B17" w:rsidRDefault="008C47FB" w:rsidP="00815EB7">
            <w:pPr>
              <w:snapToGrid w:val="0"/>
              <w:spacing w:before="60" w:after="60" w:line="240" w:lineRule="auto"/>
              <w:rPr>
                <w:color w:val="000000"/>
                <w:szCs w:val="22"/>
              </w:rPr>
            </w:pPr>
            <w:r w:rsidRPr="00D71B17">
              <w:rPr>
                <w:color w:val="000000"/>
                <w:szCs w:val="22"/>
              </w:rPr>
              <w:t>Replace "risk" by "possibility".</w:t>
            </w:r>
          </w:p>
        </w:tc>
        <w:tc>
          <w:tcPr>
            <w:tcW w:w="3969" w:type="dxa"/>
            <w:tcBorders>
              <w:top w:val="nil"/>
              <w:left w:val="nil"/>
              <w:bottom w:val="single" w:sz="4" w:space="0" w:color="auto"/>
              <w:right w:val="single" w:sz="4" w:space="0" w:color="auto"/>
            </w:tcBorders>
            <w:shd w:val="clear" w:color="auto" w:fill="auto"/>
            <w:hideMark/>
          </w:tcPr>
          <w:p w14:paraId="208FF21B"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le danger » par « la possibilité » et </w:t>
            </w:r>
            <w:r>
              <w:rPr>
                <w:color w:val="000000"/>
                <w:szCs w:val="22"/>
                <w:lang w:val="fr-FR"/>
              </w:rPr>
              <w:t>« ne risque pas » par « n'y a aucune possibilité ».</w:t>
            </w:r>
          </w:p>
        </w:tc>
      </w:tr>
      <w:tr w:rsidR="008C47FB" w:rsidRPr="008206A9" w14:paraId="1E2EA56E" w14:textId="77777777" w:rsidTr="00815EB7">
        <w:trPr>
          <w:trHeight w:val="1406"/>
        </w:trPr>
        <w:tc>
          <w:tcPr>
            <w:tcW w:w="616" w:type="dxa"/>
            <w:tcBorders>
              <w:top w:val="nil"/>
              <w:left w:val="single" w:sz="4" w:space="0" w:color="auto"/>
              <w:bottom w:val="single" w:sz="4" w:space="0" w:color="auto"/>
              <w:right w:val="single" w:sz="4" w:space="0" w:color="auto"/>
            </w:tcBorders>
            <w:shd w:val="clear" w:color="auto" w:fill="auto"/>
            <w:noWrap/>
            <w:hideMark/>
          </w:tcPr>
          <w:p w14:paraId="5682EA26"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20</w:t>
            </w:r>
          </w:p>
        </w:tc>
        <w:tc>
          <w:tcPr>
            <w:tcW w:w="1947" w:type="dxa"/>
            <w:tcBorders>
              <w:top w:val="nil"/>
              <w:left w:val="nil"/>
              <w:bottom w:val="single" w:sz="4" w:space="0" w:color="auto"/>
              <w:right w:val="single" w:sz="4" w:space="0" w:color="auto"/>
            </w:tcBorders>
            <w:shd w:val="clear" w:color="auto" w:fill="auto"/>
            <w:hideMark/>
          </w:tcPr>
          <w:p w14:paraId="775D9895"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2.6.2.1.2</w:t>
            </w:r>
          </w:p>
        </w:tc>
        <w:tc>
          <w:tcPr>
            <w:tcW w:w="3402" w:type="dxa"/>
            <w:tcBorders>
              <w:top w:val="nil"/>
              <w:left w:val="nil"/>
              <w:bottom w:val="single" w:sz="4" w:space="0" w:color="auto"/>
              <w:right w:val="single" w:sz="4" w:space="0" w:color="auto"/>
            </w:tcBorders>
            <w:shd w:val="clear" w:color="auto" w:fill="auto"/>
            <w:hideMark/>
          </w:tcPr>
          <w:p w14:paraId="5CB371BB"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B1EF876"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la dose de matière, appliquée pendant vingt-quatre heures par contact continu sur la peau nue du lapin albinos, qui risque le plus » par « la dose de matière</w:t>
            </w:r>
            <w:r>
              <w:rPr>
                <w:color w:val="000000"/>
                <w:szCs w:val="22"/>
                <w:lang w:val="fr-FR"/>
              </w:rPr>
              <w:t xml:space="preserve"> qui, appliquée pendant vingt-quatre heures par contact continu sur la peau nue du lapin albinos, est la plus probable ».</w:t>
            </w:r>
          </w:p>
        </w:tc>
      </w:tr>
      <w:tr w:rsidR="008C47FB" w:rsidRPr="008206A9" w14:paraId="778AA258" w14:textId="77777777" w:rsidTr="00815EB7">
        <w:trPr>
          <w:trHeight w:val="4583"/>
        </w:trPr>
        <w:tc>
          <w:tcPr>
            <w:tcW w:w="616" w:type="dxa"/>
            <w:tcBorders>
              <w:top w:val="nil"/>
              <w:left w:val="single" w:sz="4" w:space="0" w:color="auto"/>
              <w:bottom w:val="single" w:sz="4" w:space="0" w:color="auto"/>
              <w:right w:val="single" w:sz="4" w:space="0" w:color="auto"/>
            </w:tcBorders>
            <w:shd w:val="clear" w:color="auto" w:fill="auto"/>
            <w:noWrap/>
            <w:hideMark/>
          </w:tcPr>
          <w:p w14:paraId="7E8D296D"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lastRenderedPageBreak/>
              <w:t>21</w:t>
            </w:r>
          </w:p>
        </w:tc>
        <w:tc>
          <w:tcPr>
            <w:tcW w:w="1947" w:type="dxa"/>
            <w:tcBorders>
              <w:top w:val="nil"/>
              <w:left w:val="nil"/>
              <w:bottom w:val="single" w:sz="4" w:space="0" w:color="auto"/>
              <w:right w:val="single" w:sz="4" w:space="0" w:color="auto"/>
            </w:tcBorders>
            <w:shd w:val="clear" w:color="auto" w:fill="auto"/>
            <w:hideMark/>
          </w:tcPr>
          <w:p w14:paraId="087B2AD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2.6.2.1.3</w:t>
            </w:r>
          </w:p>
        </w:tc>
        <w:tc>
          <w:tcPr>
            <w:tcW w:w="3402" w:type="dxa"/>
            <w:tcBorders>
              <w:top w:val="nil"/>
              <w:left w:val="nil"/>
              <w:bottom w:val="single" w:sz="4" w:space="0" w:color="auto"/>
              <w:right w:val="single" w:sz="4" w:space="0" w:color="auto"/>
            </w:tcBorders>
            <w:shd w:val="clear" w:color="auto" w:fill="auto"/>
            <w:hideMark/>
          </w:tcPr>
          <w:p w14:paraId="782757D6"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1861B5DD"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Modifier les trois premières phrases du paragraphe 2.6.2.1.3 pour lire comme suit : « Par CL50 pour la toxicité aiguë à l'inhalation, est la concentration de vapeur, de brouillard ou de poussière qui, administrée par inhalation continue, pendant une heure, à un groupe de jeunes ra</w:t>
            </w:r>
            <w:r>
              <w:rPr>
                <w:color w:val="000000"/>
                <w:szCs w:val="22"/>
                <w:lang w:val="fr-FR"/>
              </w:rPr>
              <w:t>ts albinos adultes mâles et femelles, est la plus probable de provoquer la mort de la moitié des animaux du groupe, dans un délai de 14 jours. Une matière solide doit être soumise à une épreuve si 10 % (masse) au moins de sa masse totale est probable d'être constitués de poussières susceptibles d'être inhalées, par exemple si le diamètre aérodynamique de cette fraction-particules est au plus de 10 microns. Une matière liquide doit être soumise à une épreuve si un brouillard est probable de se produire lors d'une fuite dans l'enceinte étanche utilisée pour le transport. ».</w:t>
            </w:r>
          </w:p>
        </w:tc>
      </w:tr>
      <w:tr w:rsidR="008C47FB" w:rsidRPr="00D71B17" w14:paraId="69A6047A" w14:textId="77777777" w:rsidTr="00815EB7">
        <w:trPr>
          <w:trHeight w:val="311"/>
        </w:trPr>
        <w:tc>
          <w:tcPr>
            <w:tcW w:w="616" w:type="dxa"/>
            <w:tcBorders>
              <w:top w:val="nil"/>
              <w:left w:val="single" w:sz="4" w:space="0" w:color="auto"/>
              <w:bottom w:val="single" w:sz="4" w:space="0" w:color="auto"/>
              <w:right w:val="single" w:sz="4" w:space="0" w:color="auto"/>
            </w:tcBorders>
            <w:shd w:val="clear" w:color="auto" w:fill="auto"/>
            <w:noWrap/>
            <w:hideMark/>
          </w:tcPr>
          <w:p w14:paraId="1C82F99D"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22</w:t>
            </w:r>
          </w:p>
        </w:tc>
        <w:tc>
          <w:tcPr>
            <w:tcW w:w="1947" w:type="dxa"/>
            <w:tcBorders>
              <w:top w:val="nil"/>
              <w:left w:val="nil"/>
              <w:bottom w:val="single" w:sz="4" w:space="0" w:color="auto"/>
              <w:right w:val="single" w:sz="4" w:space="0" w:color="auto"/>
            </w:tcBorders>
            <w:shd w:val="clear" w:color="auto" w:fill="auto"/>
            <w:hideMark/>
          </w:tcPr>
          <w:p w14:paraId="67AEC863"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2.6.3.2.3.3</w:t>
            </w:r>
          </w:p>
        </w:tc>
        <w:tc>
          <w:tcPr>
            <w:tcW w:w="3402" w:type="dxa"/>
            <w:tcBorders>
              <w:top w:val="nil"/>
              <w:left w:val="nil"/>
              <w:bottom w:val="single" w:sz="4" w:space="0" w:color="auto"/>
              <w:right w:val="single" w:sz="4" w:space="0" w:color="auto"/>
            </w:tcBorders>
            <w:shd w:val="clear" w:color="auto" w:fill="auto"/>
            <w:hideMark/>
          </w:tcPr>
          <w:p w14:paraId="374A5B54" w14:textId="77777777" w:rsidR="008C47FB" w:rsidRPr="00D71B17" w:rsidRDefault="008C47FB" w:rsidP="00815EB7">
            <w:pPr>
              <w:snapToGrid w:val="0"/>
              <w:spacing w:before="60" w:after="60" w:line="240" w:lineRule="auto"/>
              <w:rPr>
                <w:color w:val="000000"/>
                <w:szCs w:val="22"/>
              </w:rPr>
            </w:pPr>
            <w:r w:rsidRPr="00D71B17">
              <w:rPr>
                <w:color w:val="000000"/>
                <w:szCs w:val="22"/>
              </w:rPr>
              <w:t>Replace "health risk" by "hazard to health".</w:t>
            </w:r>
          </w:p>
        </w:tc>
        <w:tc>
          <w:tcPr>
            <w:tcW w:w="3969" w:type="dxa"/>
            <w:tcBorders>
              <w:top w:val="nil"/>
              <w:left w:val="nil"/>
              <w:bottom w:val="single" w:sz="4" w:space="0" w:color="auto"/>
              <w:right w:val="single" w:sz="4" w:space="0" w:color="auto"/>
            </w:tcBorders>
            <w:shd w:val="clear" w:color="auto" w:fill="auto"/>
            <w:hideMark/>
          </w:tcPr>
          <w:p w14:paraId="3A9E656E"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Remplacer « risque » par « danger ».</w:t>
            </w:r>
          </w:p>
        </w:tc>
      </w:tr>
      <w:tr w:rsidR="008C47FB" w:rsidRPr="00D71B17" w14:paraId="0102B2B2" w14:textId="77777777" w:rsidTr="00815EB7">
        <w:trPr>
          <w:trHeight w:val="261"/>
        </w:trPr>
        <w:tc>
          <w:tcPr>
            <w:tcW w:w="616" w:type="dxa"/>
            <w:tcBorders>
              <w:top w:val="nil"/>
              <w:left w:val="single" w:sz="4" w:space="0" w:color="auto"/>
              <w:bottom w:val="single" w:sz="4" w:space="0" w:color="auto"/>
              <w:right w:val="single" w:sz="4" w:space="0" w:color="auto"/>
            </w:tcBorders>
            <w:shd w:val="clear" w:color="auto" w:fill="auto"/>
            <w:noWrap/>
            <w:hideMark/>
          </w:tcPr>
          <w:p w14:paraId="21069C28"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23</w:t>
            </w:r>
          </w:p>
        </w:tc>
        <w:tc>
          <w:tcPr>
            <w:tcW w:w="1947" w:type="dxa"/>
            <w:tcBorders>
              <w:top w:val="nil"/>
              <w:left w:val="nil"/>
              <w:bottom w:val="single" w:sz="4" w:space="0" w:color="auto"/>
              <w:right w:val="single" w:sz="4" w:space="0" w:color="auto"/>
            </w:tcBorders>
            <w:shd w:val="clear" w:color="auto" w:fill="auto"/>
            <w:hideMark/>
          </w:tcPr>
          <w:p w14:paraId="15A16A39"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2.6.3.2.3.4</w:t>
            </w:r>
          </w:p>
        </w:tc>
        <w:tc>
          <w:tcPr>
            <w:tcW w:w="3402" w:type="dxa"/>
            <w:tcBorders>
              <w:top w:val="nil"/>
              <w:left w:val="nil"/>
              <w:bottom w:val="single" w:sz="4" w:space="0" w:color="auto"/>
              <w:right w:val="single" w:sz="4" w:space="0" w:color="auto"/>
            </w:tcBorders>
            <w:shd w:val="clear" w:color="auto" w:fill="auto"/>
            <w:hideMark/>
          </w:tcPr>
          <w:p w14:paraId="6C74CF51" w14:textId="77777777" w:rsidR="008C47FB" w:rsidRPr="00D71B17" w:rsidRDefault="008C47FB" w:rsidP="00815EB7">
            <w:pPr>
              <w:snapToGrid w:val="0"/>
              <w:spacing w:before="60" w:after="60" w:line="240" w:lineRule="auto"/>
              <w:rPr>
                <w:color w:val="000000"/>
                <w:szCs w:val="22"/>
              </w:rPr>
            </w:pPr>
            <w:r w:rsidRPr="00D71B17">
              <w:rPr>
                <w:color w:val="000000"/>
                <w:szCs w:val="22"/>
              </w:rPr>
              <w:t>Replace "risk of infection" by "infection hazard".</w:t>
            </w:r>
          </w:p>
        </w:tc>
        <w:tc>
          <w:tcPr>
            <w:tcW w:w="3969" w:type="dxa"/>
            <w:tcBorders>
              <w:top w:val="nil"/>
              <w:left w:val="nil"/>
              <w:bottom w:val="single" w:sz="4" w:space="0" w:color="auto"/>
              <w:right w:val="single" w:sz="4" w:space="0" w:color="auto"/>
            </w:tcBorders>
            <w:shd w:val="clear" w:color="auto" w:fill="auto"/>
            <w:hideMark/>
          </w:tcPr>
          <w:p w14:paraId="5842429F"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Remplacer «</w:t>
            </w:r>
            <w:r>
              <w:rPr>
                <w:color w:val="000000"/>
                <w:szCs w:val="22"/>
                <w:lang w:val="fr-FR"/>
              </w:rPr>
              <w:t xml:space="preserve"> </w:t>
            </w:r>
            <w:r w:rsidRPr="00E22C8C">
              <w:rPr>
                <w:color w:val="000000"/>
                <w:szCs w:val="22"/>
                <w:lang w:val="fr-FR"/>
              </w:rPr>
              <w:t>risque » par « danger ».</w:t>
            </w:r>
          </w:p>
        </w:tc>
      </w:tr>
      <w:tr w:rsidR="008C47FB" w:rsidRPr="008206A9" w14:paraId="07C62E01" w14:textId="77777777" w:rsidTr="00815EB7">
        <w:trPr>
          <w:trHeight w:val="359"/>
        </w:trPr>
        <w:tc>
          <w:tcPr>
            <w:tcW w:w="616" w:type="dxa"/>
            <w:tcBorders>
              <w:top w:val="nil"/>
              <w:left w:val="single" w:sz="4" w:space="0" w:color="auto"/>
              <w:bottom w:val="single" w:sz="4" w:space="0" w:color="auto"/>
              <w:right w:val="single" w:sz="4" w:space="0" w:color="auto"/>
            </w:tcBorders>
            <w:shd w:val="clear" w:color="auto" w:fill="auto"/>
            <w:noWrap/>
            <w:hideMark/>
          </w:tcPr>
          <w:p w14:paraId="5F8DFD7A"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24</w:t>
            </w:r>
          </w:p>
        </w:tc>
        <w:tc>
          <w:tcPr>
            <w:tcW w:w="1947" w:type="dxa"/>
            <w:tcBorders>
              <w:top w:val="nil"/>
              <w:left w:val="nil"/>
              <w:bottom w:val="single" w:sz="4" w:space="0" w:color="auto"/>
              <w:right w:val="single" w:sz="4" w:space="0" w:color="auto"/>
            </w:tcBorders>
            <w:shd w:val="clear" w:color="auto" w:fill="auto"/>
            <w:hideMark/>
          </w:tcPr>
          <w:p w14:paraId="65420E9B"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2.6.3.2.3.8</w:t>
            </w:r>
          </w:p>
        </w:tc>
        <w:tc>
          <w:tcPr>
            <w:tcW w:w="3402" w:type="dxa"/>
            <w:tcBorders>
              <w:top w:val="nil"/>
              <w:left w:val="nil"/>
              <w:bottom w:val="single" w:sz="4" w:space="0" w:color="auto"/>
              <w:right w:val="single" w:sz="4" w:space="0" w:color="auto"/>
            </w:tcBorders>
            <w:shd w:val="clear" w:color="auto" w:fill="auto"/>
            <w:hideMark/>
          </w:tcPr>
          <w:p w14:paraId="32373B15"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0BE26841"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un risque minimal » par « une </w:t>
            </w:r>
            <w:r>
              <w:rPr>
                <w:color w:val="000000"/>
                <w:szCs w:val="22"/>
                <w:lang w:val="fr-FR"/>
              </w:rPr>
              <w:t>probabilité minimale».</w:t>
            </w:r>
          </w:p>
        </w:tc>
      </w:tr>
      <w:tr w:rsidR="008C47FB" w:rsidRPr="00D71B17" w14:paraId="7E40FCBF" w14:textId="77777777" w:rsidTr="00815EB7">
        <w:trPr>
          <w:trHeight w:val="180"/>
        </w:trPr>
        <w:tc>
          <w:tcPr>
            <w:tcW w:w="616" w:type="dxa"/>
            <w:tcBorders>
              <w:top w:val="nil"/>
              <w:left w:val="single" w:sz="4" w:space="0" w:color="auto"/>
              <w:bottom w:val="single" w:sz="4" w:space="0" w:color="auto"/>
              <w:right w:val="single" w:sz="4" w:space="0" w:color="auto"/>
            </w:tcBorders>
            <w:shd w:val="clear" w:color="auto" w:fill="auto"/>
            <w:noWrap/>
            <w:hideMark/>
          </w:tcPr>
          <w:p w14:paraId="58DF8C2B" w14:textId="77777777" w:rsidR="008C47FB" w:rsidRPr="002B4F68" w:rsidRDefault="008C47FB" w:rsidP="00815EB7">
            <w:pPr>
              <w:snapToGrid w:val="0"/>
              <w:spacing w:before="60" w:after="60" w:line="240" w:lineRule="auto"/>
              <w:jc w:val="center"/>
              <w:rPr>
                <w:b/>
                <w:bCs/>
                <w:sz w:val="22"/>
                <w:szCs w:val="22"/>
                <w:lang w:eastAsia="ro-RO"/>
              </w:rPr>
            </w:pPr>
            <w:r w:rsidRPr="002B4F68">
              <w:rPr>
                <w:b/>
                <w:bCs/>
                <w:sz w:val="22"/>
                <w:szCs w:val="22"/>
                <w:lang w:eastAsia="ro-RO"/>
              </w:rPr>
              <w:t>25</w:t>
            </w:r>
          </w:p>
        </w:tc>
        <w:tc>
          <w:tcPr>
            <w:tcW w:w="1947" w:type="dxa"/>
            <w:tcBorders>
              <w:top w:val="nil"/>
              <w:left w:val="nil"/>
              <w:bottom w:val="single" w:sz="4" w:space="0" w:color="auto"/>
              <w:right w:val="single" w:sz="4" w:space="0" w:color="auto"/>
            </w:tcBorders>
            <w:shd w:val="clear" w:color="auto" w:fill="auto"/>
            <w:hideMark/>
          </w:tcPr>
          <w:p w14:paraId="1311231E" w14:textId="77777777" w:rsidR="008C47FB" w:rsidRPr="002B4F68" w:rsidRDefault="008C47FB" w:rsidP="00815EB7">
            <w:pPr>
              <w:snapToGrid w:val="0"/>
              <w:spacing w:before="60" w:after="60" w:line="240" w:lineRule="auto"/>
              <w:rPr>
                <w:b/>
                <w:sz w:val="22"/>
                <w:szCs w:val="22"/>
                <w:lang w:eastAsia="ro-RO"/>
              </w:rPr>
            </w:pPr>
            <w:r w:rsidRPr="002B4F68">
              <w:rPr>
                <w:b/>
                <w:sz w:val="22"/>
                <w:szCs w:val="22"/>
                <w:lang w:eastAsia="ro-RO"/>
              </w:rPr>
              <w:t>2.8.2.2</w:t>
            </w:r>
          </w:p>
        </w:tc>
        <w:tc>
          <w:tcPr>
            <w:tcW w:w="3402" w:type="dxa"/>
            <w:tcBorders>
              <w:top w:val="nil"/>
              <w:left w:val="nil"/>
              <w:bottom w:val="single" w:sz="4" w:space="0" w:color="auto"/>
              <w:right w:val="single" w:sz="4" w:space="0" w:color="auto"/>
            </w:tcBorders>
            <w:shd w:val="clear" w:color="auto" w:fill="auto"/>
            <w:hideMark/>
          </w:tcPr>
          <w:p w14:paraId="137CF30B" w14:textId="77777777" w:rsidR="008C47FB" w:rsidRPr="002B4F68" w:rsidRDefault="008C47FB" w:rsidP="00815EB7">
            <w:pPr>
              <w:snapToGrid w:val="0"/>
              <w:spacing w:before="60" w:after="60" w:line="240" w:lineRule="auto"/>
              <w:rPr>
                <w:b/>
                <w:lang w:eastAsia="ro-RO"/>
              </w:rPr>
            </w:pPr>
            <w:r w:rsidRPr="002B4F68">
              <w:rPr>
                <w:b/>
                <w:lang w:eastAsia="ro-RO"/>
              </w:rPr>
              <w:t>Replace "risk" by "toxicity".</w:t>
            </w:r>
          </w:p>
          <w:p w14:paraId="3B84A8DD" w14:textId="77777777" w:rsidR="008C47FB" w:rsidRPr="002B4F68" w:rsidRDefault="008C47FB" w:rsidP="00815EB7">
            <w:pPr>
              <w:snapToGrid w:val="0"/>
              <w:spacing w:before="60" w:after="60" w:line="240" w:lineRule="auto"/>
              <w:rPr>
                <w:sz w:val="22"/>
                <w:szCs w:val="22"/>
                <w:lang w:eastAsia="ro-RO"/>
              </w:rPr>
            </w:pPr>
            <w:r w:rsidRPr="002B4F68">
              <w:rPr>
                <w:lang w:eastAsia="ro-RO"/>
              </w:rPr>
              <w:t>(see also paragraph 7 (d) of the document)</w:t>
            </w:r>
          </w:p>
        </w:tc>
        <w:tc>
          <w:tcPr>
            <w:tcW w:w="3969" w:type="dxa"/>
            <w:tcBorders>
              <w:top w:val="nil"/>
              <w:left w:val="nil"/>
              <w:bottom w:val="single" w:sz="4" w:space="0" w:color="auto"/>
              <w:right w:val="single" w:sz="4" w:space="0" w:color="auto"/>
            </w:tcBorders>
            <w:shd w:val="clear" w:color="auto" w:fill="auto"/>
            <w:hideMark/>
          </w:tcPr>
          <w:p w14:paraId="6B4F0524" w14:textId="77777777" w:rsidR="008C47FB" w:rsidRPr="002B4F68" w:rsidRDefault="008C47FB" w:rsidP="00815EB7">
            <w:pPr>
              <w:snapToGrid w:val="0"/>
              <w:spacing w:before="60" w:after="60" w:line="240" w:lineRule="auto"/>
              <w:rPr>
                <w:b/>
                <w:lang w:val="fr-FR" w:eastAsia="ro-RO"/>
              </w:rPr>
            </w:pPr>
            <w:r w:rsidRPr="002B4F68">
              <w:rPr>
                <w:b/>
                <w:lang w:val="fr-FR" w:eastAsia="ro-RO"/>
              </w:rPr>
              <w:t>Remplacer « le risque d' » par « la toxicité à l' ».</w:t>
            </w:r>
          </w:p>
          <w:p w14:paraId="518534A2" w14:textId="77777777" w:rsidR="008C47FB" w:rsidRPr="002B4F68" w:rsidRDefault="008C47FB" w:rsidP="00815EB7">
            <w:pPr>
              <w:snapToGrid w:val="0"/>
              <w:spacing w:before="60" w:after="60" w:line="240" w:lineRule="auto"/>
              <w:rPr>
                <w:sz w:val="22"/>
                <w:szCs w:val="22"/>
                <w:lang w:eastAsia="ro-RO"/>
              </w:rPr>
            </w:pPr>
            <w:r w:rsidRPr="002B4F68">
              <w:rPr>
                <w:sz w:val="22"/>
                <w:szCs w:val="22"/>
                <w:lang w:eastAsia="ro-RO"/>
              </w:rPr>
              <w:t>(see also paragraph 7 (d) of the document)</w:t>
            </w:r>
          </w:p>
        </w:tc>
      </w:tr>
      <w:tr w:rsidR="008C47FB" w:rsidRPr="008206A9" w14:paraId="25F594CA" w14:textId="77777777" w:rsidTr="00815EB7">
        <w:trPr>
          <w:trHeight w:val="623"/>
        </w:trPr>
        <w:tc>
          <w:tcPr>
            <w:tcW w:w="616" w:type="dxa"/>
            <w:tcBorders>
              <w:top w:val="nil"/>
              <w:left w:val="single" w:sz="4" w:space="0" w:color="auto"/>
              <w:bottom w:val="single" w:sz="4" w:space="0" w:color="auto"/>
              <w:right w:val="single" w:sz="4" w:space="0" w:color="auto"/>
            </w:tcBorders>
            <w:shd w:val="clear" w:color="auto" w:fill="auto"/>
            <w:noWrap/>
            <w:hideMark/>
          </w:tcPr>
          <w:p w14:paraId="1E2D19AF"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26</w:t>
            </w:r>
          </w:p>
        </w:tc>
        <w:tc>
          <w:tcPr>
            <w:tcW w:w="1947" w:type="dxa"/>
            <w:tcBorders>
              <w:top w:val="nil"/>
              <w:left w:val="nil"/>
              <w:bottom w:val="single" w:sz="4" w:space="0" w:color="auto"/>
              <w:right w:val="single" w:sz="4" w:space="0" w:color="auto"/>
            </w:tcBorders>
            <w:shd w:val="clear" w:color="auto" w:fill="auto"/>
            <w:hideMark/>
          </w:tcPr>
          <w:p w14:paraId="433F1070"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3.3, SP 291</w:t>
            </w:r>
          </w:p>
        </w:tc>
        <w:tc>
          <w:tcPr>
            <w:tcW w:w="3402" w:type="dxa"/>
            <w:tcBorders>
              <w:top w:val="nil"/>
              <w:left w:val="nil"/>
              <w:bottom w:val="single" w:sz="4" w:space="0" w:color="auto"/>
              <w:right w:val="single" w:sz="4" w:space="0" w:color="auto"/>
            </w:tcBorders>
            <w:shd w:val="clear" w:color="auto" w:fill="auto"/>
            <w:hideMark/>
          </w:tcPr>
          <w:p w14:paraId="65666590" w14:textId="77777777" w:rsidR="008C47FB" w:rsidRPr="00D71B17" w:rsidRDefault="008C47FB" w:rsidP="00815EB7">
            <w:pPr>
              <w:snapToGrid w:val="0"/>
              <w:spacing w:before="60" w:after="60" w:line="240" w:lineRule="auto"/>
              <w:rPr>
                <w:color w:val="000000"/>
                <w:szCs w:val="22"/>
              </w:rPr>
            </w:pPr>
            <w:r w:rsidRPr="00D71B17">
              <w:rPr>
                <w:color w:val="000000"/>
                <w:szCs w:val="22"/>
              </w:rPr>
              <w:t>Replace "the risk of bursting" by "the bursting".</w:t>
            </w:r>
          </w:p>
        </w:tc>
        <w:tc>
          <w:tcPr>
            <w:tcW w:w="3969" w:type="dxa"/>
            <w:tcBorders>
              <w:top w:val="nil"/>
              <w:left w:val="nil"/>
              <w:bottom w:val="single" w:sz="4" w:space="0" w:color="auto"/>
              <w:right w:val="single" w:sz="4" w:space="0" w:color="auto"/>
            </w:tcBorders>
            <w:shd w:val="clear" w:color="auto" w:fill="auto"/>
            <w:hideMark/>
          </w:tcPr>
          <w:p w14:paraId="24532D17"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exclure le risque d'éclatement ou de fissuration » par « exclure l’éclatement ou la fissuration ».</w:t>
            </w:r>
          </w:p>
        </w:tc>
      </w:tr>
      <w:tr w:rsidR="008C47FB" w:rsidRPr="00D71B17" w14:paraId="71975FC8" w14:textId="77777777" w:rsidTr="00815EB7">
        <w:trPr>
          <w:trHeight w:val="276"/>
        </w:trPr>
        <w:tc>
          <w:tcPr>
            <w:tcW w:w="616" w:type="dxa"/>
            <w:tcBorders>
              <w:top w:val="nil"/>
              <w:left w:val="single" w:sz="4" w:space="0" w:color="auto"/>
              <w:bottom w:val="single" w:sz="4" w:space="0" w:color="auto"/>
              <w:right w:val="single" w:sz="4" w:space="0" w:color="auto"/>
            </w:tcBorders>
            <w:shd w:val="clear" w:color="auto" w:fill="auto"/>
            <w:noWrap/>
            <w:hideMark/>
          </w:tcPr>
          <w:p w14:paraId="5959BD28"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27</w:t>
            </w:r>
          </w:p>
        </w:tc>
        <w:tc>
          <w:tcPr>
            <w:tcW w:w="1947" w:type="dxa"/>
            <w:tcBorders>
              <w:top w:val="nil"/>
              <w:left w:val="nil"/>
              <w:bottom w:val="single" w:sz="4" w:space="0" w:color="auto"/>
              <w:right w:val="single" w:sz="4" w:space="0" w:color="auto"/>
            </w:tcBorders>
            <w:shd w:val="clear" w:color="auto" w:fill="auto"/>
            <w:hideMark/>
          </w:tcPr>
          <w:p w14:paraId="62BA9513"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3.3, SP 296</w:t>
            </w:r>
          </w:p>
        </w:tc>
        <w:tc>
          <w:tcPr>
            <w:tcW w:w="3402" w:type="dxa"/>
            <w:tcBorders>
              <w:top w:val="nil"/>
              <w:left w:val="nil"/>
              <w:bottom w:val="single" w:sz="4" w:space="0" w:color="auto"/>
              <w:right w:val="single" w:sz="4" w:space="0" w:color="auto"/>
            </w:tcBorders>
            <w:shd w:val="clear" w:color="auto" w:fill="auto"/>
            <w:hideMark/>
          </w:tcPr>
          <w:p w14:paraId="2AF5E92C" w14:textId="77777777" w:rsidR="008C47FB" w:rsidRPr="00D71B17" w:rsidRDefault="008C47FB" w:rsidP="00815EB7">
            <w:pPr>
              <w:snapToGrid w:val="0"/>
              <w:spacing w:before="60" w:after="60" w:line="240" w:lineRule="auto"/>
              <w:rPr>
                <w:color w:val="000000"/>
                <w:szCs w:val="22"/>
              </w:rPr>
            </w:pPr>
            <w:r w:rsidRPr="00D71B17">
              <w:rPr>
                <w:color w:val="000000"/>
                <w:szCs w:val="22"/>
              </w:rPr>
              <w:t>Replace "risk" by "hazard".</w:t>
            </w:r>
          </w:p>
        </w:tc>
        <w:tc>
          <w:tcPr>
            <w:tcW w:w="3969" w:type="dxa"/>
            <w:tcBorders>
              <w:top w:val="nil"/>
              <w:left w:val="nil"/>
              <w:bottom w:val="single" w:sz="4" w:space="0" w:color="auto"/>
              <w:right w:val="single" w:sz="4" w:space="0" w:color="auto"/>
            </w:tcBorders>
            <w:shd w:val="clear" w:color="auto" w:fill="auto"/>
            <w:hideMark/>
          </w:tcPr>
          <w:p w14:paraId="36FF0CB5"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 </w:t>
            </w:r>
          </w:p>
        </w:tc>
      </w:tr>
      <w:tr w:rsidR="008C47FB" w:rsidRPr="00D71B17" w14:paraId="6B8DFE67" w14:textId="77777777" w:rsidTr="00815EB7">
        <w:trPr>
          <w:trHeight w:val="147"/>
        </w:trPr>
        <w:tc>
          <w:tcPr>
            <w:tcW w:w="616" w:type="dxa"/>
            <w:tcBorders>
              <w:top w:val="nil"/>
              <w:left w:val="single" w:sz="4" w:space="0" w:color="auto"/>
              <w:bottom w:val="single" w:sz="4" w:space="0" w:color="auto"/>
              <w:right w:val="single" w:sz="4" w:space="0" w:color="auto"/>
            </w:tcBorders>
            <w:shd w:val="clear" w:color="auto" w:fill="auto"/>
            <w:noWrap/>
            <w:hideMark/>
          </w:tcPr>
          <w:p w14:paraId="5742684D"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28</w:t>
            </w:r>
          </w:p>
        </w:tc>
        <w:tc>
          <w:tcPr>
            <w:tcW w:w="1947" w:type="dxa"/>
            <w:tcBorders>
              <w:top w:val="nil"/>
              <w:left w:val="nil"/>
              <w:bottom w:val="single" w:sz="4" w:space="0" w:color="auto"/>
              <w:right w:val="single" w:sz="4" w:space="0" w:color="auto"/>
            </w:tcBorders>
            <w:shd w:val="clear" w:color="auto" w:fill="auto"/>
            <w:hideMark/>
          </w:tcPr>
          <w:p w14:paraId="29A83A80"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3.3, SP 391</w:t>
            </w:r>
          </w:p>
        </w:tc>
        <w:tc>
          <w:tcPr>
            <w:tcW w:w="3402" w:type="dxa"/>
            <w:tcBorders>
              <w:top w:val="nil"/>
              <w:left w:val="nil"/>
              <w:bottom w:val="single" w:sz="4" w:space="0" w:color="auto"/>
              <w:right w:val="single" w:sz="4" w:space="0" w:color="auto"/>
            </w:tcBorders>
            <w:shd w:val="clear" w:color="auto" w:fill="auto"/>
            <w:hideMark/>
          </w:tcPr>
          <w:p w14:paraId="35D902E3"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15095C1"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Remplacer « risques » par « dangers ».</w:t>
            </w:r>
          </w:p>
        </w:tc>
      </w:tr>
      <w:tr w:rsidR="008C47FB" w:rsidRPr="008206A9" w14:paraId="1B87D28F" w14:textId="77777777" w:rsidTr="00815EB7">
        <w:trPr>
          <w:trHeight w:val="645"/>
        </w:trPr>
        <w:tc>
          <w:tcPr>
            <w:tcW w:w="616" w:type="dxa"/>
            <w:tcBorders>
              <w:top w:val="nil"/>
              <w:left w:val="single" w:sz="4" w:space="0" w:color="auto"/>
              <w:bottom w:val="single" w:sz="4" w:space="0" w:color="auto"/>
              <w:right w:val="single" w:sz="4" w:space="0" w:color="auto"/>
            </w:tcBorders>
            <w:shd w:val="clear" w:color="auto" w:fill="auto"/>
            <w:noWrap/>
            <w:hideMark/>
          </w:tcPr>
          <w:p w14:paraId="4165A7D5"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29</w:t>
            </w:r>
          </w:p>
        </w:tc>
        <w:tc>
          <w:tcPr>
            <w:tcW w:w="1947" w:type="dxa"/>
            <w:tcBorders>
              <w:top w:val="nil"/>
              <w:left w:val="nil"/>
              <w:bottom w:val="single" w:sz="4" w:space="0" w:color="auto"/>
              <w:right w:val="single" w:sz="4" w:space="0" w:color="auto"/>
            </w:tcBorders>
            <w:shd w:val="clear" w:color="auto" w:fill="auto"/>
            <w:hideMark/>
          </w:tcPr>
          <w:p w14:paraId="73E47E4D"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3.5.3.2</w:t>
            </w:r>
          </w:p>
        </w:tc>
        <w:tc>
          <w:tcPr>
            <w:tcW w:w="3402" w:type="dxa"/>
            <w:tcBorders>
              <w:top w:val="nil"/>
              <w:left w:val="nil"/>
              <w:bottom w:val="single" w:sz="4" w:space="0" w:color="auto"/>
              <w:right w:val="single" w:sz="4" w:space="0" w:color="auto"/>
            </w:tcBorders>
            <w:shd w:val="clear" w:color="auto" w:fill="auto"/>
            <w:hideMark/>
          </w:tcPr>
          <w:p w14:paraId="1FCE4DB4"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4887C470"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les résultats risquent de s’en trouver faussés » par « cela peut invalider les résultats des épreuves ».</w:t>
            </w:r>
          </w:p>
        </w:tc>
      </w:tr>
      <w:tr w:rsidR="008C47FB" w:rsidRPr="008206A9" w14:paraId="353EDA18" w14:textId="77777777" w:rsidTr="00815EB7">
        <w:trPr>
          <w:trHeight w:val="998"/>
        </w:trPr>
        <w:tc>
          <w:tcPr>
            <w:tcW w:w="616" w:type="dxa"/>
            <w:tcBorders>
              <w:top w:val="nil"/>
              <w:left w:val="single" w:sz="4" w:space="0" w:color="auto"/>
              <w:bottom w:val="single" w:sz="4" w:space="0" w:color="auto"/>
              <w:right w:val="single" w:sz="4" w:space="0" w:color="auto"/>
            </w:tcBorders>
            <w:shd w:val="clear" w:color="auto" w:fill="auto"/>
            <w:noWrap/>
            <w:hideMark/>
          </w:tcPr>
          <w:p w14:paraId="44A57192"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30</w:t>
            </w:r>
          </w:p>
        </w:tc>
        <w:tc>
          <w:tcPr>
            <w:tcW w:w="1947" w:type="dxa"/>
            <w:tcBorders>
              <w:top w:val="nil"/>
              <w:left w:val="nil"/>
              <w:bottom w:val="single" w:sz="4" w:space="0" w:color="auto"/>
              <w:right w:val="single" w:sz="4" w:space="0" w:color="auto"/>
            </w:tcBorders>
            <w:shd w:val="clear" w:color="auto" w:fill="auto"/>
            <w:hideMark/>
          </w:tcPr>
          <w:p w14:paraId="1A02BBAB"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Appendix B - Glossary of terms</w:t>
            </w:r>
          </w:p>
        </w:tc>
        <w:tc>
          <w:tcPr>
            <w:tcW w:w="3402" w:type="dxa"/>
            <w:tcBorders>
              <w:top w:val="nil"/>
              <w:left w:val="nil"/>
              <w:bottom w:val="single" w:sz="4" w:space="0" w:color="auto"/>
              <w:right w:val="single" w:sz="4" w:space="0" w:color="auto"/>
            </w:tcBorders>
            <w:shd w:val="clear" w:color="auto" w:fill="auto"/>
            <w:hideMark/>
          </w:tcPr>
          <w:p w14:paraId="75E6497D" w14:textId="77777777" w:rsidR="008C47FB" w:rsidRPr="00D71B17" w:rsidRDefault="008C47FB" w:rsidP="00815EB7">
            <w:pPr>
              <w:snapToGrid w:val="0"/>
              <w:spacing w:before="60" w:after="60" w:line="240" w:lineRule="auto"/>
              <w:rPr>
                <w:color w:val="000000"/>
                <w:szCs w:val="22"/>
              </w:rPr>
            </w:pPr>
            <w:r w:rsidRPr="00D71B17">
              <w:rPr>
                <w:color w:val="000000"/>
                <w:szCs w:val="22"/>
              </w:rPr>
              <w:t>Replace "eliminate the risk of causing" by "prevent".</w:t>
            </w:r>
          </w:p>
        </w:tc>
        <w:tc>
          <w:tcPr>
            <w:tcW w:w="3969" w:type="dxa"/>
            <w:tcBorders>
              <w:top w:val="nil"/>
              <w:left w:val="nil"/>
              <w:bottom w:val="single" w:sz="4" w:space="0" w:color="auto"/>
              <w:right w:val="single" w:sz="4" w:space="0" w:color="auto"/>
            </w:tcBorders>
            <w:shd w:val="clear" w:color="auto" w:fill="auto"/>
            <w:hideMark/>
          </w:tcPr>
          <w:p w14:paraId="1E9E2D5C"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de façon à éliminer le risque d'amorçage de l'engin » par « de façon à empêcher l'amorçage de l'engin » et « y ait </w:t>
            </w:r>
            <w:r>
              <w:rPr>
                <w:color w:val="000000"/>
                <w:szCs w:val="22"/>
                <w:lang w:val="fr-FR"/>
              </w:rPr>
              <w:t>très peu de risque » par « soit très peu probable ».</w:t>
            </w:r>
          </w:p>
        </w:tc>
      </w:tr>
      <w:tr w:rsidR="008C47FB" w:rsidRPr="00D71B17" w14:paraId="6C4F85B1" w14:textId="77777777" w:rsidTr="00815EB7">
        <w:trPr>
          <w:trHeight w:val="493"/>
        </w:trPr>
        <w:tc>
          <w:tcPr>
            <w:tcW w:w="616"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741A2FC" w14:textId="77777777" w:rsidR="008C47FB" w:rsidRPr="008A39B1" w:rsidRDefault="008C47FB" w:rsidP="00815EB7">
            <w:pPr>
              <w:snapToGrid w:val="0"/>
              <w:spacing w:before="60" w:after="60" w:line="240" w:lineRule="auto"/>
              <w:jc w:val="center"/>
              <w:rPr>
                <w:b/>
                <w:bCs/>
                <w:color w:val="000000"/>
                <w:lang w:val="fr-FR" w:eastAsia="ro-RO"/>
              </w:rPr>
            </w:pPr>
            <w:r w:rsidRPr="008A39B1">
              <w:rPr>
                <w:b/>
                <w:bCs/>
                <w:color w:val="000000"/>
                <w:lang w:val="fr-FR" w:eastAsia="ro-RO"/>
              </w:rPr>
              <w:t> </w:t>
            </w:r>
          </w:p>
        </w:tc>
        <w:tc>
          <w:tcPr>
            <w:tcW w:w="1947" w:type="dxa"/>
            <w:tcBorders>
              <w:top w:val="nil"/>
              <w:left w:val="nil"/>
              <w:bottom w:val="single" w:sz="4" w:space="0" w:color="auto"/>
              <w:right w:val="single" w:sz="4" w:space="0" w:color="auto"/>
            </w:tcBorders>
            <w:shd w:val="clear" w:color="auto" w:fill="C6D9F1" w:themeFill="text2" w:themeFillTint="33"/>
            <w:vAlign w:val="center"/>
            <w:hideMark/>
          </w:tcPr>
          <w:p w14:paraId="3C167656" w14:textId="77777777" w:rsidR="008C47FB" w:rsidRPr="00D71B17" w:rsidRDefault="008C47FB" w:rsidP="00815EB7">
            <w:pPr>
              <w:snapToGrid w:val="0"/>
              <w:spacing w:before="60" w:after="60" w:line="240" w:lineRule="auto"/>
              <w:rPr>
                <w:b/>
                <w:bCs/>
                <w:color w:val="000000"/>
                <w:lang w:eastAsia="ro-RO"/>
              </w:rPr>
            </w:pPr>
            <w:r w:rsidRPr="00D71B17">
              <w:rPr>
                <w:b/>
                <w:bCs/>
                <w:color w:val="000000"/>
                <w:lang w:eastAsia="ro-RO"/>
              </w:rPr>
              <w:t>Annex, Vol. II</w:t>
            </w:r>
          </w:p>
        </w:tc>
        <w:tc>
          <w:tcPr>
            <w:tcW w:w="3402" w:type="dxa"/>
            <w:tcBorders>
              <w:top w:val="nil"/>
              <w:left w:val="nil"/>
              <w:bottom w:val="single" w:sz="4" w:space="0" w:color="auto"/>
              <w:right w:val="single" w:sz="4" w:space="0" w:color="auto"/>
            </w:tcBorders>
            <w:shd w:val="clear" w:color="auto" w:fill="C6D9F1" w:themeFill="text2" w:themeFillTint="33"/>
            <w:vAlign w:val="center"/>
            <w:hideMark/>
          </w:tcPr>
          <w:p w14:paraId="44C6A473"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UNMR</w:t>
            </w:r>
          </w:p>
        </w:tc>
        <w:tc>
          <w:tcPr>
            <w:tcW w:w="3969" w:type="dxa"/>
            <w:tcBorders>
              <w:top w:val="nil"/>
              <w:left w:val="nil"/>
              <w:bottom w:val="single" w:sz="4" w:space="0" w:color="auto"/>
              <w:right w:val="single" w:sz="4" w:space="0" w:color="auto"/>
            </w:tcBorders>
            <w:shd w:val="clear" w:color="auto" w:fill="C6D9F1" w:themeFill="text2" w:themeFillTint="33"/>
            <w:vAlign w:val="center"/>
            <w:hideMark/>
          </w:tcPr>
          <w:p w14:paraId="139F9623" w14:textId="77777777" w:rsidR="008C47FB" w:rsidRPr="00E22C8C" w:rsidRDefault="008C47FB" w:rsidP="00815EB7">
            <w:pPr>
              <w:snapToGrid w:val="0"/>
              <w:spacing w:before="60" w:after="60" w:line="240" w:lineRule="auto"/>
              <w:jc w:val="center"/>
              <w:rPr>
                <w:b/>
                <w:bCs/>
                <w:color w:val="000000"/>
                <w:lang w:val="fr-FR" w:eastAsia="ro-RO"/>
              </w:rPr>
            </w:pPr>
            <w:r w:rsidRPr="00E22C8C">
              <w:rPr>
                <w:b/>
                <w:bCs/>
                <w:color w:val="000000"/>
                <w:lang w:val="fr-FR" w:eastAsia="ro-RO"/>
              </w:rPr>
              <w:t>RTONU</w:t>
            </w:r>
          </w:p>
        </w:tc>
      </w:tr>
      <w:tr w:rsidR="008C47FB" w:rsidRPr="008206A9" w14:paraId="598A20CB" w14:textId="77777777" w:rsidTr="00815EB7">
        <w:trPr>
          <w:trHeight w:val="1362"/>
        </w:trPr>
        <w:tc>
          <w:tcPr>
            <w:tcW w:w="616" w:type="dxa"/>
            <w:tcBorders>
              <w:top w:val="nil"/>
              <w:left w:val="single" w:sz="4" w:space="0" w:color="auto"/>
              <w:bottom w:val="single" w:sz="4" w:space="0" w:color="auto"/>
              <w:right w:val="single" w:sz="4" w:space="0" w:color="auto"/>
            </w:tcBorders>
            <w:shd w:val="clear" w:color="auto" w:fill="auto"/>
            <w:noWrap/>
            <w:hideMark/>
          </w:tcPr>
          <w:p w14:paraId="41C8D45B"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31</w:t>
            </w:r>
          </w:p>
        </w:tc>
        <w:tc>
          <w:tcPr>
            <w:tcW w:w="1947" w:type="dxa"/>
            <w:tcBorders>
              <w:top w:val="nil"/>
              <w:left w:val="nil"/>
              <w:bottom w:val="single" w:sz="4" w:space="0" w:color="auto"/>
              <w:right w:val="single" w:sz="4" w:space="0" w:color="auto"/>
            </w:tcBorders>
            <w:shd w:val="clear" w:color="auto" w:fill="auto"/>
            <w:hideMark/>
          </w:tcPr>
          <w:p w14:paraId="5087870B"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4.1.1.8</w:t>
            </w:r>
          </w:p>
        </w:tc>
        <w:tc>
          <w:tcPr>
            <w:tcW w:w="3402" w:type="dxa"/>
            <w:tcBorders>
              <w:top w:val="nil"/>
              <w:left w:val="nil"/>
              <w:bottom w:val="single" w:sz="4" w:space="0" w:color="auto"/>
              <w:right w:val="single" w:sz="4" w:space="0" w:color="auto"/>
            </w:tcBorders>
            <w:shd w:val="clear" w:color="auto" w:fill="auto"/>
            <w:hideMark/>
          </w:tcPr>
          <w:p w14:paraId="7A547E9E" w14:textId="77777777" w:rsidR="008C47FB" w:rsidRPr="00D71B17" w:rsidRDefault="008C47FB" w:rsidP="00815EB7">
            <w:pPr>
              <w:snapToGrid w:val="0"/>
              <w:spacing w:before="60" w:after="60" w:line="240" w:lineRule="auto"/>
              <w:rPr>
                <w:color w:val="000000"/>
                <w:szCs w:val="22"/>
              </w:rPr>
            </w:pPr>
            <w:r w:rsidRPr="00D71B17">
              <w:rPr>
                <w:color w:val="000000"/>
                <w:szCs w:val="22"/>
              </w:rPr>
              <w:t>In the first sentence, replace "will not cause danger" by "will not present danger".</w:t>
            </w:r>
          </w:p>
        </w:tc>
        <w:tc>
          <w:tcPr>
            <w:tcW w:w="3969" w:type="dxa"/>
            <w:tcBorders>
              <w:top w:val="nil"/>
              <w:left w:val="nil"/>
              <w:bottom w:val="single" w:sz="4" w:space="0" w:color="auto"/>
              <w:right w:val="single" w:sz="4" w:space="0" w:color="auto"/>
            </w:tcBorders>
            <w:shd w:val="clear" w:color="auto" w:fill="auto"/>
            <w:hideMark/>
          </w:tcPr>
          <w:p w14:paraId="168A7A7F"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Dans la première phrase, remplacer « </w:t>
            </w:r>
            <w:r>
              <w:rPr>
                <w:color w:val="000000"/>
                <w:szCs w:val="22"/>
                <w:lang w:val="fr-FR"/>
              </w:rPr>
              <w:t>risque d’apparaître » par « peut apparaître » et « cause » par « présente ».</w:t>
            </w:r>
            <w:r w:rsidRPr="008A39B1">
              <w:rPr>
                <w:color w:val="000000"/>
                <w:szCs w:val="22"/>
                <w:lang w:val="fr-FR"/>
              </w:rPr>
              <w:t xml:space="preserve"> Dans la deuxième phrase, remplacer « Un évent doit être présent s'il y a un risque de surpression » par « Un évent doit être présent s'il peut se développer une surpression ».</w:t>
            </w:r>
          </w:p>
        </w:tc>
      </w:tr>
      <w:tr w:rsidR="008C47FB" w:rsidRPr="008206A9" w14:paraId="2822C367" w14:textId="77777777" w:rsidTr="00815EB7">
        <w:trPr>
          <w:trHeight w:val="279"/>
        </w:trPr>
        <w:tc>
          <w:tcPr>
            <w:tcW w:w="616" w:type="dxa"/>
            <w:tcBorders>
              <w:top w:val="nil"/>
              <w:left w:val="single" w:sz="4" w:space="0" w:color="auto"/>
              <w:bottom w:val="single" w:sz="4" w:space="0" w:color="auto"/>
              <w:right w:val="single" w:sz="4" w:space="0" w:color="auto"/>
            </w:tcBorders>
            <w:shd w:val="clear" w:color="auto" w:fill="auto"/>
            <w:noWrap/>
            <w:hideMark/>
          </w:tcPr>
          <w:p w14:paraId="2318F09A"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lastRenderedPageBreak/>
              <w:t>32</w:t>
            </w:r>
          </w:p>
        </w:tc>
        <w:tc>
          <w:tcPr>
            <w:tcW w:w="1947" w:type="dxa"/>
            <w:tcBorders>
              <w:top w:val="nil"/>
              <w:left w:val="nil"/>
              <w:bottom w:val="single" w:sz="4" w:space="0" w:color="auto"/>
              <w:right w:val="single" w:sz="4" w:space="0" w:color="auto"/>
            </w:tcBorders>
            <w:shd w:val="clear" w:color="auto" w:fill="auto"/>
            <w:hideMark/>
          </w:tcPr>
          <w:p w14:paraId="0ED30A28" w14:textId="77777777" w:rsidR="008C47FB" w:rsidRPr="00E22C8C" w:rsidRDefault="008C47FB" w:rsidP="00815EB7">
            <w:pPr>
              <w:snapToGrid w:val="0"/>
              <w:spacing w:before="60" w:after="60" w:line="240" w:lineRule="auto"/>
              <w:rPr>
                <w:color w:val="000000"/>
                <w:lang w:val="fr-FR" w:eastAsia="ro-RO"/>
              </w:rPr>
            </w:pPr>
            <w:r w:rsidRPr="00E22C8C">
              <w:rPr>
                <w:color w:val="000000"/>
                <w:lang w:val="fr-FR" w:eastAsia="ro-RO"/>
              </w:rPr>
              <w:t>4.1.3.6.4, para. 2</w:t>
            </w:r>
          </w:p>
        </w:tc>
        <w:tc>
          <w:tcPr>
            <w:tcW w:w="3402" w:type="dxa"/>
            <w:tcBorders>
              <w:top w:val="nil"/>
              <w:left w:val="nil"/>
              <w:bottom w:val="single" w:sz="4" w:space="0" w:color="auto"/>
              <w:right w:val="single" w:sz="4" w:space="0" w:color="auto"/>
            </w:tcBorders>
            <w:shd w:val="clear" w:color="auto" w:fill="auto"/>
            <w:hideMark/>
          </w:tcPr>
          <w:p w14:paraId="51395B93"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 </w:t>
            </w:r>
          </w:p>
        </w:tc>
        <w:tc>
          <w:tcPr>
            <w:tcW w:w="3969" w:type="dxa"/>
            <w:tcBorders>
              <w:top w:val="nil"/>
              <w:left w:val="nil"/>
              <w:bottom w:val="single" w:sz="4" w:space="0" w:color="auto"/>
              <w:right w:val="single" w:sz="4" w:space="0" w:color="auto"/>
            </w:tcBorders>
            <w:shd w:val="clear" w:color="auto" w:fill="auto"/>
            <w:hideMark/>
          </w:tcPr>
          <w:p w14:paraId="207AF557"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risquant de » par « qui pourrait ».</w:t>
            </w:r>
          </w:p>
        </w:tc>
      </w:tr>
      <w:tr w:rsidR="008C47FB" w:rsidRPr="008206A9" w14:paraId="24BFE8CE" w14:textId="77777777" w:rsidTr="00815EB7">
        <w:trPr>
          <w:trHeight w:val="287"/>
        </w:trPr>
        <w:tc>
          <w:tcPr>
            <w:tcW w:w="616" w:type="dxa"/>
            <w:tcBorders>
              <w:top w:val="nil"/>
              <w:left w:val="single" w:sz="4" w:space="0" w:color="auto"/>
              <w:bottom w:val="single" w:sz="4" w:space="0" w:color="auto"/>
              <w:right w:val="single" w:sz="4" w:space="0" w:color="auto"/>
            </w:tcBorders>
            <w:shd w:val="clear" w:color="auto" w:fill="auto"/>
            <w:noWrap/>
            <w:hideMark/>
          </w:tcPr>
          <w:p w14:paraId="58AF141E" w14:textId="77777777" w:rsidR="008C47FB" w:rsidRPr="00E22C8C" w:rsidRDefault="008C47FB" w:rsidP="00815EB7">
            <w:pPr>
              <w:snapToGrid w:val="0"/>
              <w:spacing w:before="60" w:after="60" w:line="240" w:lineRule="auto"/>
              <w:jc w:val="center"/>
              <w:rPr>
                <w:b/>
                <w:bCs/>
                <w:color w:val="000000"/>
                <w:lang w:val="fr-FR" w:eastAsia="ro-RO"/>
              </w:rPr>
            </w:pPr>
            <w:r w:rsidRPr="00E22C8C">
              <w:rPr>
                <w:b/>
                <w:bCs/>
                <w:color w:val="000000"/>
                <w:lang w:val="fr-FR" w:eastAsia="ro-RO"/>
              </w:rPr>
              <w:t>33</w:t>
            </w:r>
          </w:p>
        </w:tc>
        <w:tc>
          <w:tcPr>
            <w:tcW w:w="1947" w:type="dxa"/>
            <w:tcBorders>
              <w:top w:val="nil"/>
              <w:left w:val="nil"/>
              <w:bottom w:val="single" w:sz="4" w:space="0" w:color="auto"/>
              <w:right w:val="single" w:sz="4" w:space="0" w:color="auto"/>
            </w:tcBorders>
            <w:shd w:val="clear" w:color="auto" w:fill="auto"/>
            <w:hideMark/>
          </w:tcPr>
          <w:p w14:paraId="4FA3AA99" w14:textId="77777777" w:rsidR="008C47FB" w:rsidRPr="00E22C8C" w:rsidRDefault="008C47FB" w:rsidP="00815EB7">
            <w:pPr>
              <w:snapToGrid w:val="0"/>
              <w:spacing w:before="60" w:after="60" w:line="240" w:lineRule="auto"/>
              <w:rPr>
                <w:color w:val="000000"/>
                <w:lang w:val="fr-FR" w:eastAsia="ro-RO"/>
              </w:rPr>
            </w:pPr>
            <w:r w:rsidRPr="00E22C8C">
              <w:rPr>
                <w:color w:val="000000"/>
                <w:lang w:val="fr-FR" w:eastAsia="ro-RO"/>
              </w:rPr>
              <w:t>PP93</w:t>
            </w:r>
          </w:p>
        </w:tc>
        <w:tc>
          <w:tcPr>
            <w:tcW w:w="3402" w:type="dxa"/>
            <w:tcBorders>
              <w:top w:val="nil"/>
              <w:left w:val="nil"/>
              <w:bottom w:val="single" w:sz="4" w:space="0" w:color="auto"/>
              <w:right w:val="single" w:sz="4" w:space="0" w:color="auto"/>
            </w:tcBorders>
            <w:shd w:val="clear" w:color="auto" w:fill="auto"/>
            <w:hideMark/>
          </w:tcPr>
          <w:p w14:paraId="54D49868"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 </w:t>
            </w:r>
          </w:p>
        </w:tc>
        <w:tc>
          <w:tcPr>
            <w:tcW w:w="3969" w:type="dxa"/>
            <w:tcBorders>
              <w:top w:val="nil"/>
              <w:left w:val="nil"/>
              <w:bottom w:val="single" w:sz="4" w:space="0" w:color="auto"/>
              <w:right w:val="single" w:sz="4" w:space="0" w:color="auto"/>
            </w:tcBorders>
            <w:shd w:val="clear" w:color="auto" w:fill="auto"/>
            <w:hideMark/>
          </w:tcPr>
          <w:p w14:paraId="7AE7AC0A"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risquerait de » par « pourrait ».</w:t>
            </w:r>
          </w:p>
        </w:tc>
      </w:tr>
      <w:tr w:rsidR="008C47FB" w:rsidRPr="008206A9" w14:paraId="12A7B742" w14:textId="77777777" w:rsidTr="00815EB7">
        <w:trPr>
          <w:trHeight w:val="295"/>
        </w:trPr>
        <w:tc>
          <w:tcPr>
            <w:tcW w:w="616" w:type="dxa"/>
            <w:tcBorders>
              <w:top w:val="nil"/>
              <w:left w:val="single" w:sz="4" w:space="0" w:color="auto"/>
              <w:bottom w:val="single" w:sz="4" w:space="0" w:color="auto"/>
              <w:right w:val="single" w:sz="4" w:space="0" w:color="auto"/>
            </w:tcBorders>
            <w:shd w:val="clear" w:color="auto" w:fill="auto"/>
            <w:noWrap/>
            <w:hideMark/>
          </w:tcPr>
          <w:p w14:paraId="7152F356" w14:textId="77777777" w:rsidR="008C47FB" w:rsidRPr="00E22C8C" w:rsidRDefault="008C47FB" w:rsidP="00815EB7">
            <w:pPr>
              <w:snapToGrid w:val="0"/>
              <w:spacing w:before="60" w:after="60" w:line="240" w:lineRule="auto"/>
              <w:jc w:val="center"/>
              <w:rPr>
                <w:b/>
                <w:bCs/>
                <w:color w:val="000000"/>
                <w:lang w:val="fr-FR" w:eastAsia="ro-RO"/>
              </w:rPr>
            </w:pPr>
            <w:r w:rsidRPr="00E22C8C">
              <w:rPr>
                <w:b/>
                <w:bCs/>
                <w:color w:val="000000"/>
                <w:lang w:val="fr-FR" w:eastAsia="ro-RO"/>
              </w:rPr>
              <w:t>34</w:t>
            </w:r>
          </w:p>
        </w:tc>
        <w:tc>
          <w:tcPr>
            <w:tcW w:w="1947" w:type="dxa"/>
            <w:tcBorders>
              <w:top w:val="nil"/>
              <w:left w:val="nil"/>
              <w:bottom w:val="single" w:sz="4" w:space="0" w:color="auto"/>
              <w:right w:val="single" w:sz="4" w:space="0" w:color="auto"/>
            </w:tcBorders>
            <w:shd w:val="clear" w:color="auto" w:fill="auto"/>
            <w:hideMark/>
          </w:tcPr>
          <w:p w14:paraId="164E158B" w14:textId="77777777" w:rsidR="008C47FB" w:rsidRPr="00E22C8C" w:rsidRDefault="008C47FB" w:rsidP="00815EB7">
            <w:pPr>
              <w:snapToGrid w:val="0"/>
              <w:spacing w:before="60" w:after="60" w:line="240" w:lineRule="auto"/>
              <w:rPr>
                <w:color w:val="000000"/>
                <w:lang w:val="fr-FR" w:eastAsia="ro-RO"/>
              </w:rPr>
            </w:pPr>
            <w:r w:rsidRPr="00E22C8C">
              <w:rPr>
                <w:color w:val="000000"/>
                <w:lang w:val="fr-FR" w:eastAsia="ro-RO"/>
              </w:rPr>
              <w:t>PP92</w:t>
            </w:r>
          </w:p>
        </w:tc>
        <w:tc>
          <w:tcPr>
            <w:tcW w:w="3402" w:type="dxa"/>
            <w:tcBorders>
              <w:top w:val="nil"/>
              <w:left w:val="nil"/>
              <w:bottom w:val="single" w:sz="4" w:space="0" w:color="auto"/>
              <w:right w:val="single" w:sz="4" w:space="0" w:color="auto"/>
            </w:tcBorders>
            <w:shd w:val="clear" w:color="auto" w:fill="auto"/>
            <w:hideMark/>
          </w:tcPr>
          <w:p w14:paraId="4C9D2D2B"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 </w:t>
            </w:r>
          </w:p>
        </w:tc>
        <w:tc>
          <w:tcPr>
            <w:tcW w:w="3969" w:type="dxa"/>
            <w:tcBorders>
              <w:top w:val="nil"/>
              <w:left w:val="nil"/>
              <w:bottom w:val="single" w:sz="4" w:space="0" w:color="auto"/>
              <w:right w:val="single" w:sz="4" w:space="0" w:color="auto"/>
            </w:tcBorders>
            <w:shd w:val="clear" w:color="auto" w:fill="auto"/>
            <w:hideMark/>
          </w:tcPr>
          <w:p w14:paraId="44DAA2E3"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risquerait de » par « pourrait ».</w:t>
            </w:r>
          </w:p>
        </w:tc>
      </w:tr>
      <w:tr w:rsidR="008C47FB" w:rsidRPr="008206A9" w14:paraId="6B673486" w14:textId="77777777" w:rsidTr="00815EB7">
        <w:trPr>
          <w:trHeight w:val="331"/>
        </w:trPr>
        <w:tc>
          <w:tcPr>
            <w:tcW w:w="616" w:type="dxa"/>
            <w:tcBorders>
              <w:top w:val="nil"/>
              <w:left w:val="single" w:sz="4" w:space="0" w:color="auto"/>
              <w:bottom w:val="single" w:sz="4" w:space="0" w:color="auto"/>
              <w:right w:val="single" w:sz="4" w:space="0" w:color="auto"/>
            </w:tcBorders>
            <w:shd w:val="clear" w:color="auto" w:fill="auto"/>
            <w:noWrap/>
            <w:hideMark/>
          </w:tcPr>
          <w:p w14:paraId="472E1BD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35</w:t>
            </w:r>
          </w:p>
        </w:tc>
        <w:tc>
          <w:tcPr>
            <w:tcW w:w="1947" w:type="dxa"/>
            <w:tcBorders>
              <w:top w:val="nil"/>
              <w:left w:val="nil"/>
              <w:bottom w:val="single" w:sz="4" w:space="0" w:color="auto"/>
              <w:right w:val="single" w:sz="4" w:space="0" w:color="auto"/>
            </w:tcBorders>
            <w:shd w:val="clear" w:color="auto" w:fill="auto"/>
            <w:hideMark/>
          </w:tcPr>
          <w:p w14:paraId="4EEE0DA5" w14:textId="77777777" w:rsidR="008C47FB" w:rsidRPr="00E22C8C" w:rsidRDefault="008C47FB" w:rsidP="00815EB7">
            <w:pPr>
              <w:snapToGrid w:val="0"/>
              <w:spacing w:before="60" w:after="60" w:line="240" w:lineRule="auto"/>
              <w:rPr>
                <w:color w:val="000000"/>
                <w:lang w:val="fr-FR" w:eastAsia="ro-RO"/>
              </w:rPr>
            </w:pPr>
            <w:r w:rsidRPr="00E22C8C">
              <w:rPr>
                <w:color w:val="000000"/>
                <w:lang w:val="fr-FR" w:eastAsia="ro-RO"/>
              </w:rPr>
              <w:t>P005, para. 4</w:t>
            </w:r>
          </w:p>
        </w:tc>
        <w:tc>
          <w:tcPr>
            <w:tcW w:w="3402" w:type="dxa"/>
            <w:tcBorders>
              <w:top w:val="nil"/>
              <w:left w:val="nil"/>
              <w:bottom w:val="single" w:sz="4" w:space="0" w:color="auto"/>
              <w:right w:val="single" w:sz="4" w:space="0" w:color="auto"/>
            </w:tcBorders>
            <w:shd w:val="clear" w:color="auto" w:fill="auto"/>
            <w:hideMark/>
          </w:tcPr>
          <w:p w14:paraId="1D8E624A"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 </w:t>
            </w:r>
          </w:p>
        </w:tc>
        <w:tc>
          <w:tcPr>
            <w:tcW w:w="3969" w:type="dxa"/>
            <w:tcBorders>
              <w:top w:val="nil"/>
              <w:left w:val="nil"/>
              <w:bottom w:val="single" w:sz="4" w:space="0" w:color="auto"/>
              <w:right w:val="single" w:sz="4" w:space="0" w:color="auto"/>
            </w:tcBorders>
            <w:shd w:val="clear" w:color="auto" w:fill="auto"/>
            <w:hideMark/>
          </w:tcPr>
          <w:p w14:paraId="7A5D6135"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les risques d'avarie » par « les avaries » et supprimer « de risque ».</w:t>
            </w:r>
          </w:p>
        </w:tc>
      </w:tr>
      <w:tr w:rsidR="008C47FB" w:rsidRPr="00D71B17" w14:paraId="5B8FBDDE" w14:textId="77777777" w:rsidTr="00815EB7">
        <w:trPr>
          <w:trHeight w:val="180"/>
        </w:trPr>
        <w:tc>
          <w:tcPr>
            <w:tcW w:w="616" w:type="dxa"/>
            <w:tcBorders>
              <w:top w:val="nil"/>
              <w:left w:val="single" w:sz="4" w:space="0" w:color="auto"/>
              <w:bottom w:val="single" w:sz="4" w:space="0" w:color="auto"/>
              <w:right w:val="single" w:sz="4" w:space="0" w:color="auto"/>
            </w:tcBorders>
            <w:shd w:val="clear" w:color="auto" w:fill="auto"/>
            <w:noWrap/>
            <w:hideMark/>
          </w:tcPr>
          <w:p w14:paraId="7156E5B3" w14:textId="77777777" w:rsidR="008C47FB" w:rsidRPr="002B4F68" w:rsidRDefault="008C47FB" w:rsidP="00815EB7">
            <w:pPr>
              <w:keepNext/>
              <w:keepLines/>
              <w:snapToGrid w:val="0"/>
              <w:spacing w:before="60" w:after="60" w:line="240" w:lineRule="auto"/>
              <w:jc w:val="center"/>
              <w:rPr>
                <w:b/>
                <w:bCs/>
                <w:sz w:val="22"/>
                <w:lang w:val="fr-FR" w:eastAsia="ro-RO"/>
              </w:rPr>
            </w:pPr>
            <w:r w:rsidRPr="002B4F68">
              <w:rPr>
                <w:b/>
                <w:bCs/>
                <w:sz w:val="22"/>
                <w:lang w:val="fr-FR" w:eastAsia="ro-RO"/>
              </w:rPr>
              <w:t>36</w:t>
            </w:r>
          </w:p>
        </w:tc>
        <w:tc>
          <w:tcPr>
            <w:tcW w:w="1947" w:type="dxa"/>
            <w:tcBorders>
              <w:top w:val="nil"/>
              <w:left w:val="nil"/>
              <w:bottom w:val="single" w:sz="4" w:space="0" w:color="auto"/>
              <w:right w:val="single" w:sz="4" w:space="0" w:color="auto"/>
            </w:tcBorders>
            <w:shd w:val="clear" w:color="auto" w:fill="auto"/>
            <w:hideMark/>
          </w:tcPr>
          <w:p w14:paraId="2DB6E8F5" w14:textId="77777777" w:rsidR="008C47FB" w:rsidRPr="002B4F68" w:rsidRDefault="008C47FB" w:rsidP="00815EB7">
            <w:pPr>
              <w:keepNext/>
              <w:keepLines/>
              <w:snapToGrid w:val="0"/>
              <w:spacing w:before="60" w:after="60" w:line="240" w:lineRule="auto"/>
              <w:rPr>
                <w:b/>
                <w:lang w:val="fr-FR" w:eastAsia="ro-RO"/>
              </w:rPr>
            </w:pPr>
            <w:r w:rsidRPr="002B4F68">
              <w:rPr>
                <w:b/>
                <w:lang w:val="fr-FR" w:eastAsia="ro-RO"/>
              </w:rPr>
              <w:t>PP52</w:t>
            </w:r>
          </w:p>
        </w:tc>
        <w:tc>
          <w:tcPr>
            <w:tcW w:w="7371" w:type="dxa"/>
            <w:gridSpan w:val="2"/>
            <w:vMerge w:val="restart"/>
            <w:tcBorders>
              <w:top w:val="nil"/>
              <w:left w:val="nil"/>
              <w:right w:val="single" w:sz="4" w:space="0" w:color="auto"/>
            </w:tcBorders>
            <w:shd w:val="clear" w:color="auto" w:fill="auto"/>
            <w:vAlign w:val="center"/>
            <w:hideMark/>
          </w:tcPr>
          <w:p w14:paraId="5D13CC41" w14:textId="77777777" w:rsidR="008C47FB" w:rsidRPr="002B4F68" w:rsidRDefault="008C47FB" w:rsidP="00815EB7">
            <w:pPr>
              <w:keepNext/>
              <w:keepLines/>
              <w:snapToGrid w:val="0"/>
              <w:spacing w:before="60" w:after="60" w:line="240" w:lineRule="auto"/>
              <w:jc w:val="center"/>
              <w:rPr>
                <w:b/>
                <w:lang w:val="en-US" w:eastAsia="ro-RO"/>
              </w:rPr>
            </w:pPr>
            <w:r w:rsidRPr="002B4F68">
              <w:rPr>
                <w:b/>
                <w:lang w:val="en-US" w:eastAsia="ro-RO"/>
              </w:rPr>
              <w:t>Paragraph 7 (e) of the document</w:t>
            </w:r>
          </w:p>
        </w:tc>
      </w:tr>
      <w:tr w:rsidR="008C47FB" w:rsidRPr="00D71B17" w14:paraId="53AE6CB1" w14:textId="77777777" w:rsidTr="00815EB7">
        <w:trPr>
          <w:trHeight w:val="180"/>
        </w:trPr>
        <w:tc>
          <w:tcPr>
            <w:tcW w:w="616" w:type="dxa"/>
            <w:tcBorders>
              <w:top w:val="nil"/>
              <w:left w:val="single" w:sz="4" w:space="0" w:color="auto"/>
              <w:bottom w:val="single" w:sz="4" w:space="0" w:color="auto"/>
              <w:right w:val="single" w:sz="4" w:space="0" w:color="auto"/>
            </w:tcBorders>
            <w:shd w:val="clear" w:color="auto" w:fill="auto"/>
            <w:noWrap/>
            <w:hideMark/>
          </w:tcPr>
          <w:p w14:paraId="3473C8D6" w14:textId="77777777" w:rsidR="008C47FB" w:rsidRPr="002B4F68" w:rsidRDefault="008C47FB" w:rsidP="00815EB7">
            <w:pPr>
              <w:keepNext/>
              <w:keepLines/>
              <w:snapToGrid w:val="0"/>
              <w:spacing w:before="60" w:after="60" w:line="240" w:lineRule="auto"/>
              <w:jc w:val="center"/>
              <w:rPr>
                <w:b/>
                <w:bCs/>
                <w:sz w:val="22"/>
                <w:lang w:eastAsia="ro-RO"/>
              </w:rPr>
            </w:pPr>
            <w:r w:rsidRPr="002B4F68">
              <w:rPr>
                <w:b/>
                <w:bCs/>
                <w:sz w:val="22"/>
                <w:lang w:val="fr-FR" w:eastAsia="ro-RO"/>
              </w:rPr>
              <w:t>3</w:t>
            </w:r>
            <w:r w:rsidRPr="002B4F68">
              <w:rPr>
                <w:b/>
                <w:bCs/>
                <w:sz w:val="22"/>
                <w:lang w:eastAsia="ro-RO"/>
              </w:rPr>
              <w:t>7</w:t>
            </w:r>
          </w:p>
        </w:tc>
        <w:tc>
          <w:tcPr>
            <w:tcW w:w="1947" w:type="dxa"/>
            <w:tcBorders>
              <w:top w:val="nil"/>
              <w:left w:val="nil"/>
              <w:bottom w:val="single" w:sz="4" w:space="0" w:color="auto"/>
              <w:right w:val="single" w:sz="4" w:space="0" w:color="auto"/>
            </w:tcBorders>
            <w:shd w:val="clear" w:color="auto" w:fill="auto"/>
            <w:hideMark/>
          </w:tcPr>
          <w:p w14:paraId="58EC95C1" w14:textId="77777777" w:rsidR="008C47FB" w:rsidRPr="002B4F68" w:rsidRDefault="008C47FB" w:rsidP="00815EB7">
            <w:pPr>
              <w:keepNext/>
              <w:keepLines/>
              <w:snapToGrid w:val="0"/>
              <w:spacing w:before="60" w:after="60" w:line="240" w:lineRule="auto"/>
              <w:rPr>
                <w:b/>
                <w:lang w:eastAsia="ro-RO"/>
              </w:rPr>
            </w:pPr>
            <w:r w:rsidRPr="002B4F68">
              <w:rPr>
                <w:b/>
                <w:lang w:eastAsia="ro-RO"/>
              </w:rPr>
              <w:t>PP76</w:t>
            </w:r>
          </w:p>
        </w:tc>
        <w:tc>
          <w:tcPr>
            <w:tcW w:w="7371" w:type="dxa"/>
            <w:gridSpan w:val="2"/>
            <w:vMerge/>
            <w:tcBorders>
              <w:left w:val="nil"/>
              <w:bottom w:val="single" w:sz="4" w:space="0" w:color="auto"/>
              <w:right w:val="single" w:sz="4" w:space="0" w:color="auto"/>
            </w:tcBorders>
            <w:shd w:val="clear" w:color="auto" w:fill="auto"/>
            <w:hideMark/>
          </w:tcPr>
          <w:p w14:paraId="0739E90E" w14:textId="77777777" w:rsidR="008C47FB" w:rsidRPr="002B4F68" w:rsidRDefault="008C47FB" w:rsidP="00815EB7">
            <w:pPr>
              <w:keepNext/>
              <w:keepLines/>
              <w:snapToGrid w:val="0"/>
              <w:spacing w:before="60" w:after="60" w:line="240" w:lineRule="auto"/>
              <w:rPr>
                <w:b/>
                <w:lang w:eastAsia="ro-RO"/>
              </w:rPr>
            </w:pPr>
          </w:p>
        </w:tc>
      </w:tr>
      <w:tr w:rsidR="008C47FB" w:rsidRPr="008206A9" w14:paraId="4F29DA66" w14:textId="77777777" w:rsidTr="00815EB7">
        <w:trPr>
          <w:trHeight w:val="415"/>
        </w:trPr>
        <w:tc>
          <w:tcPr>
            <w:tcW w:w="616" w:type="dxa"/>
            <w:tcBorders>
              <w:top w:val="nil"/>
              <w:left w:val="single" w:sz="4" w:space="0" w:color="auto"/>
              <w:bottom w:val="single" w:sz="4" w:space="0" w:color="auto"/>
              <w:right w:val="single" w:sz="4" w:space="0" w:color="auto"/>
            </w:tcBorders>
            <w:shd w:val="clear" w:color="auto" w:fill="auto"/>
            <w:noWrap/>
            <w:hideMark/>
          </w:tcPr>
          <w:p w14:paraId="658C9B63" w14:textId="77777777" w:rsidR="008C47FB" w:rsidRPr="002B4F68" w:rsidRDefault="008C47FB" w:rsidP="00815EB7">
            <w:pPr>
              <w:snapToGrid w:val="0"/>
              <w:spacing w:before="60" w:after="60" w:line="240" w:lineRule="auto"/>
              <w:jc w:val="center"/>
              <w:rPr>
                <w:b/>
                <w:bCs/>
                <w:lang w:eastAsia="ro-RO"/>
              </w:rPr>
            </w:pPr>
            <w:r w:rsidRPr="002B4F68">
              <w:rPr>
                <w:b/>
                <w:bCs/>
                <w:lang w:eastAsia="ro-RO"/>
              </w:rPr>
              <w:t>38</w:t>
            </w:r>
          </w:p>
        </w:tc>
        <w:tc>
          <w:tcPr>
            <w:tcW w:w="1947" w:type="dxa"/>
            <w:tcBorders>
              <w:top w:val="nil"/>
              <w:left w:val="nil"/>
              <w:bottom w:val="single" w:sz="4" w:space="0" w:color="auto"/>
              <w:right w:val="single" w:sz="4" w:space="0" w:color="auto"/>
            </w:tcBorders>
            <w:shd w:val="clear" w:color="auto" w:fill="auto"/>
            <w:hideMark/>
          </w:tcPr>
          <w:p w14:paraId="5E32240B" w14:textId="77777777" w:rsidR="008C47FB" w:rsidRPr="002B4F68" w:rsidRDefault="008C47FB" w:rsidP="00815EB7">
            <w:pPr>
              <w:snapToGrid w:val="0"/>
              <w:spacing w:before="60" w:after="60" w:line="240" w:lineRule="auto"/>
              <w:rPr>
                <w:lang w:val="fr-FR" w:eastAsia="ro-RO"/>
              </w:rPr>
            </w:pPr>
            <w:r w:rsidRPr="002B4F68">
              <w:rPr>
                <w:lang w:val="fr-FR" w:eastAsia="ro-RO"/>
              </w:rPr>
              <w:t>P200, z, para. 5</w:t>
            </w:r>
          </w:p>
        </w:tc>
        <w:tc>
          <w:tcPr>
            <w:tcW w:w="3402" w:type="dxa"/>
            <w:tcBorders>
              <w:top w:val="nil"/>
              <w:left w:val="nil"/>
              <w:bottom w:val="single" w:sz="4" w:space="0" w:color="auto"/>
              <w:right w:val="single" w:sz="4" w:space="0" w:color="auto"/>
            </w:tcBorders>
            <w:shd w:val="clear" w:color="auto" w:fill="auto"/>
            <w:hideMark/>
          </w:tcPr>
          <w:p w14:paraId="449D963C" w14:textId="77777777" w:rsidR="008C47FB" w:rsidRPr="002B4F68" w:rsidRDefault="008C47FB" w:rsidP="00815EB7">
            <w:pPr>
              <w:snapToGrid w:val="0"/>
              <w:spacing w:before="60" w:after="60" w:line="240" w:lineRule="auto"/>
              <w:rPr>
                <w:lang w:val="fr-FR" w:eastAsia="ro-RO"/>
              </w:rPr>
            </w:pPr>
            <w:r w:rsidRPr="002B4F68">
              <w:rPr>
                <w:lang w:val="fr-FR" w:eastAsia="ro-RO"/>
              </w:rPr>
              <w:t> </w:t>
            </w:r>
          </w:p>
        </w:tc>
        <w:tc>
          <w:tcPr>
            <w:tcW w:w="3969" w:type="dxa"/>
            <w:tcBorders>
              <w:top w:val="nil"/>
              <w:left w:val="nil"/>
              <w:bottom w:val="single" w:sz="4" w:space="0" w:color="auto"/>
              <w:right w:val="single" w:sz="4" w:space="0" w:color="auto"/>
            </w:tcBorders>
            <w:shd w:val="clear" w:color="auto" w:fill="auto"/>
            <w:hideMark/>
          </w:tcPr>
          <w:p w14:paraId="6C994646" w14:textId="77777777" w:rsidR="008C47FB" w:rsidRPr="002B4F68" w:rsidRDefault="008C47FB" w:rsidP="00815EB7">
            <w:pPr>
              <w:snapToGrid w:val="0"/>
              <w:spacing w:before="60" w:after="60" w:line="240" w:lineRule="auto"/>
              <w:rPr>
                <w:lang w:val="fr-FR" w:eastAsia="ro-RO"/>
              </w:rPr>
            </w:pPr>
            <w:r w:rsidRPr="002B4F68">
              <w:rPr>
                <w:lang w:val="fr-FR" w:eastAsia="ro-RO"/>
              </w:rPr>
              <w:t>Remplacer « tout risque de » par « toutes les ».</w:t>
            </w:r>
          </w:p>
        </w:tc>
      </w:tr>
      <w:tr w:rsidR="008C47FB" w:rsidRPr="008206A9" w14:paraId="3512CCDF" w14:textId="77777777" w:rsidTr="00815EB7">
        <w:trPr>
          <w:trHeight w:val="582"/>
        </w:trPr>
        <w:tc>
          <w:tcPr>
            <w:tcW w:w="616" w:type="dxa"/>
            <w:tcBorders>
              <w:top w:val="nil"/>
              <w:left w:val="single" w:sz="4" w:space="0" w:color="auto"/>
              <w:bottom w:val="single" w:sz="4" w:space="0" w:color="auto"/>
              <w:right w:val="single" w:sz="4" w:space="0" w:color="auto"/>
            </w:tcBorders>
            <w:shd w:val="clear" w:color="auto" w:fill="auto"/>
            <w:noWrap/>
            <w:hideMark/>
          </w:tcPr>
          <w:p w14:paraId="13AC5559" w14:textId="77777777" w:rsidR="008C47FB" w:rsidRPr="002B4F68" w:rsidRDefault="008C47FB" w:rsidP="00815EB7">
            <w:pPr>
              <w:snapToGrid w:val="0"/>
              <w:spacing w:before="60" w:after="60" w:line="240" w:lineRule="auto"/>
              <w:jc w:val="center"/>
              <w:rPr>
                <w:b/>
                <w:bCs/>
                <w:lang w:val="fr-FR" w:eastAsia="ro-RO"/>
              </w:rPr>
            </w:pPr>
            <w:r w:rsidRPr="002B4F68">
              <w:rPr>
                <w:b/>
                <w:bCs/>
                <w:lang w:val="fr-FR" w:eastAsia="ro-RO"/>
              </w:rPr>
              <w:t>39</w:t>
            </w:r>
          </w:p>
        </w:tc>
        <w:tc>
          <w:tcPr>
            <w:tcW w:w="1947" w:type="dxa"/>
            <w:tcBorders>
              <w:top w:val="nil"/>
              <w:left w:val="nil"/>
              <w:bottom w:val="single" w:sz="4" w:space="0" w:color="auto"/>
              <w:right w:val="single" w:sz="4" w:space="0" w:color="auto"/>
            </w:tcBorders>
            <w:shd w:val="clear" w:color="auto" w:fill="auto"/>
            <w:hideMark/>
          </w:tcPr>
          <w:p w14:paraId="5552E616" w14:textId="77777777" w:rsidR="008C47FB" w:rsidRPr="002B4F68" w:rsidRDefault="008C47FB" w:rsidP="00815EB7">
            <w:pPr>
              <w:snapToGrid w:val="0"/>
              <w:spacing w:before="60" w:after="60" w:line="240" w:lineRule="auto"/>
              <w:rPr>
                <w:b/>
                <w:lang w:val="fr-FR" w:eastAsia="ro-RO"/>
              </w:rPr>
            </w:pPr>
            <w:r w:rsidRPr="002B4F68">
              <w:rPr>
                <w:b/>
                <w:lang w:val="fr-FR" w:eastAsia="ro-RO"/>
              </w:rPr>
              <w:t>P601, para. 4, (a)</w:t>
            </w:r>
          </w:p>
        </w:tc>
        <w:tc>
          <w:tcPr>
            <w:tcW w:w="3402" w:type="dxa"/>
            <w:tcBorders>
              <w:top w:val="nil"/>
              <w:left w:val="nil"/>
              <w:bottom w:val="single" w:sz="4" w:space="0" w:color="auto"/>
              <w:right w:val="single" w:sz="4" w:space="0" w:color="auto"/>
            </w:tcBorders>
            <w:shd w:val="clear" w:color="auto" w:fill="auto"/>
            <w:hideMark/>
          </w:tcPr>
          <w:p w14:paraId="6851C104" w14:textId="77777777" w:rsidR="008C47FB" w:rsidRPr="002B4F68" w:rsidRDefault="008C47FB" w:rsidP="00815EB7">
            <w:pPr>
              <w:snapToGrid w:val="0"/>
              <w:spacing w:before="60" w:after="60" w:line="240" w:lineRule="auto"/>
              <w:rPr>
                <w:b/>
                <w:lang w:val="fr-FR" w:eastAsia="ro-RO"/>
              </w:rPr>
            </w:pPr>
            <w:r w:rsidRPr="002B4F68">
              <w:rPr>
                <w:b/>
                <w:lang w:val="fr-FR" w:eastAsia="ro-RO"/>
              </w:rPr>
              <w:t> </w:t>
            </w:r>
          </w:p>
        </w:tc>
        <w:tc>
          <w:tcPr>
            <w:tcW w:w="3969" w:type="dxa"/>
            <w:tcBorders>
              <w:top w:val="nil"/>
              <w:left w:val="nil"/>
              <w:bottom w:val="single" w:sz="4" w:space="0" w:color="auto"/>
              <w:right w:val="single" w:sz="4" w:space="0" w:color="auto"/>
            </w:tcBorders>
            <w:shd w:val="clear" w:color="auto" w:fill="auto"/>
            <w:hideMark/>
          </w:tcPr>
          <w:p w14:paraId="2366AD4B" w14:textId="77777777" w:rsidR="008C47FB" w:rsidRPr="002B4F68" w:rsidRDefault="008C47FB" w:rsidP="00815EB7">
            <w:pPr>
              <w:snapToGrid w:val="0"/>
              <w:spacing w:before="60" w:after="60" w:line="240" w:lineRule="auto"/>
              <w:rPr>
                <w:b/>
                <w:lang w:val="fr-FR" w:eastAsia="ro-RO"/>
              </w:rPr>
            </w:pPr>
            <w:r w:rsidRPr="002B4F68">
              <w:rPr>
                <w:b/>
                <w:lang w:val="fr-FR" w:eastAsia="ro-RO"/>
              </w:rPr>
              <w:t>Remplacer « sans risque d'avarie ou de fuite » par « sans avarie ou fuite ».</w:t>
            </w:r>
          </w:p>
        </w:tc>
      </w:tr>
      <w:tr w:rsidR="008C47FB" w:rsidRPr="008206A9" w14:paraId="41698B58" w14:textId="77777777" w:rsidTr="00815EB7">
        <w:trPr>
          <w:trHeight w:val="576"/>
        </w:trPr>
        <w:tc>
          <w:tcPr>
            <w:tcW w:w="616" w:type="dxa"/>
            <w:tcBorders>
              <w:top w:val="nil"/>
              <w:left w:val="single" w:sz="4" w:space="0" w:color="auto"/>
              <w:bottom w:val="single" w:sz="4" w:space="0" w:color="auto"/>
              <w:right w:val="single" w:sz="4" w:space="0" w:color="auto"/>
            </w:tcBorders>
            <w:shd w:val="clear" w:color="auto" w:fill="auto"/>
            <w:noWrap/>
            <w:hideMark/>
          </w:tcPr>
          <w:p w14:paraId="2D4A4A73" w14:textId="77777777" w:rsidR="008C47FB" w:rsidRPr="002B4F68" w:rsidRDefault="008C47FB" w:rsidP="00815EB7">
            <w:pPr>
              <w:snapToGrid w:val="0"/>
              <w:spacing w:before="60" w:after="60" w:line="240" w:lineRule="auto"/>
              <w:jc w:val="center"/>
              <w:rPr>
                <w:b/>
                <w:bCs/>
                <w:lang w:eastAsia="ro-RO"/>
              </w:rPr>
            </w:pPr>
            <w:r w:rsidRPr="002B4F68">
              <w:rPr>
                <w:b/>
                <w:bCs/>
                <w:lang w:eastAsia="ro-RO"/>
              </w:rPr>
              <w:t>40</w:t>
            </w:r>
          </w:p>
        </w:tc>
        <w:tc>
          <w:tcPr>
            <w:tcW w:w="1947" w:type="dxa"/>
            <w:tcBorders>
              <w:top w:val="nil"/>
              <w:left w:val="nil"/>
              <w:bottom w:val="single" w:sz="4" w:space="0" w:color="auto"/>
              <w:right w:val="single" w:sz="4" w:space="0" w:color="auto"/>
            </w:tcBorders>
            <w:shd w:val="clear" w:color="auto" w:fill="auto"/>
            <w:hideMark/>
          </w:tcPr>
          <w:p w14:paraId="1616E38A" w14:textId="77777777" w:rsidR="008C47FB" w:rsidRPr="002B4F68" w:rsidRDefault="008C47FB" w:rsidP="00815EB7">
            <w:pPr>
              <w:snapToGrid w:val="0"/>
              <w:spacing w:before="60" w:after="60" w:line="240" w:lineRule="auto"/>
              <w:rPr>
                <w:b/>
                <w:lang w:val="fr-FR" w:eastAsia="ro-RO"/>
              </w:rPr>
            </w:pPr>
            <w:r w:rsidRPr="002B4F68">
              <w:rPr>
                <w:b/>
                <w:lang w:val="fr-FR" w:eastAsia="ro-RO"/>
              </w:rPr>
              <w:t>P602, para. 4, (a)</w:t>
            </w:r>
          </w:p>
        </w:tc>
        <w:tc>
          <w:tcPr>
            <w:tcW w:w="3402" w:type="dxa"/>
            <w:tcBorders>
              <w:top w:val="nil"/>
              <w:left w:val="nil"/>
              <w:bottom w:val="single" w:sz="4" w:space="0" w:color="auto"/>
              <w:right w:val="single" w:sz="4" w:space="0" w:color="auto"/>
            </w:tcBorders>
            <w:shd w:val="clear" w:color="auto" w:fill="auto"/>
            <w:hideMark/>
          </w:tcPr>
          <w:p w14:paraId="0723DCBC" w14:textId="77777777" w:rsidR="008C47FB" w:rsidRPr="002B4F68" w:rsidRDefault="008C47FB" w:rsidP="00815EB7">
            <w:pPr>
              <w:snapToGrid w:val="0"/>
              <w:spacing w:before="60" w:after="60" w:line="240" w:lineRule="auto"/>
              <w:rPr>
                <w:b/>
                <w:lang w:val="fr-FR" w:eastAsia="ro-RO"/>
              </w:rPr>
            </w:pPr>
            <w:r w:rsidRPr="002B4F68">
              <w:rPr>
                <w:b/>
                <w:lang w:val="fr-FR" w:eastAsia="ro-RO"/>
              </w:rPr>
              <w:t> </w:t>
            </w:r>
          </w:p>
        </w:tc>
        <w:tc>
          <w:tcPr>
            <w:tcW w:w="3969" w:type="dxa"/>
            <w:tcBorders>
              <w:top w:val="nil"/>
              <w:left w:val="nil"/>
              <w:bottom w:val="single" w:sz="4" w:space="0" w:color="auto"/>
              <w:right w:val="single" w:sz="4" w:space="0" w:color="auto"/>
            </w:tcBorders>
            <w:shd w:val="clear" w:color="auto" w:fill="auto"/>
            <w:hideMark/>
          </w:tcPr>
          <w:p w14:paraId="05D7C33C" w14:textId="77777777" w:rsidR="008C47FB" w:rsidRPr="002B4F68" w:rsidRDefault="008C47FB" w:rsidP="00815EB7">
            <w:pPr>
              <w:snapToGrid w:val="0"/>
              <w:spacing w:before="60" w:after="60" w:line="240" w:lineRule="auto"/>
              <w:rPr>
                <w:b/>
                <w:lang w:val="fr-FR" w:eastAsia="ro-RO"/>
              </w:rPr>
            </w:pPr>
            <w:r w:rsidRPr="002B4F68">
              <w:rPr>
                <w:b/>
                <w:lang w:val="fr-FR" w:eastAsia="ro-RO"/>
              </w:rPr>
              <w:t>Remplacer « sans risque d'avarie ou de fuite » par « sans avarie ou fuite ».</w:t>
            </w:r>
          </w:p>
        </w:tc>
      </w:tr>
      <w:tr w:rsidR="008C47FB" w:rsidRPr="008206A9" w14:paraId="6A173CF9" w14:textId="77777777" w:rsidTr="00815EB7">
        <w:trPr>
          <w:trHeight w:val="848"/>
        </w:trPr>
        <w:tc>
          <w:tcPr>
            <w:tcW w:w="616" w:type="dxa"/>
            <w:tcBorders>
              <w:top w:val="nil"/>
              <w:left w:val="single" w:sz="4" w:space="0" w:color="auto"/>
              <w:bottom w:val="single" w:sz="4" w:space="0" w:color="auto"/>
              <w:right w:val="single" w:sz="4" w:space="0" w:color="auto"/>
            </w:tcBorders>
            <w:shd w:val="clear" w:color="auto" w:fill="auto"/>
            <w:noWrap/>
            <w:hideMark/>
          </w:tcPr>
          <w:p w14:paraId="091391CE"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41</w:t>
            </w:r>
          </w:p>
        </w:tc>
        <w:tc>
          <w:tcPr>
            <w:tcW w:w="1947" w:type="dxa"/>
            <w:tcBorders>
              <w:top w:val="nil"/>
              <w:left w:val="nil"/>
              <w:bottom w:val="single" w:sz="4" w:space="0" w:color="auto"/>
              <w:right w:val="single" w:sz="4" w:space="0" w:color="auto"/>
            </w:tcBorders>
            <w:shd w:val="clear" w:color="auto" w:fill="auto"/>
            <w:hideMark/>
          </w:tcPr>
          <w:p w14:paraId="4ECD2F5A" w14:textId="77777777" w:rsidR="008C47FB" w:rsidRPr="00E22C8C" w:rsidRDefault="008C47FB" w:rsidP="00815EB7">
            <w:pPr>
              <w:snapToGrid w:val="0"/>
              <w:spacing w:before="60" w:after="60" w:line="240" w:lineRule="auto"/>
              <w:rPr>
                <w:color w:val="000000"/>
                <w:lang w:val="fr-FR" w:eastAsia="ro-RO"/>
              </w:rPr>
            </w:pPr>
            <w:r w:rsidRPr="00E22C8C">
              <w:rPr>
                <w:color w:val="000000"/>
                <w:lang w:val="fr-FR" w:eastAsia="ro-RO"/>
              </w:rPr>
              <w:t>P907, para. 3</w:t>
            </w:r>
          </w:p>
        </w:tc>
        <w:tc>
          <w:tcPr>
            <w:tcW w:w="3402" w:type="dxa"/>
            <w:tcBorders>
              <w:top w:val="nil"/>
              <w:left w:val="nil"/>
              <w:bottom w:val="single" w:sz="4" w:space="0" w:color="auto"/>
              <w:right w:val="single" w:sz="4" w:space="0" w:color="auto"/>
            </w:tcBorders>
            <w:shd w:val="clear" w:color="auto" w:fill="auto"/>
            <w:hideMark/>
          </w:tcPr>
          <w:p w14:paraId="309E6D48"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48D337FA"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les risque d'avarie » par « les avaries », remplacer « faibles » par « peu probables » et remplacer « risque de fuite » par « possibilité de fuite ».</w:t>
            </w:r>
          </w:p>
        </w:tc>
      </w:tr>
      <w:tr w:rsidR="008C47FB" w:rsidRPr="008206A9" w14:paraId="180FE2CD" w14:textId="77777777" w:rsidTr="00815EB7">
        <w:trPr>
          <w:trHeight w:val="633"/>
        </w:trPr>
        <w:tc>
          <w:tcPr>
            <w:tcW w:w="616" w:type="dxa"/>
            <w:tcBorders>
              <w:top w:val="nil"/>
              <w:left w:val="single" w:sz="4" w:space="0" w:color="auto"/>
              <w:bottom w:val="single" w:sz="4" w:space="0" w:color="auto"/>
              <w:right w:val="single" w:sz="4" w:space="0" w:color="auto"/>
            </w:tcBorders>
            <w:shd w:val="clear" w:color="auto" w:fill="auto"/>
            <w:noWrap/>
            <w:hideMark/>
          </w:tcPr>
          <w:p w14:paraId="188AFD6B"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42</w:t>
            </w:r>
          </w:p>
        </w:tc>
        <w:tc>
          <w:tcPr>
            <w:tcW w:w="1947" w:type="dxa"/>
            <w:tcBorders>
              <w:top w:val="nil"/>
              <w:left w:val="nil"/>
              <w:bottom w:val="single" w:sz="4" w:space="0" w:color="auto"/>
              <w:right w:val="single" w:sz="4" w:space="0" w:color="auto"/>
            </w:tcBorders>
            <w:shd w:val="clear" w:color="auto" w:fill="auto"/>
            <w:hideMark/>
          </w:tcPr>
          <w:p w14:paraId="2728A6FF"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B7</w:t>
            </w:r>
          </w:p>
        </w:tc>
        <w:tc>
          <w:tcPr>
            <w:tcW w:w="3402" w:type="dxa"/>
            <w:tcBorders>
              <w:top w:val="nil"/>
              <w:left w:val="nil"/>
              <w:bottom w:val="single" w:sz="4" w:space="0" w:color="auto"/>
              <w:right w:val="single" w:sz="4" w:space="0" w:color="auto"/>
            </w:tcBorders>
            <w:shd w:val="clear" w:color="auto" w:fill="auto"/>
            <w:hideMark/>
          </w:tcPr>
          <w:p w14:paraId="5D9B5628"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2B452E59"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en raison des risques d'explosion » par « car ces matières sont susceptibles d’exploser ».</w:t>
            </w:r>
          </w:p>
        </w:tc>
      </w:tr>
      <w:tr w:rsidR="008C47FB" w:rsidRPr="008206A9" w14:paraId="350A991A" w14:textId="77777777" w:rsidTr="00815EB7">
        <w:trPr>
          <w:trHeight w:val="323"/>
        </w:trPr>
        <w:tc>
          <w:tcPr>
            <w:tcW w:w="616" w:type="dxa"/>
            <w:tcBorders>
              <w:top w:val="nil"/>
              <w:left w:val="single" w:sz="4" w:space="0" w:color="auto"/>
              <w:bottom w:val="single" w:sz="4" w:space="0" w:color="auto"/>
              <w:right w:val="single" w:sz="4" w:space="0" w:color="auto"/>
            </w:tcBorders>
            <w:shd w:val="clear" w:color="auto" w:fill="auto"/>
            <w:noWrap/>
            <w:hideMark/>
          </w:tcPr>
          <w:p w14:paraId="347C9D7A"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43</w:t>
            </w:r>
          </w:p>
        </w:tc>
        <w:tc>
          <w:tcPr>
            <w:tcW w:w="1947" w:type="dxa"/>
            <w:tcBorders>
              <w:top w:val="nil"/>
              <w:left w:val="nil"/>
              <w:bottom w:val="single" w:sz="4" w:space="0" w:color="auto"/>
              <w:right w:val="single" w:sz="4" w:space="0" w:color="auto"/>
            </w:tcBorders>
            <w:shd w:val="clear" w:color="auto" w:fill="auto"/>
            <w:hideMark/>
          </w:tcPr>
          <w:p w14:paraId="2BB2245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B19</w:t>
            </w:r>
          </w:p>
        </w:tc>
        <w:tc>
          <w:tcPr>
            <w:tcW w:w="3402" w:type="dxa"/>
            <w:tcBorders>
              <w:top w:val="nil"/>
              <w:left w:val="nil"/>
              <w:bottom w:val="single" w:sz="4" w:space="0" w:color="auto"/>
              <w:right w:val="single" w:sz="4" w:space="0" w:color="auto"/>
            </w:tcBorders>
            <w:shd w:val="clear" w:color="auto" w:fill="auto"/>
            <w:hideMark/>
          </w:tcPr>
          <w:p w14:paraId="6C290155"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7C251103"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risquerait de » par « pourrait ».</w:t>
            </w:r>
          </w:p>
        </w:tc>
      </w:tr>
      <w:tr w:rsidR="008C47FB" w:rsidRPr="008206A9" w14:paraId="00B80293" w14:textId="77777777" w:rsidTr="00815EB7">
        <w:trPr>
          <w:trHeight w:val="331"/>
        </w:trPr>
        <w:tc>
          <w:tcPr>
            <w:tcW w:w="616" w:type="dxa"/>
            <w:tcBorders>
              <w:top w:val="nil"/>
              <w:left w:val="single" w:sz="4" w:space="0" w:color="auto"/>
              <w:bottom w:val="single" w:sz="4" w:space="0" w:color="auto"/>
              <w:right w:val="single" w:sz="4" w:space="0" w:color="auto"/>
            </w:tcBorders>
            <w:shd w:val="clear" w:color="auto" w:fill="auto"/>
            <w:noWrap/>
            <w:hideMark/>
          </w:tcPr>
          <w:p w14:paraId="72A03B68"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44</w:t>
            </w:r>
          </w:p>
        </w:tc>
        <w:tc>
          <w:tcPr>
            <w:tcW w:w="1947" w:type="dxa"/>
            <w:tcBorders>
              <w:top w:val="nil"/>
              <w:left w:val="nil"/>
              <w:bottom w:val="single" w:sz="4" w:space="0" w:color="auto"/>
              <w:right w:val="single" w:sz="4" w:space="0" w:color="auto"/>
            </w:tcBorders>
            <w:shd w:val="clear" w:color="auto" w:fill="auto"/>
            <w:hideMark/>
          </w:tcPr>
          <w:p w14:paraId="0813F122"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B18</w:t>
            </w:r>
          </w:p>
        </w:tc>
        <w:tc>
          <w:tcPr>
            <w:tcW w:w="3402" w:type="dxa"/>
            <w:tcBorders>
              <w:top w:val="nil"/>
              <w:left w:val="nil"/>
              <w:bottom w:val="single" w:sz="4" w:space="0" w:color="auto"/>
              <w:right w:val="single" w:sz="4" w:space="0" w:color="auto"/>
            </w:tcBorders>
            <w:shd w:val="clear" w:color="auto" w:fill="auto"/>
            <w:hideMark/>
          </w:tcPr>
          <w:p w14:paraId="00164BA5"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7260A572"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risquerait de » par « pourrait ».</w:t>
            </w:r>
          </w:p>
        </w:tc>
      </w:tr>
      <w:tr w:rsidR="008C47FB" w:rsidRPr="008206A9" w14:paraId="609A7312" w14:textId="77777777" w:rsidTr="00815EB7">
        <w:trPr>
          <w:trHeight w:val="608"/>
        </w:trPr>
        <w:tc>
          <w:tcPr>
            <w:tcW w:w="616" w:type="dxa"/>
            <w:tcBorders>
              <w:top w:val="nil"/>
              <w:left w:val="single" w:sz="4" w:space="0" w:color="auto"/>
              <w:bottom w:val="single" w:sz="4" w:space="0" w:color="auto"/>
              <w:right w:val="single" w:sz="4" w:space="0" w:color="auto"/>
            </w:tcBorders>
            <w:shd w:val="clear" w:color="auto" w:fill="auto"/>
            <w:noWrap/>
            <w:hideMark/>
          </w:tcPr>
          <w:p w14:paraId="2E4781C4"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45</w:t>
            </w:r>
          </w:p>
        </w:tc>
        <w:tc>
          <w:tcPr>
            <w:tcW w:w="1947" w:type="dxa"/>
            <w:tcBorders>
              <w:top w:val="nil"/>
              <w:left w:val="nil"/>
              <w:bottom w:val="single" w:sz="4" w:space="0" w:color="auto"/>
              <w:right w:val="single" w:sz="4" w:space="0" w:color="auto"/>
            </w:tcBorders>
            <w:shd w:val="clear" w:color="auto" w:fill="auto"/>
            <w:hideMark/>
          </w:tcPr>
          <w:p w14:paraId="084A172C"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4.1.5.2, a)</w:t>
            </w:r>
          </w:p>
        </w:tc>
        <w:tc>
          <w:tcPr>
            <w:tcW w:w="3402" w:type="dxa"/>
            <w:tcBorders>
              <w:top w:val="nil"/>
              <w:left w:val="nil"/>
              <w:bottom w:val="single" w:sz="4" w:space="0" w:color="auto"/>
              <w:right w:val="single" w:sz="4" w:space="0" w:color="auto"/>
            </w:tcBorders>
            <w:shd w:val="clear" w:color="auto" w:fill="auto"/>
            <w:hideMark/>
          </w:tcPr>
          <w:p w14:paraId="1D679F3B" w14:textId="77777777" w:rsidR="008C47FB" w:rsidRPr="00D71B17" w:rsidRDefault="008C47FB" w:rsidP="00815EB7">
            <w:pPr>
              <w:snapToGrid w:val="0"/>
              <w:spacing w:before="60" w:after="60" w:line="240" w:lineRule="auto"/>
              <w:rPr>
                <w:szCs w:val="22"/>
              </w:rPr>
            </w:pPr>
            <w:r w:rsidRPr="00D71B17">
              <w:rPr>
                <w:szCs w:val="22"/>
              </w:rPr>
              <w:t>Replace "risk" by "likelihood".</w:t>
            </w:r>
          </w:p>
        </w:tc>
        <w:tc>
          <w:tcPr>
            <w:tcW w:w="3969" w:type="dxa"/>
            <w:tcBorders>
              <w:top w:val="nil"/>
              <w:left w:val="nil"/>
              <w:bottom w:val="single" w:sz="4" w:space="0" w:color="auto"/>
              <w:right w:val="single" w:sz="4" w:space="0" w:color="auto"/>
            </w:tcBorders>
            <w:shd w:val="clear" w:color="auto" w:fill="auto"/>
            <w:hideMark/>
          </w:tcPr>
          <w:p w14:paraId="2B546B05" w14:textId="77777777" w:rsidR="008C47FB" w:rsidRPr="008A39B1" w:rsidRDefault="008C47FB" w:rsidP="00815EB7">
            <w:pPr>
              <w:snapToGrid w:val="0"/>
              <w:spacing w:before="60" w:after="60" w:line="240" w:lineRule="auto"/>
              <w:rPr>
                <w:szCs w:val="22"/>
                <w:lang w:val="fr-FR"/>
              </w:rPr>
            </w:pPr>
            <w:r w:rsidRPr="008A39B1">
              <w:rPr>
                <w:szCs w:val="22"/>
                <w:lang w:val="fr-FR"/>
              </w:rPr>
              <w:t>Remplacer « n'entraînent pas d'aggravation du risque » par « n’augmentent pas la probabilité ».</w:t>
            </w:r>
          </w:p>
        </w:tc>
      </w:tr>
      <w:tr w:rsidR="008C47FB" w:rsidRPr="00D71B17" w14:paraId="290A85FF" w14:textId="77777777" w:rsidTr="00815EB7">
        <w:trPr>
          <w:trHeight w:val="529"/>
        </w:trPr>
        <w:tc>
          <w:tcPr>
            <w:tcW w:w="616" w:type="dxa"/>
            <w:tcBorders>
              <w:top w:val="nil"/>
              <w:left w:val="single" w:sz="4" w:space="0" w:color="auto"/>
              <w:bottom w:val="single" w:sz="4" w:space="0" w:color="auto"/>
              <w:right w:val="single" w:sz="4" w:space="0" w:color="auto"/>
            </w:tcBorders>
            <w:shd w:val="clear" w:color="auto" w:fill="auto"/>
            <w:noWrap/>
            <w:hideMark/>
          </w:tcPr>
          <w:p w14:paraId="203D7057" w14:textId="77777777" w:rsidR="008C47FB" w:rsidRPr="00D71B17" w:rsidRDefault="008C47FB" w:rsidP="00815EB7">
            <w:pPr>
              <w:snapToGrid w:val="0"/>
              <w:spacing w:before="60" w:after="60" w:line="240" w:lineRule="auto"/>
              <w:jc w:val="center"/>
              <w:rPr>
                <w:b/>
                <w:bCs/>
                <w:color w:val="000000"/>
                <w:sz w:val="22"/>
                <w:lang w:eastAsia="ro-RO"/>
              </w:rPr>
            </w:pPr>
            <w:r w:rsidRPr="00D71B17">
              <w:rPr>
                <w:b/>
                <w:bCs/>
                <w:color w:val="000000"/>
                <w:sz w:val="22"/>
                <w:lang w:eastAsia="ro-RO"/>
              </w:rPr>
              <w:t>46</w:t>
            </w:r>
          </w:p>
        </w:tc>
        <w:tc>
          <w:tcPr>
            <w:tcW w:w="1947" w:type="dxa"/>
            <w:tcBorders>
              <w:top w:val="nil"/>
              <w:left w:val="nil"/>
              <w:bottom w:val="single" w:sz="4" w:space="0" w:color="auto"/>
              <w:right w:val="single" w:sz="4" w:space="0" w:color="auto"/>
            </w:tcBorders>
            <w:shd w:val="clear" w:color="auto" w:fill="auto"/>
            <w:hideMark/>
          </w:tcPr>
          <w:p w14:paraId="700B7FE3" w14:textId="77777777" w:rsidR="008C47FB" w:rsidRPr="002B4F68" w:rsidRDefault="008C47FB" w:rsidP="00815EB7">
            <w:pPr>
              <w:snapToGrid w:val="0"/>
              <w:spacing w:before="60" w:after="60" w:line="240" w:lineRule="auto"/>
              <w:rPr>
                <w:b/>
                <w:lang w:eastAsia="ro-RO"/>
              </w:rPr>
            </w:pPr>
            <w:r w:rsidRPr="002B4F68">
              <w:rPr>
                <w:b/>
                <w:lang w:eastAsia="ro-RO"/>
              </w:rPr>
              <w:t>4.1.5.2, c)</w:t>
            </w:r>
          </w:p>
        </w:tc>
        <w:tc>
          <w:tcPr>
            <w:tcW w:w="7371" w:type="dxa"/>
            <w:gridSpan w:val="2"/>
            <w:tcBorders>
              <w:top w:val="nil"/>
              <w:left w:val="nil"/>
              <w:bottom w:val="single" w:sz="4" w:space="0" w:color="auto"/>
              <w:right w:val="single" w:sz="4" w:space="0" w:color="auto"/>
            </w:tcBorders>
            <w:shd w:val="clear" w:color="auto" w:fill="auto"/>
            <w:vAlign w:val="center"/>
            <w:hideMark/>
          </w:tcPr>
          <w:p w14:paraId="04360FD8" w14:textId="77777777" w:rsidR="008C47FB" w:rsidRPr="002B4F68" w:rsidRDefault="008C47FB" w:rsidP="00815EB7">
            <w:pPr>
              <w:snapToGrid w:val="0"/>
              <w:spacing w:before="60" w:after="60" w:line="240" w:lineRule="auto"/>
              <w:jc w:val="center"/>
              <w:rPr>
                <w:b/>
                <w:lang w:eastAsia="ro-RO"/>
              </w:rPr>
            </w:pPr>
            <w:r w:rsidRPr="002B4F68">
              <w:rPr>
                <w:b/>
                <w:lang w:eastAsia="ro-RO"/>
              </w:rPr>
              <w:t>Paragraph 7 (g) of the document</w:t>
            </w:r>
          </w:p>
        </w:tc>
      </w:tr>
      <w:tr w:rsidR="008C47FB" w:rsidRPr="008206A9" w14:paraId="59CE69CF" w14:textId="77777777" w:rsidTr="00815EB7">
        <w:trPr>
          <w:trHeight w:val="552"/>
        </w:trPr>
        <w:tc>
          <w:tcPr>
            <w:tcW w:w="616" w:type="dxa"/>
            <w:tcBorders>
              <w:top w:val="nil"/>
              <w:left w:val="single" w:sz="4" w:space="0" w:color="auto"/>
              <w:bottom w:val="single" w:sz="4" w:space="0" w:color="auto"/>
              <w:right w:val="single" w:sz="4" w:space="0" w:color="auto"/>
            </w:tcBorders>
            <w:shd w:val="clear" w:color="auto" w:fill="auto"/>
            <w:noWrap/>
            <w:hideMark/>
          </w:tcPr>
          <w:p w14:paraId="13C347C7"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47</w:t>
            </w:r>
          </w:p>
        </w:tc>
        <w:tc>
          <w:tcPr>
            <w:tcW w:w="1947" w:type="dxa"/>
            <w:tcBorders>
              <w:top w:val="nil"/>
              <w:left w:val="nil"/>
              <w:bottom w:val="single" w:sz="4" w:space="0" w:color="auto"/>
              <w:right w:val="single" w:sz="4" w:space="0" w:color="auto"/>
            </w:tcBorders>
            <w:shd w:val="clear" w:color="auto" w:fill="auto"/>
            <w:hideMark/>
          </w:tcPr>
          <w:p w14:paraId="45A5635A"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4.1.5.9</w:t>
            </w:r>
          </w:p>
        </w:tc>
        <w:tc>
          <w:tcPr>
            <w:tcW w:w="3402" w:type="dxa"/>
            <w:tcBorders>
              <w:top w:val="nil"/>
              <w:left w:val="nil"/>
              <w:bottom w:val="single" w:sz="4" w:space="0" w:color="auto"/>
              <w:right w:val="single" w:sz="4" w:space="0" w:color="auto"/>
            </w:tcBorders>
            <w:shd w:val="clear" w:color="auto" w:fill="auto"/>
            <w:hideMark/>
          </w:tcPr>
          <w:p w14:paraId="74E1472A" w14:textId="77777777" w:rsidR="008C47FB" w:rsidRPr="00D71B17" w:rsidRDefault="008C47FB" w:rsidP="00815EB7">
            <w:pPr>
              <w:snapToGrid w:val="0"/>
              <w:spacing w:before="60" w:after="60" w:line="240" w:lineRule="auto"/>
              <w:rPr>
                <w:color w:val="000000"/>
                <w:szCs w:val="22"/>
              </w:rPr>
            </w:pPr>
            <w:r w:rsidRPr="00D71B17">
              <w:rPr>
                <w:color w:val="000000"/>
                <w:szCs w:val="22"/>
              </w:rPr>
              <w:t>Replace "that could create fire hazard" by "with a potential to cause fire".</w:t>
            </w:r>
          </w:p>
        </w:tc>
        <w:tc>
          <w:tcPr>
            <w:tcW w:w="3969" w:type="dxa"/>
            <w:tcBorders>
              <w:top w:val="nil"/>
              <w:left w:val="nil"/>
              <w:bottom w:val="single" w:sz="4" w:space="0" w:color="auto"/>
              <w:right w:val="single" w:sz="4" w:space="0" w:color="auto"/>
            </w:tcBorders>
            <w:shd w:val="clear" w:color="auto" w:fill="auto"/>
            <w:hideMark/>
          </w:tcPr>
          <w:p w14:paraId="0173FD70"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créer un risque </w:t>
            </w:r>
            <w:r>
              <w:rPr>
                <w:color w:val="000000"/>
                <w:szCs w:val="22"/>
                <w:lang w:val="fr-FR"/>
              </w:rPr>
              <w:t>d'incendie » par « provoquer un incendie ».</w:t>
            </w:r>
          </w:p>
        </w:tc>
      </w:tr>
      <w:tr w:rsidR="008C47FB" w:rsidRPr="008206A9" w14:paraId="01A69844" w14:textId="77777777" w:rsidTr="00815EB7">
        <w:trPr>
          <w:trHeight w:val="436"/>
        </w:trPr>
        <w:tc>
          <w:tcPr>
            <w:tcW w:w="616" w:type="dxa"/>
            <w:tcBorders>
              <w:top w:val="nil"/>
              <w:left w:val="single" w:sz="4" w:space="0" w:color="auto"/>
              <w:bottom w:val="single" w:sz="4" w:space="0" w:color="auto"/>
              <w:right w:val="single" w:sz="4" w:space="0" w:color="auto"/>
            </w:tcBorders>
            <w:shd w:val="clear" w:color="auto" w:fill="auto"/>
            <w:noWrap/>
            <w:hideMark/>
          </w:tcPr>
          <w:p w14:paraId="5EBE05E9"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48</w:t>
            </w:r>
          </w:p>
        </w:tc>
        <w:tc>
          <w:tcPr>
            <w:tcW w:w="1947" w:type="dxa"/>
            <w:tcBorders>
              <w:top w:val="nil"/>
              <w:left w:val="nil"/>
              <w:bottom w:val="single" w:sz="4" w:space="0" w:color="auto"/>
              <w:right w:val="single" w:sz="4" w:space="0" w:color="auto"/>
            </w:tcBorders>
            <w:shd w:val="clear" w:color="auto" w:fill="auto"/>
            <w:hideMark/>
          </w:tcPr>
          <w:p w14:paraId="3AF5AD89"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4.1.6.1.8</w:t>
            </w:r>
          </w:p>
        </w:tc>
        <w:tc>
          <w:tcPr>
            <w:tcW w:w="3402" w:type="dxa"/>
            <w:tcBorders>
              <w:top w:val="nil"/>
              <w:left w:val="nil"/>
              <w:bottom w:val="single" w:sz="4" w:space="0" w:color="auto"/>
              <w:right w:val="single" w:sz="4" w:space="0" w:color="auto"/>
            </w:tcBorders>
            <w:shd w:val="clear" w:color="auto" w:fill="auto"/>
            <w:hideMark/>
          </w:tcPr>
          <w:p w14:paraId="7E0F3E34"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29D23E23"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risquant de » par « qui pourrait ».</w:t>
            </w:r>
          </w:p>
        </w:tc>
      </w:tr>
      <w:tr w:rsidR="008C47FB" w:rsidRPr="008206A9" w14:paraId="16A52F61" w14:textId="77777777" w:rsidTr="00815EB7">
        <w:trPr>
          <w:trHeight w:val="1579"/>
        </w:trPr>
        <w:tc>
          <w:tcPr>
            <w:tcW w:w="616" w:type="dxa"/>
            <w:tcBorders>
              <w:top w:val="nil"/>
              <w:left w:val="single" w:sz="4" w:space="0" w:color="auto"/>
              <w:bottom w:val="single" w:sz="4" w:space="0" w:color="auto"/>
              <w:right w:val="single" w:sz="4" w:space="0" w:color="auto"/>
            </w:tcBorders>
            <w:shd w:val="clear" w:color="auto" w:fill="auto"/>
            <w:noWrap/>
            <w:hideMark/>
          </w:tcPr>
          <w:p w14:paraId="6F2C0A1E"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49</w:t>
            </w:r>
          </w:p>
        </w:tc>
        <w:tc>
          <w:tcPr>
            <w:tcW w:w="1947" w:type="dxa"/>
            <w:tcBorders>
              <w:top w:val="nil"/>
              <w:left w:val="nil"/>
              <w:bottom w:val="single" w:sz="4" w:space="0" w:color="auto"/>
              <w:right w:val="single" w:sz="4" w:space="0" w:color="auto"/>
            </w:tcBorders>
            <w:shd w:val="clear" w:color="auto" w:fill="auto"/>
            <w:hideMark/>
          </w:tcPr>
          <w:p w14:paraId="078D218E"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4.1.7.0.1</w:t>
            </w:r>
          </w:p>
        </w:tc>
        <w:tc>
          <w:tcPr>
            <w:tcW w:w="3402" w:type="dxa"/>
            <w:tcBorders>
              <w:top w:val="nil"/>
              <w:left w:val="nil"/>
              <w:bottom w:val="single" w:sz="4" w:space="0" w:color="auto"/>
              <w:right w:val="single" w:sz="4" w:space="0" w:color="auto"/>
            </w:tcBorders>
            <w:shd w:val="clear" w:color="auto" w:fill="auto"/>
            <w:hideMark/>
          </w:tcPr>
          <w:p w14:paraId="4C4CFEF4"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40DDC396"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la deuxième phrase par « Lorsqu' une forte augmentation de la pression est susceptible de se développer suite à l'émission d'un gaz, un évent </w:t>
            </w:r>
            <w:r>
              <w:rPr>
                <w:color w:val="000000"/>
                <w:szCs w:val="22"/>
                <w:lang w:val="fr-FR"/>
              </w:rPr>
              <w:t>peut être installé, à condition que le gaz émis ne présente pas de danger; dans le cas contraire, le taux de remplissage devra être limité. ».</w:t>
            </w:r>
          </w:p>
        </w:tc>
      </w:tr>
      <w:tr w:rsidR="008C47FB" w:rsidRPr="008206A9" w14:paraId="6E6F9BA4" w14:textId="77777777" w:rsidTr="00815EB7">
        <w:trPr>
          <w:trHeight w:val="970"/>
        </w:trPr>
        <w:tc>
          <w:tcPr>
            <w:tcW w:w="616" w:type="dxa"/>
            <w:tcBorders>
              <w:top w:val="nil"/>
              <w:left w:val="single" w:sz="4" w:space="0" w:color="auto"/>
              <w:bottom w:val="single" w:sz="4" w:space="0" w:color="auto"/>
              <w:right w:val="single" w:sz="4" w:space="0" w:color="auto"/>
            </w:tcBorders>
            <w:shd w:val="clear" w:color="auto" w:fill="auto"/>
            <w:noWrap/>
            <w:hideMark/>
          </w:tcPr>
          <w:p w14:paraId="5A17669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50</w:t>
            </w:r>
          </w:p>
        </w:tc>
        <w:tc>
          <w:tcPr>
            <w:tcW w:w="1947" w:type="dxa"/>
            <w:tcBorders>
              <w:top w:val="nil"/>
              <w:left w:val="nil"/>
              <w:bottom w:val="single" w:sz="4" w:space="0" w:color="auto"/>
              <w:right w:val="single" w:sz="4" w:space="0" w:color="auto"/>
            </w:tcBorders>
            <w:shd w:val="clear" w:color="auto" w:fill="auto"/>
            <w:hideMark/>
          </w:tcPr>
          <w:p w14:paraId="4EC6A9B5"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4.2.1.6</w:t>
            </w:r>
          </w:p>
        </w:tc>
        <w:tc>
          <w:tcPr>
            <w:tcW w:w="3402" w:type="dxa"/>
            <w:tcBorders>
              <w:top w:val="nil"/>
              <w:left w:val="nil"/>
              <w:bottom w:val="single" w:sz="4" w:space="0" w:color="auto"/>
              <w:right w:val="single" w:sz="4" w:space="0" w:color="auto"/>
            </w:tcBorders>
            <w:shd w:val="clear" w:color="auto" w:fill="auto"/>
            <w:hideMark/>
          </w:tcPr>
          <w:p w14:paraId="36696736"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04A95006"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si elles risquent de réagir dangereusement entre elles et de provoquer:» par « si elles pourraient réagir dangereusement entre elles et provoquer: ». </w:t>
            </w:r>
          </w:p>
        </w:tc>
      </w:tr>
      <w:tr w:rsidR="008C47FB" w:rsidRPr="008206A9" w14:paraId="341CD63C" w14:textId="77777777" w:rsidTr="00815EB7">
        <w:trPr>
          <w:trHeight w:val="552"/>
        </w:trPr>
        <w:tc>
          <w:tcPr>
            <w:tcW w:w="616" w:type="dxa"/>
            <w:tcBorders>
              <w:top w:val="nil"/>
              <w:left w:val="single" w:sz="4" w:space="0" w:color="auto"/>
              <w:bottom w:val="single" w:sz="4" w:space="0" w:color="auto"/>
              <w:right w:val="single" w:sz="4" w:space="0" w:color="auto"/>
            </w:tcBorders>
            <w:shd w:val="clear" w:color="auto" w:fill="auto"/>
            <w:noWrap/>
            <w:hideMark/>
          </w:tcPr>
          <w:p w14:paraId="4AB2DBE3"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51</w:t>
            </w:r>
          </w:p>
        </w:tc>
        <w:tc>
          <w:tcPr>
            <w:tcW w:w="1947" w:type="dxa"/>
            <w:tcBorders>
              <w:top w:val="nil"/>
              <w:left w:val="nil"/>
              <w:bottom w:val="single" w:sz="4" w:space="0" w:color="auto"/>
              <w:right w:val="single" w:sz="4" w:space="0" w:color="auto"/>
            </w:tcBorders>
            <w:shd w:val="clear" w:color="auto" w:fill="auto"/>
            <w:hideMark/>
          </w:tcPr>
          <w:p w14:paraId="4AAA704D"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TP 32, a)</w:t>
            </w:r>
          </w:p>
        </w:tc>
        <w:tc>
          <w:tcPr>
            <w:tcW w:w="3402" w:type="dxa"/>
            <w:tcBorders>
              <w:top w:val="nil"/>
              <w:left w:val="nil"/>
              <w:bottom w:val="single" w:sz="4" w:space="0" w:color="auto"/>
              <w:right w:val="single" w:sz="4" w:space="0" w:color="auto"/>
            </w:tcBorders>
            <w:shd w:val="clear" w:color="auto" w:fill="auto"/>
            <w:hideMark/>
          </w:tcPr>
          <w:p w14:paraId="07A315D7"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168980BF"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tout risque de confinement » par « tout confinement inutile ».</w:t>
            </w:r>
          </w:p>
        </w:tc>
      </w:tr>
      <w:tr w:rsidR="008C47FB" w:rsidRPr="008206A9" w14:paraId="70153A64" w14:textId="77777777" w:rsidTr="00815EB7">
        <w:trPr>
          <w:trHeight w:val="1427"/>
        </w:trPr>
        <w:tc>
          <w:tcPr>
            <w:tcW w:w="616" w:type="dxa"/>
            <w:tcBorders>
              <w:top w:val="nil"/>
              <w:left w:val="single" w:sz="4" w:space="0" w:color="auto"/>
              <w:bottom w:val="single" w:sz="4" w:space="0" w:color="auto"/>
              <w:right w:val="single" w:sz="4" w:space="0" w:color="auto"/>
            </w:tcBorders>
            <w:shd w:val="clear" w:color="auto" w:fill="auto"/>
            <w:noWrap/>
            <w:hideMark/>
          </w:tcPr>
          <w:p w14:paraId="51539423"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lastRenderedPageBreak/>
              <w:t>52</w:t>
            </w:r>
          </w:p>
        </w:tc>
        <w:tc>
          <w:tcPr>
            <w:tcW w:w="1947" w:type="dxa"/>
            <w:tcBorders>
              <w:top w:val="nil"/>
              <w:left w:val="nil"/>
              <w:bottom w:val="single" w:sz="4" w:space="0" w:color="auto"/>
              <w:right w:val="single" w:sz="4" w:space="0" w:color="auto"/>
            </w:tcBorders>
            <w:shd w:val="clear" w:color="auto" w:fill="auto"/>
            <w:hideMark/>
          </w:tcPr>
          <w:p w14:paraId="0E66E27A"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4.3.1.13</w:t>
            </w:r>
          </w:p>
        </w:tc>
        <w:tc>
          <w:tcPr>
            <w:tcW w:w="3402" w:type="dxa"/>
            <w:tcBorders>
              <w:top w:val="nil"/>
              <w:left w:val="nil"/>
              <w:bottom w:val="single" w:sz="4" w:space="0" w:color="auto"/>
              <w:right w:val="single" w:sz="4" w:space="0" w:color="auto"/>
            </w:tcBorders>
            <w:shd w:val="clear" w:color="auto" w:fill="auto"/>
            <w:hideMark/>
          </w:tcPr>
          <w:p w14:paraId="1C0B1B0B"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71193BBA"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matières en vrac avec lesquelles il existe un risque d'explosion de poussières ou de dégagement de vapeurs inflammables » par « matières en vrac susceptibles de provoquer une explosion de poussières ou un dégagement de vapeurs inflammables ».</w:t>
            </w:r>
          </w:p>
        </w:tc>
      </w:tr>
      <w:tr w:rsidR="008C47FB" w:rsidRPr="008206A9" w14:paraId="230FC539" w14:textId="77777777" w:rsidTr="00815EB7">
        <w:trPr>
          <w:trHeight w:val="963"/>
        </w:trPr>
        <w:tc>
          <w:tcPr>
            <w:tcW w:w="616" w:type="dxa"/>
            <w:tcBorders>
              <w:top w:val="nil"/>
              <w:left w:val="single" w:sz="4" w:space="0" w:color="auto"/>
              <w:bottom w:val="single" w:sz="4" w:space="0" w:color="auto"/>
              <w:right w:val="single" w:sz="4" w:space="0" w:color="auto"/>
            </w:tcBorders>
            <w:shd w:val="clear" w:color="auto" w:fill="auto"/>
            <w:noWrap/>
            <w:hideMark/>
          </w:tcPr>
          <w:p w14:paraId="796DF6DA"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53</w:t>
            </w:r>
          </w:p>
        </w:tc>
        <w:tc>
          <w:tcPr>
            <w:tcW w:w="1947" w:type="dxa"/>
            <w:tcBorders>
              <w:top w:val="nil"/>
              <w:left w:val="nil"/>
              <w:bottom w:val="single" w:sz="4" w:space="0" w:color="auto"/>
              <w:right w:val="single" w:sz="4" w:space="0" w:color="auto"/>
            </w:tcBorders>
            <w:shd w:val="clear" w:color="auto" w:fill="auto"/>
            <w:hideMark/>
          </w:tcPr>
          <w:p w14:paraId="0AA3F206"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4.3.1.16.2</w:t>
            </w:r>
          </w:p>
        </w:tc>
        <w:tc>
          <w:tcPr>
            <w:tcW w:w="3402" w:type="dxa"/>
            <w:tcBorders>
              <w:top w:val="nil"/>
              <w:left w:val="nil"/>
              <w:bottom w:val="single" w:sz="4" w:space="0" w:color="auto"/>
              <w:right w:val="single" w:sz="4" w:space="0" w:color="auto"/>
            </w:tcBorders>
            <w:shd w:val="clear" w:color="auto" w:fill="auto"/>
            <w:hideMark/>
          </w:tcPr>
          <w:p w14:paraId="4E888827"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6DC0DF1"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la première phrase par « Lorsqu'une accumulation dangereuse de gaz est susceptible de se développer à l'intérieur d'un conteneur pour vrac souple, il doit être équipé d'un évent. ».</w:t>
            </w:r>
          </w:p>
        </w:tc>
      </w:tr>
      <w:tr w:rsidR="008C47FB" w:rsidRPr="00D71B17" w14:paraId="3F7059A6" w14:textId="77777777" w:rsidTr="00815EB7">
        <w:trPr>
          <w:trHeight w:val="276"/>
        </w:trPr>
        <w:tc>
          <w:tcPr>
            <w:tcW w:w="616" w:type="dxa"/>
            <w:tcBorders>
              <w:top w:val="nil"/>
              <w:left w:val="single" w:sz="4" w:space="0" w:color="auto"/>
              <w:bottom w:val="single" w:sz="4" w:space="0" w:color="auto"/>
              <w:right w:val="single" w:sz="4" w:space="0" w:color="auto"/>
            </w:tcBorders>
            <w:shd w:val="clear" w:color="auto" w:fill="auto"/>
            <w:noWrap/>
            <w:hideMark/>
          </w:tcPr>
          <w:p w14:paraId="2F0DDA0C"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54</w:t>
            </w:r>
          </w:p>
        </w:tc>
        <w:tc>
          <w:tcPr>
            <w:tcW w:w="1947" w:type="dxa"/>
            <w:tcBorders>
              <w:top w:val="nil"/>
              <w:left w:val="nil"/>
              <w:bottom w:val="single" w:sz="4" w:space="0" w:color="auto"/>
              <w:right w:val="single" w:sz="4" w:space="0" w:color="auto"/>
            </w:tcBorders>
            <w:shd w:val="clear" w:color="auto" w:fill="auto"/>
            <w:hideMark/>
          </w:tcPr>
          <w:p w14:paraId="4172DCFE"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5.2.2.1.13.1</w:t>
            </w:r>
          </w:p>
        </w:tc>
        <w:tc>
          <w:tcPr>
            <w:tcW w:w="3402" w:type="dxa"/>
            <w:tcBorders>
              <w:top w:val="nil"/>
              <w:left w:val="nil"/>
              <w:bottom w:val="single" w:sz="4" w:space="0" w:color="auto"/>
              <w:right w:val="single" w:sz="4" w:space="0" w:color="auto"/>
            </w:tcBorders>
            <w:shd w:val="clear" w:color="auto" w:fill="auto"/>
            <w:hideMark/>
          </w:tcPr>
          <w:p w14:paraId="6E94E5EB"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1456CEB" w14:textId="77777777" w:rsidR="008C47FB" w:rsidRPr="00E22C8C" w:rsidRDefault="008C47FB" w:rsidP="00815EB7">
            <w:pPr>
              <w:snapToGrid w:val="0"/>
              <w:spacing w:before="60" w:after="60" w:line="240" w:lineRule="auto"/>
              <w:rPr>
                <w:color w:val="000000"/>
                <w:szCs w:val="22"/>
                <w:lang w:val="fr-FR"/>
              </w:rPr>
            </w:pPr>
            <w:r w:rsidRPr="00E22C8C">
              <w:rPr>
                <w:color w:val="000000"/>
                <w:szCs w:val="22"/>
                <w:lang w:val="fr-FR"/>
              </w:rPr>
              <w:t>Remplacer « risques » par « dangers ».</w:t>
            </w:r>
          </w:p>
        </w:tc>
      </w:tr>
      <w:tr w:rsidR="008C47FB" w:rsidRPr="008206A9" w14:paraId="340A7A78" w14:textId="77777777" w:rsidTr="00815EB7">
        <w:trPr>
          <w:trHeight w:val="747"/>
        </w:trPr>
        <w:tc>
          <w:tcPr>
            <w:tcW w:w="616" w:type="dxa"/>
            <w:tcBorders>
              <w:top w:val="nil"/>
              <w:left w:val="single" w:sz="4" w:space="0" w:color="auto"/>
              <w:bottom w:val="single" w:sz="4" w:space="0" w:color="auto"/>
              <w:right w:val="single" w:sz="4" w:space="0" w:color="auto"/>
            </w:tcBorders>
            <w:shd w:val="clear" w:color="auto" w:fill="auto"/>
            <w:noWrap/>
            <w:hideMark/>
          </w:tcPr>
          <w:p w14:paraId="542C0CD2"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55</w:t>
            </w:r>
          </w:p>
        </w:tc>
        <w:tc>
          <w:tcPr>
            <w:tcW w:w="1947" w:type="dxa"/>
            <w:tcBorders>
              <w:top w:val="nil"/>
              <w:left w:val="nil"/>
              <w:bottom w:val="single" w:sz="4" w:space="0" w:color="auto"/>
              <w:right w:val="single" w:sz="4" w:space="0" w:color="auto"/>
            </w:tcBorders>
            <w:shd w:val="clear" w:color="auto" w:fill="auto"/>
            <w:hideMark/>
          </w:tcPr>
          <w:p w14:paraId="38F4B420"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5.4.2.1, h)</w:t>
            </w:r>
          </w:p>
        </w:tc>
        <w:tc>
          <w:tcPr>
            <w:tcW w:w="3402" w:type="dxa"/>
            <w:tcBorders>
              <w:top w:val="nil"/>
              <w:left w:val="nil"/>
              <w:bottom w:val="single" w:sz="4" w:space="0" w:color="auto"/>
              <w:right w:val="single" w:sz="4" w:space="0" w:color="auto"/>
            </w:tcBorders>
            <w:shd w:val="clear" w:color="auto" w:fill="auto"/>
            <w:hideMark/>
          </w:tcPr>
          <w:p w14:paraId="1EAEEF51" w14:textId="77777777" w:rsidR="008C47FB" w:rsidRPr="00D71B17" w:rsidRDefault="008C47FB" w:rsidP="00815EB7">
            <w:pPr>
              <w:snapToGrid w:val="0"/>
              <w:spacing w:before="60" w:after="60" w:line="240" w:lineRule="auto"/>
              <w:rPr>
                <w:color w:val="000000"/>
                <w:szCs w:val="22"/>
              </w:rPr>
            </w:pPr>
            <w:r w:rsidRPr="00D71B17">
              <w:rPr>
                <w:color w:val="000000"/>
                <w:szCs w:val="22"/>
              </w:rPr>
              <w:t>Replace "When substances presenting a risk of asphyxiation are used" by "When asphyxiant substances are used".</w:t>
            </w:r>
          </w:p>
        </w:tc>
        <w:tc>
          <w:tcPr>
            <w:tcW w:w="3969" w:type="dxa"/>
            <w:tcBorders>
              <w:top w:val="nil"/>
              <w:left w:val="nil"/>
              <w:bottom w:val="single" w:sz="4" w:space="0" w:color="auto"/>
              <w:right w:val="single" w:sz="4" w:space="0" w:color="auto"/>
            </w:tcBorders>
            <w:shd w:val="clear" w:color="auto" w:fill="auto"/>
            <w:hideMark/>
          </w:tcPr>
          <w:p w14:paraId="381FB90A"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lorsque des matières présentant un risque d’asphyxie sont utilisées » par « lorsque des matières asphyxiantes sont utilisées ».</w:t>
            </w:r>
          </w:p>
        </w:tc>
      </w:tr>
      <w:tr w:rsidR="008C47FB" w:rsidRPr="008206A9" w14:paraId="5858EF01" w14:textId="77777777" w:rsidTr="00815EB7">
        <w:trPr>
          <w:trHeight w:val="674"/>
        </w:trPr>
        <w:tc>
          <w:tcPr>
            <w:tcW w:w="616" w:type="dxa"/>
            <w:tcBorders>
              <w:top w:val="nil"/>
              <w:left w:val="single" w:sz="4" w:space="0" w:color="auto"/>
              <w:bottom w:val="single" w:sz="4" w:space="0" w:color="auto"/>
              <w:right w:val="single" w:sz="4" w:space="0" w:color="auto"/>
            </w:tcBorders>
            <w:shd w:val="clear" w:color="auto" w:fill="auto"/>
            <w:noWrap/>
            <w:hideMark/>
          </w:tcPr>
          <w:p w14:paraId="11090C29"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56</w:t>
            </w:r>
          </w:p>
        </w:tc>
        <w:tc>
          <w:tcPr>
            <w:tcW w:w="1947" w:type="dxa"/>
            <w:tcBorders>
              <w:top w:val="nil"/>
              <w:left w:val="nil"/>
              <w:bottom w:val="single" w:sz="4" w:space="0" w:color="auto"/>
              <w:right w:val="single" w:sz="4" w:space="0" w:color="auto"/>
            </w:tcBorders>
            <w:shd w:val="clear" w:color="auto" w:fill="auto"/>
            <w:hideMark/>
          </w:tcPr>
          <w:p w14:paraId="23244E13"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5.5.3</w:t>
            </w:r>
          </w:p>
        </w:tc>
        <w:tc>
          <w:tcPr>
            <w:tcW w:w="3402" w:type="dxa"/>
            <w:tcBorders>
              <w:top w:val="nil"/>
              <w:left w:val="nil"/>
              <w:bottom w:val="single" w:sz="4" w:space="0" w:color="auto"/>
              <w:right w:val="single" w:sz="4" w:space="0" w:color="auto"/>
            </w:tcBorders>
            <w:shd w:val="clear" w:color="auto" w:fill="auto"/>
            <w:hideMark/>
          </w:tcPr>
          <w:p w14:paraId="42D3E5D3" w14:textId="77777777" w:rsidR="008C47FB" w:rsidRPr="00D71B17" w:rsidRDefault="008C47FB" w:rsidP="00815EB7">
            <w:pPr>
              <w:snapToGrid w:val="0"/>
              <w:spacing w:before="60" w:after="60" w:line="240" w:lineRule="auto"/>
              <w:rPr>
                <w:color w:val="000000"/>
                <w:szCs w:val="22"/>
              </w:rPr>
            </w:pPr>
            <w:r w:rsidRPr="00D71B17">
              <w:rPr>
                <w:color w:val="000000"/>
                <w:szCs w:val="22"/>
              </w:rPr>
              <w:t>Replace "containing substances presenting a risk of asphyxiation" by "containing asphyxiant substances".</w:t>
            </w:r>
          </w:p>
        </w:tc>
        <w:tc>
          <w:tcPr>
            <w:tcW w:w="3969" w:type="dxa"/>
            <w:tcBorders>
              <w:top w:val="nil"/>
              <w:left w:val="nil"/>
              <w:bottom w:val="single" w:sz="4" w:space="0" w:color="auto"/>
              <w:right w:val="single" w:sz="4" w:space="0" w:color="auto"/>
            </w:tcBorders>
            <w:shd w:val="clear" w:color="auto" w:fill="auto"/>
            <w:hideMark/>
          </w:tcPr>
          <w:p w14:paraId="5624AEF6"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présentant un risque d’asphyxie » par « asphyxiantes ».</w:t>
            </w:r>
          </w:p>
        </w:tc>
      </w:tr>
      <w:tr w:rsidR="008C47FB" w:rsidRPr="008206A9" w14:paraId="6E7EC0D3" w14:textId="77777777" w:rsidTr="00815EB7">
        <w:trPr>
          <w:trHeight w:val="1187"/>
        </w:trPr>
        <w:tc>
          <w:tcPr>
            <w:tcW w:w="616" w:type="dxa"/>
            <w:tcBorders>
              <w:top w:val="nil"/>
              <w:left w:val="single" w:sz="4" w:space="0" w:color="auto"/>
              <w:bottom w:val="single" w:sz="4" w:space="0" w:color="auto"/>
              <w:right w:val="single" w:sz="4" w:space="0" w:color="auto"/>
            </w:tcBorders>
            <w:shd w:val="clear" w:color="auto" w:fill="auto"/>
            <w:noWrap/>
            <w:hideMark/>
          </w:tcPr>
          <w:p w14:paraId="66D5D8D2"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57</w:t>
            </w:r>
          </w:p>
        </w:tc>
        <w:tc>
          <w:tcPr>
            <w:tcW w:w="1947" w:type="dxa"/>
            <w:tcBorders>
              <w:top w:val="nil"/>
              <w:left w:val="nil"/>
              <w:bottom w:val="single" w:sz="4" w:space="0" w:color="auto"/>
              <w:right w:val="single" w:sz="4" w:space="0" w:color="auto"/>
            </w:tcBorders>
            <w:shd w:val="clear" w:color="auto" w:fill="auto"/>
            <w:hideMark/>
          </w:tcPr>
          <w:p w14:paraId="34EBD9DD"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6.1.4.9.2</w:t>
            </w:r>
          </w:p>
        </w:tc>
        <w:tc>
          <w:tcPr>
            <w:tcW w:w="3402" w:type="dxa"/>
            <w:tcBorders>
              <w:top w:val="nil"/>
              <w:left w:val="nil"/>
              <w:bottom w:val="single" w:sz="4" w:space="0" w:color="auto"/>
              <w:right w:val="single" w:sz="4" w:space="0" w:color="auto"/>
            </w:tcBorders>
            <w:shd w:val="clear" w:color="auto" w:fill="auto"/>
            <w:hideMark/>
          </w:tcPr>
          <w:p w14:paraId="5711CA80"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0927AD2"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la deuxième phrase par « Les assemblages susceptibles de subir des contraintes importantes </w:t>
            </w:r>
            <w:r>
              <w:rPr>
                <w:color w:val="000000"/>
                <w:szCs w:val="22"/>
                <w:lang w:val="fr-FR"/>
              </w:rPr>
              <w:t>doivent être réalisés à l'aide de clous matés, de pointes à tige annelée ou de moyens de fixation équivalents. ».</w:t>
            </w:r>
          </w:p>
        </w:tc>
      </w:tr>
      <w:tr w:rsidR="008C47FB" w:rsidRPr="008206A9" w14:paraId="6CDA8CEC" w14:textId="77777777" w:rsidTr="00815EB7">
        <w:trPr>
          <w:trHeight w:val="1850"/>
        </w:trPr>
        <w:tc>
          <w:tcPr>
            <w:tcW w:w="616" w:type="dxa"/>
            <w:tcBorders>
              <w:top w:val="nil"/>
              <w:left w:val="single" w:sz="4" w:space="0" w:color="auto"/>
              <w:bottom w:val="single" w:sz="4" w:space="0" w:color="auto"/>
              <w:right w:val="single" w:sz="4" w:space="0" w:color="auto"/>
            </w:tcBorders>
            <w:shd w:val="clear" w:color="auto" w:fill="auto"/>
            <w:noWrap/>
            <w:hideMark/>
          </w:tcPr>
          <w:p w14:paraId="0FB84622"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58</w:t>
            </w:r>
          </w:p>
        </w:tc>
        <w:tc>
          <w:tcPr>
            <w:tcW w:w="1947" w:type="dxa"/>
            <w:tcBorders>
              <w:top w:val="nil"/>
              <w:left w:val="nil"/>
              <w:bottom w:val="single" w:sz="4" w:space="0" w:color="auto"/>
              <w:right w:val="single" w:sz="4" w:space="0" w:color="auto"/>
            </w:tcBorders>
            <w:shd w:val="clear" w:color="auto" w:fill="auto"/>
            <w:hideMark/>
          </w:tcPr>
          <w:p w14:paraId="2B6733FC"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6.1.4.18.2</w:t>
            </w:r>
          </w:p>
        </w:tc>
        <w:tc>
          <w:tcPr>
            <w:tcW w:w="3402" w:type="dxa"/>
            <w:tcBorders>
              <w:top w:val="nil"/>
              <w:left w:val="nil"/>
              <w:bottom w:val="single" w:sz="4" w:space="0" w:color="auto"/>
              <w:right w:val="single" w:sz="4" w:space="0" w:color="auto"/>
            </w:tcBorders>
            <w:shd w:val="clear" w:color="auto" w:fill="auto"/>
            <w:hideMark/>
          </w:tcPr>
          <w:p w14:paraId="314215C7" w14:textId="77777777" w:rsidR="008C47FB" w:rsidRPr="00D71B17" w:rsidRDefault="008C47FB" w:rsidP="00815EB7">
            <w:pPr>
              <w:snapToGrid w:val="0"/>
              <w:spacing w:before="60" w:after="60" w:line="240" w:lineRule="auto"/>
              <w:rPr>
                <w:color w:val="000000"/>
                <w:szCs w:val="22"/>
              </w:rPr>
            </w:pPr>
            <w:r w:rsidRPr="00D71B17">
              <w:rPr>
                <w:color w:val="000000"/>
                <w:szCs w:val="22"/>
              </w:rPr>
              <w:t>In the second sentence, replace "Where there is a danger of the substance contained reacting with moisture" by "Where the substance can react with moisture".</w:t>
            </w:r>
          </w:p>
        </w:tc>
        <w:tc>
          <w:tcPr>
            <w:tcW w:w="3969" w:type="dxa"/>
            <w:tcBorders>
              <w:top w:val="nil"/>
              <w:left w:val="nil"/>
              <w:bottom w:val="single" w:sz="4" w:space="0" w:color="auto"/>
              <w:right w:val="single" w:sz="4" w:space="0" w:color="auto"/>
            </w:tcBorders>
            <w:shd w:val="clear" w:color="auto" w:fill="auto"/>
            <w:hideMark/>
          </w:tcPr>
          <w:p w14:paraId="4F4A34DB"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Dans la deuxième phrase : </w:t>
            </w:r>
            <w:r w:rsidRPr="008A39B1">
              <w:rPr>
                <w:color w:val="000000"/>
                <w:szCs w:val="22"/>
                <w:lang w:val="fr-FR"/>
              </w:rPr>
              <w:br/>
              <w:t>Remplacer phrase « S'il y a risque de réaction du contenu avec l'humidité » par « Si le contenu peut réagir avec l'humidité ».</w:t>
            </w:r>
            <w:r w:rsidRPr="008A39B1">
              <w:rPr>
                <w:color w:val="000000"/>
                <w:szCs w:val="22"/>
                <w:lang w:val="fr-FR"/>
              </w:rPr>
              <w:br/>
              <w:t xml:space="preserve">Ajouter « </w:t>
            </w:r>
            <w:r>
              <w:rPr>
                <w:color w:val="000000"/>
                <w:szCs w:val="22"/>
                <w:lang w:val="fr-FR"/>
              </w:rPr>
              <w:t>doit aussi être placé au contact du contenu » après « l'eau ».</w:t>
            </w:r>
            <w:r>
              <w:rPr>
                <w:color w:val="000000"/>
                <w:szCs w:val="22"/>
                <w:lang w:val="fr-FR"/>
              </w:rPr>
              <w:br/>
            </w:r>
            <w:r w:rsidRPr="008A39B1">
              <w:rPr>
                <w:color w:val="000000"/>
                <w:szCs w:val="22"/>
                <w:lang w:val="fr-FR"/>
              </w:rPr>
              <w:t>À la fin de la phrase, supprimer « doivent aussi être placés au contact du contenu</w:t>
            </w:r>
            <w:r>
              <w:rPr>
                <w:color w:val="000000"/>
                <w:szCs w:val="22"/>
                <w:lang w:val="fr-FR"/>
              </w:rPr>
              <w:t xml:space="preserve"> ».</w:t>
            </w:r>
          </w:p>
        </w:tc>
      </w:tr>
      <w:tr w:rsidR="008C47FB" w:rsidRPr="008206A9" w14:paraId="30734EBA" w14:textId="77777777" w:rsidTr="00815EB7">
        <w:trPr>
          <w:trHeight w:val="1160"/>
        </w:trPr>
        <w:tc>
          <w:tcPr>
            <w:tcW w:w="616" w:type="dxa"/>
            <w:tcBorders>
              <w:top w:val="nil"/>
              <w:left w:val="single" w:sz="4" w:space="0" w:color="auto"/>
              <w:bottom w:val="single" w:sz="4" w:space="0" w:color="auto"/>
              <w:right w:val="single" w:sz="4" w:space="0" w:color="auto"/>
            </w:tcBorders>
            <w:shd w:val="clear" w:color="auto" w:fill="auto"/>
            <w:noWrap/>
            <w:hideMark/>
          </w:tcPr>
          <w:p w14:paraId="175D31FF"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59</w:t>
            </w:r>
          </w:p>
        </w:tc>
        <w:tc>
          <w:tcPr>
            <w:tcW w:w="1947" w:type="dxa"/>
            <w:tcBorders>
              <w:top w:val="nil"/>
              <w:left w:val="nil"/>
              <w:bottom w:val="single" w:sz="4" w:space="0" w:color="auto"/>
              <w:right w:val="single" w:sz="4" w:space="0" w:color="auto"/>
            </w:tcBorders>
            <w:shd w:val="clear" w:color="auto" w:fill="auto"/>
            <w:hideMark/>
          </w:tcPr>
          <w:p w14:paraId="6D53CBA4" w14:textId="77777777" w:rsidR="008C47FB" w:rsidRPr="00D71B17" w:rsidRDefault="008C47FB" w:rsidP="00815EB7">
            <w:pPr>
              <w:snapToGrid w:val="0"/>
              <w:spacing w:before="60" w:after="60" w:line="240" w:lineRule="auto"/>
              <w:rPr>
                <w:color w:val="000000"/>
                <w:lang w:eastAsia="ro-RO"/>
              </w:rPr>
            </w:pPr>
            <w:r w:rsidRPr="00F61888">
              <w:rPr>
                <w:color w:val="000000"/>
                <w:lang w:eastAsia="ro-RO"/>
              </w:rPr>
              <w:t>6.1.5.3.1, para. 2</w:t>
            </w:r>
          </w:p>
        </w:tc>
        <w:tc>
          <w:tcPr>
            <w:tcW w:w="3402" w:type="dxa"/>
            <w:tcBorders>
              <w:top w:val="nil"/>
              <w:left w:val="nil"/>
              <w:bottom w:val="single" w:sz="4" w:space="0" w:color="auto"/>
              <w:right w:val="single" w:sz="4" w:space="0" w:color="auto"/>
            </w:tcBorders>
            <w:shd w:val="clear" w:color="auto" w:fill="auto"/>
            <w:hideMark/>
          </w:tcPr>
          <w:p w14:paraId="42B841C6"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31C011B0"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la phrase par « Si plusieurs orientations sont possibles pour un essai donné, on </w:t>
            </w:r>
            <w:r>
              <w:rPr>
                <w:color w:val="000000"/>
                <w:szCs w:val="22"/>
                <w:lang w:val="fr-FR"/>
              </w:rPr>
              <w:t>doit choisir l'orientation pour laquelle la probabilité de rupture de l'emballage est la plus grande. ».</w:t>
            </w:r>
          </w:p>
        </w:tc>
      </w:tr>
      <w:tr w:rsidR="008C47FB" w:rsidRPr="00D71B17" w14:paraId="11B45A45" w14:textId="77777777" w:rsidTr="00815EB7">
        <w:trPr>
          <w:trHeight w:val="286"/>
        </w:trPr>
        <w:tc>
          <w:tcPr>
            <w:tcW w:w="616" w:type="dxa"/>
            <w:tcBorders>
              <w:top w:val="nil"/>
              <w:left w:val="single" w:sz="4" w:space="0" w:color="auto"/>
              <w:bottom w:val="single" w:sz="4" w:space="0" w:color="auto"/>
              <w:right w:val="single" w:sz="4" w:space="0" w:color="auto"/>
            </w:tcBorders>
            <w:shd w:val="clear" w:color="auto" w:fill="auto"/>
            <w:noWrap/>
            <w:hideMark/>
          </w:tcPr>
          <w:p w14:paraId="529FFB7A"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60</w:t>
            </w:r>
          </w:p>
        </w:tc>
        <w:tc>
          <w:tcPr>
            <w:tcW w:w="1947" w:type="dxa"/>
            <w:tcBorders>
              <w:top w:val="nil"/>
              <w:left w:val="nil"/>
              <w:bottom w:val="single" w:sz="4" w:space="0" w:color="auto"/>
              <w:right w:val="single" w:sz="4" w:space="0" w:color="auto"/>
            </w:tcBorders>
            <w:shd w:val="clear" w:color="auto" w:fill="auto"/>
            <w:hideMark/>
          </w:tcPr>
          <w:p w14:paraId="5E7F6337"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6.2.1.1.6</w:t>
            </w:r>
          </w:p>
        </w:tc>
        <w:tc>
          <w:tcPr>
            <w:tcW w:w="3402" w:type="dxa"/>
            <w:tcBorders>
              <w:top w:val="nil"/>
              <w:left w:val="nil"/>
              <w:bottom w:val="single" w:sz="4" w:space="0" w:color="auto"/>
              <w:right w:val="single" w:sz="4" w:space="0" w:color="auto"/>
            </w:tcBorders>
            <w:shd w:val="clear" w:color="auto" w:fill="auto"/>
            <w:hideMark/>
          </w:tcPr>
          <w:p w14:paraId="580E2466"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31973AB7" w14:textId="77777777" w:rsidR="008C47FB" w:rsidRPr="00AD5240" w:rsidRDefault="008C47FB" w:rsidP="00815EB7">
            <w:pPr>
              <w:snapToGrid w:val="0"/>
              <w:spacing w:before="60" w:after="60" w:line="240" w:lineRule="auto"/>
              <w:rPr>
                <w:color w:val="000000"/>
                <w:szCs w:val="22"/>
                <w:lang w:val="fr-FR"/>
              </w:rPr>
            </w:pPr>
            <w:r w:rsidRPr="00AD5240">
              <w:rPr>
                <w:color w:val="000000"/>
                <w:szCs w:val="22"/>
                <w:lang w:val="fr-FR"/>
              </w:rPr>
              <w:t>Remplacer « risquant » par « susceptible ».</w:t>
            </w:r>
          </w:p>
        </w:tc>
      </w:tr>
      <w:tr w:rsidR="008C47FB" w:rsidRPr="008206A9" w14:paraId="664CBC7C" w14:textId="77777777" w:rsidTr="00815EB7">
        <w:trPr>
          <w:trHeight w:val="1018"/>
        </w:trPr>
        <w:tc>
          <w:tcPr>
            <w:tcW w:w="616" w:type="dxa"/>
            <w:tcBorders>
              <w:top w:val="nil"/>
              <w:left w:val="single" w:sz="4" w:space="0" w:color="auto"/>
              <w:bottom w:val="single" w:sz="4" w:space="0" w:color="auto"/>
              <w:right w:val="single" w:sz="4" w:space="0" w:color="auto"/>
            </w:tcBorders>
            <w:shd w:val="clear" w:color="auto" w:fill="auto"/>
            <w:noWrap/>
            <w:hideMark/>
          </w:tcPr>
          <w:p w14:paraId="4EF7D019"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61</w:t>
            </w:r>
          </w:p>
        </w:tc>
        <w:tc>
          <w:tcPr>
            <w:tcW w:w="1947" w:type="dxa"/>
            <w:tcBorders>
              <w:top w:val="nil"/>
              <w:left w:val="nil"/>
              <w:bottom w:val="single" w:sz="4" w:space="0" w:color="auto"/>
              <w:right w:val="single" w:sz="4" w:space="0" w:color="auto"/>
            </w:tcBorders>
            <w:shd w:val="clear" w:color="auto" w:fill="auto"/>
            <w:hideMark/>
          </w:tcPr>
          <w:p w14:paraId="13F7306B"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6.2.1.1.8.3</w:t>
            </w:r>
          </w:p>
        </w:tc>
        <w:tc>
          <w:tcPr>
            <w:tcW w:w="3402" w:type="dxa"/>
            <w:tcBorders>
              <w:top w:val="nil"/>
              <w:left w:val="nil"/>
              <w:bottom w:val="single" w:sz="4" w:space="0" w:color="auto"/>
              <w:right w:val="single" w:sz="4" w:space="0" w:color="auto"/>
            </w:tcBorders>
            <w:shd w:val="clear" w:color="auto" w:fill="auto"/>
            <w:hideMark/>
          </w:tcPr>
          <w:p w14:paraId="0D092A7A" w14:textId="77777777" w:rsidR="008C47FB" w:rsidRPr="00D71B17" w:rsidRDefault="008C47FB" w:rsidP="00815EB7">
            <w:pPr>
              <w:snapToGrid w:val="0"/>
              <w:spacing w:before="60" w:after="60" w:line="240" w:lineRule="auto"/>
              <w:rPr>
                <w:color w:val="000000"/>
                <w:szCs w:val="22"/>
              </w:rPr>
            </w:pPr>
            <w:r w:rsidRPr="00D71B17">
              <w:rPr>
                <w:color w:val="000000"/>
                <w:szCs w:val="22"/>
              </w:rPr>
              <w:t>Replace "where there is a risk of contact with oxygen or with oxygen enriched liquid" by "where any contact with oxygen or with oxygen enriched liquid is possible".</w:t>
            </w:r>
          </w:p>
        </w:tc>
        <w:tc>
          <w:tcPr>
            <w:tcW w:w="3969" w:type="dxa"/>
            <w:tcBorders>
              <w:top w:val="nil"/>
              <w:left w:val="nil"/>
              <w:bottom w:val="single" w:sz="4" w:space="0" w:color="auto"/>
              <w:right w:val="single" w:sz="4" w:space="0" w:color="auto"/>
            </w:tcBorders>
            <w:shd w:val="clear" w:color="auto" w:fill="auto"/>
            <w:hideMark/>
          </w:tcPr>
          <w:p w14:paraId="33AF473D"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il existe un risque de » par « un » et attacher à la fin de la phrase « est possible ».</w:t>
            </w:r>
          </w:p>
        </w:tc>
      </w:tr>
      <w:tr w:rsidR="008C47FB" w:rsidRPr="008206A9" w14:paraId="595864A1" w14:textId="77777777" w:rsidTr="00815EB7">
        <w:trPr>
          <w:trHeight w:val="426"/>
        </w:trPr>
        <w:tc>
          <w:tcPr>
            <w:tcW w:w="616" w:type="dxa"/>
            <w:tcBorders>
              <w:top w:val="nil"/>
              <w:left w:val="single" w:sz="4" w:space="0" w:color="auto"/>
              <w:bottom w:val="single" w:sz="4" w:space="0" w:color="auto"/>
              <w:right w:val="single" w:sz="4" w:space="0" w:color="auto"/>
            </w:tcBorders>
            <w:shd w:val="clear" w:color="auto" w:fill="auto"/>
            <w:noWrap/>
            <w:hideMark/>
          </w:tcPr>
          <w:p w14:paraId="28E7CC45"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62</w:t>
            </w:r>
          </w:p>
        </w:tc>
        <w:tc>
          <w:tcPr>
            <w:tcW w:w="1947" w:type="dxa"/>
            <w:tcBorders>
              <w:top w:val="nil"/>
              <w:left w:val="nil"/>
              <w:bottom w:val="single" w:sz="4" w:space="0" w:color="auto"/>
              <w:right w:val="single" w:sz="4" w:space="0" w:color="auto"/>
            </w:tcBorders>
            <w:shd w:val="clear" w:color="auto" w:fill="auto"/>
            <w:hideMark/>
          </w:tcPr>
          <w:p w14:paraId="5F944A22"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6.2.1.2.1</w:t>
            </w:r>
          </w:p>
        </w:tc>
        <w:tc>
          <w:tcPr>
            <w:tcW w:w="3402" w:type="dxa"/>
            <w:tcBorders>
              <w:top w:val="nil"/>
              <w:left w:val="nil"/>
              <w:bottom w:val="single" w:sz="4" w:space="0" w:color="auto"/>
              <w:right w:val="single" w:sz="4" w:space="0" w:color="auto"/>
            </w:tcBorders>
            <w:shd w:val="clear" w:color="auto" w:fill="auto"/>
            <w:hideMark/>
          </w:tcPr>
          <w:p w14:paraId="56ECD6BD"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56F6E913"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ne risque pas de provoquer un effet » par « ne provoque pas </w:t>
            </w:r>
            <w:r>
              <w:rPr>
                <w:color w:val="000000"/>
                <w:szCs w:val="22"/>
                <w:lang w:val="fr-FR"/>
              </w:rPr>
              <w:t>d'effet ».</w:t>
            </w:r>
          </w:p>
        </w:tc>
      </w:tr>
      <w:tr w:rsidR="008C47FB" w:rsidRPr="008206A9" w14:paraId="7A6DABCF" w14:textId="77777777" w:rsidTr="00815EB7">
        <w:trPr>
          <w:trHeight w:val="279"/>
        </w:trPr>
        <w:tc>
          <w:tcPr>
            <w:tcW w:w="616" w:type="dxa"/>
            <w:tcBorders>
              <w:top w:val="nil"/>
              <w:left w:val="single" w:sz="4" w:space="0" w:color="auto"/>
              <w:bottom w:val="single" w:sz="4" w:space="0" w:color="auto"/>
              <w:right w:val="single" w:sz="4" w:space="0" w:color="auto"/>
            </w:tcBorders>
            <w:shd w:val="clear" w:color="auto" w:fill="auto"/>
            <w:noWrap/>
            <w:hideMark/>
          </w:tcPr>
          <w:p w14:paraId="2F194F74"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63</w:t>
            </w:r>
          </w:p>
        </w:tc>
        <w:tc>
          <w:tcPr>
            <w:tcW w:w="1947" w:type="dxa"/>
            <w:tcBorders>
              <w:top w:val="nil"/>
              <w:left w:val="nil"/>
              <w:bottom w:val="single" w:sz="4" w:space="0" w:color="auto"/>
              <w:right w:val="single" w:sz="4" w:space="0" w:color="auto"/>
            </w:tcBorders>
            <w:shd w:val="clear" w:color="auto" w:fill="auto"/>
            <w:hideMark/>
          </w:tcPr>
          <w:p w14:paraId="7909DC3F"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6.2.1.3.2</w:t>
            </w:r>
          </w:p>
        </w:tc>
        <w:tc>
          <w:tcPr>
            <w:tcW w:w="3402" w:type="dxa"/>
            <w:tcBorders>
              <w:top w:val="nil"/>
              <w:left w:val="nil"/>
              <w:bottom w:val="single" w:sz="4" w:space="0" w:color="auto"/>
              <w:right w:val="single" w:sz="4" w:space="0" w:color="auto"/>
            </w:tcBorders>
            <w:shd w:val="clear" w:color="auto" w:fill="auto"/>
            <w:hideMark/>
          </w:tcPr>
          <w:p w14:paraId="0A534531"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37921648"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risquant de » par « qui pourrait ».</w:t>
            </w:r>
          </w:p>
        </w:tc>
      </w:tr>
      <w:tr w:rsidR="008C47FB" w:rsidRPr="008206A9" w14:paraId="21C4BF07" w14:textId="77777777" w:rsidTr="00815EB7">
        <w:trPr>
          <w:trHeight w:val="425"/>
        </w:trPr>
        <w:tc>
          <w:tcPr>
            <w:tcW w:w="616" w:type="dxa"/>
            <w:tcBorders>
              <w:top w:val="nil"/>
              <w:left w:val="single" w:sz="4" w:space="0" w:color="auto"/>
              <w:bottom w:val="single" w:sz="4" w:space="0" w:color="auto"/>
              <w:right w:val="single" w:sz="4" w:space="0" w:color="auto"/>
            </w:tcBorders>
            <w:shd w:val="clear" w:color="auto" w:fill="auto"/>
            <w:noWrap/>
            <w:hideMark/>
          </w:tcPr>
          <w:p w14:paraId="5C65145E"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64</w:t>
            </w:r>
          </w:p>
        </w:tc>
        <w:tc>
          <w:tcPr>
            <w:tcW w:w="1947" w:type="dxa"/>
            <w:tcBorders>
              <w:top w:val="nil"/>
              <w:left w:val="nil"/>
              <w:bottom w:val="single" w:sz="4" w:space="0" w:color="auto"/>
              <w:right w:val="single" w:sz="4" w:space="0" w:color="auto"/>
            </w:tcBorders>
            <w:shd w:val="clear" w:color="auto" w:fill="auto"/>
            <w:hideMark/>
          </w:tcPr>
          <w:p w14:paraId="2CCB30D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6.2.1.3.6.2</w:t>
            </w:r>
          </w:p>
        </w:tc>
        <w:tc>
          <w:tcPr>
            <w:tcW w:w="3402" w:type="dxa"/>
            <w:tcBorders>
              <w:top w:val="nil"/>
              <w:left w:val="nil"/>
              <w:bottom w:val="single" w:sz="4" w:space="0" w:color="auto"/>
              <w:right w:val="single" w:sz="4" w:space="0" w:color="auto"/>
            </w:tcBorders>
            <w:shd w:val="clear" w:color="auto" w:fill="auto"/>
            <w:hideMark/>
          </w:tcPr>
          <w:p w14:paraId="0A1D8804" w14:textId="77777777" w:rsidR="008C47FB" w:rsidRPr="00D71B17" w:rsidRDefault="008C47FB" w:rsidP="00815EB7">
            <w:pPr>
              <w:snapToGrid w:val="0"/>
              <w:spacing w:before="60" w:after="60" w:line="240" w:lineRule="auto"/>
              <w:rPr>
                <w:szCs w:val="22"/>
              </w:rPr>
            </w:pPr>
            <w:r w:rsidRPr="00D71B17">
              <w:rPr>
                <w:szCs w:val="22"/>
              </w:rPr>
              <w:t> </w:t>
            </w:r>
          </w:p>
        </w:tc>
        <w:tc>
          <w:tcPr>
            <w:tcW w:w="3969" w:type="dxa"/>
            <w:tcBorders>
              <w:top w:val="nil"/>
              <w:left w:val="nil"/>
              <w:bottom w:val="single" w:sz="4" w:space="0" w:color="auto"/>
              <w:right w:val="single" w:sz="4" w:space="0" w:color="auto"/>
            </w:tcBorders>
            <w:shd w:val="clear" w:color="auto" w:fill="auto"/>
            <w:vAlign w:val="center"/>
            <w:hideMark/>
          </w:tcPr>
          <w:p w14:paraId="29F7C81D" w14:textId="77777777" w:rsidR="008C47FB" w:rsidRPr="008A39B1" w:rsidRDefault="008C47FB" w:rsidP="00815EB7">
            <w:pPr>
              <w:snapToGrid w:val="0"/>
              <w:spacing w:before="60" w:after="60" w:line="240" w:lineRule="auto"/>
              <w:rPr>
                <w:szCs w:val="22"/>
                <w:lang w:val="fr-FR"/>
              </w:rPr>
            </w:pPr>
            <w:r w:rsidRPr="008A39B1">
              <w:rPr>
                <w:szCs w:val="22"/>
                <w:lang w:val="fr-FR"/>
              </w:rPr>
              <w:t>Remplacer « risque d'être bloqué » par « peut être piégé ».</w:t>
            </w:r>
          </w:p>
        </w:tc>
      </w:tr>
      <w:tr w:rsidR="008C47FB" w:rsidRPr="008206A9" w14:paraId="446B3B07" w14:textId="77777777" w:rsidTr="00815EB7">
        <w:trPr>
          <w:trHeight w:val="1002"/>
        </w:trPr>
        <w:tc>
          <w:tcPr>
            <w:tcW w:w="616" w:type="dxa"/>
            <w:tcBorders>
              <w:top w:val="nil"/>
              <w:left w:val="single" w:sz="4" w:space="0" w:color="auto"/>
              <w:bottom w:val="single" w:sz="4" w:space="0" w:color="auto"/>
              <w:right w:val="single" w:sz="4" w:space="0" w:color="auto"/>
            </w:tcBorders>
            <w:shd w:val="clear" w:color="auto" w:fill="auto"/>
            <w:noWrap/>
            <w:hideMark/>
          </w:tcPr>
          <w:p w14:paraId="13E135C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lastRenderedPageBreak/>
              <w:t>65</w:t>
            </w:r>
          </w:p>
        </w:tc>
        <w:tc>
          <w:tcPr>
            <w:tcW w:w="1947" w:type="dxa"/>
            <w:tcBorders>
              <w:top w:val="nil"/>
              <w:left w:val="nil"/>
              <w:bottom w:val="single" w:sz="4" w:space="0" w:color="auto"/>
              <w:right w:val="single" w:sz="4" w:space="0" w:color="auto"/>
            </w:tcBorders>
            <w:shd w:val="clear" w:color="auto" w:fill="auto"/>
            <w:hideMark/>
          </w:tcPr>
          <w:p w14:paraId="41D7E82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6.2.2.7.4, p)</w:t>
            </w:r>
          </w:p>
        </w:tc>
        <w:tc>
          <w:tcPr>
            <w:tcW w:w="3402" w:type="dxa"/>
            <w:tcBorders>
              <w:top w:val="nil"/>
              <w:left w:val="nil"/>
              <w:bottom w:val="single" w:sz="4" w:space="0" w:color="auto"/>
              <w:right w:val="single" w:sz="4" w:space="0" w:color="auto"/>
            </w:tcBorders>
            <w:shd w:val="clear" w:color="auto" w:fill="auto"/>
            <w:hideMark/>
          </w:tcPr>
          <w:p w14:paraId="12F22578" w14:textId="77777777" w:rsidR="008C47FB" w:rsidRPr="00D71B17" w:rsidRDefault="008C47FB" w:rsidP="00815EB7">
            <w:pPr>
              <w:snapToGrid w:val="0"/>
              <w:spacing w:before="60" w:after="60" w:line="240" w:lineRule="auto"/>
              <w:rPr>
                <w:color w:val="000000"/>
                <w:szCs w:val="22"/>
              </w:rPr>
            </w:pPr>
            <w:r w:rsidRPr="00D71B17">
              <w:rPr>
                <w:color w:val="000000"/>
                <w:szCs w:val="22"/>
              </w:rPr>
              <w:t>Replace "gases with a risk of hydrogen embrittlement" by "gases for which hydrogen embrittlement may occur".</w:t>
            </w:r>
          </w:p>
        </w:tc>
        <w:tc>
          <w:tcPr>
            <w:tcW w:w="3969" w:type="dxa"/>
            <w:tcBorders>
              <w:top w:val="nil"/>
              <w:left w:val="nil"/>
              <w:bottom w:val="single" w:sz="4" w:space="0" w:color="auto"/>
              <w:right w:val="single" w:sz="4" w:space="0" w:color="auto"/>
            </w:tcBorders>
            <w:shd w:val="clear" w:color="auto" w:fill="auto"/>
            <w:hideMark/>
          </w:tcPr>
          <w:p w14:paraId="6E942563"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transport des gaz avec risque de fragilisation par l'hydrogène » par « transport des gaz pour lesquels une fragilisation par l'hydrogène pourrait se produire ».</w:t>
            </w:r>
          </w:p>
        </w:tc>
      </w:tr>
      <w:tr w:rsidR="008C47FB" w:rsidRPr="008206A9" w14:paraId="7D14EC56" w14:textId="77777777" w:rsidTr="00815EB7">
        <w:trPr>
          <w:trHeight w:val="335"/>
        </w:trPr>
        <w:tc>
          <w:tcPr>
            <w:tcW w:w="616" w:type="dxa"/>
            <w:tcBorders>
              <w:top w:val="nil"/>
              <w:left w:val="single" w:sz="4" w:space="0" w:color="auto"/>
              <w:bottom w:val="single" w:sz="4" w:space="0" w:color="auto"/>
              <w:right w:val="single" w:sz="4" w:space="0" w:color="auto"/>
            </w:tcBorders>
            <w:shd w:val="clear" w:color="auto" w:fill="auto"/>
            <w:noWrap/>
            <w:hideMark/>
          </w:tcPr>
          <w:p w14:paraId="60C4635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66</w:t>
            </w:r>
          </w:p>
        </w:tc>
        <w:tc>
          <w:tcPr>
            <w:tcW w:w="1947" w:type="dxa"/>
            <w:tcBorders>
              <w:top w:val="nil"/>
              <w:left w:val="nil"/>
              <w:bottom w:val="single" w:sz="4" w:space="0" w:color="auto"/>
              <w:right w:val="single" w:sz="4" w:space="0" w:color="auto"/>
            </w:tcBorders>
            <w:shd w:val="clear" w:color="auto" w:fill="auto"/>
            <w:hideMark/>
          </w:tcPr>
          <w:p w14:paraId="69230A37"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6.3.5.2.2 under the table</w:t>
            </w:r>
          </w:p>
        </w:tc>
        <w:tc>
          <w:tcPr>
            <w:tcW w:w="3402" w:type="dxa"/>
            <w:tcBorders>
              <w:top w:val="nil"/>
              <w:left w:val="nil"/>
              <w:bottom w:val="single" w:sz="4" w:space="0" w:color="auto"/>
              <w:right w:val="single" w:sz="4" w:space="0" w:color="auto"/>
            </w:tcBorders>
            <w:shd w:val="clear" w:color="auto" w:fill="auto"/>
            <w:hideMark/>
          </w:tcPr>
          <w:p w14:paraId="004BE07D"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79EFBC3A"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risquent de » par « qui pourraient ».</w:t>
            </w:r>
          </w:p>
        </w:tc>
      </w:tr>
      <w:tr w:rsidR="008C47FB" w:rsidRPr="008206A9" w14:paraId="17A57473" w14:textId="77777777" w:rsidTr="00815EB7">
        <w:trPr>
          <w:trHeight w:val="612"/>
        </w:trPr>
        <w:tc>
          <w:tcPr>
            <w:tcW w:w="616" w:type="dxa"/>
            <w:tcBorders>
              <w:top w:val="nil"/>
              <w:left w:val="single" w:sz="4" w:space="0" w:color="auto"/>
              <w:bottom w:val="single" w:sz="4" w:space="0" w:color="auto"/>
              <w:right w:val="single" w:sz="4" w:space="0" w:color="auto"/>
            </w:tcBorders>
            <w:shd w:val="clear" w:color="auto" w:fill="auto"/>
            <w:noWrap/>
            <w:hideMark/>
          </w:tcPr>
          <w:p w14:paraId="26BBA3CB"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67</w:t>
            </w:r>
          </w:p>
        </w:tc>
        <w:tc>
          <w:tcPr>
            <w:tcW w:w="1947" w:type="dxa"/>
            <w:tcBorders>
              <w:top w:val="nil"/>
              <w:left w:val="nil"/>
              <w:bottom w:val="single" w:sz="4" w:space="0" w:color="auto"/>
              <w:right w:val="single" w:sz="4" w:space="0" w:color="auto"/>
            </w:tcBorders>
            <w:shd w:val="clear" w:color="auto" w:fill="auto"/>
            <w:hideMark/>
          </w:tcPr>
          <w:p w14:paraId="078762AA"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6.5.3.1.5</w:t>
            </w:r>
          </w:p>
        </w:tc>
        <w:tc>
          <w:tcPr>
            <w:tcW w:w="3402" w:type="dxa"/>
            <w:tcBorders>
              <w:top w:val="nil"/>
              <w:left w:val="nil"/>
              <w:bottom w:val="single" w:sz="4" w:space="0" w:color="auto"/>
              <w:right w:val="single" w:sz="4" w:space="0" w:color="auto"/>
            </w:tcBorders>
            <w:shd w:val="clear" w:color="auto" w:fill="auto"/>
            <w:hideMark/>
          </w:tcPr>
          <w:p w14:paraId="6FE0C4E8" w14:textId="77777777" w:rsidR="008C47FB" w:rsidRPr="00D71B17" w:rsidRDefault="008C47FB" w:rsidP="00815EB7">
            <w:pPr>
              <w:snapToGrid w:val="0"/>
              <w:spacing w:before="60" w:after="60" w:line="240" w:lineRule="auto"/>
              <w:rPr>
                <w:color w:val="000000"/>
                <w:szCs w:val="22"/>
              </w:rPr>
            </w:pPr>
            <w:r w:rsidRPr="00D71B17">
              <w:rPr>
                <w:color w:val="000000"/>
                <w:szCs w:val="22"/>
              </w:rPr>
              <w:t>Replace "risk" by "likelihood".</w:t>
            </w:r>
          </w:p>
        </w:tc>
        <w:tc>
          <w:tcPr>
            <w:tcW w:w="3969" w:type="dxa"/>
            <w:tcBorders>
              <w:top w:val="nil"/>
              <w:left w:val="nil"/>
              <w:bottom w:val="single" w:sz="4" w:space="0" w:color="auto"/>
              <w:right w:val="single" w:sz="4" w:space="0" w:color="auto"/>
            </w:tcBorders>
            <w:shd w:val="clear" w:color="auto" w:fill="auto"/>
            <w:hideMark/>
          </w:tcPr>
          <w:p w14:paraId="1CEEFE7B"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Tout l'équipement » par « Tout équipement » et « les risques de fuite » par « la probabilité de fuite ».</w:t>
            </w:r>
          </w:p>
        </w:tc>
      </w:tr>
      <w:tr w:rsidR="008C47FB" w:rsidRPr="00D71B17" w14:paraId="505C5B9E" w14:textId="77777777" w:rsidTr="00815EB7">
        <w:trPr>
          <w:trHeight w:val="199"/>
        </w:trPr>
        <w:tc>
          <w:tcPr>
            <w:tcW w:w="616" w:type="dxa"/>
            <w:tcBorders>
              <w:top w:val="nil"/>
              <w:left w:val="single" w:sz="4" w:space="0" w:color="auto"/>
              <w:bottom w:val="single" w:sz="4" w:space="0" w:color="auto"/>
              <w:right w:val="single" w:sz="4" w:space="0" w:color="auto"/>
            </w:tcBorders>
            <w:shd w:val="clear" w:color="auto" w:fill="auto"/>
            <w:noWrap/>
            <w:hideMark/>
          </w:tcPr>
          <w:p w14:paraId="4171295B"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68</w:t>
            </w:r>
          </w:p>
        </w:tc>
        <w:tc>
          <w:tcPr>
            <w:tcW w:w="1947" w:type="dxa"/>
            <w:tcBorders>
              <w:top w:val="nil"/>
              <w:left w:val="nil"/>
              <w:bottom w:val="single" w:sz="4" w:space="0" w:color="auto"/>
              <w:right w:val="single" w:sz="4" w:space="0" w:color="auto"/>
            </w:tcBorders>
            <w:shd w:val="clear" w:color="auto" w:fill="auto"/>
            <w:hideMark/>
          </w:tcPr>
          <w:p w14:paraId="2D4C7023"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6.6.4.4.6</w:t>
            </w:r>
          </w:p>
        </w:tc>
        <w:tc>
          <w:tcPr>
            <w:tcW w:w="3402" w:type="dxa"/>
            <w:tcBorders>
              <w:top w:val="nil"/>
              <w:left w:val="nil"/>
              <w:bottom w:val="single" w:sz="4" w:space="0" w:color="auto"/>
              <w:right w:val="single" w:sz="4" w:space="0" w:color="auto"/>
            </w:tcBorders>
            <w:shd w:val="clear" w:color="auto" w:fill="auto"/>
            <w:hideMark/>
          </w:tcPr>
          <w:p w14:paraId="6876ADA7"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2BF0CFB0" w14:textId="77777777" w:rsidR="008C47FB" w:rsidRPr="00AD5240" w:rsidRDefault="008C47FB" w:rsidP="00815EB7">
            <w:pPr>
              <w:snapToGrid w:val="0"/>
              <w:spacing w:before="60" w:after="60" w:line="240" w:lineRule="auto"/>
              <w:rPr>
                <w:color w:val="000000"/>
                <w:szCs w:val="22"/>
                <w:lang w:val="fr-FR"/>
              </w:rPr>
            </w:pPr>
            <w:r w:rsidRPr="00AD5240">
              <w:rPr>
                <w:color w:val="000000"/>
                <w:szCs w:val="22"/>
                <w:lang w:val="fr-FR"/>
              </w:rPr>
              <w:t>Remplacer « risquant » par « susceptible ».</w:t>
            </w:r>
          </w:p>
        </w:tc>
      </w:tr>
      <w:tr w:rsidR="008C47FB" w:rsidRPr="00D71B17" w14:paraId="59096BF5" w14:textId="77777777" w:rsidTr="00815EB7">
        <w:trPr>
          <w:trHeight w:val="385"/>
        </w:trPr>
        <w:tc>
          <w:tcPr>
            <w:tcW w:w="616" w:type="dxa"/>
            <w:tcBorders>
              <w:top w:val="nil"/>
              <w:left w:val="single" w:sz="4" w:space="0" w:color="auto"/>
              <w:bottom w:val="single" w:sz="4" w:space="0" w:color="auto"/>
              <w:right w:val="single" w:sz="4" w:space="0" w:color="auto"/>
            </w:tcBorders>
            <w:shd w:val="clear" w:color="auto" w:fill="auto"/>
            <w:noWrap/>
            <w:hideMark/>
          </w:tcPr>
          <w:p w14:paraId="02339D96"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69</w:t>
            </w:r>
          </w:p>
        </w:tc>
        <w:tc>
          <w:tcPr>
            <w:tcW w:w="1947" w:type="dxa"/>
            <w:tcBorders>
              <w:top w:val="nil"/>
              <w:left w:val="nil"/>
              <w:bottom w:val="single" w:sz="4" w:space="0" w:color="auto"/>
              <w:right w:val="single" w:sz="4" w:space="0" w:color="auto"/>
            </w:tcBorders>
            <w:shd w:val="clear" w:color="auto" w:fill="auto"/>
            <w:hideMark/>
          </w:tcPr>
          <w:p w14:paraId="11312729"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6.6.4.5.7</w:t>
            </w:r>
          </w:p>
        </w:tc>
        <w:tc>
          <w:tcPr>
            <w:tcW w:w="3402" w:type="dxa"/>
            <w:tcBorders>
              <w:top w:val="nil"/>
              <w:left w:val="nil"/>
              <w:bottom w:val="single" w:sz="4" w:space="0" w:color="auto"/>
              <w:right w:val="single" w:sz="4" w:space="0" w:color="auto"/>
            </w:tcBorders>
            <w:shd w:val="clear" w:color="auto" w:fill="auto"/>
            <w:hideMark/>
          </w:tcPr>
          <w:p w14:paraId="25B8150F"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220C9DAB" w14:textId="77777777" w:rsidR="008C47FB" w:rsidRPr="00AD5240" w:rsidRDefault="008C47FB" w:rsidP="00815EB7">
            <w:pPr>
              <w:snapToGrid w:val="0"/>
              <w:spacing w:before="60" w:after="60" w:line="240" w:lineRule="auto"/>
              <w:rPr>
                <w:color w:val="000000"/>
                <w:szCs w:val="22"/>
                <w:lang w:val="fr-FR"/>
              </w:rPr>
            </w:pPr>
            <w:r w:rsidRPr="00AD5240">
              <w:rPr>
                <w:color w:val="000000"/>
                <w:szCs w:val="22"/>
                <w:lang w:val="fr-FR"/>
              </w:rPr>
              <w:t>Remplacer « risquant » par « susceptible ».</w:t>
            </w:r>
          </w:p>
        </w:tc>
      </w:tr>
      <w:tr w:rsidR="008C47FB" w:rsidRPr="00D71B17" w14:paraId="6DE89E78" w14:textId="77777777" w:rsidTr="00815EB7">
        <w:trPr>
          <w:trHeight w:val="193"/>
        </w:trPr>
        <w:tc>
          <w:tcPr>
            <w:tcW w:w="616" w:type="dxa"/>
            <w:tcBorders>
              <w:top w:val="nil"/>
              <w:left w:val="single" w:sz="4" w:space="0" w:color="auto"/>
              <w:bottom w:val="single" w:sz="4" w:space="0" w:color="auto"/>
              <w:right w:val="single" w:sz="4" w:space="0" w:color="auto"/>
            </w:tcBorders>
            <w:shd w:val="clear" w:color="auto" w:fill="auto"/>
            <w:noWrap/>
            <w:hideMark/>
          </w:tcPr>
          <w:p w14:paraId="597F70BE"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70</w:t>
            </w:r>
          </w:p>
        </w:tc>
        <w:tc>
          <w:tcPr>
            <w:tcW w:w="1947" w:type="dxa"/>
            <w:tcBorders>
              <w:top w:val="nil"/>
              <w:left w:val="nil"/>
              <w:bottom w:val="single" w:sz="4" w:space="0" w:color="auto"/>
              <w:right w:val="single" w:sz="4" w:space="0" w:color="auto"/>
            </w:tcBorders>
            <w:shd w:val="clear" w:color="auto" w:fill="auto"/>
            <w:hideMark/>
          </w:tcPr>
          <w:p w14:paraId="0915019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6.6.4.5.8</w:t>
            </w:r>
          </w:p>
        </w:tc>
        <w:tc>
          <w:tcPr>
            <w:tcW w:w="3402" w:type="dxa"/>
            <w:tcBorders>
              <w:top w:val="nil"/>
              <w:left w:val="nil"/>
              <w:bottom w:val="single" w:sz="4" w:space="0" w:color="auto"/>
              <w:right w:val="single" w:sz="4" w:space="0" w:color="auto"/>
            </w:tcBorders>
            <w:shd w:val="clear" w:color="auto" w:fill="auto"/>
            <w:hideMark/>
          </w:tcPr>
          <w:p w14:paraId="05EACC29"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1BA6ED41" w14:textId="77777777" w:rsidR="008C47FB" w:rsidRPr="00AD5240" w:rsidRDefault="008C47FB" w:rsidP="00815EB7">
            <w:pPr>
              <w:snapToGrid w:val="0"/>
              <w:spacing w:before="60" w:after="60" w:line="240" w:lineRule="auto"/>
              <w:rPr>
                <w:color w:val="000000"/>
                <w:szCs w:val="22"/>
                <w:lang w:val="fr-FR"/>
              </w:rPr>
            </w:pPr>
            <w:r w:rsidRPr="00AD5240">
              <w:rPr>
                <w:color w:val="000000"/>
                <w:szCs w:val="22"/>
                <w:lang w:val="fr-FR"/>
              </w:rPr>
              <w:t>Remplacer « risquant » par « susceptible ».</w:t>
            </w:r>
          </w:p>
        </w:tc>
      </w:tr>
      <w:tr w:rsidR="008C47FB" w:rsidRPr="008206A9" w14:paraId="08F42700" w14:textId="77777777" w:rsidTr="00815EB7">
        <w:trPr>
          <w:trHeight w:val="381"/>
        </w:trPr>
        <w:tc>
          <w:tcPr>
            <w:tcW w:w="616" w:type="dxa"/>
            <w:tcBorders>
              <w:top w:val="nil"/>
              <w:left w:val="single" w:sz="4" w:space="0" w:color="auto"/>
              <w:bottom w:val="single" w:sz="4" w:space="0" w:color="auto"/>
              <w:right w:val="single" w:sz="4" w:space="0" w:color="auto"/>
            </w:tcBorders>
            <w:shd w:val="clear" w:color="auto" w:fill="auto"/>
            <w:noWrap/>
            <w:hideMark/>
          </w:tcPr>
          <w:p w14:paraId="101442DB"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71</w:t>
            </w:r>
          </w:p>
        </w:tc>
        <w:tc>
          <w:tcPr>
            <w:tcW w:w="1947" w:type="dxa"/>
            <w:tcBorders>
              <w:top w:val="nil"/>
              <w:left w:val="nil"/>
              <w:bottom w:val="single" w:sz="4" w:space="0" w:color="auto"/>
              <w:right w:val="single" w:sz="4" w:space="0" w:color="auto"/>
            </w:tcBorders>
            <w:shd w:val="clear" w:color="auto" w:fill="auto"/>
            <w:hideMark/>
          </w:tcPr>
          <w:p w14:paraId="74557657"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6.6.5.2.1</w:t>
            </w:r>
          </w:p>
        </w:tc>
        <w:tc>
          <w:tcPr>
            <w:tcW w:w="3402" w:type="dxa"/>
            <w:tcBorders>
              <w:top w:val="nil"/>
              <w:left w:val="nil"/>
              <w:bottom w:val="single" w:sz="4" w:space="0" w:color="auto"/>
              <w:right w:val="single" w:sz="4" w:space="0" w:color="auto"/>
            </w:tcBorders>
            <w:shd w:val="clear" w:color="auto" w:fill="auto"/>
            <w:hideMark/>
          </w:tcPr>
          <w:p w14:paraId="0DA9DCF2"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488DF4C6"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 de fausser » par « peut invalider ».</w:t>
            </w:r>
          </w:p>
        </w:tc>
      </w:tr>
      <w:tr w:rsidR="008C47FB" w:rsidRPr="008206A9" w14:paraId="6831A0FE" w14:textId="77777777" w:rsidTr="00815EB7">
        <w:trPr>
          <w:trHeight w:val="1168"/>
        </w:trPr>
        <w:tc>
          <w:tcPr>
            <w:tcW w:w="616" w:type="dxa"/>
            <w:tcBorders>
              <w:top w:val="nil"/>
              <w:left w:val="single" w:sz="4" w:space="0" w:color="auto"/>
              <w:bottom w:val="single" w:sz="4" w:space="0" w:color="auto"/>
              <w:right w:val="single" w:sz="4" w:space="0" w:color="auto"/>
            </w:tcBorders>
            <w:shd w:val="clear" w:color="auto" w:fill="auto"/>
            <w:noWrap/>
            <w:hideMark/>
          </w:tcPr>
          <w:p w14:paraId="1988E107"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72</w:t>
            </w:r>
          </w:p>
        </w:tc>
        <w:tc>
          <w:tcPr>
            <w:tcW w:w="1947" w:type="dxa"/>
            <w:tcBorders>
              <w:top w:val="nil"/>
              <w:left w:val="nil"/>
              <w:bottom w:val="single" w:sz="4" w:space="0" w:color="auto"/>
              <w:right w:val="single" w:sz="4" w:space="0" w:color="auto"/>
            </w:tcBorders>
            <w:shd w:val="clear" w:color="auto" w:fill="auto"/>
            <w:hideMark/>
          </w:tcPr>
          <w:p w14:paraId="332D7B99"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6.7.2.2.1</w:t>
            </w:r>
          </w:p>
        </w:tc>
        <w:tc>
          <w:tcPr>
            <w:tcW w:w="3402" w:type="dxa"/>
            <w:tcBorders>
              <w:top w:val="nil"/>
              <w:left w:val="nil"/>
              <w:bottom w:val="single" w:sz="4" w:space="0" w:color="auto"/>
              <w:right w:val="single" w:sz="4" w:space="0" w:color="auto"/>
            </w:tcBorders>
            <w:shd w:val="clear" w:color="auto" w:fill="auto"/>
            <w:hideMark/>
          </w:tcPr>
          <w:p w14:paraId="72EB5CF1" w14:textId="77777777" w:rsidR="008C47FB" w:rsidRPr="00D71B17" w:rsidRDefault="008C47FB" w:rsidP="00815EB7">
            <w:pPr>
              <w:snapToGrid w:val="0"/>
              <w:spacing w:before="60" w:after="60" w:line="240" w:lineRule="auto"/>
              <w:rPr>
                <w:color w:val="000000"/>
                <w:szCs w:val="22"/>
              </w:rPr>
            </w:pPr>
            <w:r w:rsidRPr="00D71B17">
              <w:rPr>
                <w:color w:val="000000"/>
                <w:szCs w:val="22"/>
              </w:rPr>
              <w:t>Replace "risk of brittle fracture, to stress corrosion cracking and to resistance to impact." by "resistance to brittle fracture, to stress corrosion cracking and to impact.".</w:t>
            </w:r>
          </w:p>
        </w:tc>
        <w:tc>
          <w:tcPr>
            <w:tcW w:w="3969" w:type="dxa"/>
            <w:tcBorders>
              <w:top w:val="nil"/>
              <w:left w:val="nil"/>
              <w:bottom w:val="single" w:sz="4" w:space="0" w:color="auto"/>
              <w:right w:val="single" w:sz="4" w:space="0" w:color="auto"/>
            </w:tcBorders>
            <w:shd w:val="clear" w:color="auto" w:fill="auto"/>
            <w:hideMark/>
          </w:tcPr>
          <w:p w14:paraId="4A598AE0"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aux risques de rupture fragile sous tension, de la fissur</w:t>
            </w:r>
            <w:r>
              <w:rPr>
                <w:color w:val="000000"/>
                <w:szCs w:val="22"/>
                <w:lang w:val="fr-FR"/>
              </w:rPr>
              <w:t>ation par corrosion et de la résistance aux chocs. » par « à la résistance à la rupture fragile, à la fissuration par corrosion sous tension et aux chocs ».</w:t>
            </w:r>
          </w:p>
        </w:tc>
      </w:tr>
      <w:tr w:rsidR="008C47FB" w:rsidRPr="008206A9" w14:paraId="52C7144C" w14:textId="77777777" w:rsidTr="00815EB7">
        <w:trPr>
          <w:trHeight w:val="630"/>
        </w:trPr>
        <w:tc>
          <w:tcPr>
            <w:tcW w:w="616" w:type="dxa"/>
            <w:tcBorders>
              <w:top w:val="nil"/>
              <w:left w:val="single" w:sz="4" w:space="0" w:color="auto"/>
              <w:bottom w:val="single" w:sz="4" w:space="0" w:color="auto"/>
              <w:right w:val="single" w:sz="4" w:space="0" w:color="auto"/>
            </w:tcBorders>
            <w:shd w:val="clear" w:color="auto" w:fill="auto"/>
            <w:noWrap/>
            <w:hideMark/>
          </w:tcPr>
          <w:p w14:paraId="52FA2682"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73</w:t>
            </w:r>
          </w:p>
        </w:tc>
        <w:tc>
          <w:tcPr>
            <w:tcW w:w="1947" w:type="dxa"/>
            <w:tcBorders>
              <w:top w:val="nil"/>
              <w:left w:val="nil"/>
              <w:bottom w:val="single" w:sz="4" w:space="0" w:color="auto"/>
              <w:right w:val="single" w:sz="4" w:space="0" w:color="auto"/>
            </w:tcBorders>
            <w:shd w:val="clear" w:color="auto" w:fill="auto"/>
            <w:hideMark/>
          </w:tcPr>
          <w:p w14:paraId="61A43B31"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6.7.2.2.16</w:t>
            </w:r>
          </w:p>
        </w:tc>
        <w:tc>
          <w:tcPr>
            <w:tcW w:w="3402" w:type="dxa"/>
            <w:tcBorders>
              <w:top w:val="nil"/>
              <w:left w:val="nil"/>
              <w:bottom w:val="single" w:sz="4" w:space="0" w:color="auto"/>
              <w:right w:val="single" w:sz="4" w:space="0" w:color="auto"/>
            </w:tcBorders>
            <w:shd w:val="clear" w:color="auto" w:fill="auto"/>
            <w:hideMark/>
          </w:tcPr>
          <w:p w14:paraId="747FAB34" w14:textId="77777777" w:rsidR="008C47FB" w:rsidRPr="00D71B17" w:rsidRDefault="008C47FB" w:rsidP="00815EB7">
            <w:pPr>
              <w:snapToGrid w:val="0"/>
              <w:spacing w:before="60" w:after="60" w:line="240" w:lineRule="auto"/>
              <w:rPr>
                <w:color w:val="000000"/>
                <w:szCs w:val="22"/>
              </w:rPr>
            </w:pPr>
            <w:r w:rsidRPr="00D71B17">
              <w:rPr>
                <w:color w:val="000000"/>
                <w:szCs w:val="22"/>
              </w:rPr>
              <w:t>Replace "risks" by "hazards".</w:t>
            </w:r>
          </w:p>
        </w:tc>
        <w:tc>
          <w:tcPr>
            <w:tcW w:w="3969" w:type="dxa"/>
            <w:tcBorders>
              <w:top w:val="nil"/>
              <w:left w:val="nil"/>
              <w:bottom w:val="single" w:sz="4" w:space="0" w:color="auto"/>
              <w:right w:val="single" w:sz="4" w:space="0" w:color="auto"/>
            </w:tcBorders>
            <w:shd w:val="clear" w:color="auto" w:fill="auto"/>
            <w:hideMark/>
          </w:tcPr>
          <w:p w14:paraId="60D7D303"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marchandises dangereuses » par « </w:t>
            </w:r>
            <w:r>
              <w:rPr>
                <w:color w:val="000000"/>
                <w:szCs w:val="22"/>
                <w:lang w:val="fr-FR"/>
              </w:rPr>
              <w:t>Marchandises Dangereuses » et « risques » par « dangers ».</w:t>
            </w:r>
          </w:p>
        </w:tc>
      </w:tr>
      <w:tr w:rsidR="008C47FB" w:rsidRPr="008206A9" w14:paraId="010377ED" w14:textId="77777777" w:rsidTr="00815EB7">
        <w:trPr>
          <w:trHeight w:val="2398"/>
        </w:trPr>
        <w:tc>
          <w:tcPr>
            <w:tcW w:w="616" w:type="dxa"/>
            <w:tcBorders>
              <w:top w:val="nil"/>
              <w:left w:val="single" w:sz="4" w:space="0" w:color="auto"/>
              <w:bottom w:val="single" w:sz="4" w:space="0" w:color="auto"/>
              <w:right w:val="single" w:sz="4" w:space="0" w:color="auto"/>
            </w:tcBorders>
            <w:shd w:val="clear" w:color="auto" w:fill="auto"/>
            <w:noWrap/>
            <w:hideMark/>
          </w:tcPr>
          <w:p w14:paraId="3A628B44"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74</w:t>
            </w:r>
          </w:p>
        </w:tc>
        <w:tc>
          <w:tcPr>
            <w:tcW w:w="1947" w:type="dxa"/>
            <w:tcBorders>
              <w:top w:val="nil"/>
              <w:left w:val="nil"/>
              <w:bottom w:val="single" w:sz="4" w:space="0" w:color="auto"/>
              <w:right w:val="single" w:sz="4" w:space="0" w:color="auto"/>
            </w:tcBorders>
            <w:shd w:val="clear" w:color="auto" w:fill="auto"/>
            <w:hideMark/>
          </w:tcPr>
          <w:p w14:paraId="71857981"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6.7.2.5.1</w:t>
            </w:r>
          </w:p>
        </w:tc>
        <w:tc>
          <w:tcPr>
            <w:tcW w:w="3402" w:type="dxa"/>
            <w:tcBorders>
              <w:top w:val="nil"/>
              <w:left w:val="nil"/>
              <w:bottom w:val="single" w:sz="4" w:space="0" w:color="auto"/>
              <w:right w:val="single" w:sz="4" w:space="0" w:color="auto"/>
            </w:tcBorders>
            <w:shd w:val="clear" w:color="auto" w:fill="auto"/>
            <w:hideMark/>
          </w:tcPr>
          <w:p w14:paraId="289346D8" w14:textId="77777777" w:rsidR="008C47FB" w:rsidRPr="00D71B17" w:rsidRDefault="008C47FB" w:rsidP="00815EB7">
            <w:pPr>
              <w:snapToGrid w:val="0"/>
              <w:spacing w:before="60" w:after="60" w:line="240" w:lineRule="auto"/>
              <w:rPr>
                <w:color w:val="000000"/>
                <w:szCs w:val="22"/>
              </w:rPr>
            </w:pPr>
            <w:r w:rsidRPr="00D71B17">
              <w:rPr>
                <w:color w:val="000000"/>
                <w:szCs w:val="22"/>
              </w:rPr>
              <w:t>In the first sentence, replace "the risk of being wrenched off" by "being wrenched off".</w:t>
            </w:r>
            <w:r w:rsidRPr="00D71B17">
              <w:rPr>
                <w:color w:val="000000"/>
                <w:szCs w:val="22"/>
              </w:rPr>
              <w:br/>
              <w:t>In the second sentence, delete "risk of".</w:t>
            </w:r>
            <w:r w:rsidRPr="00D71B17">
              <w:rPr>
                <w:color w:val="000000"/>
                <w:szCs w:val="22"/>
              </w:rPr>
              <w:br/>
              <w:t>In the third sentence, delete "the danger of".</w:t>
            </w:r>
          </w:p>
        </w:tc>
        <w:tc>
          <w:tcPr>
            <w:tcW w:w="3969" w:type="dxa"/>
            <w:tcBorders>
              <w:top w:val="nil"/>
              <w:left w:val="nil"/>
              <w:bottom w:val="single" w:sz="4" w:space="0" w:color="auto"/>
              <w:right w:val="single" w:sz="4" w:space="0" w:color="auto"/>
            </w:tcBorders>
            <w:shd w:val="clear" w:color="auto" w:fill="auto"/>
            <w:hideMark/>
          </w:tcPr>
          <w:p w14:paraId="3511A569"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la première phrase par « L'équipement de service doit être disposé de manière à être protégé contre l'arrachement ou une avarie en cours de manutention ou de transport. ».</w:t>
            </w:r>
            <w:r w:rsidRPr="008A39B1">
              <w:rPr>
                <w:color w:val="000000"/>
                <w:szCs w:val="22"/>
                <w:lang w:val="fr-FR"/>
              </w:rPr>
              <w:br/>
              <w:t>Dans la deuxième phrase, remplacer « permettre tel déplacement sans risque</w:t>
            </w:r>
            <w:r>
              <w:rPr>
                <w:color w:val="000000"/>
                <w:szCs w:val="22"/>
                <w:lang w:val="fr-FR"/>
              </w:rPr>
              <w:t xml:space="preserve"> d'avarie » par « permettre un tel déplacement sans avarie ».</w:t>
            </w:r>
            <w:r>
              <w:rPr>
                <w:color w:val="000000"/>
                <w:szCs w:val="22"/>
                <w:lang w:val="fr-FR"/>
              </w:rPr>
              <w:br/>
            </w:r>
            <w:r w:rsidRPr="008A39B1">
              <w:rPr>
                <w:color w:val="000000"/>
                <w:szCs w:val="22"/>
                <w:lang w:val="fr-FR"/>
              </w:rPr>
              <w:t>Dans la troisième phrase, remplacer « contre les risques d’arrachement</w:t>
            </w:r>
            <w:r>
              <w:rPr>
                <w:color w:val="000000"/>
                <w:szCs w:val="22"/>
                <w:lang w:val="fr-FR"/>
              </w:rPr>
              <w:t> » par « contre l’arrachement ».</w:t>
            </w:r>
          </w:p>
        </w:tc>
      </w:tr>
      <w:tr w:rsidR="008C47FB" w:rsidRPr="008206A9" w14:paraId="1E1A2745" w14:textId="77777777" w:rsidTr="00815EB7">
        <w:trPr>
          <w:trHeight w:val="427"/>
        </w:trPr>
        <w:tc>
          <w:tcPr>
            <w:tcW w:w="616" w:type="dxa"/>
            <w:tcBorders>
              <w:top w:val="nil"/>
              <w:left w:val="single" w:sz="4" w:space="0" w:color="auto"/>
              <w:bottom w:val="single" w:sz="4" w:space="0" w:color="auto"/>
              <w:right w:val="single" w:sz="4" w:space="0" w:color="auto"/>
            </w:tcBorders>
            <w:shd w:val="clear" w:color="auto" w:fill="auto"/>
            <w:noWrap/>
            <w:hideMark/>
          </w:tcPr>
          <w:p w14:paraId="7D1C7D36"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75</w:t>
            </w:r>
          </w:p>
        </w:tc>
        <w:tc>
          <w:tcPr>
            <w:tcW w:w="1947" w:type="dxa"/>
            <w:tcBorders>
              <w:top w:val="nil"/>
              <w:left w:val="nil"/>
              <w:bottom w:val="single" w:sz="4" w:space="0" w:color="auto"/>
              <w:right w:val="single" w:sz="4" w:space="0" w:color="auto"/>
            </w:tcBorders>
            <w:shd w:val="clear" w:color="auto" w:fill="auto"/>
            <w:hideMark/>
          </w:tcPr>
          <w:p w14:paraId="48FC70B6"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6.7.2.5.8</w:t>
            </w:r>
          </w:p>
        </w:tc>
        <w:tc>
          <w:tcPr>
            <w:tcW w:w="3402" w:type="dxa"/>
            <w:tcBorders>
              <w:top w:val="nil"/>
              <w:left w:val="nil"/>
              <w:bottom w:val="single" w:sz="4" w:space="0" w:color="auto"/>
              <w:right w:val="single" w:sz="4" w:space="0" w:color="auto"/>
            </w:tcBorders>
            <w:shd w:val="clear" w:color="auto" w:fill="auto"/>
            <w:hideMark/>
          </w:tcPr>
          <w:p w14:paraId="177CD14F" w14:textId="77777777" w:rsidR="008C47FB" w:rsidRPr="00D71B17" w:rsidRDefault="008C47FB" w:rsidP="00815EB7">
            <w:pPr>
              <w:snapToGrid w:val="0"/>
              <w:spacing w:before="60" w:after="60" w:line="240" w:lineRule="auto"/>
              <w:rPr>
                <w:color w:val="000000"/>
                <w:szCs w:val="22"/>
              </w:rPr>
            </w:pPr>
            <w:r w:rsidRPr="00D71B17">
              <w:rPr>
                <w:color w:val="000000"/>
                <w:szCs w:val="22"/>
              </w:rPr>
              <w:t>Replace "the risk of damage" by "damage".</w:t>
            </w:r>
          </w:p>
        </w:tc>
        <w:tc>
          <w:tcPr>
            <w:tcW w:w="3969" w:type="dxa"/>
            <w:tcBorders>
              <w:top w:val="nil"/>
              <w:left w:val="nil"/>
              <w:bottom w:val="single" w:sz="4" w:space="0" w:color="auto"/>
              <w:right w:val="single" w:sz="4" w:space="0" w:color="auto"/>
            </w:tcBorders>
            <w:shd w:val="clear" w:color="auto" w:fill="auto"/>
            <w:hideMark/>
          </w:tcPr>
          <w:p w14:paraId="2A767959"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tout risque d’endommagement » par « l’endommagement ».</w:t>
            </w:r>
          </w:p>
        </w:tc>
      </w:tr>
      <w:tr w:rsidR="008C47FB" w:rsidRPr="008206A9" w14:paraId="383D49E2" w14:textId="77777777" w:rsidTr="00815EB7">
        <w:trPr>
          <w:trHeight w:val="339"/>
        </w:trPr>
        <w:tc>
          <w:tcPr>
            <w:tcW w:w="616" w:type="dxa"/>
            <w:tcBorders>
              <w:top w:val="nil"/>
              <w:left w:val="single" w:sz="4" w:space="0" w:color="auto"/>
              <w:bottom w:val="single" w:sz="4" w:space="0" w:color="auto"/>
              <w:right w:val="single" w:sz="4" w:space="0" w:color="auto"/>
            </w:tcBorders>
            <w:shd w:val="clear" w:color="auto" w:fill="auto"/>
            <w:noWrap/>
            <w:hideMark/>
          </w:tcPr>
          <w:p w14:paraId="6C615708"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76</w:t>
            </w:r>
          </w:p>
        </w:tc>
        <w:tc>
          <w:tcPr>
            <w:tcW w:w="1947" w:type="dxa"/>
            <w:tcBorders>
              <w:top w:val="nil"/>
              <w:left w:val="nil"/>
              <w:bottom w:val="single" w:sz="4" w:space="0" w:color="auto"/>
              <w:right w:val="single" w:sz="4" w:space="0" w:color="auto"/>
            </w:tcBorders>
            <w:shd w:val="clear" w:color="auto" w:fill="auto"/>
            <w:hideMark/>
          </w:tcPr>
          <w:p w14:paraId="6D54CD5B"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6.7.2.5.12</w:t>
            </w:r>
          </w:p>
        </w:tc>
        <w:tc>
          <w:tcPr>
            <w:tcW w:w="3402" w:type="dxa"/>
            <w:tcBorders>
              <w:top w:val="nil"/>
              <w:left w:val="nil"/>
              <w:bottom w:val="single" w:sz="4" w:space="0" w:color="auto"/>
              <w:right w:val="single" w:sz="4" w:space="0" w:color="auto"/>
            </w:tcBorders>
            <w:shd w:val="clear" w:color="auto" w:fill="auto"/>
            <w:hideMark/>
          </w:tcPr>
          <w:p w14:paraId="69571B36" w14:textId="77777777" w:rsidR="008C47FB" w:rsidRPr="00D71B17" w:rsidRDefault="008C47FB" w:rsidP="00815EB7">
            <w:pPr>
              <w:snapToGrid w:val="0"/>
              <w:spacing w:before="60" w:after="60" w:line="240" w:lineRule="auto"/>
              <w:rPr>
                <w:color w:val="000000"/>
                <w:szCs w:val="22"/>
              </w:rPr>
            </w:pPr>
            <w:r w:rsidRPr="00D71B17">
              <w:rPr>
                <w:color w:val="000000"/>
                <w:szCs w:val="22"/>
              </w:rPr>
              <w:t>Replace "hazards" by "dangerous effects".</w:t>
            </w:r>
          </w:p>
        </w:tc>
        <w:tc>
          <w:tcPr>
            <w:tcW w:w="3969" w:type="dxa"/>
            <w:tcBorders>
              <w:top w:val="nil"/>
              <w:left w:val="nil"/>
              <w:bottom w:val="single" w:sz="4" w:space="0" w:color="auto"/>
              <w:right w:val="single" w:sz="4" w:space="0" w:color="auto"/>
            </w:tcBorders>
            <w:shd w:val="clear" w:color="auto" w:fill="auto"/>
            <w:hideMark/>
          </w:tcPr>
          <w:p w14:paraId="4DBBC9E6"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risques » par « effets dangereux ».</w:t>
            </w:r>
          </w:p>
        </w:tc>
      </w:tr>
      <w:tr w:rsidR="008C47FB" w:rsidRPr="008206A9" w14:paraId="1C877723" w14:textId="77777777" w:rsidTr="00815EB7">
        <w:trPr>
          <w:trHeight w:val="1148"/>
        </w:trPr>
        <w:tc>
          <w:tcPr>
            <w:tcW w:w="616" w:type="dxa"/>
            <w:tcBorders>
              <w:top w:val="nil"/>
              <w:left w:val="single" w:sz="4" w:space="0" w:color="auto"/>
              <w:bottom w:val="single" w:sz="4" w:space="0" w:color="auto"/>
              <w:right w:val="single" w:sz="4" w:space="0" w:color="auto"/>
            </w:tcBorders>
            <w:shd w:val="clear" w:color="auto" w:fill="auto"/>
            <w:noWrap/>
            <w:hideMark/>
          </w:tcPr>
          <w:p w14:paraId="224827F6"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77</w:t>
            </w:r>
          </w:p>
        </w:tc>
        <w:tc>
          <w:tcPr>
            <w:tcW w:w="1947" w:type="dxa"/>
            <w:tcBorders>
              <w:top w:val="nil"/>
              <w:left w:val="nil"/>
              <w:bottom w:val="single" w:sz="4" w:space="0" w:color="auto"/>
              <w:right w:val="single" w:sz="4" w:space="0" w:color="auto"/>
            </w:tcBorders>
            <w:shd w:val="clear" w:color="auto" w:fill="auto"/>
            <w:hideMark/>
          </w:tcPr>
          <w:p w14:paraId="4531DF6F"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6.7.3.2.1</w:t>
            </w:r>
          </w:p>
        </w:tc>
        <w:tc>
          <w:tcPr>
            <w:tcW w:w="3402" w:type="dxa"/>
            <w:tcBorders>
              <w:top w:val="nil"/>
              <w:left w:val="nil"/>
              <w:bottom w:val="single" w:sz="4" w:space="0" w:color="auto"/>
              <w:right w:val="single" w:sz="4" w:space="0" w:color="auto"/>
            </w:tcBorders>
            <w:shd w:val="clear" w:color="auto" w:fill="auto"/>
            <w:hideMark/>
          </w:tcPr>
          <w:p w14:paraId="255581B6" w14:textId="77777777" w:rsidR="008C47FB" w:rsidRPr="00D71B17" w:rsidRDefault="008C47FB" w:rsidP="00815EB7">
            <w:pPr>
              <w:snapToGrid w:val="0"/>
              <w:spacing w:before="60" w:after="60" w:line="240" w:lineRule="auto"/>
              <w:rPr>
                <w:color w:val="000000"/>
                <w:szCs w:val="22"/>
              </w:rPr>
            </w:pPr>
            <w:r w:rsidRPr="00D71B17">
              <w:rPr>
                <w:color w:val="000000"/>
                <w:szCs w:val="22"/>
              </w:rPr>
              <w:t>Replace "risk of brittle fracture, to stress corrosion cracking and to resistance to impact." by "resistance to brittle fracture, to stress corrosion cracking and to impact.".</w:t>
            </w:r>
          </w:p>
        </w:tc>
        <w:tc>
          <w:tcPr>
            <w:tcW w:w="3969" w:type="dxa"/>
            <w:tcBorders>
              <w:top w:val="nil"/>
              <w:left w:val="nil"/>
              <w:bottom w:val="single" w:sz="4" w:space="0" w:color="auto"/>
              <w:right w:val="single" w:sz="4" w:space="0" w:color="auto"/>
            </w:tcBorders>
            <w:shd w:val="clear" w:color="auto" w:fill="auto"/>
            <w:hideMark/>
          </w:tcPr>
          <w:p w14:paraId="5C5DFB88"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aux risques de rupture fragile sous tension, de la fissuration par corrosion et de la </w:t>
            </w:r>
            <w:r>
              <w:rPr>
                <w:color w:val="000000"/>
                <w:szCs w:val="22"/>
                <w:lang w:val="fr-FR"/>
              </w:rPr>
              <w:t>résistance aux chocs. » par « à la résistance à la rupture fragile, à la fissuration par corrosion sous tension et aux chocs ».</w:t>
            </w:r>
          </w:p>
        </w:tc>
      </w:tr>
      <w:tr w:rsidR="008C47FB" w:rsidRPr="008206A9" w14:paraId="13468951" w14:textId="77777777" w:rsidTr="00815EB7">
        <w:trPr>
          <w:trHeight w:val="1964"/>
        </w:trPr>
        <w:tc>
          <w:tcPr>
            <w:tcW w:w="616" w:type="dxa"/>
            <w:tcBorders>
              <w:top w:val="nil"/>
              <w:left w:val="single" w:sz="4" w:space="0" w:color="auto"/>
              <w:bottom w:val="single" w:sz="4" w:space="0" w:color="auto"/>
              <w:right w:val="single" w:sz="4" w:space="0" w:color="auto"/>
            </w:tcBorders>
            <w:shd w:val="clear" w:color="auto" w:fill="auto"/>
            <w:noWrap/>
            <w:hideMark/>
          </w:tcPr>
          <w:p w14:paraId="13F22E51"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lastRenderedPageBreak/>
              <w:t>78</w:t>
            </w:r>
          </w:p>
        </w:tc>
        <w:tc>
          <w:tcPr>
            <w:tcW w:w="1947" w:type="dxa"/>
            <w:tcBorders>
              <w:top w:val="nil"/>
              <w:left w:val="nil"/>
              <w:bottom w:val="single" w:sz="4" w:space="0" w:color="auto"/>
              <w:right w:val="single" w:sz="4" w:space="0" w:color="auto"/>
            </w:tcBorders>
            <w:shd w:val="clear" w:color="auto" w:fill="auto"/>
            <w:hideMark/>
          </w:tcPr>
          <w:p w14:paraId="4CE7A08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6.7.3.5.1</w:t>
            </w:r>
          </w:p>
        </w:tc>
        <w:tc>
          <w:tcPr>
            <w:tcW w:w="3402" w:type="dxa"/>
            <w:tcBorders>
              <w:top w:val="nil"/>
              <w:left w:val="nil"/>
              <w:bottom w:val="single" w:sz="4" w:space="0" w:color="auto"/>
              <w:right w:val="single" w:sz="4" w:space="0" w:color="auto"/>
            </w:tcBorders>
            <w:shd w:val="clear" w:color="auto" w:fill="auto"/>
            <w:hideMark/>
          </w:tcPr>
          <w:p w14:paraId="6D0669B4" w14:textId="77777777" w:rsidR="008C47FB" w:rsidRPr="00D71B17" w:rsidRDefault="008C47FB" w:rsidP="00815EB7">
            <w:pPr>
              <w:snapToGrid w:val="0"/>
              <w:spacing w:before="60" w:after="60" w:line="240" w:lineRule="auto"/>
              <w:rPr>
                <w:color w:val="000000"/>
                <w:szCs w:val="22"/>
              </w:rPr>
            </w:pPr>
            <w:r w:rsidRPr="00D71B17">
              <w:rPr>
                <w:color w:val="000000"/>
                <w:szCs w:val="22"/>
              </w:rPr>
              <w:t>In the first sentence, replace "the risk of being wrenched off" by "being wrenched off".</w:t>
            </w:r>
            <w:r w:rsidRPr="00D71B17">
              <w:rPr>
                <w:color w:val="000000"/>
                <w:szCs w:val="22"/>
              </w:rPr>
              <w:br/>
              <w:t>In the second sentence, replace "without risk of damage" by "without damage".</w:t>
            </w:r>
            <w:r w:rsidRPr="00D71B17">
              <w:rPr>
                <w:color w:val="000000"/>
                <w:szCs w:val="22"/>
              </w:rPr>
              <w:br/>
              <w:t>In the third sentence, replace "against the danger of being wrenched off" by "against being wrenched off".</w:t>
            </w:r>
          </w:p>
        </w:tc>
        <w:tc>
          <w:tcPr>
            <w:tcW w:w="3969" w:type="dxa"/>
            <w:tcBorders>
              <w:top w:val="nil"/>
              <w:left w:val="nil"/>
              <w:bottom w:val="single" w:sz="4" w:space="0" w:color="auto"/>
              <w:right w:val="single" w:sz="4" w:space="0" w:color="auto"/>
            </w:tcBorders>
            <w:shd w:val="clear" w:color="auto" w:fill="auto"/>
            <w:hideMark/>
          </w:tcPr>
          <w:p w14:paraId="2A12189A"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Dans la première phrase, remplacer « les risques </w:t>
            </w:r>
            <w:r>
              <w:rPr>
                <w:color w:val="000000"/>
                <w:szCs w:val="22"/>
                <w:lang w:val="fr-FR"/>
              </w:rPr>
              <w:t xml:space="preserve">d'arrachement ou d'avarie» par « l'arrachement ou </w:t>
            </w:r>
            <w:r w:rsidRPr="008A39B1">
              <w:rPr>
                <w:color w:val="000000"/>
                <w:szCs w:val="22"/>
                <w:lang w:val="fr-FR"/>
              </w:rPr>
              <w:t>une avarie ».</w:t>
            </w:r>
            <w:r w:rsidRPr="008A39B1">
              <w:rPr>
                <w:color w:val="000000"/>
                <w:szCs w:val="22"/>
                <w:lang w:val="fr-FR"/>
              </w:rPr>
              <w:br/>
              <w:t>Dans la deuxième phrase, remplacer « permettre tel déplacement sans risque d'avarie » par « permet</w:t>
            </w:r>
            <w:r>
              <w:rPr>
                <w:color w:val="000000"/>
                <w:szCs w:val="22"/>
                <w:lang w:val="fr-FR"/>
              </w:rPr>
              <w:t>tre un tel déplacement sans avarie ».</w:t>
            </w:r>
            <w:r>
              <w:rPr>
                <w:color w:val="000000"/>
                <w:szCs w:val="22"/>
                <w:lang w:val="fr-FR"/>
              </w:rPr>
              <w:br/>
            </w:r>
            <w:r w:rsidRPr="008A39B1">
              <w:rPr>
                <w:color w:val="000000"/>
                <w:szCs w:val="22"/>
                <w:lang w:val="fr-FR"/>
              </w:rPr>
              <w:t>Dans la troisième phrase, remplacer « contre les risques d’arrachements » par « contre l’arrachement ».</w:t>
            </w:r>
          </w:p>
        </w:tc>
      </w:tr>
      <w:tr w:rsidR="008C47FB" w:rsidRPr="008206A9" w14:paraId="5755BBA3" w14:textId="77777777" w:rsidTr="00815EB7">
        <w:trPr>
          <w:trHeight w:val="407"/>
        </w:trPr>
        <w:tc>
          <w:tcPr>
            <w:tcW w:w="616" w:type="dxa"/>
            <w:tcBorders>
              <w:top w:val="nil"/>
              <w:left w:val="single" w:sz="4" w:space="0" w:color="auto"/>
              <w:bottom w:val="single" w:sz="4" w:space="0" w:color="auto"/>
              <w:right w:val="single" w:sz="4" w:space="0" w:color="auto"/>
            </w:tcBorders>
            <w:shd w:val="clear" w:color="auto" w:fill="auto"/>
            <w:noWrap/>
            <w:hideMark/>
          </w:tcPr>
          <w:p w14:paraId="140E92D7"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79</w:t>
            </w:r>
          </w:p>
        </w:tc>
        <w:tc>
          <w:tcPr>
            <w:tcW w:w="1947" w:type="dxa"/>
            <w:tcBorders>
              <w:top w:val="nil"/>
              <w:left w:val="nil"/>
              <w:bottom w:val="single" w:sz="4" w:space="0" w:color="auto"/>
              <w:right w:val="single" w:sz="4" w:space="0" w:color="auto"/>
            </w:tcBorders>
            <w:shd w:val="clear" w:color="auto" w:fill="auto"/>
            <w:hideMark/>
          </w:tcPr>
          <w:p w14:paraId="0E23EE3E"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6.7.3.5.10</w:t>
            </w:r>
          </w:p>
        </w:tc>
        <w:tc>
          <w:tcPr>
            <w:tcW w:w="3402" w:type="dxa"/>
            <w:tcBorders>
              <w:top w:val="nil"/>
              <w:left w:val="nil"/>
              <w:bottom w:val="single" w:sz="4" w:space="0" w:color="auto"/>
              <w:right w:val="single" w:sz="4" w:space="0" w:color="auto"/>
            </w:tcBorders>
            <w:shd w:val="clear" w:color="auto" w:fill="auto"/>
            <w:hideMark/>
          </w:tcPr>
          <w:p w14:paraId="1377737A" w14:textId="77777777" w:rsidR="008C47FB" w:rsidRPr="00D71B17" w:rsidRDefault="008C47FB" w:rsidP="00815EB7">
            <w:pPr>
              <w:snapToGrid w:val="0"/>
              <w:spacing w:before="60" w:after="60" w:line="240" w:lineRule="auto"/>
              <w:rPr>
                <w:color w:val="000000"/>
                <w:szCs w:val="22"/>
              </w:rPr>
            </w:pPr>
            <w:r w:rsidRPr="00D71B17">
              <w:rPr>
                <w:color w:val="000000"/>
                <w:szCs w:val="22"/>
              </w:rPr>
              <w:t>Replace "avoid the risk of damage" by "avoid damage".</w:t>
            </w:r>
          </w:p>
        </w:tc>
        <w:tc>
          <w:tcPr>
            <w:tcW w:w="3969" w:type="dxa"/>
            <w:tcBorders>
              <w:top w:val="nil"/>
              <w:left w:val="nil"/>
              <w:bottom w:val="single" w:sz="4" w:space="0" w:color="auto"/>
              <w:right w:val="single" w:sz="4" w:space="0" w:color="auto"/>
            </w:tcBorders>
            <w:shd w:val="clear" w:color="auto" w:fill="auto"/>
            <w:hideMark/>
          </w:tcPr>
          <w:p w14:paraId="6895D693"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tout risque d’endommagement » par « </w:t>
            </w:r>
            <w:r>
              <w:rPr>
                <w:szCs w:val="22"/>
                <w:lang w:val="fr-FR"/>
              </w:rPr>
              <w:t xml:space="preserve">leur </w:t>
            </w:r>
            <w:r>
              <w:rPr>
                <w:color w:val="000000"/>
                <w:szCs w:val="22"/>
                <w:lang w:val="fr-FR"/>
              </w:rPr>
              <w:t>endommagement ».</w:t>
            </w:r>
          </w:p>
        </w:tc>
      </w:tr>
      <w:tr w:rsidR="008C47FB" w:rsidRPr="008206A9" w14:paraId="421AF718" w14:textId="77777777" w:rsidTr="00815EB7">
        <w:trPr>
          <w:trHeight w:val="1830"/>
        </w:trPr>
        <w:tc>
          <w:tcPr>
            <w:tcW w:w="616" w:type="dxa"/>
            <w:tcBorders>
              <w:top w:val="nil"/>
              <w:left w:val="single" w:sz="4" w:space="0" w:color="auto"/>
              <w:bottom w:val="single" w:sz="4" w:space="0" w:color="auto"/>
              <w:right w:val="single" w:sz="4" w:space="0" w:color="auto"/>
            </w:tcBorders>
            <w:shd w:val="clear" w:color="auto" w:fill="auto"/>
            <w:noWrap/>
            <w:hideMark/>
          </w:tcPr>
          <w:p w14:paraId="0F0C4E2F"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80</w:t>
            </w:r>
          </w:p>
        </w:tc>
        <w:tc>
          <w:tcPr>
            <w:tcW w:w="1947" w:type="dxa"/>
            <w:tcBorders>
              <w:top w:val="nil"/>
              <w:left w:val="nil"/>
              <w:bottom w:val="single" w:sz="4" w:space="0" w:color="auto"/>
              <w:right w:val="single" w:sz="4" w:space="0" w:color="auto"/>
            </w:tcBorders>
            <w:shd w:val="clear" w:color="auto" w:fill="auto"/>
            <w:hideMark/>
          </w:tcPr>
          <w:p w14:paraId="66201F1D"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6.7.4.2.1</w:t>
            </w:r>
          </w:p>
        </w:tc>
        <w:tc>
          <w:tcPr>
            <w:tcW w:w="3402" w:type="dxa"/>
            <w:tcBorders>
              <w:top w:val="nil"/>
              <w:left w:val="nil"/>
              <w:bottom w:val="single" w:sz="4" w:space="0" w:color="auto"/>
              <w:right w:val="single" w:sz="4" w:space="0" w:color="auto"/>
            </w:tcBorders>
            <w:shd w:val="clear" w:color="auto" w:fill="auto"/>
            <w:hideMark/>
          </w:tcPr>
          <w:p w14:paraId="795684A8" w14:textId="77777777" w:rsidR="008C47FB" w:rsidRPr="00D71B17" w:rsidRDefault="008C47FB" w:rsidP="00815EB7">
            <w:pPr>
              <w:snapToGrid w:val="0"/>
              <w:spacing w:before="60" w:after="60" w:line="240" w:lineRule="auto"/>
              <w:rPr>
                <w:color w:val="000000"/>
                <w:szCs w:val="22"/>
              </w:rPr>
            </w:pPr>
            <w:r w:rsidRPr="00D71B17">
              <w:rPr>
                <w:color w:val="000000"/>
                <w:szCs w:val="22"/>
              </w:rPr>
              <w:t>Replace "risk of brittle fracture, to hydrogen embrittlement, to stress corrosion cracking and to resistance to impact." by "resistance to brittle fracture, to hydrogen embrittlement, to stress corrosion cracking and to impact.".</w:t>
            </w:r>
          </w:p>
        </w:tc>
        <w:tc>
          <w:tcPr>
            <w:tcW w:w="3969" w:type="dxa"/>
            <w:tcBorders>
              <w:top w:val="nil"/>
              <w:left w:val="nil"/>
              <w:bottom w:val="single" w:sz="4" w:space="0" w:color="auto"/>
              <w:right w:val="single" w:sz="4" w:space="0" w:color="auto"/>
            </w:tcBorders>
            <w:shd w:val="clear" w:color="auto" w:fill="auto"/>
            <w:hideMark/>
          </w:tcPr>
          <w:p w14:paraId="072C1B2B"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doit être pris en compte eu égard aux risques de rupture fragile sous tension, de </w:t>
            </w:r>
            <w:r>
              <w:rPr>
                <w:color w:val="000000"/>
                <w:szCs w:val="22"/>
                <w:lang w:val="fr-FR"/>
              </w:rPr>
              <w:t>la fragilisation par l'hydrogène, de la fissuration par corrosion et de la résistance aux chocs » par « doit être prise en compte eu égard à la résistance à la rupture fragile, à la fragilisation par l'hydrogène, à la fissuration par corrosion sous tension et aux chocs ».</w:t>
            </w:r>
          </w:p>
        </w:tc>
      </w:tr>
      <w:tr w:rsidR="008C47FB" w:rsidRPr="008206A9" w14:paraId="6D8AC068" w14:textId="77777777" w:rsidTr="00815EB7">
        <w:trPr>
          <w:trHeight w:val="1124"/>
        </w:trPr>
        <w:tc>
          <w:tcPr>
            <w:tcW w:w="616" w:type="dxa"/>
            <w:tcBorders>
              <w:top w:val="nil"/>
              <w:left w:val="single" w:sz="4" w:space="0" w:color="auto"/>
              <w:bottom w:val="single" w:sz="4" w:space="0" w:color="auto"/>
              <w:right w:val="single" w:sz="4" w:space="0" w:color="auto"/>
            </w:tcBorders>
            <w:shd w:val="clear" w:color="auto" w:fill="auto"/>
            <w:noWrap/>
            <w:hideMark/>
          </w:tcPr>
          <w:p w14:paraId="1F862F95"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81</w:t>
            </w:r>
          </w:p>
        </w:tc>
        <w:tc>
          <w:tcPr>
            <w:tcW w:w="1947" w:type="dxa"/>
            <w:tcBorders>
              <w:top w:val="nil"/>
              <w:left w:val="nil"/>
              <w:bottom w:val="single" w:sz="4" w:space="0" w:color="auto"/>
              <w:right w:val="single" w:sz="4" w:space="0" w:color="auto"/>
            </w:tcBorders>
            <w:shd w:val="clear" w:color="auto" w:fill="auto"/>
            <w:hideMark/>
          </w:tcPr>
          <w:p w14:paraId="79DC3520"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6.7.4.2.6</w:t>
            </w:r>
          </w:p>
        </w:tc>
        <w:tc>
          <w:tcPr>
            <w:tcW w:w="3402" w:type="dxa"/>
            <w:tcBorders>
              <w:top w:val="nil"/>
              <w:left w:val="nil"/>
              <w:bottom w:val="single" w:sz="4" w:space="0" w:color="auto"/>
              <w:right w:val="single" w:sz="4" w:space="0" w:color="auto"/>
            </w:tcBorders>
            <w:shd w:val="clear" w:color="auto" w:fill="auto"/>
            <w:hideMark/>
          </w:tcPr>
          <w:p w14:paraId="0FEF1034" w14:textId="77777777" w:rsidR="008C47FB" w:rsidRPr="00D71B17" w:rsidRDefault="008C47FB" w:rsidP="00815EB7">
            <w:pPr>
              <w:snapToGrid w:val="0"/>
              <w:spacing w:before="60" w:after="60" w:line="240" w:lineRule="auto"/>
              <w:rPr>
                <w:color w:val="000000"/>
                <w:szCs w:val="22"/>
              </w:rPr>
            </w:pPr>
            <w:r w:rsidRPr="00D71B17">
              <w:rPr>
                <w:color w:val="000000"/>
                <w:szCs w:val="22"/>
              </w:rPr>
              <w:t>Replace "there is a risk of" by "any" and add at the end of the sentence "is possible".</w:t>
            </w:r>
          </w:p>
        </w:tc>
        <w:tc>
          <w:tcPr>
            <w:tcW w:w="3969" w:type="dxa"/>
            <w:tcBorders>
              <w:top w:val="nil"/>
              <w:left w:val="nil"/>
              <w:bottom w:val="single" w:sz="4" w:space="0" w:color="auto"/>
              <w:right w:val="single" w:sz="4" w:space="0" w:color="auto"/>
            </w:tcBorders>
            <w:shd w:val="clear" w:color="auto" w:fill="auto"/>
            <w:hideMark/>
          </w:tcPr>
          <w:p w14:paraId="614D4CDE"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«quand il y a un risque de contact avec de l'oxygène ou avec un fluide enrichi en oxygène » par «où un contact avec de l'oxygène ou avec un fluide enrichi en oxygène est possible ».</w:t>
            </w:r>
          </w:p>
        </w:tc>
      </w:tr>
      <w:tr w:rsidR="008C47FB" w:rsidRPr="008206A9" w14:paraId="6ED5C66D" w14:textId="77777777" w:rsidTr="00815EB7">
        <w:trPr>
          <w:trHeight w:val="2400"/>
        </w:trPr>
        <w:tc>
          <w:tcPr>
            <w:tcW w:w="616" w:type="dxa"/>
            <w:tcBorders>
              <w:top w:val="nil"/>
              <w:left w:val="single" w:sz="4" w:space="0" w:color="auto"/>
              <w:bottom w:val="single" w:sz="4" w:space="0" w:color="auto"/>
              <w:right w:val="single" w:sz="4" w:space="0" w:color="auto"/>
            </w:tcBorders>
            <w:shd w:val="clear" w:color="auto" w:fill="auto"/>
            <w:noWrap/>
            <w:hideMark/>
          </w:tcPr>
          <w:p w14:paraId="7F0434DD"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82</w:t>
            </w:r>
          </w:p>
        </w:tc>
        <w:tc>
          <w:tcPr>
            <w:tcW w:w="1947" w:type="dxa"/>
            <w:tcBorders>
              <w:top w:val="nil"/>
              <w:left w:val="nil"/>
              <w:bottom w:val="single" w:sz="4" w:space="0" w:color="auto"/>
              <w:right w:val="single" w:sz="4" w:space="0" w:color="auto"/>
            </w:tcBorders>
            <w:shd w:val="clear" w:color="auto" w:fill="auto"/>
            <w:hideMark/>
          </w:tcPr>
          <w:p w14:paraId="5F6CEF74"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6.7.4.5.1</w:t>
            </w:r>
          </w:p>
        </w:tc>
        <w:tc>
          <w:tcPr>
            <w:tcW w:w="3402" w:type="dxa"/>
            <w:tcBorders>
              <w:top w:val="nil"/>
              <w:left w:val="nil"/>
              <w:bottom w:val="single" w:sz="4" w:space="0" w:color="auto"/>
              <w:right w:val="single" w:sz="4" w:space="0" w:color="auto"/>
            </w:tcBorders>
            <w:shd w:val="clear" w:color="auto" w:fill="auto"/>
            <w:hideMark/>
          </w:tcPr>
          <w:p w14:paraId="712B2801" w14:textId="77777777" w:rsidR="008C47FB" w:rsidRPr="00D71B17" w:rsidRDefault="008C47FB" w:rsidP="00815EB7">
            <w:pPr>
              <w:snapToGrid w:val="0"/>
              <w:spacing w:before="60" w:after="60" w:line="240" w:lineRule="auto"/>
              <w:rPr>
                <w:color w:val="000000"/>
                <w:szCs w:val="22"/>
              </w:rPr>
            </w:pPr>
            <w:r w:rsidRPr="00D71B17">
              <w:rPr>
                <w:color w:val="000000"/>
                <w:szCs w:val="22"/>
              </w:rPr>
              <w:t>In the first sentence, replace "the risk of being wrenched off" by "being wrenched off".</w:t>
            </w:r>
            <w:r w:rsidRPr="00D71B17">
              <w:rPr>
                <w:color w:val="000000"/>
                <w:szCs w:val="22"/>
              </w:rPr>
              <w:br/>
              <w:t>In the second sentence, delete "risk of".</w:t>
            </w:r>
            <w:r w:rsidRPr="00D71B17">
              <w:rPr>
                <w:color w:val="000000"/>
                <w:szCs w:val="22"/>
              </w:rPr>
              <w:br/>
              <w:t>In the third sentence, delete "the danger of".</w:t>
            </w:r>
          </w:p>
        </w:tc>
        <w:tc>
          <w:tcPr>
            <w:tcW w:w="3969" w:type="dxa"/>
            <w:tcBorders>
              <w:top w:val="nil"/>
              <w:left w:val="nil"/>
              <w:bottom w:val="single" w:sz="4" w:space="0" w:color="auto"/>
              <w:right w:val="single" w:sz="4" w:space="0" w:color="auto"/>
            </w:tcBorders>
            <w:shd w:val="clear" w:color="auto" w:fill="auto"/>
            <w:hideMark/>
          </w:tcPr>
          <w:p w14:paraId="1FAA99AA"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la première phrase par « L'équipement de service doit être disposé de manière à être protégé contre </w:t>
            </w:r>
            <w:r>
              <w:rPr>
                <w:color w:val="000000"/>
                <w:szCs w:val="22"/>
                <w:lang w:val="fr-FR"/>
              </w:rPr>
              <w:t>l'arrachement ou une avarie en cours de manutention ou de transport. ».</w:t>
            </w:r>
            <w:r>
              <w:rPr>
                <w:color w:val="000000"/>
                <w:szCs w:val="22"/>
                <w:lang w:val="fr-FR"/>
              </w:rPr>
              <w:br/>
            </w:r>
            <w:r w:rsidRPr="008A39B1">
              <w:rPr>
                <w:color w:val="000000"/>
                <w:szCs w:val="22"/>
                <w:lang w:val="fr-FR"/>
              </w:rPr>
              <w:t>Dans la deuxième phrase, remplacer « doivent permettre tel déplacement sans risque</w:t>
            </w:r>
            <w:r>
              <w:rPr>
                <w:color w:val="000000"/>
                <w:szCs w:val="22"/>
                <w:lang w:val="fr-FR"/>
              </w:rPr>
              <w:t xml:space="preserve"> d'avarie » par « doit permettre un tel déplacement sans avarie ».</w:t>
            </w:r>
            <w:r>
              <w:rPr>
                <w:color w:val="000000"/>
                <w:szCs w:val="22"/>
                <w:lang w:val="fr-FR"/>
              </w:rPr>
              <w:br/>
            </w:r>
            <w:r w:rsidRPr="008A39B1">
              <w:rPr>
                <w:color w:val="000000"/>
                <w:szCs w:val="22"/>
                <w:lang w:val="fr-FR"/>
              </w:rPr>
              <w:t>Dans la troisième phrase, remplacer « contre les risques d’arrachement » par « contre l’arrachement ».</w:t>
            </w:r>
          </w:p>
        </w:tc>
      </w:tr>
      <w:tr w:rsidR="008C47FB" w:rsidRPr="008206A9" w14:paraId="11A419B9" w14:textId="77777777" w:rsidTr="00815EB7">
        <w:trPr>
          <w:trHeight w:val="614"/>
        </w:trPr>
        <w:tc>
          <w:tcPr>
            <w:tcW w:w="616" w:type="dxa"/>
            <w:tcBorders>
              <w:top w:val="nil"/>
              <w:left w:val="single" w:sz="4" w:space="0" w:color="auto"/>
              <w:bottom w:val="single" w:sz="4" w:space="0" w:color="auto"/>
              <w:right w:val="single" w:sz="4" w:space="0" w:color="auto"/>
            </w:tcBorders>
            <w:shd w:val="clear" w:color="auto" w:fill="auto"/>
            <w:noWrap/>
            <w:hideMark/>
          </w:tcPr>
          <w:p w14:paraId="1A2A423B"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83</w:t>
            </w:r>
          </w:p>
        </w:tc>
        <w:tc>
          <w:tcPr>
            <w:tcW w:w="1947" w:type="dxa"/>
            <w:tcBorders>
              <w:top w:val="nil"/>
              <w:left w:val="nil"/>
              <w:bottom w:val="single" w:sz="4" w:space="0" w:color="auto"/>
              <w:right w:val="single" w:sz="4" w:space="0" w:color="auto"/>
            </w:tcBorders>
            <w:shd w:val="clear" w:color="auto" w:fill="auto"/>
            <w:hideMark/>
          </w:tcPr>
          <w:p w14:paraId="623B8402"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6.7.4.5.10</w:t>
            </w:r>
          </w:p>
        </w:tc>
        <w:tc>
          <w:tcPr>
            <w:tcW w:w="3402" w:type="dxa"/>
            <w:tcBorders>
              <w:top w:val="nil"/>
              <w:left w:val="nil"/>
              <w:bottom w:val="single" w:sz="4" w:space="0" w:color="auto"/>
              <w:right w:val="single" w:sz="4" w:space="0" w:color="auto"/>
            </w:tcBorders>
            <w:shd w:val="clear" w:color="auto" w:fill="auto"/>
            <w:hideMark/>
          </w:tcPr>
          <w:p w14:paraId="204431DF" w14:textId="77777777" w:rsidR="008C47FB" w:rsidRPr="00D71B17" w:rsidRDefault="008C47FB" w:rsidP="00815EB7">
            <w:pPr>
              <w:snapToGrid w:val="0"/>
              <w:spacing w:before="60" w:after="60" w:line="240" w:lineRule="auto"/>
              <w:rPr>
                <w:color w:val="000000"/>
                <w:szCs w:val="22"/>
              </w:rPr>
            </w:pPr>
            <w:r w:rsidRPr="00D71B17">
              <w:rPr>
                <w:color w:val="000000"/>
                <w:szCs w:val="22"/>
              </w:rPr>
              <w:t>Replace "the risk of damage" by "damage".</w:t>
            </w:r>
          </w:p>
        </w:tc>
        <w:tc>
          <w:tcPr>
            <w:tcW w:w="3969" w:type="dxa"/>
            <w:tcBorders>
              <w:top w:val="nil"/>
              <w:left w:val="nil"/>
              <w:bottom w:val="single" w:sz="4" w:space="0" w:color="auto"/>
              <w:right w:val="single" w:sz="4" w:space="0" w:color="auto"/>
            </w:tcBorders>
            <w:shd w:val="clear" w:color="auto" w:fill="auto"/>
            <w:hideMark/>
          </w:tcPr>
          <w:p w14:paraId="7339F620"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tout risque d’endommagement » par « leur endommagement ».</w:t>
            </w:r>
          </w:p>
        </w:tc>
      </w:tr>
      <w:tr w:rsidR="008C47FB" w:rsidRPr="008206A9" w14:paraId="35442D63" w14:textId="77777777" w:rsidTr="00815EB7">
        <w:trPr>
          <w:trHeight w:val="2398"/>
        </w:trPr>
        <w:tc>
          <w:tcPr>
            <w:tcW w:w="616" w:type="dxa"/>
            <w:tcBorders>
              <w:top w:val="nil"/>
              <w:left w:val="single" w:sz="4" w:space="0" w:color="auto"/>
              <w:bottom w:val="single" w:sz="4" w:space="0" w:color="auto"/>
              <w:right w:val="single" w:sz="4" w:space="0" w:color="auto"/>
            </w:tcBorders>
            <w:shd w:val="clear" w:color="auto" w:fill="auto"/>
            <w:noWrap/>
            <w:hideMark/>
          </w:tcPr>
          <w:p w14:paraId="5F7B777E"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84</w:t>
            </w:r>
          </w:p>
        </w:tc>
        <w:tc>
          <w:tcPr>
            <w:tcW w:w="1947" w:type="dxa"/>
            <w:tcBorders>
              <w:top w:val="nil"/>
              <w:left w:val="nil"/>
              <w:bottom w:val="single" w:sz="4" w:space="0" w:color="auto"/>
              <w:right w:val="single" w:sz="4" w:space="0" w:color="auto"/>
            </w:tcBorders>
            <w:shd w:val="clear" w:color="auto" w:fill="auto"/>
            <w:hideMark/>
          </w:tcPr>
          <w:p w14:paraId="1EA3F9D6"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6.7.5.3.1</w:t>
            </w:r>
          </w:p>
        </w:tc>
        <w:tc>
          <w:tcPr>
            <w:tcW w:w="3402" w:type="dxa"/>
            <w:tcBorders>
              <w:top w:val="nil"/>
              <w:left w:val="nil"/>
              <w:bottom w:val="single" w:sz="4" w:space="0" w:color="auto"/>
              <w:right w:val="single" w:sz="4" w:space="0" w:color="auto"/>
            </w:tcBorders>
            <w:shd w:val="clear" w:color="auto" w:fill="auto"/>
            <w:hideMark/>
          </w:tcPr>
          <w:p w14:paraId="13B45126" w14:textId="77777777" w:rsidR="008C47FB" w:rsidRPr="00D71B17" w:rsidRDefault="008C47FB" w:rsidP="00815EB7">
            <w:pPr>
              <w:snapToGrid w:val="0"/>
              <w:spacing w:before="60" w:after="60" w:line="240" w:lineRule="auto"/>
              <w:rPr>
                <w:color w:val="000000"/>
                <w:szCs w:val="22"/>
              </w:rPr>
            </w:pPr>
            <w:r w:rsidRPr="00D71B17">
              <w:rPr>
                <w:color w:val="000000"/>
                <w:szCs w:val="22"/>
              </w:rPr>
              <w:t>In the third sentence, replace "from being wrenched off" by "against being wrenched off".</w:t>
            </w:r>
          </w:p>
        </w:tc>
        <w:tc>
          <w:tcPr>
            <w:tcW w:w="3969" w:type="dxa"/>
            <w:tcBorders>
              <w:top w:val="nil"/>
              <w:left w:val="nil"/>
              <w:bottom w:val="single" w:sz="4" w:space="0" w:color="auto"/>
              <w:right w:val="single" w:sz="4" w:space="0" w:color="auto"/>
            </w:tcBorders>
            <w:shd w:val="clear" w:color="auto" w:fill="auto"/>
            <w:hideMark/>
          </w:tcPr>
          <w:p w14:paraId="0799E072"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Dans la première phrase, remplacer « risquant de » par « qui pourrait ».</w:t>
            </w:r>
            <w:r w:rsidRPr="008A39B1">
              <w:rPr>
                <w:color w:val="000000"/>
                <w:szCs w:val="22"/>
                <w:lang w:val="fr-FR"/>
              </w:rPr>
              <w:br/>
              <w:t>Dans la deuxième phrase. remplacer « sans risque</w:t>
            </w:r>
            <w:r>
              <w:rPr>
                <w:color w:val="000000"/>
                <w:szCs w:val="22"/>
                <w:lang w:val="fr-FR"/>
              </w:rPr>
              <w:t xml:space="preserve"> d'avarie » par « sans avarie ».</w:t>
            </w:r>
            <w:r>
              <w:rPr>
                <w:color w:val="000000"/>
                <w:szCs w:val="22"/>
                <w:lang w:val="fr-FR"/>
              </w:rPr>
              <w:br/>
            </w:r>
            <w:r w:rsidRPr="008A39B1">
              <w:rPr>
                <w:color w:val="000000"/>
                <w:szCs w:val="22"/>
                <w:lang w:val="fr-FR"/>
              </w:rPr>
              <w:t>Dans la troisième phrase, remplacer « contre les risques d’arrachement » par « contre l’arrachement ».</w:t>
            </w:r>
            <w:r w:rsidRPr="008A39B1">
              <w:rPr>
                <w:color w:val="000000"/>
                <w:szCs w:val="22"/>
                <w:lang w:val="fr-FR"/>
              </w:rPr>
              <w:br/>
              <w:t xml:space="preserve">Dans la quatrième phrase, remplacer « protéger l'ensemble contre </w:t>
            </w:r>
            <w:r>
              <w:rPr>
                <w:color w:val="000000"/>
                <w:szCs w:val="22"/>
                <w:lang w:val="fr-FR"/>
              </w:rPr>
              <w:t>les risques de cisaillement» par « protéger l'ensemble du cisaillement ».</w:t>
            </w:r>
          </w:p>
        </w:tc>
      </w:tr>
      <w:tr w:rsidR="008C47FB" w:rsidRPr="008206A9" w14:paraId="626CEE78" w14:textId="77777777" w:rsidTr="00815EB7">
        <w:trPr>
          <w:trHeight w:val="407"/>
        </w:trPr>
        <w:tc>
          <w:tcPr>
            <w:tcW w:w="616" w:type="dxa"/>
            <w:tcBorders>
              <w:top w:val="nil"/>
              <w:left w:val="single" w:sz="4" w:space="0" w:color="auto"/>
              <w:bottom w:val="single" w:sz="4" w:space="0" w:color="auto"/>
              <w:right w:val="single" w:sz="4" w:space="0" w:color="auto"/>
            </w:tcBorders>
            <w:shd w:val="clear" w:color="auto" w:fill="auto"/>
            <w:noWrap/>
            <w:hideMark/>
          </w:tcPr>
          <w:p w14:paraId="138DFCBE"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85</w:t>
            </w:r>
          </w:p>
        </w:tc>
        <w:tc>
          <w:tcPr>
            <w:tcW w:w="1947" w:type="dxa"/>
            <w:tcBorders>
              <w:top w:val="nil"/>
              <w:left w:val="nil"/>
              <w:bottom w:val="single" w:sz="4" w:space="0" w:color="auto"/>
              <w:right w:val="single" w:sz="4" w:space="0" w:color="auto"/>
            </w:tcBorders>
            <w:shd w:val="clear" w:color="auto" w:fill="auto"/>
            <w:hideMark/>
          </w:tcPr>
          <w:p w14:paraId="4925CD54"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6.7.5.3.3</w:t>
            </w:r>
          </w:p>
        </w:tc>
        <w:tc>
          <w:tcPr>
            <w:tcW w:w="3402" w:type="dxa"/>
            <w:tcBorders>
              <w:top w:val="nil"/>
              <w:left w:val="nil"/>
              <w:bottom w:val="single" w:sz="4" w:space="0" w:color="auto"/>
              <w:right w:val="single" w:sz="4" w:space="0" w:color="auto"/>
            </w:tcBorders>
            <w:shd w:val="clear" w:color="auto" w:fill="auto"/>
            <w:hideMark/>
          </w:tcPr>
          <w:p w14:paraId="4A42F438"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059FE6FB"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risque d'être emprisonné » par « peut être piégé ».</w:t>
            </w:r>
          </w:p>
        </w:tc>
      </w:tr>
      <w:tr w:rsidR="008C47FB" w:rsidRPr="008206A9" w14:paraId="5BD158DF" w14:textId="77777777" w:rsidTr="00815EB7">
        <w:trPr>
          <w:trHeight w:val="415"/>
        </w:trPr>
        <w:tc>
          <w:tcPr>
            <w:tcW w:w="616" w:type="dxa"/>
            <w:tcBorders>
              <w:top w:val="nil"/>
              <w:left w:val="single" w:sz="4" w:space="0" w:color="auto"/>
              <w:bottom w:val="single" w:sz="4" w:space="0" w:color="auto"/>
              <w:right w:val="single" w:sz="4" w:space="0" w:color="auto"/>
            </w:tcBorders>
            <w:shd w:val="clear" w:color="auto" w:fill="auto"/>
            <w:noWrap/>
            <w:hideMark/>
          </w:tcPr>
          <w:p w14:paraId="08054FC8"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lastRenderedPageBreak/>
              <w:t>86</w:t>
            </w:r>
          </w:p>
        </w:tc>
        <w:tc>
          <w:tcPr>
            <w:tcW w:w="1947" w:type="dxa"/>
            <w:tcBorders>
              <w:top w:val="nil"/>
              <w:left w:val="nil"/>
              <w:bottom w:val="single" w:sz="4" w:space="0" w:color="auto"/>
              <w:right w:val="single" w:sz="4" w:space="0" w:color="auto"/>
            </w:tcBorders>
            <w:shd w:val="clear" w:color="auto" w:fill="auto"/>
            <w:hideMark/>
          </w:tcPr>
          <w:p w14:paraId="4ED26B7F"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6.7.5.3.4</w:t>
            </w:r>
          </w:p>
        </w:tc>
        <w:tc>
          <w:tcPr>
            <w:tcW w:w="3402" w:type="dxa"/>
            <w:tcBorders>
              <w:top w:val="nil"/>
              <w:left w:val="nil"/>
              <w:bottom w:val="single" w:sz="4" w:space="0" w:color="auto"/>
              <w:right w:val="single" w:sz="4" w:space="0" w:color="auto"/>
            </w:tcBorders>
            <w:shd w:val="clear" w:color="auto" w:fill="auto"/>
            <w:hideMark/>
          </w:tcPr>
          <w:p w14:paraId="7972B7AE"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40FD9887"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tout risque d’endommagement » par « leur endommagement ».</w:t>
            </w:r>
          </w:p>
        </w:tc>
      </w:tr>
      <w:tr w:rsidR="008C47FB" w:rsidRPr="008206A9" w14:paraId="761BEB42" w14:textId="77777777" w:rsidTr="00815EB7">
        <w:trPr>
          <w:trHeight w:val="686"/>
        </w:trPr>
        <w:tc>
          <w:tcPr>
            <w:tcW w:w="616" w:type="dxa"/>
            <w:tcBorders>
              <w:top w:val="nil"/>
              <w:left w:val="single" w:sz="4" w:space="0" w:color="auto"/>
              <w:bottom w:val="single" w:sz="4" w:space="0" w:color="auto"/>
              <w:right w:val="single" w:sz="4" w:space="0" w:color="auto"/>
            </w:tcBorders>
            <w:shd w:val="clear" w:color="auto" w:fill="auto"/>
            <w:noWrap/>
            <w:hideMark/>
          </w:tcPr>
          <w:p w14:paraId="094B3716"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87</w:t>
            </w:r>
          </w:p>
        </w:tc>
        <w:tc>
          <w:tcPr>
            <w:tcW w:w="1947" w:type="dxa"/>
            <w:tcBorders>
              <w:top w:val="nil"/>
              <w:left w:val="nil"/>
              <w:bottom w:val="single" w:sz="4" w:space="0" w:color="auto"/>
              <w:right w:val="single" w:sz="4" w:space="0" w:color="auto"/>
            </w:tcBorders>
            <w:shd w:val="clear" w:color="auto" w:fill="auto"/>
            <w:hideMark/>
          </w:tcPr>
          <w:p w14:paraId="258CF2D4"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6.8.3.2.1</w:t>
            </w:r>
          </w:p>
        </w:tc>
        <w:tc>
          <w:tcPr>
            <w:tcW w:w="3402" w:type="dxa"/>
            <w:tcBorders>
              <w:top w:val="nil"/>
              <w:left w:val="nil"/>
              <w:bottom w:val="single" w:sz="4" w:space="0" w:color="auto"/>
              <w:right w:val="single" w:sz="4" w:space="0" w:color="auto"/>
            </w:tcBorders>
            <w:shd w:val="clear" w:color="auto" w:fill="auto"/>
            <w:hideMark/>
          </w:tcPr>
          <w:p w14:paraId="2B4C6C75" w14:textId="77777777" w:rsidR="008C47FB" w:rsidRPr="00D71B17" w:rsidRDefault="008C47FB" w:rsidP="00815EB7">
            <w:pPr>
              <w:snapToGrid w:val="0"/>
              <w:spacing w:before="60" w:after="60" w:line="240" w:lineRule="auto"/>
              <w:rPr>
                <w:color w:val="000000"/>
                <w:szCs w:val="22"/>
              </w:rPr>
            </w:pPr>
            <w:r w:rsidRPr="00D71B17">
              <w:rPr>
                <w:color w:val="000000"/>
                <w:szCs w:val="22"/>
              </w:rPr>
              <w:t>Replace "against the risk of being wrenched off" by "against being wrenched off".</w:t>
            </w:r>
          </w:p>
        </w:tc>
        <w:tc>
          <w:tcPr>
            <w:tcW w:w="3969" w:type="dxa"/>
            <w:tcBorders>
              <w:top w:val="nil"/>
              <w:left w:val="nil"/>
              <w:bottom w:val="single" w:sz="4" w:space="0" w:color="auto"/>
              <w:right w:val="single" w:sz="4" w:space="0" w:color="auto"/>
            </w:tcBorders>
            <w:shd w:val="clear" w:color="auto" w:fill="auto"/>
            <w:hideMark/>
          </w:tcPr>
          <w:p w14:paraId="2DE99C3F"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 contre le risque d'arrachement ou d'avarie » par « contre l'arrachement ou </w:t>
            </w:r>
            <w:r>
              <w:rPr>
                <w:color w:val="000000"/>
                <w:szCs w:val="22"/>
                <w:lang w:val="fr-FR"/>
              </w:rPr>
              <w:t>une avarie ».</w:t>
            </w:r>
          </w:p>
        </w:tc>
      </w:tr>
      <w:tr w:rsidR="008C47FB" w:rsidRPr="008206A9" w14:paraId="690A4AB7" w14:textId="77777777" w:rsidTr="00815EB7">
        <w:trPr>
          <w:trHeight w:val="432"/>
        </w:trPr>
        <w:tc>
          <w:tcPr>
            <w:tcW w:w="616" w:type="dxa"/>
            <w:tcBorders>
              <w:top w:val="nil"/>
              <w:left w:val="single" w:sz="4" w:space="0" w:color="auto"/>
              <w:bottom w:val="single" w:sz="4" w:space="0" w:color="auto"/>
              <w:right w:val="single" w:sz="4" w:space="0" w:color="auto"/>
            </w:tcBorders>
            <w:shd w:val="clear" w:color="auto" w:fill="auto"/>
            <w:noWrap/>
            <w:hideMark/>
          </w:tcPr>
          <w:p w14:paraId="281D4308"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88</w:t>
            </w:r>
          </w:p>
        </w:tc>
        <w:tc>
          <w:tcPr>
            <w:tcW w:w="1947" w:type="dxa"/>
            <w:tcBorders>
              <w:top w:val="nil"/>
              <w:left w:val="nil"/>
              <w:bottom w:val="single" w:sz="4" w:space="0" w:color="auto"/>
              <w:right w:val="single" w:sz="4" w:space="0" w:color="auto"/>
            </w:tcBorders>
            <w:shd w:val="clear" w:color="auto" w:fill="auto"/>
            <w:hideMark/>
          </w:tcPr>
          <w:p w14:paraId="05A14DB8"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6.8.3.2.2</w:t>
            </w:r>
          </w:p>
        </w:tc>
        <w:tc>
          <w:tcPr>
            <w:tcW w:w="3402" w:type="dxa"/>
            <w:tcBorders>
              <w:top w:val="nil"/>
              <w:left w:val="nil"/>
              <w:bottom w:val="single" w:sz="4" w:space="0" w:color="auto"/>
              <w:right w:val="single" w:sz="4" w:space="0" w:color="auto"/>
            </w:tcBorders>
            <w:shd w:val="clear" w:color="auto" w:fill="auto"/>
            <w:hideMark/>
          </w:tcPr>
          <w:p w14:paraId="182F4E15"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9D344FB"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Remplacer </w:t>
            </w:r>
            <w:r>
              <w:rPr>
                <w:color w:val="000000"/>
                <w:szCs w:val="22"/>
                <w:lang w:val="fr-FR"/>
              </w:rPr>
              <w:t>« tout risque d’avarie » par « toute avarie ».</w:t>
            </w:r>
          </w:p>
        </w:tc>
      </w:tr>
      <w:tr w:rsidR="008C47FB" w:rsidRPr="00D71B17" w14:paraId="1AF34960" w14:textId="77777777" w:rsidTr="00815EB7">
        <w:trPr>
          <w:trHeight w:val="276"/>
        </w:trPr>
        <w:tc>
          <w:tcPr>
            <w:tcW w:w="616" w:type="dxa"/>
            <w:tcBorders>
              <w:top w:val="nil"/>
              <w:left w:val="single" w:sz="4" w:space="0" w:color="auto"/>
              <w:bottom w:val="single" w:sz="4" w:space="0" w:color="auto"/>
              <w:right w:val="single" w:sz="4" w:space="0" w:color="auto"/>
            </w:tcBorders>
            <w:shd w:val="clear" w:color="auto" w:fill="auto"/>
            <w:noWrap/>
            <w:hideMark/>
          </w:tcPr>
          <w:p w14:paraId="4AE14025" w14:textId="77777777" w:rsidR="008C47FB" w:rsidRPr="002B4F68" w:rsidRDefault="008C47FB" w:rsidP="00815EB7">
            <w:pPr>
              <w:snapToGrid w:val="0"/>
              <w:spacing w:before="60" w:after="60" w:line="240" w:lineRule="auto"/>
              <w:jc w:val="center"/>
              <w:rPr>
                <w:b/>
                <w:bCs/>
                <w:lang w:eastAsia="ro-RO"/>
              </w:rPr>
            </w:pPr>
            <w:r w:rsidRPr="002B4F68">
              <w:rPr>
                <w:b/>
                <w:bCs/>
                <w:lang w:eastAsia="ro-RO"/>
              </w:rPr>
              <w:t>89</w:t>
            </w:r>
          </w:p>
        </w:tc>
        <w:tc>
          <w:tcPr>
            <w:tcW w:w="1947" w:type="dxa"/>
            <w:tcBorders>
              <w:top w:val="nil"/>
              <w:left w:val="nil"/>
              <w:bottom w:val="single" w:sz="4" w:space="0" w:color="auto"/>
              <w:right w:val="single" w:sz="4" w:space="0" w:color="auto"/>
            </w:tcBorders>
            <w:shd w:val="clear" w:color="auto" w:fill="auto"/>
            <w:hideMark/>
          </w:tcPr>
          <w:p w14:paraId="3E66BA56" w14:textId="77777777" w:rsidR="008C47FB" w:rsidRPr="002B4F68" w:rsidRDefault="008C47FB" w:rsidP="00815EB7">
            <w:pPr>
              <w:snapToGrid w:val="0"/>
              <w:spacing w:before="60" w:after="60" w:line="240" w:lineRule="auto"/>
              <w:rPr>
                <w:b/>
                <w:lang w:eastAsia="ro-RO"/>
              </w:rPr>
            </w:pPr>
            <w:r w:rsidRPr="002B4F68">
              <w:rPr>
                <w:b/>
                <w:lang w:eastAsia="ro-RO"/>
              </w:rPr>
              <w:t>7.1.1.10</w:t>
            </w:r>
          </w:p>
        </w:tc>
        <w:tc>
          <w:tcPr>
            <w:tcW w:w="3402" w:type="dxa"/>
            <w:tcBorders>
              <w:top w:val="nil"/>
              <w:left w:val="nil"/>
              <w:bottom w:val="single" w:sz="4" w:space="0" w:color="auto"/>
              <w:right w:val="single" w:sz="4" w:space="0" w:color="auto"/>
            </w:tcBorders>
            <w:shd w:val="clear" w:color="auto" w:fill="auto"/>
            <w:hideMark/>
          </w:tcPr>
          <w:p w14:paraId="0607487E" w14:textId="77777777" w:rsidR="008C47FB" w:rsidRPr="002B4F68" w:rsidRDefault="008C47FB" w:rsidP="00815EB7">
            <w:pPr>
              <w:snapToGrid w:val="0"/>
              <w:spacing w:before="60" w:after="60" w:line="240" w:lineRule="auto"/>
              <w:rPr>
                <w:b/>
                <w:lang w:eastAsia="ro-RO"/>
              </w:rPr>
            </w:pPr>
            <w:r w:rsidRPr="002B4F68">
              <w:rPr>
                <w:b/>
                <w:lang w:eastAsia="ro-RO"/>
              </w:rPr>
              <w:t>Replace "risks" by "hazards".</w:t>
            </w:r>
          </w:p>
          <w:p w14:paraId="6074B5AE" w14:textId="77777777" w:rsidR="008C47FB" w:rsidRPr="002B4F68" w:rsidRDefault="008C47FB" w:rsidP="00815EB7">
            <w:pPr>
              <w:snapToGrid w:val="0"/>
              <w:spacing w:before="60" w:after="60" w:line="240" w:lineRule="auto"/>
              <w:rPr>
                <w:lang w:eastAsia="ro-RO"/>
              </w:rPr>
            </w:pPr>
            <w:r w:rsidRPr="002B4F68">
              <w:rPr>
                <w:lang w:eastAsia="ro-RO"/>
              </w:rPr>
              <w:t>(see also paragraph 7 (h) of the document)</w:t>
            </w:r>
          </w:p>
        </w:tc>
        <w:tc>
          <w:tcPr>
            <w:tcW w:w="3969" w:type="dxa"/>
            <w:tcBorders>
              <w:top w:val="nil"/>
              <w:left w:val="nil"/>
              <w:bottom w:val="single" w:sz="4" w:space="0" w:color="auto"/>
              <w:right w:val="single" w:sz="4" w:space="0" w:color="auto"/>
            </w:tcBorders>
            <w:shd w:val="clear" w:color="auto" w:fill="auto"/>
            <w:hideMark/>
          </w:tcPr>
          <w:p w14:paraId="786ABEFB" w14:textId="77777777" w:rsidR="008C47FB" w:rsidRPr="002B4F68" w:rsidRDefault="008C47FB" w:rsidP="00815EB7">
            <w:pPr>
              <w:snapToGrid w:val="0"/>
              <w:spacing w:before="60" w:after="60" w:line="240" w:lineRule="auto"/>
              <w:rPr>
                <w:b/>
                <w:lang w:val="fr-FR" w:eastAsia="ro-RO"/>
              </w:rPr>
            </w:pPr>
            <w:r w:rsidRPr="002B4F68">
              <w:rPr>
                <w:b/>
                <w:lang w:val="fr-FR" w:eastAsia="ro-RO"/>
              </w:rPr>
              <w:t>Remplacer « risques » par « dangers ».</w:t>
            </w:r>
          </w:p>
          <w:p w14:paraId="322D9D2B" w14:textId="77777777" w:rsidR="008C47FB" w:rsidRPr="002B4F68" w:rsidRDefault="008C47FB" w:rsidP="00815EB7">
            <w:pPr>
              <w:snapToGrid w:val="0"/>
              <w:spacing w:before="60" w:after="60" w:line="240" w:lineRule="auto"/>
              <w:rPr>
                <w:lang w:val="fr-FR" w:eastAsia="ro-RO"/>
              </w:rPr>
            </w:pPr>
            <w:r w:rsidRPr="002B4F68">
              <w:rPr>
                <w:lang w:eastAsia="ro-RO"/>
              </w:rPr>
              <w:t>(see also paragraph 7 (h) of the document)</w:t>
            </w:r>
          </w:p>
        </w:tc>
      </w:tr>
      <w:tr w:rsidR="008C47FB" w:rsidRPr="00D71B17" w14:paraId="092F9865" w14:textId="77777777" w:rsidTr="00815EB7">
        <w:trPr>
          <w:trHeight w:val="552"/>
        </w:trPr>
        <w:tc>
          <w:tcPr>
            <w:tcW w:w="616" w:type="dxa"/>
            <w:tcBorders>
              <w:top w:val="nil"/>
              <w:left w:val="single" w:sz="4" w:space="0" w:color="auto"/>
              <w:bottom w:val="single" w:sz="4" w:space="0" w:color="auto"/>
              <w:right w:val="single" w:sz="4" w:space="0" w:color="auto"/>
            </w:tcBorders>
            <w:shd w:val="clear" w:color="auto" w:fill="auto"/>
            <w:noWrap/>
            <w:hideMark/>
          </w:tcPr>
          <w:p w14:paraId="025297AF"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90</w:t>
            </w:r>
          </w:p>
        </w:tc>
        <w:tc>
          <w:tcPr>
            <w:tcW w:w="1947" w:type="dxa"/>
            <w:tcBorders>
              <w:top w:val="nil"/>
              <w:left w:val="nil"/>
              <w:bottom w:val="single" w:sz="4" w:space="0" w:color="auto"/>
              <w:right w:val="single" w:sz="4" w:space="0" w:color="auto"/>
            </w:tcBorders>
            <w:shd w:val="clear" w:color="auto" w:fill="auto"/>
            <w:hideMark/>
          </w:tcPr>
          <w:p w14:paraId="3591C3B5"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7.1.2.1</w:t>
            </w:r>
          </w:p>
        </w:tc>
        <w:tc>
          <w:tcPr>
            <w:tcW w:w="3402" w:type="dxa"/>
            <w:tcBorders>
              <w:top w:val="nil"/>
              <w:left w:val="nil"/>
              <w:bottom w:val="single" w:sz="4" w:space="0" w:color="auto"/>
              <w:right w:val="single" w:sz="4" w:space="0" w:color="auto"/>
            </w:tcBorders>
            <w:shd w:val="clear" w:color="auto" w:fill="auto"/>
            <w:hideMark/>
          </w:tcPr>
          <w:p w14:paraId="340DB3E6" w14:textId="77777777" w:rsidR="008C47FB" w:rsidRPr="00D71B17" w:rsidRDefault="008C47FB" w:rsidP="00815EB7">
            <w:pPr>
              <w:snapToGrid w:val="0"/>
              <w:spacing w:before="60" w:after="60" w:line="240" w:lineRule="auto"/>
              <w:rPr>
                <w:color w:val="000000"/>
                <w:szCs w:val="22"/>
              </w:rPr>
            </w:pPr>
            <w:r w:rsidRPr="00D71B17">
              <w:rPr>
                <w:color w:val="000000"/>
                <w:szCs w:val="22"/>
              </w:rPr>
              <w:t>Replace "may result in undue hazards" by "lead to unacceptable consequences".</w:t>
            </w:r>
          </w:p>
        </w:tc>
        <w:tc>
          <w:tcPr>
            <w:tcW w:w="3969" w:type="dxa"/>
            <w:tcBorders>
              <w:top w:val="nil"/>
              <w:left w:val="nil"/>
              <w:bottom w:val="single" w:sz="4" w:space="0" w:color="auto"/>
              <w:right w:val="single" w:sz="4" w:space="0" w:color="auto"/>
            </w:tcBorders>
            <w:shd w:val="clear" w:color="auto" w:fill="auto"/>
            <w:hideMark/>
          </w:tcPr>
          <w:p w14:paraId="0CBB516E" w14:textId="77777777" w:rsidR="008C47FB" w:rsidRPr="00AD5240" w:rsidRDefault="008C47FB" w:rsidP="00815EB7">
            <w:pPr>
              <w:snapToGrid w:val="0"/>
              <w:spacing w:before="60" w:after="60" w:line="240" w:lineRule="auto"/>
              <w:rPr>
                <w:color w:val="000000"/>
                <w:szCs w:val="22"/>
                <w:lang w:val="fr-FR"/>
              </w:rPr>
            </w:pPr>
            <w:r w:rsidRPr="00AD5240">
              <w:rPr>
                <w:color w:val="000000"/>
                <w:szCs w:val="22"/>
                <w:lang w:val="fr-FR"/>
              </w:rPr>
              <w:t>Remplacer « risques » par « conséquences ».</w:t>
            </w:r>
          </w:p>
        </w:tc>
      </w:tr>
      <w:tr w:rsidR="008C47FB" w:rsidRPr="008206A9" w14:paraId="5752640A" w14:textId="77777777" w:rsidTr="00815EB7">
        <w:trPr>
          <w:trHeight w:val="539"/>
        </w:trPr>
        <w:tc>
          <w:tcPr>
            <w:tcW w:w="616" w:type="dxa"/>
            <w:tcBorders>
              <w:top w:val="nil"/>
              <w:left w:val="single" w:sz="4" w:space="0" w:color="auto"/>
              <w:bottom w:val="single" w:sz="4" w:space="0" w:color="auto"/>
              <w:right w:val="single" w:sz="4" w:space="0" w:color="auto"/>
            </w:tcBorders>
            <w:shd w:val="clear" w:color="auto" w:fill="auto"/>
            <w:noWrap/>
            <w:hideMark/>
          </w:tcPr>
          <w:p w14:paraId="01F60D59"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91</w:t>
            </w:r>
          </w:p>
        </w:tc>
        <w:tc>
          <w:tcPr>
            <w:tcW w:w="1947" w:type="dxa"/>
            <w:tcBorders>
              <w:top w:val="nil"/>
              <w:left w:val="nil"/>
              <w:bottom w:val="single" w:sz="4" w:space="0" w:color="auto"/>
              <w:right w:val="single" w:sz="4" w:space="0" w:color="auto"/>
            </w:tcBorders>
            <w:shd w:val="clear" w:color="auto" w:fill="auto"/>
            <w:hideMark/>
          </w:tcPr>
          <w:p w14:paraId="576ABAB7"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 xml:space="preserve">7.1.2.3, </w:t>
            </w:r>
            <w:r>
              <w:rPr>
                <w:color w:val="000000"/>
                <w:lang w:eastAsia="ro-RO"/>
              </w:rPr>
              <w:t>(</w:t>
            </w:r>
            <w:r w:rsidRPr="00D71B17">
              <w:rPr>
                <w:color w:val="000000"/>
                <w:lang w:eastAsia="ro-RO"/>
              </w:rPr>
              <w:t>a)</w:t>
            </w:r>
          </w:p>
        </w:tc>
        <w:tc>
          <w:tcPr>
            <w:tcW w:w="3402" w:type="dxa"/>
            <w:tcBorders>
              <w:top w:val="nil"/>
              <w:left w:val="nil"/>
              <w:bottom w:val="single" w:sz="4" w:space="0" w:color="auto"/>
              <w:right w:val="single" w:sz="4" w:space="0" w:color="auto"/>
            </w:tcBorders>
            <w:shd w:val="clear" w:color="auto" w:fill="auto"/>
            <w:hideMark/>
          </w:tcPr>
          <w:p w14:paraId="3489DED7" w14:textId="77777777" w:rsidR="008C47FB" w:rsidRPr="00D71B17" w:rsidRDefault="008C47FB" w:rsidP="00815EB7">
            <w:pPr>
              <w:snapToGrid w:val="0"/>
              <w:spacing w:before="60" w:after="60" w:line="240" w:lineRule="auto"/>
              <w:rPr>
                <w:color w:val="000000"/>
                <w:szCs w:val="22"/>
              </w:rPr>
            </w:pPr>
            <w:r w:rsidRPr="00D71B17">
              <w:rPr>
                <w:color w:val="000000"/>
                <w:szCs w:val="22"/>
              </w:rPr>
              <w:t>Replace "hazards" by "any consequences".</w:t>
            </w:r>
          </w:p>
        </w:tc>
        <w:tc>
          <w:tcPr>
            <w:tcW w:w="3969" w:type="dxa"/>
            <w:tcBorders>
              <w:top w:val="nil"/>
              <w:left w:val="nil"/>
              <w:bottom w:val="single" w:sz="4" w:space="0" w:color="auto"/>
              <w:right w:val="single" w:sz="4" w:space="0" w:color="auto"/>
            </w:tcBorders>
            <w:shd w:val="clear" w:color="auto" w:fill="auto"/>
            <w:hideMark/>
          </w:tcPr>
          <w:p w14:paraId="2836BF37"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rendre effectivement minime tout risque » par « réduire au minimum toute conséquence ».</w:t>
            </w:r>
          </w:p>
        </w:tc>
      </w:tr>
      <w:tr w:rsidR="008C47FB" w:rsidRPr="008206A9" w14:paraId="1A366DDD" w14:textId="77777777" w:rsidTr="00815EB7">
        <w:trPr>
          <w:trHeight w:val="534"/>
        </w:trPr>
        <w:tc>
          <w:tcPr>
            <w:tcW w:w="616" w:type="dxa"/>
            <w:tcBorders>
              <w:top w:val="nil"/>
              <w:left w:val="single" w:sz="4" w:space="0" w:color="auto"/>
              <w:bottom w:val="single" w:sz="4" w:space="0" w:color="auto"/>
              <w:right w:val="single" w:sz="4" w:space="0" w:color="auto"/>
            </w:tcBorders>
            <w:shd w:val="clear" w:color="auto" w:fill="auto"/>
            <w:noWrap/>
            <w:hideMark/>
          </w:tcPr>
          <w:p w14:paraId="0ED4C347"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92</w:t>
            </w:r>
          </w:p>
        </w:tc>
        <w:tc>
          <w:tcPr>
            <w:tcW w:w="1947" w:type="dxa"/>
            <w:tcBorders>
              <w:top w:val="nil"/>
              <w:left w:val="nil"/>
              <w:bottom w:val="single" w:sz="4" w:space="0" w:color="auto"/>
              <w:right w:val="single" w:sz="4" w:space="0" w:color="auto"/>
            </w:tcBorders>
            <w:shd w:val="clear" w:color="auto" w:fill="auto"/>
            <w:hideMark/>
          </w:tcPr>
          <w:p w14:paraId="13544700"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7.1.5.2</w:t>
            </w:r>
          </w:p>
        </w:tc>
        <w:tc>
          <w:tcPr>
            <w:tcW w:w="3402" w:type="dxa"/>
            <w:tcBorders>
              <w:top w:val="nil"/>
              <w:left w:val="nil"/>
              <w:bottom w:val="single" w:sz="4" w:space="0" w:color="auto"/>
              <w:right w:val="single" w:sz="4" w:space="0" w:color="auto"/>
            </w:tcBorders>
            <w:shd w:val="clear" w:color="auto" w:fill="auto"/>
            <w:hideMark/>
          </w:tcPr>
          <w:p w14:paraId="23347410" w14:textId="77777777" w:rsidR="008C47FB" w:rsidRPr="00D71B17" w:rsidRDefault="008C47FB" w:rsidP="00815EB7">
            <w:pPr>
              <w:snapToGrid w:val="0"/>
              <w:spacing w:before="60" w:after="60" w:line="240" w:lineRule="auto"/>
              <w:rPr>
                <w:color w:val="000000"/>
                <w:szCs w:val="22"/>
              </w:rPr>
            </w:pPr>
            <w:r w:rsidRPr="00D71B17">
              <w:rPr>
                <w:color w:val="000000"/>
                <w:szCs w:val="22"/>
              </w:rPr>
              <w:t>Replace "create an explosion hazard" by "cause an explosion".</w:t>
            </w:r>
          </w:p>
        </w:tc>
        <w:tc>
          <w:tcPr>
            <w:tcW w:w="3969" w:type="dxa"/>
            <w:tcBorders>
              <w:top w:val="nil"/>
              <w:left w:val="nil"/>
              <w:bottom w:val="single" w:sz="4" w:space="0" w:color="auto"/>
              <w:right w:val="single" w:sz="4" w:space="0" w:color="auto"/>
            </w:tcBorders>
            <w:shd w:val="clear" w:color="auto" w:fill="auto"/>
            <w:hideMark/>
          </w:tcPr>
          <w:p w14:paraId="2E5551F8"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tels qu’il en résulte un risque d’explosion » par « tels qu’ils causent une explosion ».</w:t>
            </w:r>
          </w:p>
        </w:tc>
      </w:tr>
      <w:tr w:rsidR="008C47FB" w:rsidRPr="00D71B17" w14:paraId="60BE7940" w14:textId="77777777" w:rsidTr="00815EB7">
        <w:trPr>
          <w:trHeight w:val="552"/>
        </w:trPr>
        <w:tc>
          <w:tcPr>
            <w:tcW w:w="616" w:type="dxa"/>
            <w:tcBorders>
              <w:top w:val="nil"/>
              <w:left w:val="single" w:sz="4" w:space="0" w:color="auto"/>
              <w:bottom w:val="single" w:sz="4" w:space="0" w:color="auto"/>
              <w:right w:val="single" w:sz="4" w:space="0" w:color="auto"/>
            </w:tcBorders>
            <w:shd w:val="clear" w:color="auto" w:fill="auto"/>
            <w:noWrap/>
            <w:hideMark/>
          </w:tcPr>
          <w:p w14:paraId="352177CD" w14:textId="77777777" w:rsidR="008C47FB" w:rsidRPr="002B4F68" w:rsidRDefault="008C47FB" w:rsidP="00815EB7">
            <w:pPr>
              <w:snapToGrid w:val="0"/>
              <w:spacing w:before="60" w:after="60" w:line="240" w:lineRule="auto"/>
              <w:jc w:val="center"/>
              <w:rPr>
                <w:b/>
                <w:bCs/>
                <w:lang w:eastAsia="ro-RO"/>
              </w:rPr>
            </w:pPr>
            <w:r w:rsidRPr="002B4F68">
              <w:rPr>
                <w:b/>
                <w:bCs/>
                <w:lang w:eastAsia="ro-RO"/>
              </w:rPr>
              <w:t>93</w:t>
            </w:r>
          </w:p>
        </w:tc>
        <w:tc>
          <w:tcPr>
            <w:tcW w:w="1947" w:type="dxa"/>
            <w:tcBorders>
              <w:top w:val="nil"/>
              <w:left w:val="nil"/>
              <w:bottom w:val="single" w:sz="4" w:space="0" w:color="auto"/>
              <w:right w:val="single" w:sz="4" w:space="0" w:color="auto"/>
            </w:tcBorders>
            <w:shd w:val="clear" w:color="auto" w:fill="auto"/>
            <w:hideMark/>
          </w:tcPr>
          <w:p w14:paraId="5FFDB602" w14:textId="77777777" w:rsidR="008C47FB" w:rsidRPr="002B4F68" w:rsidRDefault="008C47FB" w:rsidP="00815EB7">
            <w:pPr>
              <w:snapToGrid w:val="0"/>
              <w:spacing w:before="60" w:after="60" w:line="240" w:lineRule="auto"/>
              <w:rPr>
                <w:b/>
                <w:lang w:eastAsia="ro-RO"/>
              </w:rPr>
            </w:pPr>
            <w:r w:rsidRPr="002B4F68">
              <w:rPr>
                <w:b/>
                <w:lang w:eastAsia="ro-RO"/>
              </w:rPr>
              <w:t>7.1.5.3.3</w:t>
            </w:r>
          </w:p>
        </w:tc>
        <w:tc>
          <w:tcPr>
            <w:tcW w:w="3402" w:type="dxa"/>
            <w:tcBorders>
              <w:top w:val="nil"/>
              <w:left w:val="nil"/>
              <w:bottom w:val="single" w:sz="4" w:space="0" w:color="auto"/>
              <w:right w:val="single" w:sz="4" w:space="0" w:color="auto"/>
            </w:tcBorders>
            <w:shd w:val="clear" w:color="auto" w:fill="auto"/>
            <w:hideMark/>
          </w:tcPr>
          <w:p w14:paraId="233C4FF5" w14:textId="77777777" w:rsidR="008C47FB" w:rsidRPr="002B4F68" w:rsidRDefault="008C47FB" w:rsidP="00815EB7">
            <w:pPr>
              <w:snapToGrid w:val="0"/>
              <w:spacing w:before="60" w:after="60" w:line="240" w:lineRule="auto"/>
              <w:rPr>
                <w:b/>
                <w:lang w:eastAsia="ro-RO"/>
              </w:rPr>
            </w:pPr>
            <w:r w:rsidRPr="002B4F68">
              <w:rPr>
                <w:b/>
                <w:lang w:eastAsia="ro-RO"/>
              </w:rPr>
              <w:t> </w:t>
            </w:r>
          </w:p>
        </w:tc>
        <w:tc>
          <w:tcPr>
            <w:tcW w:w="3969" w:type="dxa"/>
            <w:tcBorders>
              <w:top w:val="nil"/>
              <w:left w:val="nil"/>
              <w:bottom w:val="single" w:sz="4" w:space="0" w:color="auto"/>
              <w:right w:val="single" w:sz="4" w:space="0" w:color="auto"/>
            </w:tcBorders>
            <w:shd w:val="clear" w:color="auto" w:fill="auto"/>
            <w:hideMark/>
          </w:tcPr>
          <w:p w14:paraId="5BD42CB0" w14:textId="77777777" w:rsidR="008C47FB" w:rsidRPr="002B4F68" w:rsidRDefault="008C47FB" w:rsidP="00815EB7">
            <w:pPr>
              <w:snapToGrid w:val="0"/>
              <w:spacing w:before="60" w:after="60" w:line="240" w:lineRule="auto"/>
              <w:rPr>
                <w:b/>
                <w:lang w:val="fr-FR" w:eastAsia="ro-RO"/>
              </w:rPr>
            </w:pPr>
            <w:r w:rsidRPr="002B4F68">
              <w:rPr>
                <w:b/>
                <w:lang w:val="fr-FR" w:eastAsia="ro-RO"/>
              </w:rPr>
              <w:t>Remplacer « risque de » par « pourrait » et « peut » par « pourrait ».</w:t>
            </w:r>
          </w:p>
          <w:p w14:paraId="75C34F19" w14:textId="77777777" w:rsidR="008C47FB" w:rsidRPr="002B4F68" w:rsidRDefault="008C47FB" w:rsidP="00815EB7">
            <w:pPr>
              <w:snapToGrid w:val="0"/>
              <w:spacing w:before="60" w:after="60" w:line="240" w:lineRule="auto"/>
              <w:rPr>
                <w:lang w:val="en-US" w:eastAsia="ro-RO"/>
              </w:rPr>
            </w:pPr>
            <w:r w:rsidRPr="002B4F68">
              <w:rPr>
                <w:lang w:val="en-US" w:eastAsia="ro-RO"/>
              </w:rPr>
              <w:t>(see also paragraph 7 (i) of the document)</w:t>
            </w:r>
          </w:p>
        </w:tc>
      </w:tr>
      <w:tr w:rsidR="008C47FB" w:rsidRPr="008206A9" w14:paraId="4D5DACE3" w14:textId="77777777" w:rsidTr="00815EB7">
        <w:trPr>
          <w:trHeight w:val="645"/>
        </w:trPr>
        <w:tc>
          <w:tcPr>
            <w:tcW w:w="616" w:type="dxa"/>
            <w:tcBorders>
              <w:top w:val="nil"/>
              <w:left w:val="single" w:sz="4" w:space="0" w:color="auto"/>
              <w:bottom w:val="single" w:sz="4" w:space="0" w:color="auto"/>
              <w:right w:val="single" w:sz="4" w:space="0" w:color="auto"/>
            </w:tcBorders>
            <w:shd w:val="clear" w:color="auto" w:fill="auto"/>
            <w:noWrap/>
            <w:hideMark/>
          </w:tcPr>
          <w:p w14:paraId="063E802B"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94</w:t>
            </w:r>
          </w:p>
        </w:tc>
        <w:tc>
          <w:tcPr>
            <w:tcW w:w="1947" w:type="dxa"/>
            <w:tcBorders>
              <w:top w:val="nil"/>
              <w:left w:val="nil"/>
              <w:bottom w:val="single" w:sz="4" w:space="0" w:color="auto"/>
              <w:right w:val="single" w:sz="4" w:space="0" w:color="auto"/>
            </w:tcBorders>
            <w:shd w:val="clear" w:color="auto" w:fill="auto"/>
            <w:hideMark/>
          </w:tcPr>
          <w:p w14:paraId="26C7A506"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7.1.5.4.5, (c)</w:t>
            </w:r>
          </w:p>
        </w:tc>
        <w:tc>
          <w:tcPr>
            <w:tcW w:w="3402" w:type="dxa"/>
            <w:tcBorders>
              <w:top w:val="nil"/>
              <w:left w:val="nil"/>
              <w:bottom w:val="single" w:sz="4" w:space="0" w:color="auto"/>
              <w:right w:val="single" w:sz="4" w:space="0" w:color="auto"/>
            </w:tcBorders>
            <w:shd w:val="clear" w:color="auto" w:fill="auto"/>
            <w:hideMark/>
          </w:tcPr>
          <w:p w14:paraId="5412A1E2"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9D9389C"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pour éviter le risque d'inflammation » par « pour éviter l'inflammation ».</w:t>
            </w:r>
          </w:p>
        </w:tc>
      </w:tr>
      <w:tr w:rsidR="008C47FB" w:rsidRPr="008206A9" w14:paraId="193ACB5A" w14:textId="77777777" w:rsidTr="00815EB7">
        <w:trPr>
          <w:trHeight w:val="555"/>
        </w:trPr>
        <w:tc>
          <w:tcPr>
            <w:tcW w:w="616" w:type="dxa"/>
            <w:tcBorders>
              <w:top w:val="nil"/>
              <w:left w:val="single" w:sz="4" w:space="0" w:color="auto"/>
              <w:bottom w:val="single" w:sz="4" w:space="0" w:color="auto"/>
              <w:right w:val="single" w:sz="4" w:space="0" w:color="auto"/>
            </w:tcBorders>
            <w:shd w:val="clear" w:color="auto" w:fill="auto"/>
            <w:noWrap/>
            <w:hideMark/>
          </w:tcPr>
          <w:p w14:paraId="1DBE4FBE"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95</w:t>
            </w:r>
          </w:p>
        </w:tc>
        <w:tc>
          <w:tcPr>
            <w:tcW w:w="1947" w:type="dxa"/>
            <w:tcBorders>
              <w:top w:val="nil"/>
              <w:left w:val="nil"/>
              <w:bottom w:val="single" w:sz="4" w:space="0" w:color="auto"/>
              <w:right w:val="single" w:sz="4" w:space="0" w:color="auto"/>
            </w:tcBorders>
            <w:shd w:val="clear" w:color="auto" w:fill="auto"/>
            <w:hideMark/>
          </w:tcPr>
          <w:p w14:paraId="2905E63F"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7.1.5.4.5, (e), (iii)</w:t>
            </w:r>
          </w:p>
        </w:tc>
        <w:tc>
          <w:tcPr>
            <w:tcW w:w="3402" w:type="dxa"/>
            <w:tcBorders>
              <w:top w:val="nil"/>
              <w:left w:val="nil"/>
              <w:bottom w:val="single" w:sz="4" w:space="0" w:color="auto"/>
              <w:right w:val="single" w:sz="4" w:space="0" w:color="auto"/>
            </w:tcBorders>
            <w:shd w:val="clear" w:color="auto" w:fill="auto"/>
            <w:hideMark/>
          </w:tcPr>
          <w:p w14:paraId="625EB788"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66B3C288"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Remplacer « pour éviter le risque d'inflammation » par « pour éviter l'inflammation ».</w:t>
            </w:r>
          </w:p>
        </w:tc>
      </w:tr>
      <w:tr w:rsidR="008C47FB" w:rsidRPr="00D71B17" w14:paraId="3F3FC0E4" w14:textId="77777777" w:rsidTr="00815EB7">
        <w:trPr>
          <w:trHeight w:val="444"/>
        </w:trPr>
        <w:tc>
          <w:tcPr>
            <w:tcW w:w="616" w:type="dxa"/>
            <w:tcBorders>
              <w:top w:val="nil"/>
              <w:left w:val="single" w:sz="4" w:space="0" w:color="auto"/>
              <w:bottom w:val="single" w:sz="4" w:space="0" w:color="auto"/>
              <w:right w:val="single" w:sz="4" w:space="0" w:color="auto"/>
            </w:tcBorders>
            <w:shd w:val="clear" w:color="auto" w:fill="auto"/>
            <w:noWrap/>
            <w:hideMark/>
          </w:tcPr>
          <w:p w14:paraId="7F97FD67"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96</w:t>
            </w:r>
          </w:p>
        </w:tc>
        <w:tc>
          <w:tcPr>
            <w:tcW w:w="1947" w:type="dxa"/>
            <w:tcBorders>
              <w:top w:val="nil"/>
              <w:left w:val="nil"/>
              <w:bottom w:val="single" w:sz="4" w:space="0" w:color="auto"/>
              <w:right w:val="single" w:sz="4" w:space="0" w:color="auto"/>
            </w:tcBorders>
            <w:shd w:val="clear" w:color="auto" w:fill="auto"/>
            <w:hideMark/>
          </w:tcPr>
          <w:p w14:paraId="04E16417"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7.2.4.2</w:t>
            </w:r>
          </w:p>
        </w:tc>
        <w:tc>
          <w:tcPr>
            <w:tcW w:w="3402" w:type="dxa"/>
            <w:tcBorders>
              <w:top w:val="nil"/>
              <w:left w:val="nil"/>
              <w:bottom w:val="single" w:sz="4" w:space="0" w:color="auto"/>
              <w:right w:val="single" w:sz="4" w:space="0" w:color="auto"/>
            </w:tcBorders>
            <w:shd w:val="clear" w:color="auto" w:fill="auto"/>
            <w:hideMark/>
          </w:tcPr>
          <w:p w14:paraId="55C969A5"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2AE6CDFD"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 xml:space="preserve">Opt. 1: Remplacer « haut risque » par </w:t>
            </w:r>
            <w:r>
              <w:rPr>
                <w:color w:val="000000"/>
                <w:szCs w:val="22"/>
                <w:lang w:val="fr-FR"/>
              </w:rPr>
              <w:t>« potentiel de conséquences graves ».</w:t>
            </w:r>
          </w:p>
          <w:p w14:paraId="73791DBA"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087658F7"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 xml:space="preserve">(see also paragraph </w:t>
            </w:r>
            <w:r>
              <w:rPr>
                <w:color w:val="000000"/>
                <w:szCs w:val="22"/>
                <w:lang w:val="en-US"/>
              </w:rPr>
              <w:t xml:space="preserve">7 </w:t>
            </w:r>
            <w:r w:rsidRPr="000200F1">
              <w:rPr>
                <w:color w:val="000000"/>
                <w:szCs w:val="22"/>
                <w:lang w:val="en-US"/>
              </w:rPr>
              <w:t>(a) of the document)</w:t>
            </w:r>
          </w:p>
        </w:tc>
      </w:tr>
      <w:tr w:rsidR="008C47FB" w:rsidRPr="00D71B17" w14:paraId="7B34116B" w14:textId="77777777" w:rsidTr="00815EB7">
        <w:trPr>
          <w:trHeight w:val="321"/>
        </w:trPr>
        <w:tc>
          <w:tcPr>
            <w:tcW w:w="616" w:type="dxa"/>
            <w:tcBorders>
              <w:top w:val="nil"/>
              <w:left w:val="single" w:sz="4" w:space="0" w:color="auto"/>
              <w:bottom w:val="single" w:sz="4" w:space="0" w:color="auto"/>
              <w:right w:val="single" w:sz="4" w:space="0" w:color="auto"/>
            </w:tcBorders>
            <w:shd w:val="clear" w:color="auto" w:fill="auto"/>
            <w:noWrap/>
            <w:hideMark/>
          </w:tcPr>
          <w:p w14:paraId="0BD7B769" w14:textId="77777777" w:rsidR="008C47FB" w:rsidRPr="00D71B17" w:rsidRDefault="008C47FB" w:rsidP="00815EB7">
            <w:pPr>
              <w:snapToGrid w:val="0"/>
              <w:spacing w:before="60" w:after="60" w:line="240" w:lineRule="auto"/>
              <w:jc w:val="center"/>
              <w:rPr>
                <w:b/>
                <w:bCs/>
                <w:color w:val="000000"/>
                <w:lang w:eastAsia="ro-RO"/>
              </w:rPr>
            </w:pPr>
            <w:r w:rsidRPr="00D71B17">
              <w:rPr>
                <w:b/>
                <w:bCs/>
                <w:color w:val="000000"/>
                <w:lang w:eastAsia="ro-RO"/>
              </w:rPr>
              <w:t>97</w:t>
            </w:r>
          </w:p>
        </w:tc>
        <w:tc>
          <w:tcPr>
            <w:tcW w:w="1947" w:type="dxa"/>
            <w:tcBorders>
              <w:top w:val="nil"/>
              <w:left w:val="nil"/>
              <w:bottom w:val="single" w:sz="4" w:space="0" w:color="auto"/>
              <w:right w:val="single" w:sz="4" w:space="0" w:color="auto"/>
            </w:tcBorders>
            <w:shd w:val="clear" w:color="auto" w:fill="auto"/>
            <w:hideMark/>
          </w:tcPr>
          <w:p w14:paraId="6DA3DCAE" w14:textId="77777777" w:rsidR="008C47FB" w:rsidRPr="00D71B17" w:rsidRDefault="008C47FB" w:rsidP="00815EB7">
            <w:pPr>
              <w:snapToGrid w:val="0"/>
              <w:spacing w:before="60" w:after="60" w:line="240" w:lineRule="auto"/>
              <w:rPr>
                <w:color w:val="000000"/>
                <w:lang w:eastAsia="ro-RO"/>
              </w:rPr>
            </w:pPr>
            <w:r w:rsidRPr="00D71B17">
              <w:rPr>
                <w:color w:val="000000"/>
                <w:lang w:eastAsia="ro-RO"/>
              </w:rPr>
              <w:t>7.2.4.3</w:t>
            </w:r>
          </w:p>
        </w:tc>
        <w:tc>
          <w:tcPr>
            <w:tcW w:w="3402" w:type="dxa"/>
            <w:tcBorders>
              <w:top w:val="nil"/>
              <w:left w:val="nil"/>
              <w:bottom w:val="single" w:sz="4" w:space="0" w:color="auto"/>
              <w:right w:val="single" w:sz="4" w:space="0" w:color="auto"/>
            </w:tcBorders>
            <w:shd w:val="clear" w:color="auto" w:fill="auto"/>
            <w:hideMark/>
          </w:tcPr>
          <w:p w14:paraId="4255FF7D" w14:textId="77777777" w:rsidR="008C47FB" w:rsidRPr="00D71B17" w:rsidRDefault="008C47FB" w:rsidP="00815EB7">
            <w:pPr>
              <w:snapToGrid w:val="0"/>
              <w:spacing w:before="60" w:after="60" w:line="240" w:lineRule="auto"/>
              <w:rPr>
                <w:color w:val="000000"/>
                <w:szCs w:val="22"/>
              </w:rPr>
            </w:pPr>
            <w:r w:rsidRPr="00D71B17">
              <w:rPr>
                <w:color w:val="000000"/>
                <w:szCs w:val="22"/>
              </w:rPr>
              <w:t> </w:t>
            </w:r>
          </w:p>
        </w:tc>
        <w:tc>
          <w:tcPr>
            <w:tcW w:w="3969" w:type="dxa"/>
            <w:tcBorders>
              <w:top w:val="nil"/>
              <w:left w:val="nil"/>
              <w:bottom w:val="single" w:sz="4" w:space="0" w:color="auto"/>
              <w:right w:val="single" w:sz="4" w:space="0" w:color="auto"/>
            </w:tcBorders>
            <w:shd w:val="clear" w:color="auto" w:fill="auto"/>
            <w:hideMark/>
          </w:tcPr>
          <w:p w14:paraId="7837370C" w14:textId="77777777" w:rsidR="008C47FB" w:rsidRPr="008A39B1" w:rsidRDefault="008C47FB" w:rsidP="00815EB7">
            <w:pPr>
              <w:snapToGrid w:val="0"/>
              <w:spacing w:before="60" w:after="60" w:line="240" w:lineRule="auto"/>
              <w:rPr>
                <w:color w:val="000000"/>
                <w:szCs w:val="22"/>
                <w:lang w:val="fr-FR"/>
              </w:rPr>
            </w:pPr>
            <w:r w:rsidRPr="008A39B1">
              <w:rPr>
                <w:color w:val="000000"/>
                <w:szCs w:val="22"/>
                <w:lang w:val="fr-FR"/>
              </w:rPr>
              <w:t>Opt. 1: Remplacer « haut risque » par « potentiel de conséquences graves ».</w:t>
            </w:r>
          </w:p>
          <w:p w14:paraId="7947C2FD" w14:textId="77777777" w:rsidR="008C47FB" w:rsidRPr="008A39B1" w:rsidRDefault="008C47FB" w:rsidP="00815EB7">
            <w:pPr>
              <w:snapToGrid w:val="0"/>
              <w:spacing w:before="60" w:after="60" w:line="240" w:lineRule="auto"/>
              <w:rPr>
                <w:color w:val="000000"/>
                <w:szCs w:val="22"/>
                <w:lang w:val="fr-FR"/>
              </w:rPr>
            </w:pPr>
            <w:r>
              <w:rPr>
                <w:color w:val="000000"/>
                <w:szCs w:val="22"/>
                <w:lang w:val="fr-FR"/>
              </w:rPr>
              <w:t>Opt. 2: Remplacer « haut risque » par « conséquences graves ».</w:t>
            </w:r>
          </w:p>
          <w:p w14:paraId="51105906" w14:textId="77777777" w:rsidR="008C47FB" w:rsidRPr="000200F1" w:rsidRDefault="008C47FB" w:rsidP="00815EB7">
            <w:pPr>
              <w:snapToGrid w:val="0"/>
              <w:spacing w:before="60" w:after="60" w:line="240" w:lineRule="auto"/>
              <w:rPr>
                <w:color w:val="000000"/>
                <w:szCs w:val="22"/>
                <w:lang w:val="en-US"/>
              </w:rPr>
            </w:pPr>
            <w:r w:rsidRPr="000200F1">
              <w:rPr>
                <w:color w:val="000000"/>
                <w:szCs w:val="22"/>
                <w:lang w:val="en-US"/>
              </w:rPr>
              <w:t xml:space="preserve">(see also paragraph </w:t>
            </w:r>
            <w:r>
              <w:rPr>
                <w:color w:val="000000"/>
                <w:szCs w:val="22"/>
                <w:lang w:val="en-US"/>
              </w:rPr>
              <w:t xml:space="preserve">7 </w:t>
            </w:r>
            <w:r w:rsidRPr="000200F1">
              <w:rPr>
                <w:color w:val="000000"/>
                <w:szCs w:val="22"/>
                <w:lang w:val="en-US"/>
              </w:rPr>
              <w:t>(a) of the document)</w:t>
            </w:r>
          </w:p>
        </w:tc>
      </w:tr>
    </w:tbl>
    <w:p w14:paraId="6B906309" w14:textId="77777777" w:rsidR="008C47FB" w:rsidRPr="008C47FB" w:rsidRDefault="008C47FB" w:rsidP="006453D5">
      <w:pPr>
        <w:rPr>
          <w:lang w:eastAsia="es-ES"/>
        </w:rPr>
      </w:pPr>
    </w:p>
    <w:p w14:paraId="27FD789D" w14:textId="4208EF35" w:rsidR="008B10C8" w:rsidRPr="008B10C8" w:rsidRDefault="008B10C8" w:rsidP="008B10C8">
      <w:pPr>
        <w:spacing w:before="240"/>
        <w:jc w:val="center"/>
        <w:rPr>
          <w:u w:val="single"/>
        </w:rPr>
      </w:pPr>
      <w:r>
        <w:rPr>
          <w:u w:val="single"/>
        </w:rPr>
        <w:tab/>
      </w:r>
      <w:r>
        <w:rPr>
          <w:u w:val="single"/>
        </w:rPr>
        <w:tab/>
      </w:r>
      <w:r>
        <w:rPr>
          <w:u w:val="single"/>
        </w:rPr>
        <w:tab/>
      </w:r>
    </w:p>
    <w:sectPr w:rsidR="008B10C8" w:rsidRPr="008B10C8" w:rsidSect="00810BE1">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8436" w14:textId="77777777" w:rsidR="00A93111" w:rsidRDefault="00A93111"/>
  </w:endnote>
  <w:endnote w:type="continuationSeparator" w:id="0">
    <w:p w14:paraId="05BD9FD1" w14:textId="77777777" w:rsidR="00A93111" w:rsidRDefault="00A93111"/>
  </w:endnote>
  <w:endnote w:type="continuationNotice" w:id="1">
    <w:p w14:paraId="22737C3B" w14:textId="77777777" w:rsidR="00A93111" w:rsidRDefault="00A93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9962" w14:textId="5F6D2A7D" w:rsidR="00A93111" w:rsidRPr="00810BE1" w:rsidRDefault="00A93111" w:rsidP="00810BE1">
    <w:pPr>
      <w:pStyle w:val="Footer"/>
      <w:tabs>
        <w:tab w:val="right" w:pos="9638"/>
      </w:tabs>
      <w:rPr>
        <w:sz w:val="18"/>
      </w:rPr>
    </w:pPr>
    <w:r w:rsidRPr="00810BE1">
      <w:rPr>
        <w:b/>
        <w:sz w:val="18"/>
      </w:rPr>
      <w:fldChar w:fldCharType="begin"/>
    </w:r>
    <w:r w:rsidRPr="00810BE1">
      <w:rPr>
        <w:b/>
        <w:sz w:val="18"/>
      </w:rPr>
      <w:instrText xml:space="preserve"> PAGE  \* MERGEFORMAT </w:instrText>
    </w:r>
    <w:r w:rsidRPr="00810BE1">
      <w:rPr>
        <w:b/>
        <w:sz w:val="18"/>
      </w:rPr>
      <w:fldChar w:fldCharType="separate"/>
    </w:r>
    <w:r w:rsidR="008206A9">
      <w:rPr>
        <w:b/>
        <w:noProof/>
        <w:sz w:val="18"/>
      </w:rPr>
      <w:t>12</w:t>
    </w:r>
    <w:r w:rsidRPr="00810B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BE23" w14:textId="278A1FF0" w:rsidR="00A93111" w:rsidRPr="00810BE1" w:rsidRDefault="00A93111" w:rsidP="00810BE1">
    <w:pPr>
      <w:pStyle w:val="Footer"/>
      <w:tabs>
        <w:tab w:val="right" w:pos="9638"/>
      </w:tabs>
      <w:rPr>
        <w:b/>
        <w:sz w:val="18"/>
      </w:rPr>
    </w:pPr>
    <w:r>
      <w:tab/>
    </w:r>
    <w:r w:rsidRPr="00810BE1">
      <w:rPr>
        <w:b/>
        <w:sz w:val="18"/>
      </w:rPr>
      <w:fldChar w:fldCharType="begin"/>
    </w:r>
    <w:r w:rsidRPr="00810BE1">
      <w:rPr>
        <w:b/>
        <w:sz w:val="18"/>
      </w:rPr>
      <w:instrText xml:space="preserve"> PAGE  \* MERGEFORMAT </w:instrText>
    </w:r>
    <w:r w:rsidRPr="00810BE1">
      <w:rPr>
        <w:b/>
        <w:sz w:val="18"/>
      </w:rPr>
      <w:fldChar w:fldCharType="separate"/>
    </w:r>
    <w:r w:rsidR="008206A9">
      <w:rPr>
        <w:b/>
        <w:noProof/>
        <w:sz w:val="18"/>
      </w:rPr>
      <w:t>11</w:t>
    </w:r>
    <w:r w:rsidRPr="00810BE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466C" w14:textId="77777777" w:rsidR="00A93111" w:rsidRPr="000B175B" w:rsidRDefault="00A93111" w:rsidP="000B175B">
      <w:pPr>
        <w:tabs>
          <w:tab w:val="right" w:pos="2155"/>
        </w:tabs>
        <w:spacing w:after="80"/>
        <w:ind w:left="680"/>
        <w:rPr>
          <w:u w:val="single"/>
        </w:rPr>
      </w:pPr>
      <w:r>
        <w:rPr>
          <w:u w:val="single"/>
        </w:rPr>
        <w:tab/>
      </w:r>
    </w:p>
  </w:footnote>
  <w:footnote w:type="continuationSeparator" w:id="0">
    <w:p w14:paraId="27BF9286" w14:textId="77777777" w:rsidR="00A93111" w:rsidRPr="00FC68B7" w:rsidRDefault="00A93111" w:rsidP="00FC68B7">
      <w:pPr>
        <w:tabs>
          <w:tab w:val="left" w:pos="2155"/>
        </w:tabs>
        <w:spacing w:after="80"/>
        <w:ind w:left="680"/>
        <w:rPr>
          <w:u w:val="single"/>
        </w:rPr>
      </w:pPr>
      <w:r>
        <w:rPr>
          <w:u w:val="single"/>
        </w:rPr>
        <w:tab/>
      </w:r>
    </w:p>
  </w:footnote>
  <w:footnote w:type="continuationNotice" w:id="1">
    <w:p w14:paraId="6B11FE53" w14:textId="77777777" w:rsidR="00A93111" w:rsidRDefault="00A93111"/>
  </w:footnote>
  <w:footnote w:id="2">
    <w:p w14:paraId="20CE29FE" w14:textId="77777777" w:rsidR="00A93111" w:rsidRPr="006453D5" w:rsidRDefault="00A93111" w:rsidP="00810BE1">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202DAB73" w14:textId="77777777" w:rsidR="00A93111" w:rsidRPr="006453D5" w:rsidRDefault="00A93111" w:rsidP="00810BE1">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6653" w14:textId="35DC3135" w:rsidR="00A93111" w:rsidRPr="00810BE1" w:rsidRDefault="006453D5">
    <w:pPr>
      <w:pStyle w:val="Header"/>
    </w:pPr>
    <w:r>
      <w:fldChar w:fldCharType="begin"/>
    </w:r>
    <w:r>
      <w:instrText xml:space="preserve"> TITLE  \* MERGEFORMAT </w:instrText>
    </w:r>
    <w:r>
      <w:fldChar w:fldCharType="separate"/>
    </w:r>
    <w:r w:rsidR="00A93111">
      <w:t>ECE/TRANS/WP.15/AC.1/2020/44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CBBC" w14:textId="5E2E77E9" w:rsidR="00A93111" w:rsidRPr="00810BE1" w:rsidRDefault="006453D5" w:rsidP="00810BE1">
    <w:pPr>
      <w:pStyle w:val="Header"/>
      <w:jc w:val="right"/>
    </w:pPr>
    <w:r>
      <w:fldChar w:fldCharType="begin"/>
    </w:r>
    <w:r>
      <w:instrText xml:space="preserve"> TITLE  \* MERGEFORMAT </w:instrText>
    </w:r>
    <w:r>
      <w:fldChar w:fldCharType="separate"/>
    </w:r>
    <w:r w:rsidR="00A93111">
      <w:t>ECE/TRANS/WP.15/AC.1/2020/44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2"/>
  </w:num>
  <w:num w:numId="15">
    <w:abstractNumId w:val="18"/>
  </w:num>
  <w:num w:numId="16">
    <w:abstractNumId w:val="14"/>
  </w:num>
  <w:num w:numId="17">
    <w:abstractNumId w:val="25"/>
  </w:num>
  <w:num w:numId="18">
    <w:abstractNumId w:val="27"/>
  </w:num>
  <w:num w:numId="19">
    <w:abstractNumId w:val="11"/>
  </w:num>
  <w:num w:numId="20">
    <w:abstractNumId w:val="11"/>
  </w:num>
  <w:num w:numId="21">
    <w:abstractNumId w:val="24"/>
  </w:num>
  <w:num w:numId="22">
    <w:abstractNumId w:val="13"/>
  </w:num>
  <w:num w:numId="23">
    <w:abstractNumId w:val="20"/>
  </w:num>
  <w:num w:numId="24">
    <w:abstractNumId w:val="28"/>
  </w:num>
  <w:num w:numId="25">
    <w:abstractNumId w:val="19"/>
  </w:num>
  <w:num w:numId="26">
    <w:abstractNumId w:val="22"/>
  </w:num>
  <w:num w:numId="27">
    <w:abstractNumId w:val="26"/>
  </w:num>
  <w:num w:numId="28">
    <w:abstractNumId w:val="21"/>
  </w:num>
  <w:num w:numId="29">
    <w:abstractNumId w:val="16"/>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E1"/>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453D5"/>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1BE0"/>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0BE1"/>
    <w:rsid w:val="008175E9"/>
    <w:rsid w:val="008206A9"/>
    <w:rsid w:val="008242D7"/>
    <w:rsid w:val="0082577B"/>
    <w:rsid w:val="008272DD"/>
    <w:rsid w:val="00866893"/>
    <w:rsid w:val="00866F02"/>
    <w:rsid w:val="00867D18"/>
    <w:rsid w:val="00871F9A"/>
    <w:rsid w:val="00871FD5"/>
    <w:rsid w:val="0088172E"/>
    <w:rsid w:val="00881EFA"/>
    <w:rsid w:val="0088479D"/>
    <w:rsid w:val="008879CB"/>
    <w:rsid w:val="008979B1"/>
    <w:rsid w:val="008A6B25"/>
    <w:rsid w:val="008A6C4F"/>
    <w:rsid w:val="008A77AE"/>
    <w:rsid w:val="008B10C8"/>
    <w:rsid w:val="008B389E"/>
    <w:rsid w:val="008C47FB"/>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3111"/>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746C7"/>
    <w:rsid w:val="00E8702D"/>
    <w:rsid w:val="00E905F4"/>
    <w:rsid w:val="00E916A9"/>
    <w:rsid w:val="00E916DE"/>
    <w:rsid w:val="00E925AD"/>
    <w:rsid w:val="00E96630"/>
    <w:rsid w:val="00ED1234"/>
    <w:rsid w:val="00ED18DC"/>
    <w:rsid w:val="00ED6201"/>
    <w:rsid w:val="00ED7A2A"/>
    <w:rsid w:val="00EF1D7F"/>
    <w:rsid w:val="00F0137E"/>
    <w:rsid w:val="00F21786"/>
    <w:rsid w:val="00F3742B"/>
    <w:rsid w:val="00F41FDB"/>
    <w:rsid w:val="00F50596"/>
    <w:rsid w:val="00F56D63"/>
    <w:rsid w:val="00F609A9"/>
    <w:rsid w:val="00F70F9B"/>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0F7FA"/>
  <w15:docId w15:val="{FB266A38-1E36-46A6-89BF-EE8C86CE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erChar">
    <w:name w:val="Header Char"/>
    <w:aliases w:val="6_G Char"/>
    <w:link w:val="Header"/>
    <w:rsid w:val="00810BE1"/>
    <w:rPr>
      <w:b/>
      <w:sz w:val="18"/>
      <w:lang w:val="en-GB"/>
    </w:rPr>
  </w:style>
  <w:style w:type="character" w:customStyle="1" w:styleId="HChGChar">
    <w:name w:val="_ H _Ch_G Char"/>
    <w:link w:val="HChG"/>
    <w:qFormat/>
    <w:rsid w:val="00810BE1"/>
    <w:rPr>
      <w:b/>
      <w:sz w:val="28"/>
      <w:lang w:val="en-GB"/>
    </w:rPr>
  </w:style>
  <w:style w:type="paragraph" w:customStyle="1" w:styleId="Standardowy">
    <w:name w:val="Standardowy"/>
    <w:rsid w:val="00810BE1"/>
    <w:rPr>
      <w:rFonts w:ascii="Arial" w:hAnsi="Arial"/>
      <w:snapToGrid w:val="0"/>
      <w:sz w:val="24"/>
      <w:lang w:val="en-GB" w:eastAsia="en-US"/>
    </w:rPr>
  </w:style>
  <w:style w:type="table" w:customStyle="1" w:styleId="TableGrid1">
    <w:name w:val="Table Grid1"/>
    <w:basedOn w:val="TableNormal"/>
    <w:next w:val="TableGrid"/>
    <w:rsid w:val="00810BE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810BE1"/>
    <w:rPr>
      <w:lang w:val="en-GB" w:eastAsia="en-US"/>
    </w:rPr>
  </w:style>
  <w:style w:type="character" w:customStyle="1" w:styleId="H1GChar">
    <w:name w:val="_ H_1_G Char"/>
    <w:link w:val="H1G"/>
    <w:qFormat/>
    <w:rsid w:val="00810BE1"/>
    <w:rPr>
      <w:b/>
      <w:sz w:val="24"/>
      <w:lang w:val="en-GB"/>
    </w:rPr>
  </w:style>
  <w:style w:type="character" w:customStyle="1" w:styleId="UnresolvedMention1">
    <w:name w:val="Unresolved Mention1"/>
    <w:basedOn w:val="DefaultParagraphFont"/>
    <w:uiPriority w:val="99"/>
    <w:semiHidden/>
    <w:unhideWhenUsed/>
    <w:rsid w:val="00810BE1"/>
    <w:rPr>
      <w:color w:val="605E5C"/>
      <w:shd w:val="clear" w:color="auto" w:fill="E1DFDD"/>
    </w:rPr>
  </w:style>
  <w:style w:type="paragraph" w:styleId="ListParagraph">
    <w:name w:val="List Paragraph"/>
    <w:basedOn w:val="Normal"/>
    <w:uiPriority w:val="99"/>
    <w:qFormat/>
    <w:rsid w:val="00810BE1"/>
    <w:pPr>
      <w:suppressAutoHyphens w:val="0"/>
      <w:spacing w:after="200" w:line="276" w:lineRule="auto"/>
      <w:ind w:left="720"/>
      <w:contextualSpacing/>
    </w:pPr>
    <w:rPr>
      <w:rFonts w:ascii="Calibri" w:hAnsi="Calibri"/>
      <w:color w:val="00000A"/>
      <w:sz w:val="22"/>
      <w:szCs w:val="22"/>
      <w:lang w:eastAsia="en-US"/>
    </w:rPr>
  </w:style>
  <w:style w:type="character" w:customStyle="1" w:styleId="H23GChar">
    <w:name w:val="_ H_2/3_G Char"/>
    <w:link w:val="H23G"/>
    <w:locked/>
    <w:rsid w:val="00810BE1"/>
    <w:rPr>
      <w:b/>
      <w:lang w:val="en-GB"/>
    </w:rPr>
  </w:style>
  <w:style w:type="table" w:customStyle="1" w:styleId="GrilTabel1">
    <w:name w:val="Grilă Tabel1"/>
    <w:basedOn w:val="TableNormal"/>
    <w:next w:val="TableGrid"/>
    <w:uiPriority w:val="59"/>
    <w:rsid w:val="00810B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G">
    <w:name w:val="_ParaNo._G"/>
    <w:basedOn w:val="SingleTxtG"/>
    <w:rsid w:val="00810BE1"/>
    <w:rPr>
      <w:lang w:eastAsia="en-US"/>
    </w:rPr>
  </w:style>
  <w:style w:type="character" w:customStyle="1" w:styleId="FootnoteTextChar">
    <w:name w:val="Footnote Text Char"/>
    <w:aliases w:val="5_G Char,5_GR Char"/>
    <w:basedOn w:val="DefaultParagraphFont"/>
    <w:link w:val="FootnoteText"/>
    <w:locked/>
    <w:rsid w:val="00810BE1"/>
    <w:rPr>
      <w:sz w:val="18"/>
      <w:lang w:val="en-GB"/>
    </w:rPr>
  </w:style>
  <w:style w:type="paragraph" w:styleId="Revision">
    <w:name w:val="Revision"/>
    <w:hidden/>
    <w:uiPriority w:val="99"/>
    <w:semiHidden/>
    <w:rsid w:val="00810BE1"/>
    <w:rPr>
      <w:lang w:val="en-GB" w:eastAsia="en-US"/>
    </w:rPr>
  </w:style>
  <w:style w:type="character" w:styleId="CommentReference">
    <w:name w:val="annotation reference"/>
    <w:basedOn w:val="DefaultParagraphFont"/>
    <w:semiHidden/>
    <w:unhideWhenUsed/>
    <w:rsid w:val="008206A9"/>
    <w:rPr>
      <w:sz w:val="16"/>
      <w:szCs w:val="16"/>
    </w:rPr>
  </w:style>
  <w:style w:type="paragraph" w:styleId="CommentText">
    <w:name w:val="annotation text"/>
    <w:basedOn w:val="Normal"/>
    <w:link w:val="CommentTextChar"/>
    <w:semiHidden/>
    <w:unhideWhenUsed/>
    <w:rsid w:val="008206A9"/>
    <w:pPr>
      <w:spacing w:line="240" w:lineRule="auto"/>
    </w:pPr>
  </w:style>
  <w:style w:type="character" w:customStyle="1" w:styleId="CommentTextChar">
    <w:name w:val="Comment Text Char"/>
    <w:basedOn w:val="DefaultParagraphFont"/>
    <w:link w:val="CommentText"/>
    <w:semiHidden/>
    <w:rsid w:val="008206A9"/>
    <w:rPr>
      <w:lang w:val="en-GB"/>
    </w:rPr>
  </w:style>
  <w:style w:type="paragraph" w:styleId="CommentSubject">
    <w:name w:val="annotation subject"/>
    <w:basedOn w:val="CommentText"/>
    <w:next w:val="CommentText"/>
    <w:link w:val="CommentSubjectChar"/>
    <w:semiHidden/>
    <w:unhideWhenUsed/>
    <w:rsid w:val="008206A9"/>
    <w:rPr>
      <w:b/>
      <w:bCs/>
    </w:rPr>
  </w:style>
  <w:style w:type="character" w:customStyle="1" w:styleId="CommentSubjectChar">
    <w:name w:val="Comment Subject Char"/>
    <w:basedOn w:val="CommentTextChar"/>
    <w:link w:val="CommentSubject"/>
    <w:semiHidden/>
    <w:rsid w:val="008206A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6E1A-DA47-41A1-BE7E-2C970217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12</Pages>
  <Words>3955</Words>
  <Characters>24367</Characters>
  <Application>Microsoft Office Word</Application>
  <DocSecurity>0</DocSecurity>
  <Lines>4061</Lines>
  <Paragraphs>1490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ECE/TRANS/WP.15/AC.1/2020/44</vt:lpstr>
      <vt:lpstr>ECE/TRANS/WP.15/AC.1/2020/44</vt:lpstr>
      <vt:lpstr>ECE/TRANS/WP.15/AC.1/2020/44</vt:lpstr>
    </vt:vector>
  </TitlesOfParts>
  <Company>CSD</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ECE/TRANS/WP.15/AC.1/2020/44</dc:title>
  <dc:creator>Christine Barrio-Champeau</dc:creator>
  <cp:lastModifiedBy>Christine Barrio-Champeau</cp:lastModifiedBy>
  <cp:revision>3</cp:revision>
  <cp:lastPrinted>2009-02-18T09:36:00Z</cp:lastPrinted>
  <dcterms:created xsi:type="dcterms:W3CDTF">2020-06-15T11:44:00Z</dcterms:created>
  <dcterms:modified xsi:type="dcterms:W3CDTF">2020-06-15T11:47:00Z</dcterms:modified>
</cp:coreProperties>
</file>