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27F10" w:rsidP="00327F10">
            <w:pPr>
              <w:jc w:val="right"/>
            </w:pPr>
            <w:r w:rsidRPr="00327F10">
              <w:rPr>
                <w:sz w:val="40"/>
              </w:rPr>
              <w:t>ECE</w:t>
            </w:r>
            <w:r>
              <w:t>/TRANS/WP.15/AC.1/2020/40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27F10" w:rsidP="00327F10">
            <w:pPr>
              <w:spacing w:before="240" w:line="240" w:lineRule="exact"/>
            </w:pPr>
            <w:r>
              <w:t>Distr.: General</w:t>
            </w:r>
          </w:p>
          <w:p w:rsidR="00327F10" w:rsidRDefault="007845DE" w:rsidP="00327F10">
            <w:pPr>
              <w:spacing w:line="240" w:lineRule="exact"/>
            </w:pPr>
            <w:r>
              <w:t>6</w:t>
            </w:r>
            <w:r w:rsidR="00327F10">
              <w:t xml:space="preserve"> January 2020</w:t>
            </w:r>
          </w:p>
          <w:p w:rsidR="00327F10" w:rsidRDefault="00327F10" w:rsidP="00327F10">
            <w:pPr>
              <w:spacing w:line="240" w:lineRule="exact"/>
            </w:pPr>
          </w:p>
          <w:p w:rsidR="00327F10" w:rsidRDefault="00327F10" w:rsidP="00327F10">
            <w:pPr>
              <w:spacing w:line="240" w:lineRule="exact"/>
            </w:pPr>
            <w:r>
              <w:t>Original: English</w:t>
            </w:r>
          </w:p>
        </w:tc>
      </w:tr>
    </w:tbl>
    <w:p w:rsidR="00BF3BBE" w:rsidRDefault="00BF3BBE" w:rsidP="00BF3BBE">
      <w:pPr>
        <w:spacing w:before="120"/>
        <w:rPr>
          <w:b/>
          <w:sz w:val="28"/>
          <w:szCs w:val="28"/>
        </w:rPr>
      </w:pPr>
      <w:r>
        <w:rPr>
          <w:b/>
          <w:sz w:val="28"/>
          <w:szCs w:val="28"/>
        </w:rPr>
        <w:t>Economic Commission for Europe</w:t>
      </w:r>
    </w:p>
    <w:p w:rsidR="00BF3BBE" w:rsidRDefault="00BF3BBE" w:rsidP="00BF3BBE">
      <w:pPr>
        <w:spacing w:before="120"/>
        <w:rPr>
          <w:sz w:val="28"/>
          <w:szCs w:val="28"/>
        </w:rPr>
      </w:pPr>
      <w:r>
        <w:rPr>
          <w:sz w:val="28"/>
          <w:szCs w:val="28"/>
        </w:rPr>
        <w:t>Inland Transport Committee</w:t>
      </w:r>
    </w:p>
    <w:p w:rsidR="00BF3BBE" w:rsidRDefault="00BF3BBE" w:rsidP="00BF3BBE">
      <w:pPr>
        <w:spacing w:before="120" w:after="120"/>
        <w:rPr>
          <w:b/>
          <w:sz w:val="24"/>
          <w:szCs w:val="24"/>
        </w:rPr>
      </w:pPr>
      <w:r>
        <w:rPr>
          <w:b/>
          <w:sz w:val="24"/>
          <w:szCs w:val="24"/>
        </w:rPr>
        <w:t>Working Party on the Transport of Dangerous Goods</w:t>
      </w:r>
    </w:p>
    <w:p w:rsidR="00BF3BBE" w:rsidRDefault="00BF3BBE" w:rsidP="00BF3BBE">
      <w:pPr>
        <w:rPr>
          <w:b/>
          <w:bCs/>
        </w:rPr>
      </w:pPr>
      <w:r>
        <w:rPr>
          <w:b/>
          <w:bCs/>
        </w:rPr>
        <w:t>Joint Meeting of the RID Committee of Experts and the</w:t>
      </w:r>
      <w:r>
        <w:rPr>
          <w:b/>
          <w:bCs/>
        </w:rPr>
        <w:br/>
        <w:t>Working Party on the Transport of Dangerous Goods</w:t>
      </w:r>
    </w:p>
    <w:p w:rsidR="00BF3BBE" w:rsidRDefault="00BF3BBE" w:rsidP="00BF3BBE">
      <w:r>
        <w:t>Bern, 16–20 March 2020</w:t>
      </w:r>
    </w:p>
    <w:p w:rsidR="00BF3BBE" w:rsidRDefault="00BF3BBE" w:rsidP="00BF3BBE">
      <w:r>
        <w:t>Item 5 (a) of the provisional agenda</w:t>
      </w:r>
    </w:p>
    <w:p w:rsidR="00BF3BBE" w:rsidRDefault="00BF3BBE" w:rsidP="00BF3BBE">
      <w:pPr>
        <w:rPr>
          <w:b/>
          <w:bCs/>
        </w:rPr>
      </w:pPr>
      <w:r>
        <w:rPr>
          <w:b/>
          <w:bCs/>
        </w:rPr>
        <w:t>Proposals for amendments to RID/ADR/ADN</w:t>
      </w:r>
    </w:p>
    <w:p w:rsidR="00BF3BBE" w:rsidRDefault="00BF3BBE" w:rsidP="00BF3BBE">
      <w:pPr>
        <w:rPr>
          <w:b/>
          <w:bCs/>
        </w:rPr>
      </w:pPr>
      <w:r>
        <w:rPr>
          <w:b/>
          <w:bCs/>
        </w:rPr>
        <w:t>pending issues</w:t>
      </w:r>
    </w:p>
    <w:p w:rsidR="00BF3BBE" w:rsidRDefault="00BF3BBE" w:rsidP="00BF3BBE">
      <w:pPr>
        <w:pStyle w:val="HChG"/>
        <w:rPr>
          <w:lang w:val="fr-FR"/>
        </w:rPr>
      </w:pPr>
      <w:r>
        <w:tab/>
      </w:r>
      <w:r>
        <w:tab/>
      </w:r>
      <w:r>
        <w:rPr>
          <w:lang w:val="en-US"/>
        </w:rPr>
        <w:t>Harmonization of SP 593 with 5.5.3</w:t>
      </w:r>
    </w:p>
    <w:p w:rsidR="00BF3BBE" w:rsidRDefault="00BF3BBE" w:rsidP="00BF3BBE">
      <w:pPr>
        <w:pStyle w:val="H1G"/>
        <w:rPr>
          <w:lang w:eastAsia="zh-CN"/>
        </w:rPr>
      </w:pPr>
      <w:r>
        <w:rPr>
          <w:lang w:val="fr-FR"/>
        </w:rPr>
        <w:tab/>
      </w:r>
      <w:r>
        <w:rPr>
          <w:lang w:val="fr-FR"/>
        </w:rPr>
        <w:tab/>
      </w:r>
      <w:r>
        <w:t>Transmitted by the Government of Spain</w:t>
      </w:r>
      <w:r w:rsidRPr="00BB5EE5">
        <w:rPr>
          <w:rStyle w:val="FootnoteReference"/>
          <w:sz w:val="20"/>
        </w:rPr>
        <w:footnoteReference w:customMarkFollows="1" w:id="2"/>
        <w:t>*</w:t>
      </w:r>
      <w:r w:rsidRPr="00BB5EE5">
        <w:rPr>
          <w:sz w:val="20"/>
          <w:vertAlign w:val="superscript"/>
        </w:rPr>
        <w:t xml:space="preserve">, </w:t>
      </w:r>
      <w:r w:rsidRPr="00BB5EE5">
        <w:rPr>
          <w:rStyle w:val="FootnoteReference"/>
          <w:sz w:val="20"/>
        </w:rPr>
        <w:footnoteReference w:customMarkFollows="1" w:id="3"/>
        <w:t>**</w:t>
      </w:r>
      <w:r>
        <w:rPr>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BF3BBE" w:rsidTr="00BF3BBE">
        <w:trPr>
          <w:jc w:val="center"/>
        </w:trPr>
        <w:tc>
          <w:tcPr>
            <w:tcW w:w="9082" w:type="dxa"/>
            <w:tcBorders>
              <w:top w:val="single" w:sz="4" w:space="0" w:color="auto"/>
              <w:left w:val="single" w:sz="4" w:space="0" w:color="auto"/>
              <w:bottom w:val="nil"/>
              <w:right w:val="single" w:sz="4" w:space="0" w:color="auto"/>
            </w:tcBorders>
            <w:hideMark/>
          </w:tcPr>
          <w:p w:rsidR="00BF3BBE" w:rsidRDefault="00BF3BBE">
            <w:pPr>
              <w:spacing w:before="240" w:after="120"/>
              <w:ind w:left="255"/>
              <w:rPr>
                <w:i/>
                <w:lang w:val="fr-FR"/>
              </w:rPr>
            </w:pPr>
            <w:proofErr w:type="spellStart"/>
            <w:r>
              <w:rPr>
                <w:i/>
                <w:lang w:val="fr-FR"/>
              </w:rPr>
              <w:t>Summary</w:t>
            </w:r>
            <w:proofErr w:type="spellEnd"/>
          </w:p>
        </w:tc>
      </w:tr>
      <w:tr w:rsidR="00BF3BBE" w:rsidTr="00BF3BBE">
        <w:trPr>
          <w:jc w:val="center"/>
        </w:trPr>
        <w:tc>
          <w:tcPr>
            <w:tcW w:w="9082" w:type="dxa"/>
            <w:tcBorders>
              <w:top w:val="nil"/>
              <w:left w:val="single" w:sz="4" w:space="0" w:color="auto"/>
              <w:bottom w:val="nil"/>
              <w:right w:val="single" w:sz="4" w:space="0" w:color="auto"/>
            </w:tcBorders>
            <w:hideMark/>
          </w:tcPr>
          <w:p w:rsidR="00BF3BBE" w:rsidRDefault="00BF3BBE">
            <w:pPr>
              <w:tabs>
                <w:tab w:val="left" w:pos="3260"/>
              </w:tabs>
              <w:spacing w:after="120"/>
              <w:ind w:left="3260" w:right="1134" w:hanging="2126"/>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t>SP 593 is not fully in agreement with 5.5.3 and should be modified to be compatible</w:t>
            </w:r>
            <w:r>
              <w:rPr>
                <w:lang w:val="fr-FR"/>
              </w:rPr>
              <w:t>.</w:t>
            </w:r>
          </w:p>
        </w:tc>
      </w:tr>
      <w:tr w:rsidR="00BF3BBE" w:rsidTr="00BF3BBE">
        <w:trPr>
          <w:jc w:val="center"/>
        </w:trPr>
        <w:tc>
          <w:tcPr>
            <w:tcW w:w="9082" w:type="dxa"/>
            <w:tcBorders>
              <w:top w:val="nil"/>
              <w:left w:val="single" w:sz="4" w:space="0" w:color="auto"/>
              <w:bottom w:val="nil"/>
              <w:right w:val="single" w:sz="4" w:space="0" w:color="auto"/>
            </w:tcBorders>
            <w:hideMark/>
          </w:tcPr>
          <w:p w:rsidR="00BF3BBE" w:rsidRDefault="00BF3BBE">
            <w:pPr>
              <w:tabs>
                <w:tab w:val="left" w:pos="3260"/>
              </w:tabs>
              <w:spacing w:after="120"/>
              <w:ind w:left="3260" w:right="1134" w:hanging="2126"/>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t>Amend SP 593</w:t>
            </w:r>
            <w:r>
              <w:rPr>
                <w:lang w:val="fr-FR"/>
              </w:rPr>
              <w:t>.</w:t>
            </w:r>
          </w:p>
        </w:tc>
      </w:tr>
      <w:tr w:rsidR="00BF3BBE" w:rsidTr="00BF3BBE">
        <w:trPr>
          <w:jc w:val="center"/>
        </w:trPr>
        <w:tc>
          <w:tcPr>
            <w:tcW w:w="9082" w:type="dxa"/>
            <w:tcBorders>
              <w:top w:val="nil"/>
              <w:left w:val="single" w:sz="4" w:space="0" w:color="auto"/>
              <w:bottom w:val="nil"/>
              <w:right w:val="single" w:sz="4" w:space="0" w:color="auto"/>
            </w:tcBorders>
            <w:hideMark/>
          </w:tcPr>
          <w:p w:rsidR="00BF3BBE" w:rsidRDefault="00BF3BBE">
            <w:pPr>
              <w:tabs>
                <w:tab w:val="left" w:pos="3260"/>
              </w:tabs>
              <w:ind w:left="3260" w:right="1134" w:hanging="2126"/>
              <w:rPr>
                <w:b/>
                <w:lang w:val="en-US"/>
              </w:rPr>
            </w:pPr>
            <w:proofErr w:type="spellStart"/>
            <w:r>
              <w:rPr>
                <w:b/>
                <w:lang w:val="fr-FR"/>
              </w:rPr>
              <w:t>Related</w:t>
            </w:r>
            <w:proofErr w:type="spellEnd"/>
            <w:r>
              <w:rPr>
                <w:b/>
                <w:lang w:val="fr-FR"/>
              </w:rPr>
              <w:t xml:space="preserve"> </w:t>
            </w:r>
            <w:proofErr w:type="gramStart"/>
            <w:r>
              <w:rPr>
                <w:b/>
                <w:lang w:val="fr-FR"/>
              </w:rPr>
              <w:t>documents:</w:t>
            </w:r>
            <w:proofErr w:type="gramEnd"/>
            <w:r>
              <w:rPr>
                <w:b/>
                <w:lang w:val="fr-FR"/>
              </w:rPr>
              <w:tab/>
            </w:r>
            <w:r>
              <w:t>ECE/</w:t>
            </w:r>
            <w:r>
              <w:rPr>
                <w:caps/>
              </w:rPr>
              <w:t>trans/</w:t>
            </w:r>
            <w:r w:rsidRPr="00E70CD6">
              <w:rPr>
                <w:caps/>
              </w:rPr>
              <w:t>wp.15/ac.1/2019/33</w:t>
            </w:r>
            <w:r>
              <w:rPr>
                <w:caps/>
              </w:rPr>
              <w:t>.</w:t>
            </w:r>
          </w:p>
        </w:tc>
      </w:tr>
      <w:tr w:rsidR="00BF3BBE" w:rsidTr="00BF3BBE">
        <w:trPr>
          <w:jc w:val="center"/>
        </w:trPr>
        <w:tc>
          <w:tcPr>
            <w:tcW w:w="9082" w:type="dxa"/>
            <w:tcBorders>
              <w:top w:val="nil"/>
              <w:left w:val="single" w:sz="4" w:space="0" w:color="auto"/>
              <w:bottom w:val="single" w:sz="4" w:space="0" w:color="auto"/>
              <w:right w:val="single" w:sz="4" w:space="0" w:color="auto"/>
            </w:tcBorders>
          </w:tcPr>
          <w:p w:rsidR="00BF3BBE" w:rsidRDefault="00BF3BBE">
            <w:pPr>
              <w:rPr>
                <w:lang w:val="en-US"/>
              </w:rPr>
            </w:pPr>
          </w:p>
        </w:tc>
      </w:tr>
    </w:tbl>
    <w:p w:rsidR="00BF3BBE" w:rsidRPr="009A2C3D" w:rsidRDefault="0004582B" w:rsidP="0004582B">
      <w:pPr>
        <w:pStyle w:val="HChG"/>
        <w:rPr>
          <w:lang w:val="nl-NL"/>
        </w:rPr>
      </w:pPr>
      <w:r>
        <w:tab/>
      </w:r>
      <w:r>
        <w:tab/>
      </w:r>
      <w:r w:rsidR="00BF3BBE">
        <w:t>Introduction</w:t>
      </w:r>
    </w:p>
    <w:p w:rsidR="00BF3BBE" w:rsidRDefault="00BF3BBE" w:rsidP="00BF3BBE">
      <w:pPr>
        <w:pStyle w:val="SingleTxtG"/>
        <w:rPr>
          <w:lang w:val="nl-NL"/>
        </w:rPr>
      </w:pPr>
      <w:r>
        <w:rPr>
          <w:lang w:val="nl-NL"/>
        </w:rPr>
        <w:t>1.</w:t>
      </w:r>
      <w:r>
        <w:rPr>
          <w:lang w:val="nl-NL"/>
        </w:rPr>
        <w:tab/>
        <w:t xml:space="preserve">In </w:t>
      </w:r>
      <w:proofErr w:type="spellStart"/>
      <w:r>
        <w:rPr>
          <w:lang w:val="nl-NL"/>
        </w:rPr>
        <w:t>the</w:t>
      </w:r>
      <w:proofErr w:type="spellEnd"/>
      <w:r>
        <w:rPr>
          <w:lang w:val="nl-NL"/>
        </w:rPr>
        <w:t xml:space="preserve"> September meeting, Spain </w:t>
      </w:r>
      <w:proofErr w:type="spellStart"/>
      <w:r>
        <w:rPr>
          <w:lang w:val="nl-NL"/>
        </w:rPr>
        <w:t>presented</w:t>
      </w:r>
      <w:proofErr w:type="spellEnd"/>
      <w:r>
        <w:rPr>
          <w:lang w:val="nl-NL"/>
        </w:rPr>
        <w:t xml:space="preserve"> document </w:t>
      </w:r>
      <w:r>
        <w:t>ECE/</w:t>
      </w:r>
      <w:r>
        <w:rPr>
          <w:caps/>
        </w:rPr>
        <w:t>trans/</w:t>
      </w:r>
      <w:r w:rsidRPr="00E70CD6">
        <w:rPr>
          <w:caps/>
        </w:rPr>
        <w:t>wp.15/ac.1/2019/33</w:t>
      </w:r>
      <w:r>
        <w:rPr>
          <w:caps/>
        </w:rPr>
        <w:t xml:space="preserve">, </w:t>
      </w:r>
      <w:r w:rsidRPr="00E70CD6">
        <w:rPr>
          <w:lang w:val="nl-NL"/>
        </w:rPr>
        <w:t>in</w:t>
      </w:r>
      <w:r>
        <w:rPr>
          <w:lang w:val="nl-NL"/>
        </w:rPr>
        <w:t xml:space="preserve"> </w:t>
      </w:r>
      <w:proofErr w:type="spellStart"/>
      <w:r>
        <w:rPr>
          <w:lang w:val="nl-NL"/>
        </w:rPr>
        <w:t>which</w:t>
      </w:r>
      <w:proofErr w:type="spellEnd"/>
      <w:r>
        <w:rPr>
          <w:lang w:val="nl-NL"/>
        </w:rPr>
        <w:t xml:space="preserve"> </w:t>
      </w:r>
      <w:proofErr w:type="spellStart"/>
      <w:r>
        <w:rPr>
          <w:lang w:val="nl-NL"/>
        </w:rPr>
        <w:t>the</w:t>
      </w:r>
      <w:proofErr w:type="spellEnd"/>
      <w:r>
        <w:rPr>
          <w:lang w:val="nl-NL"/>
        </w:rPr>
        <w:t xml:space="preserve"> attention was </w:t>
      </w:r>
      <w:proofErr w:type="spellStart"/>
      <w:r>
        <w:rPr>
          <w:lang w:val="nl-NL"/>
        </w:rPr>
        <w:t>drawn</w:t>
      </w:r>
      <w:proofErr w:type="spellEnd"/>
      <w:r>
        <w:rPr>
          <w:lang w:val="nl-NL"/>
        </w:rPr>
        <w:t xml:space="preserve"> on </w:t>
      </w:r>
      <w:proofErr w:type="spellStart"/>
      <w:r>
        <w:rPr>
          <w:lang w:val="nl-NL"/>
        </w:rPr>
        <w:t>the</w:t>
      </w:r>
      <w:proofErr w:type="spellEnd"/>
      <w:r>
        <w:rPr>
          <w:lang w:val="nl-NL"/>
        </w:rPr>
        <w:t xml:space="preserve"> </w:t>
      </w:r>
      <w:proofErr w:type="spellStart"/>
      <w:r>
        <w:rPr>
          <w:lang w:val="nl-NL"/>
        </w:rPr>
        <w:t>fact</w:t>
      </w:r>
      <w:proofErr w:type="spellEnd"/>
      <w:r>
        <w:rPr>
          <w:lang w:val="nl-NL"/>
        </w:rPr>
        <w:t xml:space="preserve"> </w:t>
      </w:r>
      <w:proofErr w:type="spellStart"/>
      <w:r>
        <w:rPr>
          <w:lang w:val="nl-NL"/>
        </w:rPr>
        <w:t>that</w:t>
      </w:r>
      <w:proofErr w:type="spellEnd"/>
      <w:r w:rsidR="007845DE">
        <w:rPr>
          <w:lang w:val="nl-NL"/>
        </w:rPr>
        <w:br/>
      </w:r>
      <w:r>
        <w:rPr>
          <w:lang w:val="nl-NL"/>
        </w:rPr>
        <w:t>SP</w:t>
      </w:r>
      <w:r w:rsidR="007845DE">
        <w:rPr>
          <w:lang w:val="nl-NL"/>
        </w:rPr>
        <w:t xml:space="preserve"> </w:t>
      </w:r>
      <w:r>
        <w:rPr>
          <w:lang w:val="nl-NL"/>
        </w:rPr>
        <w:t xml:space="preserve">593 </w:t>
      </w:r>
      <w:proofErr w:type="spellStart"/>
      <w:r>
        <w:rPr>
          <w:lang w:val="nl-NL"/>
        </w:rPr>
        <w:t>seems</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be</w:t>
      </w:r>
      <w:proofErr w:type="spellEnd"/>
      <w:r>
        <w:rPr>
          <w:lang w:val="nl-NL"/>
        </w:rPr>
        <w:t xml:space="preserve"> </w:t>
      </w:r>
      <w:proofErr w:type="spellStart"/>
      <w:r>
        <w:rPr>
          <w:lang w:val="nl-NL"/>
        </w:rPr>
        <w:t>fully</w:t>
      </w:r>
      <w:proofErr w:type="spellEnd"/>
      <w:r>
        <w:rPr>
          <w:lang w:val="nl-NL"/>
        </w:rPr>
        <w:t xml:space="preserve"> in agreement </w:t>
      </w:r>
      <w:proofErr w:type="spellStart"/>
      <w:r>
        <w:rPr>
          <w:lang w:val="nl-NL"/>
        </w:rPr>
        <w:t>with</w:t>
      </w:r>
      <w:proofErr w:type="spellEnd"/>
      <w:r>
        <w:rPr>
          <w:lang w:val="nl-NL"/>
        </w:rPr>
        <w:t xml:space="preserve"> 5.5.3, as </w:t>
      </w:r>
      <w:proofErr w:type="spellStart"/>
      <w:r>
        <w:rPr>
          <w:lang w:val="nl-NL"/>
        </w:rPr>
        <w:t>it</w:t>
      </w:r>
      <w:proofErr w:type="spellEnd"/>
      <w:r>
        <w:rPr>
          <w:lang w:val="nl-NL"/>
        </w:rPr>
        <w:t xml:space="preserve"> </w:t>
      </w:r>
      <w:proofErr w:type="spellStart"/>
      <w:r>
        <w:rPr>
          <w:lang w:val="nl-NL"/>
        </w:rPr>
        <w:t>asks</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additional</w:t>
      </w:r>
      <w:proofErr w:type="spellEnd"/>
      <w:r>
        <w:rPr>
          <w:lang w:val="nl-NL"/>
        </w:rPr>
        <w:t xml:space="preserve"> </w:t>
      </w:r>
      <w:proofErr w:type="spellStart"/>
      <w:r>
        <w:rPr>
          <w:lang w:val="nl-NL"/>
        </w:rPr>
        <w:t>conditions</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mentioned</w:t>
      </w:r>
      <w:proofErr w:type="spellEnd"/>
      <w:r>
        <w:rPr>
          <w:lang w:val="nl-NL"/>
        </w:rPr>
        <w:t xml:space="preserve"> in 5.5.3 </w:t>
      </w:r>
      <w:proofErr w:type="spellStart"/>
      <w:r w:rsidRPr="00916802">
        <w:rPr>
          <w:lang w:val="nl-NL"/>
        </w:rPr>
        <w:t>to</w:t>
      </w:r>
      <w:proofErr w:type="spellEnd"/>
      <w:r w:rsidRPr="00916802">
        <w:rPr>
          <w:lang w:val="nl-NL"/>
        </w:rPr>
        <w:t xml:space="preserve"> </w:t>
      </w:r>
      <w:proofErr w:type="spellStart"/>
      <w:r w:rsidRPr="00916802">
        <w:rPr>
          <w:lang w:val="nl-NL"/>
        </w:rPr>
        <w:t>be</w:t>
      </w:r>
      <w:proofErr w:type="spellEnd"/>
      <w:r w:rsidRPr="00916802">
        <w:rPr>
          <w:lang w:val="nl-NL"/>
        </w:rPr>
        <w:t xml:space="preserve"> </w:t>
      </w:r>
      <w:proofErr w:type="spellStart"/>
      <w:r w:rsidRPr="00916802">
        <w:rPr>
          <w:lang w:val="nl-NL"/>
        </w:rPr>
        <w:t>able</w:t>
      </w:r>
      <w:proofErr w:type="spellEnd"/>
      <w:r w:rsidRPr="00916802">
        <w:rPr>
          <w:lang w:val="nl-NL"/>
        </w:rPr>
        <w:t xml:space="preserve"> </w:t>
      </w:r>
      <w:proofErr w:type="spellStart"/>
      <w:r w:rsidRPr="00916802">
        <w:rPr>
          <w:lang w:val="nl-NL"/>
        </w:rPr>
        <w:t>to</w:t>
      </w:r>
      <w:proofErr w:type="spellEnd"/>
      <w:r w:rsidRPr="00916802">
        <w:rPr>
          <w:lang w:val="nl-NL"/>
        </w:rPr>
        <w:t xml:space="preserve"> </w:t>
      </w:r>
      <w:proofErr w:type="spellStart"/>
      <w:r w:rsidRPr="00916802">
        <w:rPr>
          <w:lang w:val="nl-NL"/>
        </w:rPr>
        <w:t>apply</w:t>
      </w:r>
      <w:proofErr w:type="spellEnd"/>
      <w:r w:rsidRPr="00916802">
        <w:rPr>
          <w:lang w:val="nl-NL"/>
        </w:rPr>
        <w:t xml:space="preserve"> 5.5.3</w:t>
      </w:r>
      <w:r>
        <w:rPr>
          <w:lang w:val="nl-NL"/>
        </w:rPr>
        <w:t>.</w:t>
      </w:r>
    </w:p>
    <w:p w:rsidR="00BF3BBE" w:rsidRPr="00916802" w:rsidRDefault="00BF3BBE" w:rsidP="00BF3BBE">
      <w:pPr>
        <w:pStyle w:val="SingleTxtG"/>
        <w:rPr>
          <w:lang w:val="nl-NL"/>
        </w:rPr>
      </w:pPr>
      <w:r>
        <w:rPr>
          <w:lang w:val="nl-NL"/>
        </w:rPr>
        <w:t>2.</w:t>
      </w:r>
      <w:r>
        <w:rPr>
          <w:lang w:val="nl-NL"/>
        </w:rPr>
        <w:tab/>
        <w:t>S</w:t>
      </w:r>
      <w:r w:rsidRPr="003F2F4B">
        <w:rPr>
          <w:lang w:val="nl-NL"/>
        </w:rPr>
        <w:t xml:space="preserve">P 593 </w:t>
      </w:r>
      <w:proofErr w:type="spellStart"/>
      <w:r w:rsidRPr="003F2F4B">
        <w:rPr>
          <w:lang w:val="nl-NL"/>
        </w:rPr>
        <w:t>applies</w:t>
      </w:r>
      <w:proofErr w:type="spellEnd"/>
      <w:r w:rsidRPr="003F2F4B">
        <w:rPr>
          <w:lang w:val="nl-NL"/>
        </w:rPr>
        <w:t xml:space="preserve"> </w:t>
      </w:r>
      <w:proofErr w:type="spellStart"/>
      <w:r w:rsidRPr="003F2F4B">
        <w:rPr>
          <w:lang w:val="nl-NL"/>
        </w:rPr>
        <w:t>to</w:t>
      </w:r>
      <w:proofErr w:type="spellEnd"/>
      <w:r w:rsidRPr="003F2F4B">
        <w:rPr>
          <w:lang w:val="nl-NL"/>
        </w:rPr>
        <w:t xml:space="preserve"> UN 1913 NEON, </w:t>
      </w:r>
      <w:r w:rsidRPr="003F2F4B">
        <w:rPr>
          <w:caps/>
          <w:lang w:val="nl-NL"/>
        </w:rPr>
        <w:t xml:space="preserve">refrigerated liquid, UN1951 ARGON, refrigerated liquid, UN 1963 HELIUM, refrigerated liquid, UN 1970 KRYPTON, refrigerated liquid, UN 1977 NITROGEN, refrigerated liquid, </w:t>
      </w:r>
      <w:r>
        <w:rPr>
          <w:caps/>
          <w:lang w:val="nl-NL"/>
        </w:rPr>
        <w:t xml:space="preserve">UN 2591 XENON, REFRIGERATED LIQUID, </w:t>
      </w:r>
      <w:r w:rsidRPr="003F2F4B">
        <w:rPr>
          <w:caps/>
          <w:lang w:val="nl-NL"/>
        </w:rPr>
        <w:t>UN 3136 TRIFLUOROMETHANE, refrigerated liquid</w:t>
      </w:r>
      <w:r w:rsidRPr="003F2F4B">
        <w:rPr>
          <w:lang w:val="nl-NL"/>
        </w:rPr>
        <w:t xml:space="preserve"> and UN 3158 GAS, </w:t>
      </w:r>
      <w:r w:rsidRPr="003F2F4B">
        <w:rPr>
          <w:caps/>
          <w:lang w:val="nl-NL"/>
        </w:rPr>
        <w:t>refrigerated liquid, N</w:t>
      </w:r>
      <w:r w:rsidRPr="003F2F4B">
        <w:rPr>
          <w:lang w:val="nl-NL"/>
        </w:rPr>
        <w:t xml:space="preserve">.O.S. </w:t>
      </w:r>
      <w:r>
        <w:rPr>
          <w:lang w:val="nl-NL"/>
        </w:rPr>
        <w:t xml:space="preserve">and </w:t>
      </w:r>
      <w:proofErr w:type="spellStart"/>
      <w:r>
        <w:rPr>
          <w:lang w:val="nl-NL"/>
        </w:rPr>
        <w:t>the</w:t>
      </w:r>
      <w:proofErr w:type="spellEnd"/>
      <w:r w:rsidRPr="00916802">
        <w:rPr>
          <w:lang w:val="nl-NL"/>
        </w:rPr>
        <w:t xml:space="preserve"> present </w:t>
      </w:r>
      <w:proofErr w:type="spellStart"/>
      <w:r w:rsidRPr="00916802">
        <w:rPr>
          <w:lang w:val="nl-NL"/>
        </w:rPr>
        <w:t>text</w:t>
      </w:r>
      <w:proofErr w:type="spellEnd"/>
      <w:r w:rsidRPr="00916802">
        <w:rPr>
          <w:lang w:val="nl-NL"/>
        </w:rPr>
        <w:t xml:space="preserve"> </w:t>
      </w:r>
      <w:proofErr w:type="spellStart"/>
      <w:r w:rsidRPr="00916802">
        <w:rPr>
          <w:lang w:val="nl-NL"/>
        </w:rPr>
        <w:t>for</w:t>
      </w:r>
      <w:proofErr w:type="spellEnd"/>
      <w:r w:rsidRPr="00916802">
        <w:rPr>
          <w:lang w:val="nl-NL"/>
        </w:rPr>
        <w:t xml:space="preserve"> SP 593 </w:t>
      </w:r>
      <w:proofErr w:type="spellStart"/>
      <w:r w:rsidRPr="00916802">
        <w:rPr>
          <w:lang w:val="nl-NL"/>
        </w:rPr>
        <w:t>indicates</w:t>
      </w:r>
      <w:proofErr w:type="spellEnd"/>
      <w:r w:rsidRPr="00916802">
        <w:rPr>
          <w:lang w:val="nl-NL"/>
        </w:rPr>
        <w:t xml:space="preserve"> </w:t>
      </w:r>
      <w:proofErr w:type="spellStart"/>
      <w:r w:rsidRPr="00916802">
        <w:rPr>
          <w:lang w:val="nl-NL"/>
        </w:rPr>
        <w:t>that</w:t>
      </w:r>
      <w:proofErr w:type="spellEnd"/>
      <w:r w:rsidRPr="00916802">
        <w:rPr>
          <w:lang w:val="nl-NL"/>
        </w:rPr>
        <w:t xml:space="preserve">: </w:t>
      </w:r>
    </w:p>
    <w:p w:rsidR="00BF3BBE" w:rsidRPr="00BB453C" w:rsidRDefault="00BF3BBE" w:rsidP="00BF3BBE">
      <w:pPr>
        <w:pStyle w:val="SingleTxtG"/>
        <w:ind w:left="1701"/>
        <w:rPr>
          <w:lang w:val="en-US"/>
        </w:rPr>
      </w:pPr>
      <w:r w:rsidRPr="00296293">
        <w:rPr>
          <w:lang w:val="en-US"/>
        </w:rPr>
        <w:t>“This gas, intended for the cooling of e.g. medical or biological specimens, if conta</w:t>
      </w:r>
      <w:r w:rsidRPr="00BB453C">
        <w:rPr>
          <w:lang w:val="en-US"/>
        </w:rPr>
        <w:t xml:space="preserve">ined in double wall receptacles which comply with the provisions of packing </w:t>
      </w:r>
      <w:r w:rsidRPr="00BB453C">
        <w:rPr>
          <w:lang w:val="en-US"/>
        </w:rPr>
        <w:lastRenderedPageBreak/>
        <w:t xml:space="preserve">instruction P203, paragraph (6) for open cryogenic receptacles of 4.1.4.1 is not subject to the requirements of </w:t>
      </w:r>
      <w:r>
        <w:rPr>
          <w:lang w:val="en-US"/>
        </w:rPr>
        <w:t>RID/</w:t>
      </w:r>
      <w:r w:rsidRPr="00BB453C">
        <w:rPr>
          <w:lang w:val="en-US"/>
        </w:rPr>
        <w:t>AD</w:t>
      </w:r>
      <w:r>
        <w:rPr>
          <w:lang w:val="en-US"/>
        </w:rPr>
        <w:t>R except as specified in 5.5.3.”</w:t>
      </w:r>
    </w:p>
    <w:p w:rsidR="00BF3BBE" w:rsidRDefault="00BF3BBE" w:rsidP="00BF3BBE">
      <w:pPr>
        <w:pStyle w:val="SingleTxtG"/>
        <w:rPr>
          <w:lang w:val="en-US"/>
        </w:rPr>
      </w:pPr>
      <w:r>
        <w:rPr>
          <w:lang w:val="en-US"/>
        </w:rPr>
        <w:t>3.</w:t>
      </w:r>
      <w:r>
        <w:rPr>
          <w:lang w:val="en-US"/>
        </w:rPr>
        <w:tab/>
        <w:t xml:space="preserve">SP 593 does not seem to be fully compatible with 5.5.3, as it asks for additional requirements than those included in 5.5.3. </w:t>
      </w:r>
    </w:p>
    <w:p w:rsidR="00BF3BBE" w:rsidRDefault="00BF3BBE" w:rsidP="00BF3BBE">
      <w:pPr>
        <w:pStyle w:val="SingleTxtG"/>
        <w:rPr>
          <w:lang w:val="en-US"/>
        </w:rPr>
      </w:pPr>
      <w:r>
        <w:rPr>
          <w:lang w:val="en-US"/>
        </w:rPr>
        <w:t>4.</w:t>
      </w:r>
      <w:r>
        <w:rPr>
          <w:lang w:val="en-US"/>
        </w:rPr>
        <w:tab/>
        <w:t xml:space="preserve">The text of SP 593 was included into RID/ADR in 2001, while 5.5.3 was introduced in 2013. SP 593 seems to have not been modified to accommodate to the amendments made to 5.5.3, and </w:t>
      </w:r>
      <w:r w:rsidRPr="003509E4">
        <w:rPr>
          <w:lang w:val="en-US"/>
        </w:rPr>
        <w:t>it appears</w:t>
      </w:r>
      <w:r>
        <w:rPr>
          <w:lang w:val="en-US"/>
        </w:rPr>
        <w:t xml:space="preserve"> to be necessary to update that text. </w:t>
      </w:r>
    </w:p>
    <w:p w:rsidR="00BF3BBE" w:rsidRPr="009A2C3D" w:rsidRDefault="00BF3BBE" w:rsidP="0004582B">
      <w:pPr>
        <w:pStyle w:val="HChG"/>
        <w:rPr>
          <w:rFonts w:eastAsiaTheme="minorEastAsia"/>
          <w:lang w:val="en-US" w:eastAsia="zh-CN"/>
        </w:rPr>
      </w:pPr>
      <w:r w:rsidRPr="009A2C3D">
        <w:rPr>
          <w:rFonts w:eastAsiaTheme="minorEastAsia"/>
          <w:lang w:val="en-US" w:eastAsia="zh-CN"/>
        </w:rPr>
        <w:tab/>
      </w:r>
      <w:r w:rsidRPr="009A2C3D">
        <w:rPr>
          <w:rFonts w:eastAsiaTheme="minorEastAsia"/>
          <w:lang w:val="en-US" w:eastAsia="zh-CN"/>
        </w:rPr>
        <w:tab/>
      </w:r>
      <w:r>
        <w:rPr>
          <w:rFonts w:eastAsiaTheme="minorEastAsia"/>
          <w:lang w:val="en-US" w:eastAsia="zh-CN"/>
        </w:rPr>
        <w:t>Transport conditions for gases cooling goods</w:t>
      </w:r>
    </w:p>
    <w:p w:rsidR="00BF3BBE" w:rsidRDefault="00BF3BBE" w:rsidP="00BF3BBE">
      <w:pPr>
        <w:pStyle w:val="SingleTxtG"/>
        <w:rPr>
          <w:lang w:val="en-US"/>
        </w:rPr>
      </w:pPr>
      <w:r>
        <w:rPr>
          <w:lang w:val="en-US"/>
        </w:rPr>
        <w:t>5.</w:t>
      </w:r>
      <w:r>
        <w:rPr>
          <w:lang w:val="en-US"/>
        </w:rPr>
        <w:tab/>
        <w:t>When carrying goods cooled by means of one of the gases to which SP 593 applies, there seem to be two options to search for the applicable provisions:</w:t>
      </w:r>
    </w:p>
    <w:p w:rsidR="00BF3BBE" w:rsidRDefault="00BF3BBE" w:rsidP="00BF3BBE">
      <w:pPr>
        <w:pStyle w:val="SingleTxtG"/>
        <w:numPr>
          <w:ilvl w:val="0"/>
          <w:numId w:val="21"/>
        </w:numPr>
        <w:rPr>
          <w:lang w:val="en-US"/>
        </w:rPr>
      </w:pPr>
      <w:r>
        <w:rPr>
          <w:lang w:val="en-US"/>
        </w:rPr>
        <w:t xml:space="preserve">OPTION 1: Reading 1.1.3.9, as all the gases mentioned in SP 593 are asphyxiant only (classification code 3A), you are directed to 5.5.3 and directly apply the conditions specified there. The UN numbers to which SP 593 apply are not all explicitly named in 5.5.3; nevertheless, 5.5.3 does not include a complete list, listing only examples. The purpose to which SP 593 should be applied fully falls into the scope of application of 5.5.3. </w:t>
      </w:r>
    </w:p>
    <w:p w:rsidR="00BF3BBE" w:rsidRDefault="00BF3BBE" w:rsidP="00BF3BBE">
      <w:pPr>
        <w:pStyle w:val="SingleTxtG"/>
        <w:numPr>
          <w:ilvl w:val="0"/>
          <w:numId w:val="21"/>
        </w:numPr>
        <w:rPr>
          <w:lang w:val="en-US"/>
        </w:rPr>
      </w:pPr>
      <w:r>
        <w:rPr>
          <w:lang w:val="en-US"/>
        </w:rPr>
        <w:t xml:space="preserve">OPTION 2: Entering table A of Chapter 3.2 and searching for the corresponding entry for the </w:t>
      </w:r>
      <w:proofErr w:type="gramStart"/>
      <w:r>
        <w:rPr>
          <w:lang w:val="en-US"/>
        </w:rPr>
        <w:t>gas, and</w:t>
      </w:r>
      <w:proofErr w:type="gramEnd"/>
      <w:r>
        <w:rPr>
          <w:lang w:val="en-US"/>
        </w:rPr>
        <w:t xml:space="preserve"> applying the transport conditions as specified there. You may choose to apply SP 593, as you are using the gas for cooling a good. In this case, the conditions of SP 593 (conditions on the packaging)</w:t>
      </w:r>
      <w:r w:rsidRPr="0087061A">
        <w:rPr>
          <w:lang w:val="en-US"/>
        </w:rPr>
        <w:t xml:space="preserve"> </w:t>
      </w:r>
      <w:proofErr w:type="gramStart"/>
      <w:r>
        <w:rPr>
          <w:lang w:val="en-US"/>
        </w:rPr>
        <w:t>have to</w:t>
      </w:r>
      <w:proofErr w:type="gramEnd"/>
      <w:r>
        <w:rPr>
          <w:lang w:val="en-US"/>
        </w:rPr>
        <w:t xml:space="preserve"> be fulfilled in addition to 5.5.3, as indicated in the special provision.</w:t>
      </w:r>
    </w:p>
    <w:p w:rsidR="00BF3BBE" w:rsidRPr="005E4527" w:rsidRDefault="0004582B" w:rsidP="0004582B">
      <w:pPr>
        <w:pStyle w:val="H1G"/>
        <w:rPr>
          <w:lang w:val="en-US"/>
        </w:rPr>
      </w:pPr>
      <w:r>
        <w:rPr>
          <w:lang w:val="en-US"/>
        </w:rPr>
        <w:tab/>
      </w:r>
      <w:r>
        <w:rPr>
          <w:lang w:val="en-US"/>
        </w:rPr>
        <w:tab/>
      </w:r>
      <w:r w:rsidR="00BF3BBE" w:rsidRPr="005E4527">
        <w:rPr>
          <w:lang w:val="en-US"/>
        </w:rPr>
        <w:t>Packaging conditions</w:t>
      </w:r>
    </w:p>
    <w:p w:rsidR="00BF3BBE" w:rsidRDefault="00BF3BBE" w:rsidP="00BF3BBE">
      <w:pPr>
        <w:pStyle w:val="SingleTxtG"/>
        <w:rPr>
          <w:lang w:val="en-US"/>
        </w:rPr>
      </w:pPr>
      <w:r>
        <w:rPr>
          <w:lang w:val="en-US"/>
        </w:rPr>
        <w:t>6.</w:t>
      </w:r>
      <w:r>
        <w:rPr>
          <w:lang w:val="en-US"/>
        </w:rPr>
        <w:tab/>
        <w:t>If you search for transport conditions through 1.1.3.9 (OPTION 1), in 5.5.3 you will find the following conditions on packaging.</w:t>
      </w:r>
    </w:p>
    <w:p w:rsidR="00BF3BBE" w:rsidRDefault="00BF3BBE" w:rsidP="00BF3BBE">
      <w:pPr>
        <w:pStyle w:val="SingleTxtG"/>
        <w:rPr>
          <w:lang w:val="en-US"/>
        </w:rPr>
      </w:pPr>
      <w:r>
        <w:rPr>
          <w:lang w:val="en-US"/>
        </w:rPr>
        <w:t>7.</w:t>
      </w:r>
      <w:r>
        <w:rPr>
          <w:lang w:val="en-US"/>
        </w:rPr>
        <w:tab/>
        <w:t xml:space="preserve">5.5.3.3.1 indicates that, if </w:t>
      </w:r>
      <w:r w:rsidR="007845DE">
        <w:rPr>
          <w:lang w:val="en-US"/>
        </w:rPr>
        <w:t>a</w:t>
      </w:r>
      <w:r>
        <w:rPr>
          <w:lang w:val="en-US"/>
        </w:rPr>
        <w:t xml:space="preserve"> good that </w:t>
      </w:r>
      <w:proofErr w:type="gramStart"/>
      <w:r>
        <w:rPr>
          <w:lang w:val="en-US"/>
        </w:rPr>
        <w:t>has to</w:t>
      </w:r>
      <w:proofErr w:type="gramEnd"/>
      <w:r>
        <w:rPr>
          <w:lang w:val="en-US"/>
        </w:rPr>
        <w:t xml:space="preserve"> be cooled is assigned to one of the packing instructions P203, P620, P650, P800, P901 or P904, you have to fulfill those packing instructions. These packing instructions cover the transport of </w:t>
      </w:r>
      <w:r w:rsidRPr="005E4527">
        <w:rPr>
          <w:lang w:val="en-US"/>
        </w:rPr>
        <w:t>refrigerated liquefied gases</w:t>
      </w:r>
      <w:r>
        <w:rPr>
          <w:lang w:val="en-US"/>
        </w:rPr>
        <w:t xml:space="preserve"> (in this case you would carry one refrigerated liquefied gas cooled by another refrigerated liquefied gas)</w:t>
      </w:r>
      <w:r w:rsidRPr="005E4527">
        <w:rPr>
          <w:lang w:val="en-US"/>
        </w:rPr>
        <w:t>, infectious substances, UN 2803 and 2809 (gallium and mercury), UN 3316 (chemical kit or first aid kit) and UN 3245 (genetically modified organisms).</w:t>
      </w:r>
    </w:p>
    <w:p w:rsidR="00BF3BBE" w:rsidRDefault="00BF3BBE" w:rsidP="00BF3BBE">
      <w:pPr>
        <w:pStyle w:val="SingleTxtG"/>
        <w:rPr>
          <w:lang w:val="en-US"/>
        </w:rPr>
      </w:pPr>
      <w:r>
        <w:rPr>
          <w:lang w:val="en-US"/>
        </w:rPr>
        <w:t>8.</w:t>
      </w:r>
      <w:r>
        <w:rPr>
          <w:lang w:val="en-US"/>
        </w:rPr>
        <w:tab/>
        <w:t xml:space="preserve">5.5.3.3.2 gives general requirements that </w:t>
      </w:r>
      <w:proofErr w:type="gramStart"/>
      <w:r>
        <w:rPr>
          <w:lang w:val="en-US"/>
        </w:rPr>
        <w:t>have to</w:t>
      </w:r>
      <w:proofErr w:type="gramEnd"/>
      <w:r>
        <w:rPr>
          <w:lang w:val="en-US"/>
        </w:rPr>
        <w:t xml:space="preserve"> be fulfilled in </w:t>
      </w:r>
      <w:r w:rsidR="007845DE">
        <w:rPr>
          <w:lang w:val="en-US"/>
        </w:rPr>
        <w:t xml:space="preserve">the </w:t>
      </w:r>
      <w:r>
        <w:rPr>
          <w:lang w:val="en-US"/>
        </w:rPr>
        <w:t xml:space="preserve">case a different packing instruction is applicable. This case is not a frequent one, as those dangerous goods that </w:t>
      </w:r>
      <w:proofErr w:type="gramStart"/>
      <w:r>
        <w:rPr>
          <w:lang w:val="en-US"/>
        </w:rPr>
        <w:t>have to</w:t>
      </w:r>
      <w:proofErr w:type="gramEnd"/>
      <w:r>
        <w:rPr>
          <w:lang w:val="en-US"/>
        </w:rPr>
        <w:t xml:space="preserve"> be cooled regularly are referenced by their packing instruction in paragraph 5.5.3.3.1.</w:t>
      </w:r>
    </w:p>
    <w:p w:rsidR="00BF3BBE" w:rsidRDefault="00BF3BBE" w:rsidP="00BF3BBE">
      <w:pPr>
        <w:pStyle w:val="SingleTxtG"/>
        <w:rPr>
          <w:lang w:val="en-US"/>
        </w:rPr>
      </w:pPr>
      <w:r>
        <w:rPr>
          <w:lang w:val="en-US"/>
        </w:rPr>
        <w:t>9.</w:t>
      </w:r>
      <w:r>
        <w:rPr>
          <w:lang w:val="en-US"/>
        </w:rPr>
        <w:tab/>
        <w:t xml:space="preserve">5.5.3.3 does not give specific indications for the packaging of goods that are not dangerous </w:t>
      </w:r>
      <w:proofErr w:type="gramStart"/>
      <w:r>
        <w:rPr>
          <w:lang w:val="en-US"/>
        </w:rPr>
        <w:t>goods, but</w:t>
      </w:r>
      <w:proofErr w:type="gramEnd"/>
      <w:r>
        <w:rPr>
          <w:lang w:val="en-US"/>
        </w:rPr>
        <w:t xml:space="preserve"> require a coolant. In this case, it would seem reasonable to apply conditions </w:t>
      </w:r>
      <w:proofErr w:type="gramStart"/>
      <w:r>
        <w:rPr>
          <w:lang w:val="en-US"/>
        </w:rPr>
        <w:t>similar to</w:t>
      </w:r>
      <w:proofErr w:type="gramEnd"/>
      <w:r>
        <w:rPr>
          <w:lang w:val="en-US"/>
        </w:rPr>
        <w:t xml:space="preserve"> those specified in 5.5.3.3.2, but this is not required. </w:t>
      </w:r>
    </w:p>
    <w:p w:rsidR="00BF3BBE" w:rsidRDefault="00BF3BBE" w:rsidP="00BF3BBE">
      <w:pPr>
        <w:pStyle w:val="SingleTxtG"/>
        <w:rPr>
          <w:lang w:val="en-US"/>
        </w:rPr>
      </w:pPr>
      <w:r>
        <w:rPr>
          <w:lang w:val="en-US"/>
        </w:rPr>
        <w:t>10.</w:t>
      </w:r>
      <w:r>
        <w:rPr>
          <w:lang w:val="en-US"/>
        </w:rPr>
        <w:tab/>
        <w:t xml:space="preserve">If you search for transport conditions through the table (OPTION 2), you will be in all cases directed to P203 for the packaging. P203 gives two options, transport in open or in closed cryogenic receptacle. Transport in open cryogenic receptacles is reserved as a possibility only for those UN numbers to which SP 593 applies. </w:t>
      </w:r>
    </w:p>
    <w:p w:rsidR="00BF3BBE" w:rsidRDefault="00BF3BBE" w:rsidP="00BF3BBE">
      <w:pPr>
        <w:pStyle w:val="SingleTxtG"/>
        <w:rPr>
          <w:lang w:val="en-US"/>
        </w:rPr>
      </w:pPr>
      <w:r>
        <w:rPr>
          <w:lang w:val="en-US"/>
        </w:rPr>
        <w:t>11.</w:t>
      </w:r>
      <w:r>
        <w:rPr>
          <w:lang w:val="en-US"/>
        </w:rPr>
        <w:tab/>
        <w:t xml:space="preserve">Nevertheless, SP 593 allows you to only fulfill the condition for open cryogenic receptacles mentioned in paragraph </w:t>
      </w:r>
      <w:r w:rsidRPr="003509E4">
        <w:rPr>
          <w:lang w:val="en-US"/>
        </w:rPr>
        <w:t>(6)</w:t>
      </w:r>
      <w:r>
        <w:rPr>
          <w:lang w:val="en-US"/>
        </w:rPr>
        <w:t xml:space="preserve"> of P203 (Receptacles of glass double wall construction shall have an outer packaging with suitable cushioning or absorbent materials which withstand the pressures and impacts liable to occur under normal conditions of carriage) if in addition you fulfill 5.5.3.</w:t>
      </w:r>
    </w:p>
    <w:p w:rsidR="00BF3BBE" w:rsidRDefault="00BF3BBE" w:rsidP="00BF3BBE">
      <w:pPr>
        <w:pStyle w:val="SingleTxtG"/>
        <w:rPr>
          <w:lang w:val="en-US"/>
        </w:rPr>
      </w:pPr>
      <w:r>
        <w:rPr>
          <w:lang w:val="en-US"/>
        </w:rPr>
        <w:t>12.</w:t>
      </w:r>
      <w:r>
        <w:rPr>
          <w:lang w:val="en-US"/>
        </w:rPr>
        <w:tab/>
        <w:t>If you choose to apply SP 593, you will have to use an open cryogenic receptacle formed out of a double glass wall construction with an outer packaging with suitable cushioning or absorbent materials, and inside of it you will have to place:</w:t>
      </w:r>
    </w:p>
    <w:p w:rsidR="00BF3BBE" w:rsidRDefault="00BF3BBE" w:rsidP="007845DE">
      <w:pPr>
        <w:pStyle w:val="SingleTxtG"/>
        <w:numPr>
          <w:ilvl w:val="0"/>
          <w:numId w:val="23"/>
        </w:numPr>
        <w:ind w:left="1134" w:firstLine="567"/>
        <w:rPr>
          <w:lang w:val="en-US"/>
        </w:rPr>
      </w:pPr>
      <w:r>
        <w:rPr>
          <w:lang w:val="en-US"/>
        </w:rPr>
        <w:lastRenderedPageBreak/>
        <w:t>The packaging described in the PI mentioned in 5.5.3.3.1, containing the danger</w:t>
      </w:r>
      <w:bookmarkStart w:id="0" w:name="_GoBack"/>
      <w:bookmarkEnd w:id="0"/>
      <w:r>
        <w:rPr>
          <w:lang w:val="en-US"/>
        </w:rPr>
        <w:t xml:space="preserve">ous good that </w:t>
      </w:r>
      <w:proofErr w:type="gramStart"/>
      <w:r>
        <w:rPr>
          <w:lang w:val="en-US"/>
        </w:rPr>
        <w:t>has to</w:t>
      </w:r>
      <w:proofErr w:type="gramEnd"/>
      <w:r>
        <w:rPr>
          <w:lang w:val="en-US"/>
        </w:rPr>
        <w:t xml:space="preserve"> be cooled; or</w:t>
      </w:r>
    </w:p>
    <w:p w:rsidR="00BF3BBE" w:rsidRDefault="00BF3BBE" w:rsidP="007845DE">
      <w:pPr>
        <w:pStyle w:val="SingleTxtG"/>
        <w:numPr>
          <w:ilvl w:val="0"/>
          <w:numId w:val="23"/>
        </w:numPr>
        <w:ind w:left="1134" w:firstLine="567"/>
        <w:rPr>
          <w:lang w:val="en-US"/>
        </w:rPr>
      </w:pPr>
      <w:r>
        <w:rPr>
          <w:lang w:val="en-US"/>
        </w:rPr>
        <w:t xml:space="preserve">The packaging, not covered by 5.5.3.3.1, but for which general requirements are given in 5.5.3.3.2, containing the dangerous good that </w:t>
      </w:r>
      <w:proofErr w:type="gramStart"/>
      <w:r>
        <w:rPr>
          <w:lang w:val="en-US"/>
        </w:rPr>
        <w:t>has to</w:t>
      </w:r>
      <w:proofErr w:type="gramEnd"/>
      <w:r>
        <w:rPr>
          <w:lang w:val="en-US"/>
        </w:rPr>
        <w:t xml:space="preserve"> be cooled; or</w:t>
      </w:r>
    </w:p>
    <w:p w:rsidR="00BF3BBE" w:rsidRDefault="00BF3BBE" w:rsidP="007845DE">
      <w:pPr>
        <w:pStyle w:val="SingleTxtG"/>
        <w:numPr>
          <w:ilvl w:val="0"/>
          <w:numId w:val="23"/>
        </w:numPr>
        <w:ind w:left="2268" w:hanging="567"/>
        <w:rPr>
          <w:lang w:val="en-US"/>
        </w:rPr>
      </w:pPr>
      <w:r>
        <w:rPr>
          <w:lang w:val="en-US"/>
        </w:rPr>
        <w:t xml:space="preserve">The goods (not dangerous goods) that </w:t>
      </w:r>
      <w:proofErr w:type="gramStart"/>
      <w:r>
        <w:rPr>
          <w:lang w:val="en-US"/>
        </w:rPr>
        <w:t>have to</w:t>
      </w:r>
      <w:proofErr w:type="gramEnd"/>
      <w:r>
        <w:rPr>
          <w:lang w:val="en-US"/>
        </w:rPr>
        <w:t xml:space="preserve"> be cooled.</w:t>
      </w:r>
    </w:p>
    <w:p w:rsidR="00BF3BBE" w:rsidRDefault="00BF3BBE" w:rsidP="00BF3BBE">
      <w:pPr>
        <w:pStyle w:val="SingleTxtG"/>
        <w:rPr>
          <w:lang w:val="en-US"/>
        </w:rPr>
      </w:pPr>
      <w:r>
        <w:rPr>
          <w:lang w:val="en-US"/>
        </w:rPr>
        <w:t>13.</w:t>
      </w:r>
      <w:r>
        <w:rPr>
          <w:lang w:val="en-US"/>
        </w:rPr>
        <w:tab/>
        <w:t>In all three cases, this will lead to serious difficulties trying to search for the adequate packaging.</w:t>
      </w:r>
    </w:p>
    <w:p w:rsidR="00BF3BBE" w:rsidRPr="005E4527" w:rsidRDefault="007845DE" w:rsidP="007845DE">
      <w:pPr>
        <w:pStyle w:val="HChG"/>
        <w:rPr>
          <w:lang w:val="en-US"/>
        </w:rPr>
      </w:pPr>
      <w:r>
        <w:rPr>
          <w:lang w:val="en-US"/>
        </w:rPr>
        <w:tab/>
      </w:r>
      <w:r>
        <w:rPr>
          <w:lang w:val="en-US"/>
        </w:rPr>
        <w:tab/>
      </w:r>
      <w:r w:rsidR="00BF3BBE" w:rsidRPr="005E4527">
        <w:rPr>
          <w:lang w:val="en-US"/>
        </w:rPr>
        <w:t>Scope</w:t>
      </w:r>
    </w:p>
    <w:p w:rsidR="00BF3BBE" w:rsidRDefault="00BF3BBE" w:rsidP="00BF3BBE">
      <w:pPr>
        <w:pStyle w:val="SingleTxtG"/>
        <w:rPr>
          <w:lang w:val="en-US"/>
        </w:rPr>
      </w:pPr>
      <w:r>
        <w:rPr>
          <w:lang w:val="en-US"/>
        </w:rPr>
        <w:t>14.</w:t>
      </w:r>
      <w:r>
        <w:rPr>
          <w:lang w:val="en-US"/>
        </w:rPr>
        <w:tab/>
      </w:r>
      <w:r w:rsidR="007845DE">
        <w:rPr>
          <w:lang w:val="en-US"/>
        </w:rPr>
        <w:t>OPTION</w:t>
      </w:r>
      <w:r>
        <w:rPr>
          <w:lang w:val="en-US"/>
        </w:rPr>
        <w:t xml:space="preserve"> 1 is only applicable if you transport the good that </w:t>
      </w:r>
      <w:proofErr w:type="gramStart"/>
      <w:r>
        <w:rPr>
          <w:lang w:val="en-US"/>
        </w:rPr>
        <w:t>has to</w:t>
      </w:r>
      <w:proofErr w:type="gramEnd"/>
      <w:r>
        <w:rPr>
          <w:lang w:val="en-US"/>
        </w:rPr>
        <w:t xml:space="preserve"> be cooled in a package, vehicle or container (see heading of 5.5.3). Nevertheless, also SP 593 only applies to packages, and not to transport in tanks or portable tanks, as SP 593 </w:t>
      </w:r>
      <w:proofErr w:type="gramStart"/>
      <w:r>
        <w:rPr>
          <w:lang w:val="en-US"/>
        </w:rPr>
        <w:t>makes reference</w:t>
      </w:r>
      <w:proofErr w:type="gramEnd"/>
      <w:r>
        <w:rPr>
          <w:lang w:val="en-US"/>
        </w:rPr>
        <w:t xml:space="preserve"> to packing instruction P203. </w:t>
      </w:r>
      <w:proofErr w:type="gramStart"/>
      <w:r>
        <w:rPr>
          <w:lang w:val="en-US"/>
        </w:rPr>
        <w:t>So</w:t>
      </w:r>
      <w:proofErr w:type="gramEnd"/>
      <w:r>
        <w:rPr>
          <w:lang w:val="en-US"/>
        </w:rPr>
        <w:t xml:space="preserve"> in fact, the scope of applicability of SP 593 is the same scope than the one for 5.5.3. </w:t>
      </w:r>
    </w:p>
    <w:p w:rsidR="00BF3BBE" w:rsidRPr="00081961" w:rsidRDefault="0004582B" w:rsidP="0004582B">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00BF3BBE" w:rsidRPr="00081961">
        <w:rPr>
          <w:rFonts w:eastAsiaTheme="minorEastAsia"/>
          <w:lang w:val="en-US" w:eastAsia="zh-CN"/>
        </w:rPr>
        <w:t>Analysis</w:t>
      </w:r>
    </w:p>
    <w:p w:rsidR="00BF3BBE" w:rsidRDefault="00BF3BBE" w:rsidP="00BF3BBE">
      <w:pPr>
        <w:pStyle w:val="SingleTxtG"/>
        <w:rPr>
          <w:lang w:val="en-US"/>
        </w:rPr>
      </w:pPr>
      <w:r>
        <w:rPr>
          <w:lang w:val="en-US"/>
        </w:rPr>
        <w:t>15.</w:t>
      </w:r>
      <w:r>
        <w:rPr>
          <w:lang w:val="en-US"/>
        </w:rPr>
        <w:tab/>
        <w:t>When reading SP 593, there are therefore two conflict points with 5.5.3:</w:t>
      </w:r>
    </w:p>
    <w:p w:rsidR="00BF3BBE" w:rsidRDefault="00BF3BBE" w:rsidP="0004582B">
      <w:pPr>
        <w:pStyle w:val="SingleTxtG"/>
        <w:numPr>
          <w:ilvl w:val="0"/>
          <w:numId w:val="22"/>
        </w:numPr>
        <w:ind w:left="2268" w:hanging="567"/>
        <w:rPr>
          <w:lang w:val="en-US"/>
        </w:rPr>
      </w:pPr>
      <w:r>
        <w:rPr>
          <w:lang w:val="en-US"/>
        </w:rPr>
        <w:t xml:space="preserve">It should be possible, if the gas is </w:t>
      </w:r>
      <w:r w:rsidRPr="00296293">
        <w:rPr>
          <w:lang w:val="en-US"/>
        </w:rPr>
        <w:t>intended for cooling</w:t>
      </w:r>
      <w:r>
        <w:rPr>
          <w:lang w:val="en-US"/>
        </w:rPr>
        <w:t>, to apply the conditions as specified in 5.5.3 in all the cases, both in closed and in open cryogenic receptacles.</w:t>
      </w:r>
    </w:p>
    <w:p w:rsidR="00BF3BBE" w:rsidRDefault="00BF3BBE" w:rsidP="0004582B">
      <w:pPr>
        <w:pStyle w:val="SingleTxtG"/>
        <w:numPr>
          <w:ilvl w:val="0"/>
          <w:numId w:val="22"/>
        </w:numPr>
        <w:ind w:left="2268" w:hanging="567"/>
        <w:rPr>
          <w:lang w:val="en-US"/>
        </w:rPr>
      </w:pPr>
      <w:r>
        <w:rPr>
          <w:lang w:val="en-US"/>
        </w:rPr>
        <w:t>It is difficult to fulfill the conditions of 5.5.3 after already fulfilling the conditions of P203.</w:t>
      </w:r>
    </w:p>
    <w:p w:rsidR="00BF3BBE" w:rsidRDefault="00BF3BBE" w:rsidP="00BF3BBE">
      <w:pPr>
        <w:pStyle w:val="SingleTxtG"/>
        <w:rPr>
          <w:lang w:val="en-US"/>
        </w:rPr>
      </w:pPr>
      <w:r>
        <w:rPr>
          <w:lang w:val="en-US"/>
        </w:rPr>
        <w:t>16.</w:t>
      </w:r>
      <w:r>
        <w:rPr>
          <w:lang w:val="en-US"/>
        </w:rPr>
        <w:tab/>
        <w:t>SP</w:t>
      </w:r>
      <w:r w:rsidR="007845DE">
        <w:rPr>
          <w:lang w:val="en-US"/>
        </w:rPr>
        <w:t xml:space="preserve"> </w:t>
      </w:r>
      <w:r>
        <w:rPr>
          <w:lang w:val="en-US"/>
        </w:rPr>
        <w:t>593 and 5.5.3 are not two sets of conditions from which you can choose which one to apply, because there is a cross reference from SP 593 to 5.5.3, that makes 5.5.3 applicable in addition to SP 593. This makes SP 593 difficult to apply.</w:t>
      </w:r>
    </w:p>
    <w:p w:rsidR="00BF3BBE" w:rsidRPr="005C5897" w:rsidRDefault="0004582B" w:rsidP="0004582B">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00BF3BBE" w:rsidRPr="005C5897">
        <w:rPr>
          <w:rFonts w:eastAsiaTheme="minorEastAsia"/>
          <w:lang w:val="en-US" w:eastAsia="zh-CN"/>
        </w:rPr>
        <w:t>Conclusions</w:t>
      </w:r>
    </w:p>
    <w:p w:rsidR="00BF3BBE" w:rsidRDefault="00BF3BBE" w:rsidP="00BF3BBE">
      <w:pPr>
        <w:pStyle w:val="SingleTxtG"/>
        <w:rPr>
          <w:lang w:val="en-US"/>
        </w:rPr>
      </w:pPr>
      <w:r>
        <w:rPr>
          <w:lang w:val="en-US"/>
        </w:rPr>
        <w:t>17.</w:t>
      </w:r>
      <w:r>
        <w:rPr>
          <w:lang w:val="en-US"/>
        </w:rPr>
        <w:tab/>
        <w:t>For the above mentioned reasons, and specifically for the conflict in packaging mentioned in paragraph 13</w:t>
      </w:r>
      <w:r w:rsidR="007845DE">
        <w:rPr>
          <w:lang w:val="en-US"/>
        </w:rPr>
        <w:t xml:space="preserve"> above</w:t>
      </w:r>
      <w:r>
        <w:rPr>
          <w:lang w:val="en-US"/>
        </w:rPr>
        <w:t xml:space="preserve">, it is highly improbable that any consignor should choose the possibility described in </w:t>
      </w:r>
      <w:r w:rsidR="007845DE">
        <w:rPr>
          <w:lang w:val="en-US"/>
        </w:rPr>
        <w:t>OPTION</w:t>
      </w:r>
      <w:r>
        <w:rPr>
          <w:lang w:val="en-US"/>
        </w:rPr>
        <w:t xml:space="preserve"> 2 (applying SP 593) above the one described in </w:t>
      </w:r>
      <w:r w:rsidR="007845DE">
        <w:rPr>
          <w:lang w:val="en-US"/>
        </w:rPr>
        <w:t xml:space="preserve">OPTION </w:t>
      </w:r>
      <w:r>
        <w:rPr>
          <w:lang w:val="en-US"/>
        </w:rPr>
        <w:t>1 (applying directly 5.5.3); transport nowadays will be done with the packaging according to 5.5.3 anyway.</w:t>
      </w:r>
    </w:p>
    <w:p w:rsidR="00BF3BBE" w:rsidRDefault="00BF3BBE" w:rsidP="00BF3BBE">
      <w:pPr>
        <w:pStyle w:val="SingleTxtG"/>
        <w:rPr>
          <w:lang w:val="en-US"/>
        </w:rPr>
      </w:pPr>
      <w:r>
        <w:rPr>
          <w:lang w:val="en-US"/>
        </w:rPr>
        <w:t>18.</w:t>
      </w:r>
      <w:r>
        <w:rPr>
          <w:lang w:val="en-US"/>
        </w:rPr>
        <w:tab/>
        <w:t xml:space="preserve">SP 593 indicates additional conditions to those stated in 5.5.3; and these seems very difficult to be fulfilled together with 5.5.3. As mentioned before, SP 593 and 5.5.3 are not two independent sets of conditions from which you can choose which one to apply, because there is a cross reference from SP 593 to 5.5.3, that makes 5.5.3 applicable in addition to SP 593. </w:t>
      </w:r>
    </w:p>
    <w:p w:rsidR="00BF3BBE" w:rsidRDefault="00BF3BBE" w:rsidP="00BF3BBE">
      <w:pPr>
        <w:pStyle w:val="SingleTxtG"/>
        <w:rPr>
          <w:lang w:val="en-US"/>
        </w:rPr>
      </w:pPr>
      <w:r>
        <w:rPr>
          <w:lang w:val="en-US"/>
        </w:rPr>
        <w:t>19.</w:t>
      </w:r>
      <w:r>
        <w:rPr>
          <w:lang w:val="en-US"/>
        </w:rPr>
        <w:tab/>
        <w:t>SP 593 was introduced before 5.5.3 into RID/ADR. With the present text of SP 593, SP 593 cannot be applied.</w:t>
      </w:r>
    </w:p>
    <w:p w:rsidR="00BF3BBE" w:rsidRDefault="00BF3BBE" w:rsidP="00BF3BBE">
      <w:pPr>
        <w:pStyle w:val="SingleTxtG"/>
        <w:rPr>
          <w:lang w:val="en-US"/>
        </w:rPr>
      </w:pPr>
      <w:r>
        <w:rPr>
          <w:lang w:val="en-US"/>
        </w:rPr>
        <w:t>20.</w:t>
      </w:r>
      <w:r>
        <w:rPr>
          <w:lang w:val="en-US"/>
        </w:rPr>
        <w:tab/>
        <w:t xml:space="preserve">Therefore, SP 593 should be modified to include only a direct reference to 5.5.3. Additionally, Spain suggests </w:t>
      </w:r>
      <w:proofErr w:type="gramStart"/>
      <w:r>
        <w:rPr>
          <w:lang w:val="en-US"/>
        </w:rPr>
        <w:t>to modify</w:t>
      </w:r>
      <w:proofErr w:type="gramEnd"/>
      <w:r>
        <w:rPr>
          <w:lang w:val="en-US"/>
        </w:rPr>
        <w:t xml:space="preserve"> the initial wording of SP 593 to align the text with the wording used in 5.5.3.</w:t>
      </w:r>
    </w:p>
    <w:p w:rsidR="00BF3BBE" w:rsidRDefault="00BF3BBE" w:rsidP="0004582B">
      <w:pPr>
        <w:pStyle w:val="HChG"/>
        <w:rPr>
          <w:rFonts w:eastAsiaTheme="minorEastAsia"/>
          <w:lang w:val="en-US" w:eastAsia="zh-CN"/>
        </w:rPr>
      </w:pPr>
      <w:r w:rsidRPr="001027FB">
        <w:rPr>
          <w:rFonts w:eastAsiaTheme="minorEastAsia"/>
          <w:lang w:val="en-US" w:eastAsia="zh-CN"/>
        </w:rPr>
        <w:tab/>
      </w:r>
      <w:r w:rsidRPr="001027FB">
        <w:rPr>
          <w:rFonts w:eastAsiaTheme="minorEastAsia"/>
          <w:lang w:val="en-US" w:eastAsia="zh-CN"/>
        </w:rPr>
        <w:tab/>
      </w:r>
      <w:r w:rsidRPr="00576C71">
        <w:rPr>
          <w:rFonts w:eastAsiaTheme="minorEastAsia"/>
          <w:lang w:val="en-US" w:eastAsia="zh-CN"/>
        </w:rPr>
        <w:t>Proposal</w:t>
      </w:r>
      <w:r>
        <w:rPr>
          <w:rFonts w:eastAsiaTheme="minorEastAsia"/>
          <w:lang w:val="en-US" w:eastAsia="zh-CN"/>
        </w:rPr>
        <w:t>s</w:t>
      </w:r>
    </w:p>
    <w:p w:rsidR="00BF3BBE" w:rsidRPr="00296293" w:rsidRDefault="00BF3BBE" w:rsidP="00BF3BBE">
      <w:pPr>
        <w:pStyle w:val="SingleTxtG"/>
        <w:rPr>
          <w:rFonts w:eastAsiaTheme="minorEastAsia"/>
          <w:lang w:val="en-US" w:eastAsia="zh-CN"/>
        </w:rPr>
      </w:pPr>
      <w:r>
        <w:rPr>
          <w:rFonts w:eastAsiaTheme="minorEastAsia"/>
          <w:lang w:val="en-US" w:eastAsia="zh-CN"/>
        </w:rPr>
        <w:t>21.</w:t>
      </w:r>
      <w:r>
        <w:rPr>
          <w:rFonts w:eastAsiaTheme="minorEastAsia"/>
          <w:lang w:val="en-US" w:eastAsia="zh-CN"/>
        </w:rPr>
        <w:tab/>
      </w:r>
      <w:r w:rsidRPr="00296293">
        <w:rPr>
          <w:lang w:val="en-US"/>
        </w:rPr>
        <w:t>Spain would</w:t>
      </w:r>
      <w:r w:rsidRPr="00B21114">
        <w:t xml:space="preserve"> </w:t>
      </w:r>
      <w:r>
        <w:t xml:space="preserve">suggest </w:t>
      </w:r>
      <w:proofErr w:type="gramStart"/>
      <w:r>
        <w:t>to modify</w:t>
      </w:r>
      <w:proofErr w:type="gramEnd"/>
      <w:r>
        <w:t xml:space="preserve"> SP 593 by deleting part of the existing text and modifying the wording to accommodate the language to the one used in 5.5.3 and other parts of the text when referring to cooling (new text </w:t>
      </w:r>
      <w:r w:rsidRPr="00CB12B9">
        <w:rPr>
          <w:u w:val="single"/>
        </w:rPr>
        <w:t>underlined</w:t>
      </w:r>
      <w:r>
        <w:t xml:space="preserve">, deleted text shown as </w:t>
      </w:r>
      <w:r w:rsidRPr="00296293">
        <w:rPr>
          <w:strike/>
        </w:rPr>
        <w:t>stricken through</w:t>
      </w:r>
      <w:r>
        <w:t>):</w:t>
      </w:r>
    </w:p>
    <w:p w:rsidR="00BF3BBE" w:rsidRDefault="00BF3BBE" w:rsidP="00BF3BBE">
      <w:pPr>
        <w:pStyle w:val="SingleTxtG"/>
        <w:rPr>
          <w:lang w:val="en-US"/>
        </w:rPr>
      </w:pPr>
      <w:r w:rsidRPr="00296293">
        <w:rPr>
          <w:lang w:val="en-US"/>
        </w:rPr>
        <w:lastRenderedPageBreak/>
        <w:t>“</w:t>
      </w:r>
      <w:r>
        <w:rPr>
          <w:lang w:val="en-US"/>
        </w:rPr>
        <w:t xml:space="preserve">SP 593: </w:t>
      </w:r>
      <w:r w:rsidRPr="00296293">
        <w:rPr>
          <w:lang w:val="en-US"/>
        </w:rPr>
        <w:t xml:space="preserve">This gas, </w:t>
      </w:r>
      <w:r w:rsidRPr="00CB12B9">
        <w:rPr>
          <w:u w:val="single"/>
          <w:lang w:val="en-US"/>
        </w:rPr>
        <w:t>when used for</w:t>
      </w:r>
      <w:r>
        <w:rPr>
          <w:lang w:val="en-US"/>
        </w:rPr>
        <w:t xml:space="preserve"> </w:t>
      </w:r>
      <w:r w:rsidRPr="00CB12B9">
        <w:rPr>
          <w:strike/>
          <w:lang w:val="en-US"/>
        </w:rPr>
        <w:t>intended for the</w:t>
      </w:r>
      <w:r w:rsidRPr="00296293">
        <w:rPr>
          <w:lang w:val="en-US"/>
        </w:rPr>
        <w:t xml:space="preserve"> cooling</w:t>
      </w:r>
      <w:r>
        <w:rPr>
          <w:lang w:val="en-US"/>
        </w:rPr>
        <w:t xml:space="preserve"> </w:t>
      </w:r>
      <w:r w:rsidRPr="00CB12B9">
        <w:rPr>
          <w:u w:val="single"/>
          <w:lang w:val="en-US"/>
        </w:rPr>
        <w:t>or conditioning purposes</w:t>
      </w:r>
      <w:r w:rsidRPr="00296293">
        <w:rPr>
          <w:lang w:val="en-US"/>
        </w:rPr>
        <w:t xml:space="preserve"> of e.g. medical or biological specimens</w:t>
      </w:r>
      <w:r w:rsidRPr="00296293">
        <w:rPr>
          <w:strike/>
          <w:lang w:val="en-US"/>
        </w:rPr>
        <w:t>, if contained in double wall receptacles which comply with the provisions of packing instruction P203, paragraph (6) for open cryogenic receptacles of 4.1.4.1</w:t>
      </w:r>
      <w:r w:rsidRPr="00BB453C">
        <w:rPr>
          <w:lang w:val="en-US"/>
        </w:rPr>
        <w:t xml:space="preserve"> is not subject to the requirements of </w:t>
      </w:r>
      <w:r>
        <w:rPr>
          <w:lang w:val="en-US"/>
        </w:rPr>
        <w:t>RID/</w:t>
      </w:r>
      <w:r w:rsidRPr="00BB453C">
        <w:rPr>
          <w:lang w:val="en-US"/>
        </w:rPr>
        <w:t>AD</w:t>
      </w:r>
      <w:r>
        <w:rPr>
          <w:lang w:val="en-US"/>
        </w:rPr>
        <w:t>R except as specified in 5.5.3.”</w:t>
      </w:r>
    </w:p>
    <w:p w:rsidR="00BF3BBE" w:rsidRPr="00FA16BB" w:rsidRDefault="00BF3BBE" w:rsidP="00BF3BBE">
      <w:pPr>
        <w:spacing w:before="240"/>
        <w:ind w:left="1134" w:right="992"/>
        <w:jc w:val="center"/>
        <w:rPr>
          <w:u w:val="single"/>
          <w:lang w:val="en-US"/>
        </w:rPr>
      </w:pPr>
      <w:r>
        <w:t>__________________</w:t>
      </w:r>
    </w:p>
    <w:p w:rsidR="001C6663" w:rsidRPr="00327F10" w:rsidRDefault="001C6663" w:rsidP="00C411EB"/>
    <w:sectPr w:rsidR="001C6663" w:rsidRPr="00327F10" w:rsidSect="00327F10">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F10" w:rsidRDefault="00327F10"/>
  </w:endnote>
  <w:endnote w:type="continuationSeparator" w:id="0">
    <w:p w:rsidR="00327F10" w:rsidRDefault="00327F10"/>
  </w:endnote>
  <w:endnote w:type="continuationNotice" w:id="1">
    <w:p w:rsidR="00327F10" w:rsidRDefault="00327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10" w:rsidRPr="00327F10" w:rsidRDefault="00327F10" w:rsidP="00327F10">
    <w:pPr>
      <w:pStyle w:val="Footer"/>
      <w:tabs>
        <w:tab w:val="right" w:pos="9638"/>
      </w:tabs>
      <w:rPr>
        <w:sz w:val="18"/>
      </w:rPr>
    </w:pPr>
    <w:r w:rsidRPr="00327F10">
      <w:rPr>
        <w:b/>
        <w:sz w:val="18"/>
      </w:rPr>
      <w:fldChar w:fldCharType="begin"/>
    </w:r>
    <w:r w:rsidRPr="00327F10">
      <w:rPr>
        <w:b/>
        <w:sz w:val="18"/>
      </w:rPr>
      <w:instrText xml:space="preserve"> PAGE  \* MERGEFORMAT </w:instrText>
    </w:r>
    <w:r w:rsidRPr="00327F10">
      <w:rPr>
        <w:b/>
        <w:sz w:val="18"/>
      </w:rPr>
      <w:fldChar w:fldCharType="separate"/>
    </w:r>
    <w:r w:rsidRPr="00327F10">
      <w:rPr>
        <w:b/>
        <w:noProof/>
        <w:sz w:val="18"/>
      </w:rPr>
      <w:t>2</w:t>
    </w:r>
    <w:r w:rsidRPr="00327F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10" w:rsidRPr="00327F10" w:rsidRDefault="00327F10" w:rsidP="00327F10">
    <w:pPr>
      <w:pStyle w:val="Footer"/>
      <w:tabs>
        <w:tab w:val="right" w:pos="9638"/>
      </w:tabs>
      <w:rPr>
        <w:b/>
        <w:sz w:val="18"/>
      </w:rPr>
    </w:pPr>
    <w:r>
      <w:tab/>
    </w:r>
    <w:r w:rsidRPr="00327F10">
      <w:rPr>
        <w:b/>
        <w:sz w:val="18"/>
      </w:rPr>
      <w:fldChar w:fldCharType="begin"/>
    </w:r>
    <w:r w:rsidRPr="00327F10">
      <w:rPr>
        <w:b/>
        <w:sz w:val="18"/>
      </w:rPr>
      <w:instrText xml:space="preserve"> PAGE  \* MERGEFORMAT </w:instrText>
    </w:r>
    <w:r w:rsidRPr="00327F10">
      <w:rPr>
        <w:b/>
        <w:sz w:val="18"/>
      </w:rPr>
      <w:fldChar w:fldCharType="separate"/>
    </w:r>
    <w:r w:rsidRPr="00327F10">
      <w:rPr>
        <w:b/>
        <w:noProof/>
        <w:sz w:val="18"/>
      </w:rPr>
      <w:t>3</w:t>
    </w:r>
    <w:r w:rsidRPr="00327F1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F10" w:rsidRPr="000B175B" w:rsidRDefault="00327F10" w:rsidP="000B175B">
      <w:pPr>
        <w:tabs>
          <w:tab w:val="right" w:pos="2155"/>
        </w:tabs>
        <w:spacing w:after="80"/>
        <w:ind w:left="680"/>
        <w:rPr>
          <w:u w:val="single"/>
        </w:rPr>
      </w:pPr>
      <w:r>
        <w:rPr>
          <w:u w:val="single"/>
        </w:rPr>
        <w:tab/>
      </w:r>
    </w:p>
  </w:footnote>
  <w:footnote w:type="continuationSeparator" w:id="0">
    <w:p w:rsidR="00327F10" w:rsidRPr="00FC68B7" w:rsidRDefault="00327F10" w:rsidP="00FC68B7">
      <w:pPr>
        <w:tabs>
          <w:tab w:val="left" w:pos="2155"/>
        </w:tabs>
        <w:spacing w:after="80"/>
        <w:ind w:left="680"/>
        <w:rPr>
          <w:u w:val="single"/>
        </w:rPr>
      </w:pPr>
      <w:r>
        <w:rPr>
          <w:u w:val="single"/>
        </w:rPr>
        <w:tab/>
      </w:r>
    </w:p>
  </w:footnote>
  <w:footnote w:type="continuationNotice" w:id="1">
    <w:p w:rsidR="00327F10" w:rsidRDefault="00327F10"/>
  </w:footnote>
  <w:footnote w:id="2">
    <w:p w:rsidR="00BF3BBE" w:rsidRDefault="00BF3BBE" w:rsidP="00BF3BBE">
      <w:pPr>
        <w:pStyle w:val="FootnoteText"/>
        <w:rPr>
          <w:lang w:val="fr-CH"/>
        </w:rPr>
      </w:pPr>
      <w:r>
        <w:rPr>
          <w:rStyle w:val="FootnoteReference"/>
        </w:rPr>
        <w:tab/>
        <w:t>*</w:t>
      </w:r>
      <w:r>
        <w:tab/>
        <w:t>2020 (A/74/6 (Sect.20) and Supplementary, Subprogramme 2).</w:t>
      </w:r>
    </w:p>
  </w:footnote>
  <w:footnote w:id="3">
    <w:p w:rsidR="00BF3BBE" w:rsidRDefault="00BF3BBE" w:rsidP="00BF3BBE">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10" w:rsidRPr="00327F10" w:rsidRDefault="007845DE">
    <w:pPr>
      <w:pStyle w:val="Header"/>
    </w:pPr>
    <w:r>
      <w:fldChar w:fldCharType="begin"/>
    </w:r>
    <w:r>
      <w:instrText xml:space="preserve"> TITLE  \* MERGEFORMAT </w:instrText>
    </w:r>
    <w:r>
      <w:fldChar w:fldCharType="separate"/>
    </w:r>
    <w:r w:rsidR="00327F10">
      <w:t>ECE/TRANS/WP.15/AC.1/2020/40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F10" w:rsidRPr="00327F10" w:rsidRDefault="007845DE" w:rsidP="00327F10">
    <w:pPr>
      <w:pStyle w:val="Header"/>
      <w:jc w:val="right"/>
    </w:pPr>
    <w:r>
      <w:fldChar w:fldCharType="begin"/>
    </w:r>
    <w:r>
      <w:instrText xml:space="preserve"> TITLE  \* MERGEFORMAT </w:instrText>
    </w:r>
    <w:r>
      <w:fldChar w:fldCharType="separate"/>
    </w:r>
    <w:r w:rsidR="00327F10">
      <w:t>ECE/TRANS/WP.15/AC.1/2020/40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C390A"/>
    <w:multiLevelType w:val="hybridMultilevel"/>
    <w:tmpl w:val="9DF2BD94"/>
    <w:lvl w:ilvl="0" w:tplc="3C68DD70">
      <w:start w:val="2"/>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2E732881"/>
    <w:multiLevelType w:val="hybridMultilevel"/>
    <w:tmpl w:val="4FF6282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2BB293B"/>
    <w:multiLevelType w:val="hybridMultilevel"/>
    <w:tmpl w:val="91A4CE72"/>
    <w:lvl w:ilvl="0" w:tplc="78E452BC">
      <w:start w:val="5"/>
      <w:numFmt w:val="bullet"/>
      <w:lvlText w:val="-"/>
      <w:lvlJc w:val="left"/>
      <w:pPr>
        <w:ind w:left="1494" w:hanging="360"/>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20"/>
  </w:num>
  <w:num w:numId="18">
    <w:abstractNumId w:val="21"/>
  </w:num>
  <w:num w:numId="19">
    <w:abstractNumId w:val="11"/>
  </w:num>
  <w:num w:numId="20">
    <w:abstractNumId w:val="11"/>
  </w:num>
  <w:num w:numId="21">
    <w:abstractNumId w:val="16"/>
  </w:num>
  <w:num w:numId="22">
    <w:abstractNumId w:val="15"/>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10"/>
    <w:rsid w:val="00002A7D"/>
    <w:rsid w:val="000038A8"/>
    <w:rsid w:val="00006790"/>
    <w:rsid w:val="00027624"/>
    <w:rsid w:val="0004582B"/>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27F10"/>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845DE"/>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3BBE"/>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75CDF"/>
  <w15:docId w15:val="{1B70655B-D7CC-4213-AAF3-966A4847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locked/>
    <w:rsid w:val="00BF3BBE"/>
    <w:rPr>
      <w:sz w:val="18"/>
      <w:lang w:val="en-GB"/>
    </w:rPr>
  </w:style>
  <w:style w:type="character" w:customStyle="1" w:styleId="HChGChar">
    <w:name w:val="_ H _Ch_G Char"/>
    <w:link w:val="HChG"/>
    <w:qFormat/>
    <w:locked/>
    <w:rsid w:val="00BF3BB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63D8-9ED7-4BD2-9301-1DED8679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8</TotalTime>
  <Pages>4</Pages>
  <Words>1285</Words>
  <Characters>7184</Characters>
  <Application>Microsoft Office Word</Application>
  <DocSecurity>0</DocSecurity>
  <Lines>199</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ECE/TRANS/WP.15/AC.1/2020/40</vt:lpstr>
      <vt:lpstr/>
    </vt:vector>
  </TitlesOfParts>
  <Company>CSD</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ECE/TRANS/WP.15/AC.1/2020/40</dc:title>
  <dc:creator>Christine Barrio-Champeau</dc:creator>
  <cp:lastModifiedBy>Christine Barrio-Champeau</cp:lastModifiedBy>
  <cp:revision>4</cp:revision>
  <cp:lastPrinted>2009-02-18T09:36:00Z</cp:lastPrinted>
  <dcterms:created xsi:type="dcterms:W3CDTF">2020-01-03T11:02:00Z</dcterms:created>
  <dcterms:modified xsi:type="dcterms:W3CDTF">2020-01-06T14:36:00Z</dcterms:modified>
</cp:coreProperties>
</file>