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AA6E44" w:rsidRPr="00050F29" w:rsidTr="00960A2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AA6E44" w:rsidRDefault="00AA6E44" w:rsidP="00960A25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AA6E44" w:rsidRPr="00BD33EE" w:rsidRDefault="00AA6E44" w:rsidP="00960A2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AA6E44" w:rsidRPr="00E16F3D" w:rsidRDefault="00AA6E44" w:rsidP="00AA6E44">
            <w:pPr>
              <w:jc w:val="right"/>
              <w:rPr>
                <w:lang w:val="fr-CH"/>
              </w:rPr>
            </w:pPr>
            <w:r w:rsidRPr="00050F29">
              <w:rPr>
                <w:sz w:val="40"/>
                <w:lang w:val="en-US"/>
              </w:rPr>
              <w:t>ECE</w:t>
            </w:r>
            <w:r w:rsidRPr="00050F29">
              <w:rPr>
                <w:lang w:val="en-US"/>
              </w:rPr>
              <w:t>/TRANS/WP.15/AC.1/2020</w:t>
            </w:r>
            <w:r w:rsidR="00050F29" w:rsidRPr="00050F29">
              <w:rPr>
                <w:lang w:val="en-US"/>
              </w:rPr>
              <w:t>/</w:t>
            </w:r>
            <w:r w:rsidR="00E16F3D">
              <w:rPr>
                <w:lang w:val="fr-CH"/>
              </w:rPr>
              <w:t>31</w:t>
            </w:r>
          </w:p>
        </w:tc>
      </w:tr>
      <w:tr w:rsidR="00AA6E44" w:rsidRPr="00AA6E44" w:rsidTr="00960A25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A6E44" w:rsidRDefault="00AA6E44" w:rsidP="00960A2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0550"/>
                  <wp:effectExtent l="0" t="0" r="0" b="0"/>
                  <wp:docPr id="3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A6E44" w:rsidRPr="00033EE1" w:rsidRDefault="00AA6E44" w:rsidP="00960A25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A6E44" w:rsidRPr="00E16F3D" w:rsidRDefault="00AA6E44" w:rsidP="00960A25">
            <w:pPr>
              <w:spacing w:before="240"/>
              <w:rPr>
                <w:lang w:val="fr-CH"/>
              </w:rPr>
            </w:pPr>
            <w:r>
              <w:rPr>
                <w:lang w:val="en-US"/>
              </w:rPr>
              <w:t>Distr.: General</w:t>
            </w:r>
          </w:p>
          <w:p w:rsidR="00AA6E44" w:rsidRPr="00AA6E44" w:rsidRDefault="00547206" w:rsidP="00960A25">
            <w:pPr>
              <w:spacing w:line="240" w:lineRule="exact"/>
            </w:pPr>
            <w:r>
              <w:rPr>
                <w:lang w:val="fr-CH"/>
              </w:rPr>
              <w:t>30</w:t>
            </w:r>
            <w:r w:rsidR="00AA6E44" w:rsidRPr="00AA6E44">
              <w:t xml:space="preserve"> </w:t>
            </w:r>
            <w:r w:rsidR="00AA6E44">
              <w:rPr>
                <w:lang w:val="en-US"/>
              </w:rPr>
              <w:t>December</w:t>
            </w:r>
            <w:r w:rsidR="00AA6E44" w:rsidRPr="00AA6E44">
              <w:t xml:space="preserve"> 201</w:t>
            </w:r>
            <w:r w:rsidR="00AA6E44">
              <w:t>9</w:t>
            </w:r>
          </w:p>
          <w:p w:rsidR="00AA6E44" w:rsidRPr="00AA6E44" w:rsidRDefault="00AA6E44" w:rsidP="00960A25">
            <w:pPr>
              <w:spacing w:line="240" w:lineRule="exact"/>
            </w:pPr>
          </w:p>
          <w:p w:rsidR="00AA6E44" w:rsidRPr="00AA6E44" w:rsidRDefault="00AA6E44" w:rsidP="00AA6E44">
            <w:pPr>
              <w:spacing w:line="240" w:lineRule="exact"/>
            </w:pPr>
            <w:r>
              <w:rPr>
                <w:lang w:val="en-US"/>
              </w:rPr>
              <w:t>Original</w:t>
            </w:r>
            <w:r w:rsidRPr="00AA6E44">
              <w:t xml:space="preserve">: </w:t>
            </w:r>
            <w:r>
              <w:rPr>
                <w:lang w:val="en-US"/>
              </w:rPr>
              <w:t>Russian</w:t>
            </w:r>
          </w:p>
        </w:tc>
      </w:tr>
    </w:tbl>
    <w:p w:rsidR="00AA6E44" w:rsidRDefault="00AA6E44" w:rsidP="00AA6E44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A6E44" w:rsidRPr="007F1481" w:rsidRDefault="00AA6E44" w:rsidP="00AA6E44">
      <w:pPr>
        <w:pStyle w:val="SingleTxtGR"/>
        <w:spacing w:before="120"/>
        <w:ind w:left="0"/>
        <w:jc w:val="left"/>
        <w:rPr>
          <w:sz w:val="28"/>
          <w:szCs w:val="28"/>
        </w:rPr>
      </w:pPr>
      <w:bookmarkStart w:id="0" w:name="bookmark_10"/>
      <w:r w:rsidRPr="007F1481">
        <w:rPr>
          <w:sz w:val="28"/>
          <w:szCs w:val="28"/>
        </w:rPr>
        <w:t>Комитет по внутреннему транспорту</w:t>
      </w:r>
      <w:bookmarkEnd w:id="0"/>
    </w:p>
    <w:p w:rsidR="00AA6E44" w:rsidRPr="007F1481" w:rsidRDefault="00AA6E44" w:rsidP="00AA6E44">
      <w:pPr>
        <w:pStyle w:val="SingleTxtGR"/>
        <w:ind w:left="0"/>
        <w:jc w:val="left"/>
        <w:rPr>
          <w:b/>
          <w:sz w:val="24"/>
          <w:szCs w:val="24"/>
        </w:rPr>
      </w:pPr>
      <w:bookmarkStart w:id="1" w:name="bookmark_11"/>
      <w:r w:rsidRPr="007F1481">
        <w:rPr>
          <w:b/>
          <w:sz w:val="24"/>
          <w:szCs w:val="24"/>
        </w:rPr>
        <w:t>Рабочая группа по перевозкам опасных грузов</w:t>
      </w:r>
      <w:bookmarkEnd w:id="1"/>
    </w:p>
    <w:p w:rsidR="00AA6E44" w:rsidRPr="0069701D" w:rsidRDefault="00AA6E44" w:rsidP="00AA6E44">
      <w:pPr>
        <w:pStyle w:val="SingleTxtGR"/>
        <w:spacing w:after="0"/>
        <w:ind w:left="0"/>
        <w:jc w:val="left"/>
        <w:rPr>
          <w:b/>
        </w:rPr>
      </w:pPr>
      <w:bookmarkStart w:id="2" w:name="bookmark_12"/>
      <w:r w:rsidRPr="0069701D">
        <w:rPr>
          <w:b/>
        </w:rPr>
        <w:t>Совместное совещание Комиссии экспертов МПОГ</w:t>
      </w:r>
      <w:bookmarkStart w:id="3" w:name="bookmark_13"/>
      <w:bookmarkEnd w:id="2"/>
      <w:r w:rsidRPr="0069701D">
        <w:rPr>
          <w:b/>
        </w:rPr>
        <w:br/>
        <w:t>и Рабочей группы по перевозкам опасных грузов</w:t>
      </w:r>
      <w:bookmarkEnd w:id="3"/>
    </w:p>
    <w:p w:rsidR="00AA6E44" w:rsidRPr="0069701D" w:rsidRDefault="00AA6E44" w:rsidP="00AA6E44">
      <w:pPr>
        <w:pStyle w:val="SingleTxtGR"/>
        <w:spacing w:after="0"/>
        <w:ind w:left="0"/>
        <w:jc w:val="left"/>
      </w:pPr>
      <w:bookmarkStart w:id="4" w:name="bookmark_14"/>
      <w:r w:rsidRPr="0069701D">
        <w:t xml:space="preserve">Берн, </w:t>
      </w:r>
      <w:r w:rsidR="00050F29">
        <w:t>1</w:t>
      </w:r>
      <w:r>
        <w:t>6</w:t>
      </w:r>
      <w:r w:rsidRPr="0069701D">
        <w:t>–</w:t>
      </w:r>
      <w:r>
        <w:t>20</w:t>
      </w:r>
      <w:r w:rsidRPr="0069701D">
        <w:t xml:space="preserve"> марта 20</w:t>
      </w:r>
      <w:r>
        <w:t>20 год</w:t>
      </w:r>
      <w:r w:rsidRPr="0069701D">
        <w:t>а</w:t>
      </w:r>
      <w:bookmarkEnd w:id="4"/>
    </w:p>
    <w:p w:rsidR="0059209F" w:rsidRDefault="0059209F" w:rsidP="0059209F">
      <w:pPr>
        <w:ind w:right="1134"/>
      </w:pPr>
      <w:bookmarkStart w:id="5" w:name="bookmark_16"/>
      <w:r>
        <w:t xml:space="preserve">Пункт </w:t>
      </w:r>
      <w:r w:rsidR="00B810C2">
        <w:rPr>
          <w:lang w:val="fr-CH"/>
        </w:rPr>
        <w:t>2</w:t>
      </w:r>
      <w:r>
        <w:t xml:space="preserve"> предварительной повестки дня</w:t>
      </w:r>
    </w:p>
    <w:p w:rsidR="0059209F" w:rsidRDefault="00B810C2" w:rsidP="0059209F">
      <w:pPr>
        <w:ind w:right="1134"/>
        <w:rPr>
          <w:b/>
        </w:rPr>
      </w:pPr>
      <w:r w:rsidRPr="00BB7983">
        <w:rPr>
          <w:b/>
        </w:rPr>
        <w:t>Цистерны</w:t>
      </w:r>
    </w:p>
    <w:p w:rsidR="00D50718" w:rsidRDefault="00AA6E44" w:rsidP="00D50718">
      <w:pPr>
        <w:pStyle w:val="HChG"/>
      </w:pPr>
      <w:bookmarkStart w:id="6" w:name="bookmark_18"/>
      <w:bookmarkEnd w:id="5"/>
      <w:r w:rsidRPr="007F1481">
        <w:tab/>
      </w:r>
      <w:r w:rsidR="00D50718">
        <w:tab/>
        <w:t>Теплоизоляция цистерн</w:t>
      </w:r>
      <w:r w:rsidR="00D50718">
        <w:br/>
      </w:r>
      <w:r w:rsidR="00D50718" w:rsidRPr="00CF5CEC">
        <w:t>(специальное положение ТЕ14 раздела 6.8.4)</w:t>
      </w:r>
    </w:p>
    <w:p w:rsidR="007F2FC2" w:rsidRPr="007F2FC2" w:rsidRDefault="00AA6E44" w:rsidP="007F2FC2">
      <w:pPr>
        <w:suppressAutoHyphens w:val="0"/>
        <w:spacing w:after="120" w:line="240" w:lineRule="auto"/>
        <w:rPr>
          <w:rFonts w:eastAsia="Times New Roman" w:cs="Times New Roman"/>
          <w:sz w:val="24"/>
          <w:szCs w:val="24"/>
          <w:lang w:val="fr-CH" w:eastAsia="zh-CN"/>
        </w:rPr>
      </w:pPr>
      <w:r w:rsidRPr="007F1481">
        <w:tab/>
      </w:r>
      <w:r w:rsidR="00D50718">
        <w:tab/>
      </w:r>
      <w:r w:rsidRPr="007F2FC2">
        <w:rPr>
          <w:rStyle w:val="H1GChar"/>
        </w:rPr>
        <w:t xml:space="preserve">Передано правительством </w:t>
      </w:r>
      <w:bookmarkEnd w:id="6"/>
      <w:r w:rsidRPr="007F2FC2">
        <w:rPr>
          <w:rStyle w:val="H1GChar"/>
        </w:rPr>
        <w:t>Российской Федерации</w:t>
      </w:r>
      <w:r w:rsidR="007F2FC2" w:rsidRPr="007F2FC2">
        <w:rPr>
          <w:rStyle w:val="FootnoteReference"/>
          <w:b/>
          <w:bCs/>
          <w:sz w:val="20"/>
          <w:szCs w:val="20"/>
          <w:lang w:val="en-US"/>
        </w:rPr>
        <w:footnoteReference w:customMarkFollows="1" w:id="1"/>
        <w:t>*</w:t>
      </w:r>
      <w:r w:rsidR="007F2FC2">
        <w:rPr>
          <w:b/>
          <w:bCs/>
          <w:szCs w:val="20"/>
          <w:vertAlign w:val="superscript"/>
          <w:lang w:val="fr-CH"/>
        </w:rPr>
        <w:t>,</w:t>
      </w:r>
      <w:r w:rsidR="007F2FC2" w:rsidRPr="007F2FC2">
        <w:rPr>
          <w:rStyle w:val="FootnoteReference"/>
          <w:b/>
          <w:bCs/>
          <w:sz w:val="20"/>
          <w:szCs w:val="20"/>
        </w:rPr>
        <w:footnoteReference w:customMarkFollows="1" w:id="2"/>
        <w:t>**</w:t>
      </w:r>
      <w:r w:rsidR="007F2FC2">
        <w:rPr>
          <w:rFonts w:eastAsia="Times New Roman" w:cs="Times New Roman"/>
          <w:sz w:val="24"/>
          <w:szCs w:val="24"/>
          <w:lang w:val="en-GB" w:eastAsia="zh-CN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F2FC2" w:rsidTr="007F2FC2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FC2" w:rsidRDefault="007F2FC2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F2FC2" w:rsidTr="007F2FC2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FC2" w:rsidRDefault="007F2FC2">
            <w:pPr>
              <w:pStyle w:val="SingleTxtG"/>
              <w:ind w:left="3969" w:hanging="2835"/>
              <w:jc w:val="left"/>
            </w:pPr>
            <w:r>
              <w:rPr>
                <w:b/>
              </w:rPr>
              <w:t>Существо предложения</w:t>
            </w:r>
            <w:r>
              <w:t>:</w:t>
            </w:r>
            <w:r>
              <w:tab/>
            </w:r>
            <w:r w:rsidRPr="00CF5CEC">
              <w:t xml:space="preserve">Цель настоящего документа состоит в том, чтобы уточнить формулировку специального положения </w:t>
            </w:r>
            <w:r w:rsidRPr="00CF5CEC">
              <w:rPr>
                <w:lang w:val="en-US"/>
              </w:rPr>
              <w:t>TE </w:t>
            </w:r>
            <w:r w:rsidRPr="00CF5CEC">
              <w:t>14 раздела 6.8.4, согласно которому теплоизоляция должна находиться в непосредственном контакте с корпусом.</w:t>
            </w:r>
          </w:p>
        </w:tc>
      </w:tr>
      <w:tr w:rsidR="007F2FC2" w:rsidTr="007F2FC2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FC2" w:rsidRDefault="007F2FC2">
            <w:pPr>
              <w:pStyle w:val="SingleTxtG"/>
              <w:ind w:left="3969" w:hanging="2835"/>
              <w:jc w:val="left"/>
            </w:pPr>
            <w:r>
              <w:rPr>
                <w:b/>
                <w:bCs/>
              </w:rPr>
              <w:t>Предлагаемое решение</w:t>
            </w:r>
            <w:proofErr w:type="gramStart"/>
            <w:r>
              <w:rPr>
                <w:b/>
                <w:bCs/>
              </w:rPr>
              <w:t>:</w:t>
            </w:r>
            <w:r>
              <w:t xml:space="preserve"> </w:t>
            </w:r>
            <w:r>
              <w:tab/>
            </w:r>
            <w:r w:rsidRPr="00757AFC">
              <w:t>Уточнить</w:t>
            </w:r>
            <w:proofErr w:type="gramEnd"/>
            <w:r w:rsidRPr="00757AFC">
              <w:t xml:space="preserve"> специальное положение ТЕ 14 раздела 6.8.4 в части дополнения взаимосвязью между температурой теплоизоляции и элементов конструкции системы разогрева (для случая, когда теплоизоляци</w:t>
            </w:r>
            <w:r>
              <w:t>я</w:t>
            </w:r>
            <w:r w:rsidRPr="00757AFC">
              <w:t xml:space="preserve"> не соприкасается с корпусом).</w:t>
            </w:r>
          </w:p>
        </w:tc>
      </w:tr>
      <w:tr w:rsidR="007F2FC2" w:rsidTr="007F2FC2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2" w:rsidRDefault="007F2FC2">
            <w:pPr>
              <w:rPr>
                <w:rFonts w:cs="Times New Roman"/>
              </w:rPr>
            </w:pPr>
          </w:p>
        </w:tc>
      </w:tr>
    </w:tbl>
    <w:p w:rsidR="00D50718" w:rsidRDefault="00D50718" w:rsidP="00D50718">
      <w:pPr>
        <w:rPr>
          <w:lang w:eastAsia="ru-RU"/>
        </w:rPr>
      </w:pPr>
    </w:p>
    <w:p w:rsidR="00B035C7" w:rsidRPr="008B1DCB" w:rsidRDefault="00B035C7" w:rsidP="00B035C7">
      <w:pPr>
        <w:pStyle w:val="HChG"/>
        <w:jc w:val="both"/>
      </w:pPr>
      <w:r>
        <w:tab/>
      </w:r>
      <w:r>
        <w:tab/>
      </w:r>
      <w:r w:rsidRPr="007927B0">
        <w:rPr>
          <w:bCs/>
        </w:rPr>
        <w:t>Введение</w:t>
      </w:r>
    </w:p>
    <w:p w:rsidR="00B035C7" w:rsidRDefault="00B035C7" w:rsidP="00B035C7">
      <w:pPr>
        <w:pStyle w:val="SingleTxtG"/>
      </w:pPr>
      <w:r>
        <w:t>1.</w:t>
      </w:r>
      <w:r>
        <w:tab/>
      </w:r>
      <w:r w:rsidR="00757AFC" w:rsidRPr="00757AFC">
        <w:t>Существующая редакция специального положения TE</w:t>
      </w:r>
      <w:r w:rsidR="00531992">
        <w:t> </w:t>
      </w:r>
      <w:r w:rsidR="00757AFC" w:rsidRPr="00757AFC">
        <w:t>14</w:t>
      </w:r>
      <w:r w:rsidR="00757AFC">
        <w:t xml:space="preserve"> раздела 6.8.4 предполагает непосредственный контакт между теплоизоляцией и корпусом (данное упоминание выделено </w:t>
      </w:r>
      <w:r w:rsidR="00757AFC" w:rsidRPr="00757AFC">
        <w:rPr>
          <w:i/>
        </w:rPr>
        <w:t>курсивом</w:t>
      </w:r>
      <w:r w:rsidR="00757AFC">
        <w:t>):</w:t>
      </w:r>
    </w:p>
    <w:p w:rsidR="00757AFC" w:rsidRPr="008B1DCB" w:rsidRDefault="00757AFC" w:rsidP="00757AFC">
      <w:pPr>
        <w:pStyle w:val="SingleTxtG"/>
        <w:ind w:left="1843" w:hanging="709"/>
      </w:pPr>
      <w:r w:rsidRPr="00757AFC">
        <w:t>TE 14</w:t>
      </w:r>
      <w:r w:rsidRPr="00757AFC">
        <w:tab/>
        <w:t xml:space="preserve">Цистерны должны быть оборудованы теплоизоляцией. Температура воспламенения теплоизоляции, </w:t>
      </w:r>
      <w:r w:rsidRPr="00757AFC">
        <w:rPr>
          <w:i/>
        </w:rPr>
        <w:t xml:space="preserve">находящейся в непосредственном контакте с </w:t>
      </w:r>
      <w:r w:rsidRPr="00757AFC">
        <w:rPr>
          <w:i/>
        </w:rPr>
        <w:lastRenderedPageBreak/>
        <w:t>кор</w:t>
      </w:r>
      <w:bookmarkStart w:id="7" w:name="_GoBack"/>
      <w:bookmarkEnd w:id="7"/>
      <w:r w:rsidRPr="00757AFC">
        <w:rPr>
          <w:i/>
        </w:rPr>
        <w:t>пусом</w:t>
      </w:r>
      <w:r w:rsidRPr="00757AFC">
        <w:t>, должна превышать не менее чем на 50 °С максимальную температуру, на которую рассчитана цистерна.</w:t>
      </w:r>
    </w:p>
    <w:p w:rsidR="00B035C7" w:rsidRPr="008B1DCB" w:rsidRDefault="00B035C7" w:rsidP="00B035C7">
      <w:pPr>
        <w:pStyle w:val="SingleTxtG"/>
      </w:pPr>
      <w:r>
        <w:t>2.</w:t>
      </w:r>
      <w:r>
        <w:tab/>
      </w:r>
      <w:r w:rsidR="007927B0">
        <w:t>П</w:t>
      </w:r>
      <w:r w:rsidR="007927B0" w:rsidRPr="007927B0">
        <w:t>редлагается уточнить специальное положение ТЕ</w:t>
      </w:r>
      <w:r w:rsidR="00531992">
        <w:t> </w:t>
      </w:r>
      <w:r w:rsidR="007927B0" w:rsidRPr="007927B0">
        <w:t>14</w:t>
      </w:r>
      <w:r w:rsidR="00531992">
        <w:t xml:space="preserve"> раздела 6.8.4</w:t>
      </w:r>
      <w:r w:rsidR="007927B0" w:rsidRPr="007927B0">
        <w:t xml:space="preserve"> в части дополнения взаимосвязью между температурой теплоизоляции и элемент</w:t>
      </w:r>
      <w:r w:rsidR="00531992">
        <w:t>ами</w:t>
      </w:r>
      <w:r w:rsidR="007927B0" w:rsidRPr="007927B0">
        <w:t xml:space="preserve"> конструкции системы разогрева</w:t>
      </w:r>
      <w:r w:rsidR="007927B0">
        <w:t>:</w:t>
      </w:r>
    </w:p>
    <w:p w:rsidR="00B035C7" w:rsidRPr="008B1DCB" w:rsidRDefault="00B035C7" w:rsidP="00B035C7">
      <w:pPr>
        <w:pStyle w:val="HChG"/>
      </w:pPr>
      <w:r>
        <w:tab/>
      </w:r>
      <w:r>
        <w:tab/>
      </w:r>
      <w:r w:rsidRPr="00757AFC">
        <w:rPr>
          <w:bCs/>
        </w:rPr>
        <w:t>Предложения</w:t>
      </w:r>
    </w:p>
    <w:p w:rsidR="00B035C7" w:rsidRPr="008B1DCB" w:rsidRDefault="00B035C7" w:rsidP="00B035C7">
      <w:pPr>
        <w:pStyle w:val="SingleTxtG"/>
        <w:spacing w:before="120"/>
        <w:rPr>
          <w:rStyle w:val="H1GChar"/>
          <w:b w:val="0"/>
          <w:szCs w:val="24"/>
        </w:rPr>
      </w:pPr>
      <w:r w:rsidRPr="008B1DCB">
        <w:rPr>
          <w:b/>
          <w:bCs/>
          <w:sz w:val="24"/>
          <w:szCs w:val="24"/>
        </w:rPr>
        <w:t>Предложение 1</w:t>
      </w:r>
      <w:r>
        <w:t xml:space="preserve"> (новый текст напечатан </w:t>
      </w:r>
      <w:r>
        <w:rPr>
          <w:i/>
          <w:iCs/>
          <w:u w:val="single"/>
        </w:rPr>
        <w:t>курсивом/подчеркнут</w:t>
      </w:r>
      <w:r>
        <w:t>):</w:t>
      </w:r>
    </w:p>
    <w:p w:rsidR="00757AFC" w:rsidRPr="008B1DCB" w:rsidRDefault="00757AFC" w:rsidP="00757AFC">
      <w:pPr>
        <w:pStyle w:val="H1G"/>
        <w:spacing w:before="120" w:after="120"/>
        <w:ind w:left="1843" w:hanging="709"/>
        <w:rPr>
          <w:b w:val="0"/>
        </w:rPr>
      </w:pPr>
      <w:r w:rsidRPr="00757AFC">
        <w:rPr>
          <w:b w:val="0"/>
          <w:bCs/>
          <w:sz w:val="20"/>
        </w:rPr>
        <w:t>TE 14</w:t>
      </w:r>
      <w:r w:rsidRPr="00757AFC">
        <w:rPr>
          <w:b w:val="0"/>
          <w:bCs/>
          <w:sz w:val="20"/>
        </w:rPr>
        <w:tab/>
        <w:t xml:space="preserve">Цистерны должны быть оборудованы теплоизоляцией. Температура воспламенения теплоизоляции, находящейся в непосредственном контакте с котлом </w:t>
      </w:r>
      <w:r w:rsidRPr="00757AFC">
        <w:rPr>
          <w:b w:val="0"/>
          <w:bCs/>
          <w:i/>
          <w:sz w:val="20"/>
          <w:u w:val="single"/>
        </w:rPr>
        <w:t>и/или элементами конструкции системы разогрева</w:t>
      </w:r>
      <w:r w:rsidRPr="00757AFC">
        <w:rPr>
          <w:b w:val="0"/>
          <w:bCs/>
          <w:sz w:val="20"/>
        </w:rPr>
        <w:t xml:space="preserve">, должна превышать не менее чем на 50 °С максимальную расчетную температуру котла </w:t>
      </w:r>
      <w:r w:rsidRPr="00757AFC">
        <w:rPr>
          <w:b w:val="0"/>
          <w:bCs/>
          <w:i/>
          <w:sz w:val="20"/>
          <w:u w:val="single"/>
        </w:rPr>
        <w:t>и/или элемента конструкции системы разогрева</w:t>
      </w:r>
      <w:r w:rsidRPr="00757AFC">
        <w:rPr>
          <w:b w:val="0"/>
          <w:bCs/>
          <w:sz w:val="20"/>
        </w:rPr>
        <w:t>.</w:t>
      </w:r>
    </w:p>
    <w:p w:rsidR="00B035C7" w:rsidRPr="00F74C0D" w:rsidRDefault="00B035C7" w:rsidP="00B035C7">
      <w:pPr>
        <w:pStyle w:val="HChG"/>
      </w:pPr>
      <w:r>
        <w:tab/>
      </w:r>
      <w:r>
        <w:tab/>
      </w:r>
      <w:r w:rsidRPr="007927B0">
        <w:t>Обоснование</w:t>
      </w:r>
    </w:p>
    <w:p w:rsidR="00B035C7" w:rsidRPr="008B1DCB" w:rsidRDefault="007927B0" w:rsidP="00B035C7">
      <w:pPr>
        <w:pStyle w:val="SingleTxtG"/>
        <w:spacing w:before="120"/>
      </w:pPr>
      <w:r>
        <w:t>3</w:t>
      </w:r>
      <w:r w:rsidR="00B035C7">
        <w:t>.</w:t>
      </w:r>
      <w:r w:rsidR="00B035C7">
        <w:tab/>
      </w:r>
      <w:r>
        <w:t>С</w:t>
      </w:r>
      <w:r w:rsidRPr="007927B0">
        <w:t xml:space="preserve">пециальное положение </w:t>
      </w:r>
      <w:r>
        <w:rPr>
          <w:lang w:val="en-US"/>
        </w:rPr>
        <w:t>TE </w:t>
      </w:r>
      <w:r>
        <w:t xml:space="preserve">14 </w:t>
      </w:r>
      <w:r w:rsidRPr="007927B0">
        <w:t xml:space="preserve">распространяется на груз с номером ООН 3257 (код цистерны: LGAV). Данный груз в настоящее время перевозится, в том числе, в вагонах-цистернах, спроектированных для перевозки жидкого пека (ООН 2810; код цистерны L10CH или L4BH). В конструкции вагона-цистерны для перевозки жидкого пека (ООН 2810) предусмотрено наличие зазора между котлом и теплоизоляцией для циркуляции воздуха при </w:t>
      </w:r>
      <w:proofErr w:type="spellStart"/>
      <w:r w:rsidRPr="007927B0">
        <w:t>электроразогреве</w:t>
      </w:r>
      <w:proofErr w:type="spellEnd"/>
      <w:r w:rsidRPr="007927B0">
        <w:t xml:space="preserve"> груза. В такой конструкции теплоизоляция не соприкасается с котлом вагона-цистерны</w:t>
      </w:r>
      <w:r>
        <w:t>.</w:t>
      </w:r>
    </w:p>
    <w:p w:rsidR="00B035C7" w:rsidRPr="008B1DCB" w:rsidRDefault="007927B0" w:rsidP="00B035C7">
      <w:pPr>
        <w:pStyle w:val="SingleTxtG"/>
      </w:pPr>
      <w:r>
        <w:t>4</w:t>
      </w:r>
      <w:r w:rsidR="00B035C7">
        <w:t>.</w:t>
      </w:r>
      <w:r w:rsidR="00B035C7">
        <w:tab/>
      </w:r>
      <w:r>
        <w:t xml:space="preserve">Предлагаемое уточнение специального положения </w:t>
      </w:r>
      <w:r>
        <w:rPr>
          <w:lang w:val="en-US"/>
        </w:rPr>
        <w:t>TE</w:t>
      </w:r>
      <w:r>
        <w:t> 14</w:t>
      </w:r>
      <w:r w:rsidRPr="007927B0">
        <w:t xml:space="preserve"> позволит использовать альтернативные конструкции вагонов-цистерн для перевозки груза с номером ООН 3257</w:t>
      </w:r>
      <w:r w:rsidR="00B035C7">
        <w:t>.</w:t>
      </w:r>
    </w:p>
    <w:p w:rsidR="00B035C7" w:rsidRPr="0043429F" w:rsidRDefault="00B035C7" w:rsidP="00B035C7">
      <w:pPr>
        <w:spacing w:before="240"/>
        <w:jc w:val="center"/>
        <w:rPr>
          <w:u w:val="single"/>
        </w:rPr>
      </w:pPr>
      <w:r w:rsidRPr="0043429F">
        <w:rPr>
          <w:u w:val="single"/>
        </w:rPr>
        <w:tab/>
      </w:r>
      <w:r w:rsidRPr="0043429F">
        <w:rPr>
          <w:u w:val="single"/>
        </w:rPr>
        <w:tab/>
      </w:r>
      <w:r w:rsidRPr="0043429F">
        <w:rPr>
          <w:u w:val="single"/>
        </w:rPr>
        <w:tab/>
      </w:r>
    </w:p>
    <w:sectPr w:rsidR="00B035C7" w:rsidRPr="0043429F" w:rsidSect="00E16F3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6F" w:rsidRPr="00A312BC" w:rsidRDefault="00153E6F" w:rsidP="00A312BC"/>
  </w:endnote>
  <w:endnote w:type="continuationSeparator" w:id="0">
    <w:p w:rsidR="00153E6F" w:rsidRPr="00A312BC" w:rsidRDefault="00153E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6932E4">
    <w:pPr>
      <w:pStyle w:val="Footer"/>
    </w:pPr>
    <w:r w:rsidRPr="00B035C7">
      <w:rPr>
        <w:b/>
        <w:sz w:val="18"/>
      </w:rPr>
      <w:fldChar w:fldCharType="begin"/>
    </w:r>
    <w:r w:rsidR="00B035C7" w:rsidRPr="00B035C7">
      <w:rPr>
        <w:b/>
        <w:sz w:val="18"/>
      </w:rPr>
      <w:instrText xml:space="preserve"> PAGE  \* MERGEFORMAT </w:instrText>
    </w:r>
    <w:r w:rsidRPr="00B035C7">
      <w:rPr>
        <w:b/>
        <w:sz w:val="18"/>
      </w:rPr>
      <w:fldChar w:fldCharType="separate"/>
    </w:r>
    <w:r w:rsidR="00050F29">
      <w:rPr>
        <w:b/>
        <w:noProof/>
        <w:sz w:val="18"/>
      </w:rPr>
      <w:t>2</w:t>
    </w:r>
    <w:r w:rsidRPr="00B035C7">
      <w:rPr>
        <w:b/>
        <w:sz w:val="18"/>
      </w:rPr>
      <w:fldChar w:fldCharType="end"/>
    </w:r>
    <w:r w:rsidR="00B035C7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B035C7" w:rsidP="00B035C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GE.19-11167</w:t>
    </w:r>
    <w:r>
      <w:tab/>
    </w:r>
    <w:r w:rsidR="006932E4" w:rsidRPr="00B035C7">
      <w:rPr>
        <w:b/>
        <w:sz w:val="18"/>
      </w:rPr>
      <w:fldChar w:fldCharType="begin"/>
    </w:r>
    <w:r w:rsidRPr="00B035C7">
      <w:rPr>
        <w:b/>
        <w:sz w:val="18"/>
      </w:rPr>
      <w:instrText xml:space="preserve"> PAGE  \* MERGEFORMAT </w:instrText>
    </w:r>
    <w:r w:rsidR="006932E4" w:rsidRPr="00B035C7">
      <w:rPr>
        <w:b/>
        <w:sz w:val="18"/>
      </w:rPr>
      <w:fldChar w:fldCharType="separate"/>
    </w:r>
    <w:r w:rsidR="00CF5CEC">
      <w:rPr>
        <w:b/>
        <w:noProof/>
        <w:sz w:val="18"/>
      </w:rPr>
      <w:t>3</w:t>
    </w:r>
    <w:r w:rsidR="006932E4" w:rsidRPr="00B035C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6F" w:rsidRPr="001075E9" w:rsidRDefault="00153E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3E6F" w:rsidRDefault="00153E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2FC2" w:rsidRDefault="007F2FC2" w:rsidP="007F2FC2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</w:t>
      </w:r>
      <w:r>
        <w:rPr>
          <w:rStyle w:val="FootnoteReference"/>
        </w:rPr>
        <w:tab/>
      </w:r>
      <w:r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7F2FC2" w:rsidRDefault="007F2FC2" w:rsidP="007F2FC2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**</w:t>
      </w:r>
      <w:r>
        <w:rPr>
          <w:rStyle w:val="FootnoteReferenc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</w:t>
      </w:r>
      <w:r w:rsidR="004E3189">
        <w:rPr>
          <w:lang w:val="fr-CH"/>
        </w:rPr>
        <w:t>20</w:t>
      </w:r>
      <w:r>
        <w:t>/</w:t>
      </w:r>
      <w:r>
        <w:rPr>
          <w:lang w:val="fr-CH"/>
        </w:rPr>
        <w:t>31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3D" w:rsidRPr="00E16F3D" w:rsidRDefault="00E16F3D">
    <w:pPr>
      <w:pStyle w:val="Header"/>
      <w:rPr>
        <w:lang w:val="fr-CH"/>
      </w:rPr>
    </w:pPr>
    <w:r>
      <w:rPr>
        <w:lang w:val="fr-CH"/>
      </w:rPr>
      <w:t>ECE/TRANS/WP.15/AC.1/</w:t>
    </w:r>
    <w:r w:rsidR="00F81B34">
      <w:rPr>
        <w:lang w:val="fr-CH"/>
      </w:rPr>
      <w:t>2020/</w:t>
    </w:r>
    <w:r>
      <w:rPr>
        <w:lang w:val="fr-CH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547206" w:rsidP="00B035C7">
    <w:pPr>
      <w:pStyle w:val="Header"/>
      <w:jc w:val="right"/>
    </w:pPr>
    <w:fldSimple w:instr=" TITLE  \* MERGEFORMAT ">
      <w:r w:rsidR="00E56AA5">
        <w:t>ECE/TRANS/WP.15/AC.1/2019/49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39FE"/>
    <w:multiLevelType w:val="hybridMultilevel"/>
    <w:tmpl w:val="A10011AA"/>
    <w:lvl w:ilvl="0" w:tplc="6EFAC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1FAD"/>
    <w:multiLevelType w:val="hybridMultilevel"/>
    <w:tmpl w:val="92FAED3E"/>
    <w:lvl w:ilvl="0" w:tplc="99C23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53"/>
    <w:rsid w:val="00033EE1"/>
    <w:rsid w:val="00042B72"/>
    <w:rsid w:val="00050F29"/>
    <w:rsid w:val="000558BD"/>
    <w:rsid w:val="000B57E7"/>
    <w:rsid w:val="000B6373"/>
    <w:rsid w:val="000E4E5B"/>
    <w:rsid w:val="000F09DF"/>
    <w:rsid w:val="000F61B2"/>
    <w:rsid w:val="001075E9"/>
    <w:rsid w:val="0014152F"/>
    <w:rsid w:val="00153E6F"/>
    <w:rsid w:val="00180183"/>
    <w:rsid w:val="0018024D"/>
    <w:rsid w:val="0018649F"/>
    <w:rsid w:val="00196389"/>
    <w:rsid w:val="001B3EF6"/>
    <w:rsid w:val="001C7A89"/>
    <w:rsid w:val="00235153"/>
    <w:rsid w:val="00255343"/>
    <w:rsid w:val="0027151D"/>
    <w:rsid w:val="002A2EFC"/>
    <w:rsid w:val="002B0106"/>
    <w:rsid w:val="002B6A3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413"/>
    <w:rsid w:val="00472C5C"/>
    <w:rsid w:val="004E05B7"/>
    <w:rsid w:val="004E3189"/>
    <w:rsid w:val="004E6069"/>
    <w:rsid w:val="0050108D"/>
    <w:rsid w:val="00513081"/>
    <w:rsid w:val="00517901"/>
    <w:rsid w:val="00526683"/>
    <w:rsid w:val="00531992"/>
    <w:rsid w:val="00547206"/>
    <w:rsid w:val="005639C1"/>
    <w:rsid w:val="005709E0"/>
    <w:rsid w:val="00572E19"/>
    <w:rsid w:val="0059209F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32E4"/>
    <w:rsid w:val="006A1ED8"/>
    <w:rsid w:val="006C2031"/>
    <w:rsid w:val="006D461A"/>
    <w:rsid w:val="006F35EE"/>
    <w:rsid w:val="007021FF"/>
    <w:rsid w:val="00704488"/>
    <w:rsid w:val="00712895"/>
    <w:rsid w:val="00734ACB"/>
    <w:rsid w:val="00757357"/>
    <w:rsid w:val="00757AFC"/>
    <w:rsid w:val="00792497"/>
    <w:rsid w:val="007927B0"/>
    <w:rsid w:val="007D2B41"/>
    <w:rsid w:val="007F2FC2"/>
    <w:rsid w:val="00806737"/>
    <w:rsid w:val="00825F8D"/>
    <w:rsid w:val="00834B71"/>
    <w:rsid w:val="0086445C"/>
    <w:rsid w:val="00867365"/>
    <w:rsid w:val="00894693"/>
    <w:rsid w:val="008A08D7"/>
    <w:rsid w:val="008A37C8"/>
    <w:rsid w:val="008A54BD"/>
    <w:rsid w:val="008B6909"/>
    <w:rsid w:val="008D53B6"/>
    <w:rsid w:val="008E314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70A0"/>
    <w:rsid w:val="00A312BC"/>
    <w:rsid w:val="00A84021"/>
    <w:rsid w:val="00A84D35"/>
    <w:rsid w:val="00A917B3"/>
    <w:rsid w:val="00A953E0"/>
    <w:rsid w:val="00AA6E44"/>
    <w:rsid w:val="00AB4B51"/>
    <w:rsid w:val="00B035C7"/>
    <w:rsid w:val="00B10CC7"/>
    <w:rsid w:val="00B36DF7"/>
    <w:rsid w:val="00B539E7"/>
    <w:rsid w:val="00B62458"/>
    <w:rsid w:val="00B810C2"/>
    <w:rsid w:val="00B844CF"/>
    <w:rsid w:val="00BC18B2"/>
    <w:rsid w:val="00BC5757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5CEC"/>
    <w:rsid w:val="00D33D63"/>
    <w:rsid w:val="00D50718"/>
    <w:rsid w:val="00D5253A"/>
    <w:rsid w:val="00D873A8"/>
    <w:rsid w:val="00D90028"/>
    <w:rsid w:val="00D90138"/>
    <w:rsid w:val="00D9145B"/>
    <w:rsid w:val="00DD78D1"/>
    <w:rsid w:val="00DE32CD"/>
    <w:rsid w:val="00DF556F"/>
    <w:rsid w:val="00DF5767"/>
    <w:rsid w:val="00DF71B9"/>
    <w:rsid w:val="00E12C5F"/>
    <w:rsid w:val="00E16F3D"/>
    <w:rsid w:val="00E56AA5"/>
    <w:rsid w:val="00E73F76"/>
    <w:rsid w:val="00EA2C9F"/>
    <w:rsid w:val="00EA420E"/>
    <w:rsid w:val="00ED0BDA"/>
    <w:rsid w:val="00EE142A"/>
    <w:rsid w:val="00EF1360"/>
    <w:rsid w:val="00EF3220"/>
    <w:rsid w:val="00F2523A"/>
    <w:rsid w:val="00F32E1D"/>
    <w:rsid w:val="00F43903"/>
    <w:rsid w:val="00F67F9F"/>
    <w:rsid w:val="00F81B3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F16A2D"/>
  <w15:docId w15:val="{1AE57F27-150D-4B98-9603-70435299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035C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035C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035C7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B035C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nl-NL" w:eastAsia="zh-CN"/>
    </w:rPr>
  </w:style>
  <w:style w:type="paragraph" w:customStyle="1" w:styleId="HChGR">
    <w:name w:val="_ H _Ch_GR"/>
    <w:basedOn w:val="Normal"/>
    <w:next w:val="Normal"/>
    <w:qFormat/>
    <w:rsid w:val="00AA6E4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AA6E4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AA6E44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paragraph" w:customStyle="1" w:styleId="SMGR">
    <w:name w:val="__S_M_GR"/>
    <w:basedOn w:val="Normal"/>
    <w:next w:val="Normal"/>
    <w:qFormat/>
    <w:rsid w:val="00AA6E4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2321</Characters>
  <Application>Microsoft Office Word</Application>
  <DocSecurity>0</DocSecurity>
  <Lines>55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ECE/TRANS/WP.15/AC.1/2019/49</vt:lpstr>
      <vt:lpstr>ECE/TRANS/WP.15/AC.1/2019/49</vt:lpstr>
      <vt:lpstr>A/</vt:lpstr>
    </vt:vector>
  </TitlesOfParts>
  <Company>DCM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ECE/TRANS/WP.15/AC.1/2019/49</dc:title>
  <dc:subject/>
  <dc:creator>Uliana ANTIPOVA</dc:creator>
  <cp:keywords/>
  <cp:lastModifiedBy>Christine Barrio-Champeau</cp:lastModifiedBy>
  <cp:revision>10</cp:revision>
  <cp:lastPrinted>2019-07-08T09:09:00Z</cp:lastPrinted>
  <dcterms:created xsi:type="dcterms:W3CDTF">2019-12-20T20:40:00Z</dcterms:created>
  <dcterms:modified xsi:type="dcterms:W3CDTF">2019-12-30T14:51:00Z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