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7B5B5D">
            <w:pPr>
              <w:kinsoku w:val="0"/>
              <w:overflowPunct w:val="0"/>
              <w:autoSpaceDE w:val="0"/>
              <w:autoSpaceDN w:val="0"/>
              <w:adjustRightInd w:val="0"/>
              <w:snapToGrid w:val="0"/>
            </w:pPr>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7B5B5D" w:rsidP="007B5B5D">
            <w:pPr>
              <w:jc w:val="right"/>
            </w:pPr>
            <w:r w:rsidRPr="007B5B5D">
              <w:rPr>
                <w:sz w:val="40"/>
              </w:rPr>
              <w:t>ECE</w:t>
            </w:r>
            <w:r>
              <w:t>/TRANS/WP.15/AC.1/2020/21</w:t>
            </w:r>
          </w:p>
        </w:tc>
      </w:tr>
      <w:tr w:rsidR="002D5AAC" w:rsidRPr="00565800"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7B5B5D" w:rsidP="00387CD4">
            <w:pPr>
              <w:spacing w:before="240"/>
              <w:rPr>
                <w:lang w:val="en-US"/>
              </w:rPr>
            </w:pPr>
            <w:r>
              <w:rPr>
                <w:lang w:val="en-US"/>
              </w:rPr>
              <w:t>Distr.: General</w:t>
            </w:r>
          </w:p>
          <w:p w:rsidR="007B5B5D" w:rsidRDefault="007B5B5D" w:rsidP="007B5B5D">
            <w:pPr>
              <w:spacing w:line="240" w:lineRule="exact"/>
              <w:rPr>
                <w:lang w:val="en-US"/>
              </w:rPr>
            </w:pPr>
            <w:r>
              <w:rPr>
                <w:lang w:val="en-US"/>
              </w:rPr>
              <w:t>6 January 2020</w:t>
            </w:r>
          </w:p>
          <w:p w:rsidR="007B5B5D" w:rsidRDefault="007B5B5D" w:rsidP="007B5B5D">
            <w:pPr>
              <w:spacing w:line="240" w:lineRule="exact"/>
              <w:rPr>
                <w:lang w:val="en-US"/>
              </w:rPr>
            </w:pPr>
            <w:r>
              <w:rPr>
                <w:lang w:val="en-US"/>
              </w:rPr>
              <w:t>Russian</w:t>
            </w:r>
          </w:p>
          <w:p w:rsidR="007B5B5D" w:rsidRPr="008D53B6" w:rsidRDefault="007B5B5D" w:rsidP="007B5B5D">
            <w:pPr>
              <w:spacing w:line="240" w:lineRule="exact"/>
              <w:rPr>
                <w:lang w:val="en-US"/>
              </w:rPr>
            </w:pPr>
            <w:r>
              <w:rPr>
                <w:lang w:val="en-US"/>
              </w:rPr>
              <w:t>Original: French</w:t>
            </w:r>
          </w:p>
        </w:tc>
      </w:tr>
    </w:tbl>
    <w:p w:rsidR="007B5B5D" w:rsidRDefault="008A37C8" w:rsidP="00255343">
      <w:pPr>
        <w:spacing w:before="120"/>
        <w:rPr>
          <w:b/>
          <w:sz w:val="28"/>
          <w:szCs w:val="28"/>
        </w:rPr>
      </w:pPr>
      <w:r w:rsidRPr="00245892">
        <w:rPr>
          <w:b/>
          <w:sz w:val="28"/>
          <w:szCs w:val="28"/>
        </w:rPr>
        <w:t>Европейская экономическая комиссия</w:t>
      </w:r>
    </w:p>
    <w:p w:rsidR="007B5B5D" w:rsidRPr="005F71FF" w:rsidRDefault="007B5B5D" w:rsidP="007B5B5D">
      <w:pPr>
        <w:spacing w:before="120" w:after="120"/>
        <w:rPr>
          <w:sz w:val="28"/>
          <w:szCs w:val="28"/>
        </w:rPr>
      </w:pPr>
      <w:r w:rsidRPr="005F71FF">
        <w:rPr>
          <w:sz w:val="28"/>
          <w:szCs w:val="28"/>
        </w:rPr>
        <w:t>Комитет по внутреннему транспорту</w:t>
      </w:r>
    </w:p>
    <w:p w:rsidR="007B5B5D" w:rsidRPr="005F71FF" w:rsidRDefault="007B5B5D" w:rsidP="007B5B5D">
      <w:pPr>
        <w:spacing w:after="120"/>
        <w:rPr>
          <w:b/>
          <w:sz w:val="24"/>
          <w:szCs w:val="24"/>
        </w:rPr>
      </w:pPr>
      <w:r w:rsidRPr="005F71FF">
        <w:rPr>
          <w:b/>
          <w:bCs/>
          <w:sz w:val="24"/>
          <w:szCs w:val="24"/>
        </w:rPr>
        <w:t>Рабочая группа по перевозкам опасных грузов</w:t>
      </w:r>
    </w:p>
    <w:p w:rsidR="007B5B5D" w:rsidRPr="005F71FF" w:rsidRDefault="007B5B5D" w:rsidP="007B5B5D">
      <w:r>
        <w:rPr>
          <w:b/>
          <w:bCs/>
        </w:rPr>
        <w:t xml:space="preserve">Совместное совещание Комиссии экспертов МПОГ </w:t>
      </w:r>
      <w:r>
        <w:rPr>
          <w:b/>
          <w:bCs/>
        </w:rPr>
        <w:br/>
        <w:t>и Рабочей группы по перевозкам опасных грузов</w:t>
      </w:r>
    </w:p>
    <w:p w:rsidR="007B5B5D" w:rsidRPr="005F71FF" w:rsidRDefault="007B5B5D" w:rsidP="007B5B5D">
      <w:pPr>
        <w:rPr>
          <w:szCs w:val="24"/>
        </w:rPr>
      </w:pPr>
      <w:r>
        <w:t>Берн, 16</w:t>
      </w:r>
      <w:r w:rsidRPr="00067825">
        <w:t>–</w:t>
      </w:r>
      <w:r>
        <w:t>20 марта 2020 года</w:t>
      </w:r>
    </w:p>
    <w:p w:rsidR="007B5B5D" w:rsidRPr="005F71FF" w:rsidRDefault="007B5B5D" w:rsidP="007B5B5D">
      <w:pPr>
        <w:tabs>
          <w:tab w:val="right" w:pos="1022"/>
          <w:tab w:val="left" w:pos="1267"/>
          <w:tab w:val="left" w:pos="2218"/>
          <w:tab w:val="left" w:pos="2693"/>
          <w:tab w:val="left" w:pos="3182"/>
          <w:tab w:val="left" w:pos="3658"/>
          <w:tab w:val="left" w:pos="4133"/>
          <w:tab w:val="left" w:pos="4622"/>
          <w:tab w:val="left" w:pos="5098"/>
          <w:tab w:val="left" w:pos="5573"/>
          <w:tab w:val="left" w:pos="6048"/>
        </w:tabs>
      </w:pPr>
      <w:r>
        <w:t>Пункт 5 a) предварительной повестки дня</w:t>
      </w:r>
    </w:p>
    <w:p w:rsidR="00E12C5F" w:rsidRDefault="007B5B5D" w:rsidP="007B5B5D">
      <w:r>
        <w:rPr>
          <w:b/>
          <w:bCs/>
        </w:rPr>
        <w:t xml:space="preserve">Предложения о внесении поправок </w:t>
      </w:r>
      <w:r>
        <w:rPr>
          <w:b/>
          <w:bCs/>
        </w:rPr>
        <w:br/>
        <w:t>в МПОГ/ДОПОГ/ВОПОГ: нерассмотренные вопросы</w:t>
      </w:r>
    </w:p>
    <w:p w:rsidR="007B5B5D" w:rsidRPr="005F71FF" w:rsidRDefault="007B5B5D" w:rsidP="007B5B5D">
      <w:pPr>
        <w:pStyle w:val="HChG"/>
      </w:pPr>
      <w:r>
        <w:rPr>
          <w:bCs/>
        </w:rPr>
        <w:tab/>
      </w:r>
      <w:r>
        <w:rPr>
          <w:bCs/>
        </w:rPr>
        <w:tab/>
        <w:t>Период использования пластмассовой тары для медицинских отходов под № ООН 3549</w:t>
      </w:r>
      <w:r>
        <w:t xml:space="preserve"> </w:t>
      </w:r>
    </w:p>
    <w:p w:rsidR="007B5B5D" w:rsidRDefault="007B5B5D" w:rsidP="007B5B5D">
      <w:pPr>
        <w:pStyle w:val="H1G"/>
      </w:pPr>
      <w:r>
        <w:tab/>
      </w:r>
      <w:r>
        <w:tab/>
        <w:t>Передано правительством Швейцарии</w:t>
      </w:r>
      <w:r w:rsidRPr="007B5B5D">
        <w:rPr>
          <w:rStyle w:val="FootnoteReference"/>
          <w:b w:val="0"/>
          <w:sz w:val="20"/>
          <w:vertAlign w:val="baseline"/>
        </w:rPr>
        <w:footnoteReference w:customMarkFollows="1" w:id="1"/>
        <w:t xml:space="preserve">* </w:t>
      </w:r>
      <w:r w:rsidRPr="007B5B5D">
        <w:rPr>
          <w:rStyle w:val="FootnoteReference"/>
          <w:b w:val="0"/>
          <w:sz w:val="20"/>
          <w:vertAlign w:val="baseline"/>
        </w:rPr>
        <w:footnoteReference w:customMarkFollows="1" w:id="2"/>
        <w:t>**</w:t>
      </w:r>
    </w:p>
    <w:tbl>
      <w:tblPr>
        <w:tblStyle w:val="TableGrid"/>
        <w:tblW w:w="0" w:type="auto"/>
        <w:jc w:val="center"/>
        <w:tblLook w:val="05E0" w:firstRow="1" w:lastRow="1" w:firstColumn="1" w:lastColumn="1" w:noHBand="0" w:noVBand="1"/>
      </w:tblPr>
      <w:tblGrid>
        <w:gridCol w:w="9628"/>
      </w:tblGrid>
      <w:tr w:rsidR="007B5B5D" w:rsidRPr="007B5B5D" w:rsidTr="00850215">
        <w:trPr>
          <w:jc w:val="center"/>
        </w:trPr>
        <w:tc>
          <w:tcPr>
            <w:tcW w:w="9637" w:type="dxa"/>
            <w:tcBorders>
              <w:bottom w:val="nil"/>
            </w:tcBorders>
          </w:tcPr>
          <w:p w:rsidR="007B5B5D" w:rsidRPr="007B5B5D" w:rsidRDefault="007B5B5D" w:rsidP="00850215">
            <w:pPr>
              <w:tabs>
                <w:tab w:val="left" w:pos="255"/>
              </w:tabs>
              <w:spacing w:before="240" w:after="120"/>
              <w:rPr>
                <w:rFonts w:cs="Times New Roman"/>
                <w:sz w:val="24"/>
              </w:rPr>
            </w:pPr>
            <w:r w:rsidRPr="007B5B5D">
              <w:rPr>
                <w:rFonts w:cs="Times New Roman"/>
              </w:rPr>
              <w:tab/>
            </w:r>
            <w:r w:rsidRPr="007B5B5D">
              <w:rPr>
                <w:rFonts w:cs="Times New Roman"/>
                <w:i/>
                <w:sz w:val="24"/>
              </w:rPr>
              <w:t>Резюме</w:t>
            </w:r>
          </w:p>
        </w:tc>
      </w:tr>
      <w:tr w:rsidR="007B5B5D" w:rsidRPr="007B5B5D" w:rsidTr="00850215">
        <w:trPr>
          <w:jc w:val="center"/>
        </w:trPr>
        <w:tc>
          <w:tcPr>
            <w:tcW w:w="9637" w:type="dxa"/>
            <w:tcBorders>
              <w:top w:val="nil"/>
              <w:bottom w:val="nil"/>
            </w:tcBorders>
            <w:shd w:val="clear" w:color="auto" w:fill="auto"/>
          </w:tcPr>
          <w:p w:rsidR="007B5B5D" w:rsidRDefault="007B5B5D" w:rsidP="007B5B5D">
            <w:pPr>
              <w:pStyle w:val="SingleTxtG"/>
              <w:tabs>
                <w:tab w:val="left" w:pos="3681"/>
              </w:tabs>
              <w:ind w:left="3681" w:hanging="2547"/>
            </w:pPr>
            <w:r w:rsidRPr="007B5B5D">
              <w:rPr>
                <w:b/>
                <w:bCs/>
              </w:rPr>
              <w:t>Существо предложения:</w:t>
            </w:r>
            <w:r w:rsidRPr="007B5B5D">
              <w:tab/>
              <w:t>К таре для медицинских отходов категории А (№</w:t>
            </w:r>
            <w:r>
              <w:rPr>
                <w:lang w:val="en-US"/>
              </w:rPr>
              <w:t> </w:t>
            </w:r>
            <w:r>
              <w:t>ООН </w:t>
            </w:r>
            <w:r w:rsidRPr="007B5B5D">
              <w:t>3549) должны предъявляться такие же требования, как и к та</w:t>
            </w:r>
            <w:r>
              <w:t>ре для веществ под № ООН 2814 и </w:t>
            </w:r>
            <w:r w:rsidRPr="007B5B5D">
              <w:t>2900. В частности, необходимо предусмотреть возможность использования пластмассовой тары в течение более пяти лет, как в случае тары для других инфекционных вещес</w:t>
            </w:r>
            <w:r>
              <w:t>тв категории А под № ООН 2814 и </w:t>
            </w:r>
            <w:r w:rsidRPr="007B5B5D">
              <w:t>2900.</w:t>
            </w:r>
          </w:p>
          <w:p w:rsidR="007B5B5D" w:rsidRPr="007B5B5D" w:rsidRDefault="007B5B5D" w:rsidP="007B5B5D">
            <w:pPr>
              <w:pStyle w:val="SingleTxtG"/>
              <w:tabs>
                <w:tab w:val="left" w:pos="3681"/>
              </w:tabs>
              <w:ind w:left="3681" w:hanging="2547"/>
            </w:pPr>
            <w:r w:rsidRPr="007B5B5D">
              <w:rPr>
                <w:b/>
                <w:bCs/>
              </w:rPr>
              <w:t>Предлагаемое решение:</w:t>
            </w:r>
            <w:r w:rsidRPr="007B5B5D">
              <w:tab/>
              <w:t>Внести изменения в инструкцию по упаковке P622.</w:t>
            </w:r>
          </w:p>
          <w:p w:rsidR="007B5B5D" w:rsidRPr="007B5B5D" w:rsidRDefault="007B5B5D" w:rsidP="007B5B5D">
            <w:pPr>
              <w:pStyle w:val="SingleTxtG"/>
              <w:tabs>
                <w:tab w:val="left" w:pos="3681"/>
              </w:tabs>
              <w:ind w:left="3681" w:hanging="2547"/>
              <w:jc w:val="left"/>
            </w:pPr>
            <w:r w:rsidRPr="007B5B5D">
              <w:rPr>
                <w:b/>
                <w:bCs/>
              </w:rPr>
              <w:t>Справочные документы:</w:t>
            </w:r>
            <w:r w:rsidRPr="007B5B5D">
              <w:tab/>
              <w:t>ECE/TRANS/WP.15/AC.1/2019/22/Add.1, ECE/TRANS/WP.15/AC.1/156, пункт 18 i), неофициальный документ INF.25 107-й сессии WP.15, ECE/TRANS/WP.15/248, пункты 25–27, UN/SCETDG/56/INF.15</w:t>
            </w:r>
          </w:p>
        </w:tc>
      </w:tr>
      <w:tr w:rsidR="007B5B5D" w:rsidRPr="007B5B5D" w:rsidTr="00850215">
        <w:trPr>
          <w:jc w:val="center"/>
        </w:trPr>
        <w:tc>
          <w:tcPr>
            <w:tcW w:w="9637" w:type="dxa"/>
            <w:tcBorders>
              <w:top w:val="nil"/>
            </w:tcBorders>
          </w:tcPr>
          <w:p w:rsidR="007B5B5D" w:rsidRPr="007B5B5D" w:rsidRDefault="007B5B5D" w:rsidP="00850215">
            <w:pPr>
              <w:rPr>
                <w:rFonts w:cs="Times New Roman"/>
              </w:rPr>
            </w:pPr>
          </w:p>
        </w:tc>
      </w:tr>
    </w:tbl>
    <w:p w:rsidR="007B5B5D" w:rsidRDefault="007B5B5D" w:rsidP="007B5B5D">
      <w:pPr>
        <w:pStyle w:val="SingleTxtG"/>
      </w:pPr>
    </w:p>
    <w:p w:rsidR="007B5B5D" w:rsidRDefault="007B5B5D">
      <w:pPr>
        <w:suppressAutoHyphens w:val="0"/>
        <w:spacing w:line="240" w:lineRule="auto"/>
        <w:rPr>
          <w:rFonts w:eastAsia="Times New Roman" w:cs="Times New Roman"/>
          <w:szCs w:val="20"/>
        </w:rPr>
      </w:pPr>
      <w:r>
        <w:br w:type="page"/>
      </w:r>
    </w:p>
    <w:p w:rsidR="0089777D" w:rsidRPr="005F71FF" w:rsidRDefault="0089777D" w:rsidP="0089777D">
      <w:pPr>
        <w:pStyle w:val="HChG"/>
        <w:ind w:right="850"/>
      </w:pPr>
      <w:r>
        <w:lastRenderedPageBreak/>
        <w:tab/>
      </w:r>
      <w:r>
        <w:tab/>
      </w:r>
      <w:r>
        <w:rPr>
          <w:bCs/>
        </w:rPr>
        <w:t>Введение</w:t>
      </w:r>
    </w:p>
    <w:p w:rsidR="0089777D" w:rsidRPr="005F71FF" w:rsidRDefault="0089777D" w:rsidP="0089777D">
      <w:pPr>
        <w:pStyle w:val="SingleTxtG"/>
      </w:pPr>
      <w:r>
        <w:t>1.</w:t>
      </w:r>
      <w:r>
        <w:tab/>
        <w:t>С учетом аргументов, изложенных в неофициальном документе INF.25, представленном 107-й сессии Рабочей группы по перевозкам опасных грузов (WP.15), WP.15 и Постоянная рабочая группа Комиссии экспертов МПОГ решили не принимать нижеследующую поправку, принятую на Совместном совещании в сентябре 2019 года:</w:t>
      </w:r>
    </w:p>
    <w:p w:rsidR="0089777D" w:rsidRPr="005F71FF" w:rsidRDefault="0089777D" w:rsidP="0089777D">
      <w:pPr>
        <w:pStyle w:val="SingleTxtG"/>
        <w:tabs>
          <w:tab w:val="left" w:pos="2268"/>
        </w:tabs>
        <w:ind w:left="2259" w:hanging="1125"/>
        <w:rPr>
          <w:szCs w:val="24"/>
        </w:rPr>
      </w:pPr>
      <w:r>
        <w:t>«4.1.8.6</w:t>
      </w:r>
      <w:r>
        <w:tab/>
      </w:r>
      <w:r>
        <w:tab/>
        <w:t xml:space="preserve">В конце предложения добавить </w:t>
      </w:r>
      <w:r w:rsidRPr="005F71FF">
        <w:rPr>
          <w:color w:val="333333"/>
          <w:shd w:val="clear" w:color="auto" w:fill="FFFFFF"/>
        </w:rPr>
        <w:t>"</w:t>
      </w:r>
      <w:r>
        <w:t>, ни к № ООН 3549 ОТХОДЫ МЕДИЦИНСКИЕ, КАТЕГОРИЯ А, ОПАСНЫЕ ДЛЯ ЛЮДЕЙ, или ОТХОДЫ МЕДИЦИНСКИЕ, КАТЕГОРИЯ А, ОПАСНЫЕ ДЛЯ ЖИВОТНЫХ</w:t>
      </w:r>
      <w:r w:rsidRPr="005F71FF">
        <w:rPr>
          <w:color w:val="333333"/>
          <w:shd w:val="clear" w:color="auto" w:fill="FFFFFF"/>
        </w:rPr>
        <w:t>"</w:t>
      </w:r>
      <w:r>
        <w:t>».</w:t>
      </w:r>
    </w:p>
    <w:p w:rsidR="0089777D" w:rsidRPr="005F71FF" w:rsidRDefault="0089777D" w:rsidP="0089777D">
      <w:pPr>
        <w:pStyle w:val="SingleTxtG"/>
        <w:rPr>
          <w:rFonts w:ascii="Open Sans" w:hAnsi="Open Sans"/>
          <w:bCs/>
          <w:color w:val="4C4845"/>
          <w:spacing w:val="-4"/>
          <w:sz w:val="23"/>
          <w:szCs w:val="23"/>
        </w:rPr>
      </w:pPr>
      <w:r>
        <w:t>2.</w:t>
      </w:r>
      <w:r>
        <w:tab/>
        <w:t>Эти рабочие группы приняли данное решение в ожидании принятия решения Совместным совещанием на мартовской сессии (см. пункты 25–27 доклада ECE/TRANS/WP.15/248 и пункт 9 проекта доклада OTIF/RID/CE/GTP/2019-A). WP.15 также приняла к сведению, что предложение по этому вопросу будет представлено Подкомитету экспертов по перевозке опасных грузов в декабре 2019 года, что и было сделано в документе UN/SCETDG/56/INF.15.</w:t>
      </w:r>
    </w:p>
    <w:p w:rsidR="0089777D" w:rsidRPr="005F71FF" w:rsidRDefault="0089777D" w:rsidP="0089777D">
      <w:pPr>
        <w:pStyle w:val="SingleTxtG"/>
      </w:pPr>
      <w:r>
        <w:t>3.</w:t>
      </w:r>
      <w:r>
        <w:tab/>
        <w:t>В ходе обсуждения этого документа два эксперта высказали оговорки в отношении идеи разрешить использование пластмассовой тары для перевозки отходов больничного происхождения под № ООН 3549 в течение более пяти лет, понимая при этом ситуацию, в которой оказываются больницы, когда у их запасов неиспользованной тары истекает срок службы. Аргументы против такой возможности можно резюмировать следующим образом:</w:t>
      </w:r>
    </w:p>
    <w:p w:rsidR="0089777D" w:rsidRPr="005F71FF" w:rsidRDefault="0089777D" w:rsidP="0089777D">
      <w:pPr>
        <w:pStyle w:val="Bullet1G"/>
      </w:pPr>
      <w:r>
        <w:tab/>
        <w:t>при разработке требований по упаковке для № ООН 3549 упор делался на разработку требований к таре, которая легко производится и которую можно быстро приобрести на рынке, чего нельзя сказать о таре для инфекционных веществ категории А, отнесенных к другим позициям, а именно № ООН 2814 и 2900. По этой причине не будет необходимости в сохранении запасов тары в больницах;</w:t>
      </w:r>
    </w:p>
    <w:p w:rsidR="0089777D" w:rsidRPr="005F71FF" w:rsidRDefault="0089777D" w:rsidP="0089777D">
      <w:pPr>
        <w:pStyle w:val="Bullet1G"/>
      </w:pPr>
      <w:r>
        <w:t xml:space="preserve">пластмассовая тара подвергается деградации с течением времени в зависимости от условий хранения, климатических условий и содержащихся в ней продуктов. </w:t>
      </w:r>
    </w:p>
    <w:p w:rsidR="0089777D" w:rsidRPr="00FF5B9E" w:rsidRDefault="0089777D" w:rsidP="0089777D">
      <w:pPr>
        <w:pStyle w:val="SingleTxtG"/>
      </w:pPr>
      <w:r>
        <w:t>4.</w:t>
      </w:r>
      <w:r>
        <w:tab/>
        <w:t xml:space="preserve">Тем не менее большинство выступивших экспертов и делегатов выразили свою заинтересованность в поиске решения данной проблемы. С другой стороны, ни один эксперт не высказался за повторное использование тары, предназначенной для утилизации инфекционных медицинских отходов под № ООН 3549, учитывая, что условия для ее безопасного возвращения из </w:t>
      </w:r>
      <w:proofErr w:type="spellStart"/>
      <w:r>
        <w:t>отходосжигательных</w:t>
      </w:r>
      <w:proofErr w:type="spellEnd"/>
      <w:r>
        <w:t xml:space="preserve"> центров не могут быть обеспечены.</w:t>
      </w:r>
    </w:p>
    <w:p w:rsidR="0089777D" w:rsidRPr="005F71FF" w:rsidRDefault="0089777D" w:rsidP="0089777D">
      <w:pPr>
        <w:pStyle w:val="SingleTxtG"/>
      </w:pPr>
      <w:r>
        <w:t>5.</w:t>
      </w:r>
      <w:r>
        <w:tab/>
        <w:t>Эксперт от Швейцарии принял к сведению их замечания и вызвался представить пересмотренное предложение с учетом приведенных аргументов. Хотя планируется продолжить обсуждение в Подкомитете экспертов, поручение WP.15 запросить мнение Совместного совещания остается в силе с учетом безотлагательной необходимости откликнуться на проблемы больниц, которые с 2014 года закупали тару, отвечающую требованиям новой инструкции по упаковке P622, и того факта, что решения, которые могут быть приняты Подкомитетом экспертов в июле 2020 года, вступят в силу в МПОГ/ДОПОГ/ВОПОГ лишь в 2023 году.</w:t>
      </w:r>
    </w:p>
    <w:p w:rsidR="0089777D" w:rsidRPr="005F71FF" w:rsidRDefault="0089777D" w:rsidP="0089777D">
      <w:pPr>
        <w:pStyle w:val="SingleTxtG"/>
      </w:pPr>
      <w:r>
        <w:t>6.</w:t>
      </w:r>
      <w:r>
        <w:tab/>
        <w:t>На аргументы против принципа применения к пластмассовым барабанам и канистрам для № ООН 3549 тех же правил в отношении срока службы, что и к такой же таре для двух других номеров, а именно к № ООН 2814 и 2900, можно дать следующие ответы:</w:t>
      </w:r>
    </w:p>
    <w:p w:rsidR="0089777D" w:rsidRPr="005F71FF" w:rsidRDefault="0089777D" w:rsidP="0089777D">
      <w:pPr>
        <w:pStyle w:val="Bullet1G"/>
      </w:pPr>
      <w:r>
        <w:t xml:space="preserve">что касается риска деградации пластмассы с течением времени, то такой риск уже существует на данный момент для двух позиций под № ООН 2814 и 2900, причем отягчающим фактором является то, что в данном случае в пункте 4.1.8.3 разрешено бессрочное повторное использование. Это не относится к веществам под № ООН 3549, для которых тара используется только один раз и сжигается </w:t>
      </w:r>
      <w:bookmarkStart w:id="0" w:name="_GoBack"/>
      <w:bookmarkEnd w:id="0"/>
      <w:r>
        <w:lastRenderedPageBreak/>
        <w:t>в пункте назначения. В любом случае грузоотправитель не может использовать тару, которая не отвечает требованиям официального утверждения типа тары или не пригодна для перевозки. Он должен соблюдать положения пункта 4.1.1.1;</w:t>
      </w:r>
    </w:p>
    <w:p w:rsidR="0089777D" w:rsidRPr="005F71FF" w:rsidRDefault="0089777D" w:rsidP="0089777D">
      <w:pPr>
        <w:pStyle w:val="Bullet1G"/>
      </w:pPr>
      <w:r>
        <w:tab/>
        <w:t>что касается доступности тары, которая не оправдывает накопления запасов в больницах, то это не соответствует действительности. Когда пациент уже прибыл, больницы не могут зависеть ни от административных задержек в получении необходимых средств для приобретения тары, ни от сроков производства и доставки.</w:t>
      </w:r>
    </w:p>
    <w:p w:rsidR="0089777D" w:rsidRPr="005F71FF" w:rsidRDefault="0089777D" w:rsidP="0089777D">
      <w:pPr>
        <w:pStyle w:val="SingleTxtG"/>
      </w:pPr>
      <w:r>
        <w:t>7.</w:t>
      </w:r>
      <w:r>
        <w:tab/>
        <w:t>В уже принятых текстах, в отличие от положений, касающихся других инфекционных веществ категории А (№ ООН 2814 и 2900), положения в отношении медицинских отходов категории А под № ООН 3549 (СП 395, P622, LP622) не содержат ссылки на раздел 4.1.8. В частности, вопреки тому, что указано для № ООН 2814 и 2900 в инструкции Р620, в отношении медицинских отходов под № ООН 3549 в инструкции Р622 не имеется перекрестной ссылки на раздел 4.1.8. Следовательно, положения пункта 4.1.8.2 в отношении № ООН 2814 и 2900 не применяются к №</w:t>
      </w:r>
      <w:r w:rsidR="0086704D">
        <w:t xml:space="preserve"> </w:t>
      </w:r>
      <w:r>
        <w:t>ООН</w:t>
      </w:r>
      <w:r>
        <w:rPr>
          <w:lang w:val="en-US"/>
        </w:rPr>
        <w:t> </w:t>
      </w:r>
      <w:r>
        <w:t>3549. Таким образом, для медицинских отходов под № ООН 3549 разрешенный период использования пластмассовых барабанов и канистр ограничен пятью годами в соответствии с пунктом 4.1.1.15.</w:t>
      </w:r>
    </w:p>
    <w:p w:rsidR="0089777D" w:rsidRPr="005F71FF" w:rsidRDefault="0089777D" w:rsidP="0089777D">
      <w:pPr>
        <w:pStyle w:val="SingleTxtG"/>
      </w:pPr>
      <w:r>
        <w:t>8.</w:t>
      </w:r>
      <w:r>
        <w:tab/>
        <w:t>Существуют некоторые аргументы, которые оправдывали бы применение</w:t>
      </w:r>
      <w:r w:rsidRPr="00B11C42">
        <w:t xml:space="preserve"> </w:t>
      </w:r>
      <w:r>
        <w:t>в отношении № ООН 3549 того же правила об использовании по истечении пятилетнего периода, что и в отношении № ООН 2814 и 2900:</w:t>
      </w:r>
    </w:p>
    <w:p w:rsidR="0089777D" w:rsidRPr="00B11C42" w:rsidRDefault="0089777D" w:rsidP="0089777D">
      <w:pPr>
        <w:pStyle w:val="H23G"/>
        <w:ind w:firstLine="0"/>
        <w:jc w:val="both"/>
        <w:rPr>
          <w:b w:val="0"/>
          <w:bCs/>
          <w:color w:val="000000"/>
        </w:rPr>
      </w:pPr>
      <w:r>
        <w:tab/>
      </w:r>
      <w:r w:rsidRPr="00B11C42">
        <w:rPr>
          <w:b w:val="0"/>
          <w:bCs/>
        </w:rPr>
        <w:tab/>
        <w:t>a)</w:t>
      </w:r>
      <w:r w:rsidRPr="00B11C42">
        <w:rPr>
          <w:b w:val="0"/>
          <w:bCs/>
        </w:rPr>
        <w:tab/>
      </w:r>
      <w:r>
        <w:rPr>
          <w:b w:val="0"/>
          <w:bCs/>
        </w:rPr>
        <w:t>б</w:t>
      </w:r>
      <w:r w:rsidRPr="00B11C42">
        <w:rPr>
          <w:b w:val="0"/>
          <w:bCs/>
        </w:rPr>
        <w:t>ольницам необходимо быстро получать в свое распоряжение тару для оказания неотложной помощи, когда появляется пациент с данным типом заболевания, поэтому такая тара должна иметься в запасах больницы. Учитывая объем отходов, образующихся при лечении пациента, а также сроки производства и доставки, которые могут быть гарантированы производителями упаковки, больницы не могут дожидаться прибытия пациента, чтобы затем размещать заказы на тару. Поэтому для них крайне важно иметь запасы на несколько недель, чтобы они могли справляться как со сроками доставки тары, так и с большими объемами образующихся отходов</w:t>
      </w:r>
      <w:r>
        <w:rPr>
          <w:b w:val="0"/>
          <w:bCs/>
        </w:rPr>
        <w:t>;</w:t>
      </w:r>
    </w:p>
    <w:p w:rsidR="0089777D" w:rsidRPr="00B11C42" w:rsidRDefault="0089777D" w:rsidP="0089777D">
      <w:pPr>
        <w:pStyle w:val="H23G"/>
        <w:ind w:firstLine="0"/>
        <w:jc w:val="both"/>
        <w:rPr>
          <w:b w:val="0"/>
          <w:bCs/>
          <w:color w:val="000000"/>
        </w:rPr>
      </w:pPr>
      <w:r w:rsidRPr="00B11C42">
        <w:rPr>
          <w:b w:val="0"/>
          <w:bCs/>
        </w:rPr>
        <w:tab/>
      </w:r>
      <w:r w:rsidRPr="00B11C42">
        <w:rPr>
          <w:b w:val="0"/>
          <w:bCs/>
        </w:rPr>
        <w:tab/>
        <w:t>b)</w:t>
      </w:r>
      <w:r w:rsidRPr="00B11C42">
        <w:rPr>
          <w:b w:val="0"/>
          <w:bCs/>
        </w:rPr>
        <w:tab/>
      </w:r>
      <w:r>
        <w:rPr>
          <w:b w:val="0"/>
          <w:bCs/>
        </w:rPr>
        <w:t>в</w:t>
      </w:r>
      <w:r w:rsidRPr="00B11C42">
        <w:rPr>
          <w:b w:val="0"/>
          <w:bCs/>
        </w:rPr>
        <w:t>месте с тем, поскольку этот тип заболевания является относительно редким, вполне вероятно, что тара не будет использоваться на регулярной основе и будет оставаться в запасах</w:t>
      </w:r>
      <w:r>
        <w:rPr>
          <w:b w:val="0"/>
          <w:bCs/>
        </w:rPr>
        <w:t xml:space="preserve"> больниц </w:t>
      </w:r>
      <w:r w:rsidRPr="00B11C42">
        <w:rPr>
          <w:b w:val="0"/>
          <w:bCs/>
        </w:rPr>
        <w:t>без использования в течение длительного периода времени. Это уже происходит в Швейцарии. Такая тара все еще находится в хорошем состоянии, так как она не использовалась</w:t>
      </w:r>
      <w:r>
        <w:rPr>
          <w:b w:val="0"/>
          <w:bCs/>
        </w:rPr>
        <w:t>;</w:t>
      </w:r>
    </w:p>
    <w:p w:rsidR="0089777D" w:rsidRPr="00B11C42" w:rsidRDefault="0089777D" w:rsidP="0089777D">
      <w:pPr>
        <w:pStyle w:val="H23G"/>
        <w:ind w:firstLine="0"/>
        <w:jc w:val="both"/>
        <w:rPr>
          <w:b w:val="0"/>
          <w:bCs/>
          <w:color w:val="000000"/>
        </w:rPr>
      </w:pPr>
      <w:r w:rsidRPr="00B11C42">
        <w:rPr>
          <w:b w:val="0"/>
          <w:bCs/>
        </w:rPr>
        <w:tab/>
      </w:r>
      <w:r w:rsidRPr="00B11C42">
        <w:rPr>
          <w:b w:val="0"/>
          <w:bCs/>
        </w:rPr>
        <w:tab/>
        <w:t>c)</w:t>
      </w:r>
      <w:r w:rsidRPr="00B11C42">
        <w:rPr>
          <w:b w:val="0"/>
          <w:bCs/>
        </w:rPr>
        <w:tab/>
      </w:r>
      <w:r>
        <w:rPr>
          <w:b w:val="0"/>
          <w:bCs/>
        </w:rPr>
        <w:t>п</w:t>
      </w:r>
      <w:r w:rsidRPr="00B11C42">
        <w:rPr>
          <w:b w:val="0"/>
          <w:bCs/>
        </w:rPr>
        <w:t>редельный срок использования, составляющий пять лет, может быть оправданным для тары, которая использовалась с другим содержимым или была заполнена опасными грузами в условиях окружающей среды, которые могут повлиять на эксплуатационные характеристики тары. Это не должно касаться новой тары, хранящейся в больницах в ожидании пациентов с заболеваниями категории А и предназначенной для использования</w:t>
      </w:r>
      <w:r>
        <w:rPr>
          <w:b w:val="0"/>
          <w:bCs/>
        </w:rPr>
        <w:t xml:space="preserve"> </w:t>
      </w:r>
      <w:r w:rsidRPr="00B11C42">
        <w:rPr>
          <w:b w:val="0"/>
          <w:bCs/>
        </w:rPr>
        <w:t>при перевозке № ООН 3549. Кроме того, что касается наружной тары, то она не находится в прямом контакте с продуктами, и твердые инфекционные вещества вряд ли будут настолько агрессивными, чтобы вызвать изменения в</w:t>
      </w:r>
      <w:r>
        <w:rPr>
          <w:b w:val="0"/>
          <w:bCs/>
        </w:rPr>
        <w:t xml:space="preserve"> </w:t>
      </w:r>
      <w:r w:rsidRPr="00B11C42">
        <w:rPr>
          <w:b w:val="0"/>
          <w:bCs/>
        </w:rPr>
        <w:t>конструкции тары. В связи с этим следует отметить, что использование пластмассовой крупногабаритной тары, соответствующей новой инструкции по упаковке LP622, не ограничивается пятью годами, поскольку она также не соприкасается с перевозимыми веществами</w:t>
      </w:r>
      <w:r>
        <w:rPr>
          <w:b w:val="0"/>
          <w:bCs/>
        </w:rPr>
        <w:t>;</w:t>
      </w:r>
    </w:p>
    <w:p w:rsidR="0089777D" w:rsidRPr="00B11C42" w:rsidRDefault="0089777D" w:rsidP="0089777D">
      <w:pPr>
        <w:pStyle w:val="H23G"/>
        <w:ind w:firstLine="0"/>
        <w:jc w:val="both"/>
        <w:rPr>
          <w:b w:val="0"/>
          <w:bCs/>
          <w:color w:val="000000"/>
        </w:rPr>
      </w:pPr>
      <w:r w:rsidRPr="00B11C42">
        <w:rPr>
          <w:b w:val="0"/>
          <w:bCs/>
        </w:rPr>
        <w:tab/>
      </w:r>
      <w:r w:rsidRPr="00B11C42">
        <w:rPr>
          <w:b w:val="0"/>
          <w:bCs/>
        </w:rPr>
        <w:tab/>
        <w:t>d)</w:t>
      </w:r>
      <w:r w:rsidRPr="00B11C42">
        <w:rPr>
          <w:b w:val="0"/>
          <w:bCs/>
        </w:rPr>
        <w:tab/>
      </w:r>
      <w:r>
        <w:rPr>
          <w:b w:val="0"/>
          <w:bCs/>
        </w:rPr>
        <w:t>в</w:t>
      </w:r>
      <w:r w:rsidRPr="00B11C42">
        <w:rPr>
          <w:b w:val="0"/>
          <w:bCs/>
        </w:rPr>
        <w:t xml:space="preserve"> отличие от тары для № ООН 2814 и 2900, тара для № ООН 3549 не используется повторно, поскольку предназначена для сжигания после перевозки. </w:t>
      </w:r>
    </w:p>
    <w:p w:rsidR="0089777D" w:rsidRPr="00067825" w:rsidRDefault="0089777D" w:rsidP="0089777D">
      <w:pPr>
        <w:pStyle w:val="SingleTxtG"/>
      </w:pPr>
      <w:r>
        <w:t>9.</w:t>
      </w:r>
      <w:r>
        <w:tab/>
        <w:t xml:space="preserve">Единственное различие между тарой, предназначенной для № ООН 3549, и тарой, предназначенной для № ООН 2814 и 2900, заключается в испытаниях для официального утверждения типа. Испытания тары, указанные в главе 6.3 для № ООН 2814 и 2900, являются более строгими (испытание на падение с высоты 9 м), </w:t>
      </w:r>
      <w:r>
        <w:lastRenderedPageBreak/>
        <w:t xml:space="preserve">чем испытания на уровне группы упаковки I для № ООН 3549 (испытание на падение с высоты 1,8 м). </w:t>
      </w:r>
      <w:r w:rsidR="00565800" w:rsidRPr="00565800">
        <w:t>Она также является более дорогостоящей, и код для обозначения типов должен содержать надпись «Класс 6.2».</w:t>
      </w:r>
      <w:r>
        <w:t xml:space="preserve"> Данная тара де-факто специально предназначена для инфекционных веществ категории А. Разница в продолжительности использования не может быть оправдана на основании испытаний, а также на основании частоты и типа использования. В отличие от тары, предусмотренной в инструкции P620, тара, указанная в инструкции P622, используется только один раз и сжигается в пункте назначения, поскольку не существует </w:t>
      </w:r>
      <w:proofErr w:type="spellStart"/>
      <w:r>
        <w:t>отходосжигательных</w:t>
      </w:r>
      <w:proofErr w:type="spellEnd"/>
      <w:r>
        <w:t xml:space="preserve"> центров, которые располагают инфраструктурой, персоналом и процедурами для обеспечения необходимой стерилизации, гарантирующей безопасное повторное использование данной тары. Следовательно, риск износа с течением времени тары, используемой только один раз, даже ниже, чем в случае тары, предназначенной для №</w:t>
      </w:r>
      <w:r>
        <w:rPr>
          <w:lang w:val="en-US"/>
        </w:rPr>
        <w:t> </w:t>
      </w:r>
      <w:r>
        <w:t>ООН 2814 и 2900, которая используется несколько раз.</w:t>
      </w:r>
    </w:p>
    <w:p w:rsidR="0089777D" w:rsidRPr="00067825" w:rsidRDefault="0089777D" w:rsidP="0089777D">
      <w:pPr>
        <w:pStyle w:val="SingleTxtG"/>
      </w:pPr>
      <w:r>
        <w:t>10.</w:t>
      </w:r>
      <w:r>
        <w:tab/>
        <w:t xml:space="preserve">Решающим для разрешения использования тары по истечении пяти лет, как в настоящее время разрешено в пункте 4.1.8.2 для инфекционных веществ категории А, является, прежде всего, тип перевозимых продуктов. Поскольку наружная тара, предусмотренная в инструкции P622, не соприкасается с самими инфекционными веществами, отсутствует риск ухудшения характеристик этой тары во время единственной поездки на </w:t>
      </w:r>
      <w:proofErr w:type="spellStart"/>
      <w:r>
        <w:t>отходосжигательное</w:t>
      </w:r>
      <w:proofErr w:type="spellEnd"/>
      <w:r>
        <w:t xml:space="preserve"> предприятие. В связи с этим следует отметить, что использование пластмассовой крупногабаритной тары, соответствующей инструкции по упаковке LP622, не ограничивается пятью годами, поскольку она также не соприкасается с перевозимыми веществами.</w:t>
      </w:r>
    </w:p>
    <w:p w:rsidR="0089777D" w:rsidRPr="00067825" w:rsidRDefault="0089777D" w:rsidP="0089777D">
      <w:pPr>
        <w:pStyle w:val="SingleTxtG"/>
      </w:pPr>
      <w:r>
        <w:t>11.</w:t>
      </w:r>
      <w:r>
        <w:tab/>
        <w:t>Таким образом, представляется, что к № ООН 3549 могут применяться те же критерии, что и к № ООН 2814 и 2900. Это означает, что если гарантировано, что пластмассовая тара, соответствующая инструкции P622, используется только для инфекционных веществ, то можно рассмотреть возможность установления для нее такого же периода использования, как и для пластмассовой тары, используемой для № ООН 2814 и 2900, т. е</w:t>
      </w:r>
      <w:r w:rsidRPr="0089777D">
        <w:t>.</w:t>
      </w:r>
      <w:r>
        <w:t>, иными словами, такого периода использования, который не зависит от того, что предусмотрено в пункте 4.1.1.15.</w:t>
      </w:r>
    </w:p>
    <w:p w:rsidR="0089777D" w:rsidRPr="00067825" w:rsidRDefault="0089777D" w:rsidP="0089777D">
      <w:pPr>
        <w:pStyle w:val="SingleTxtG"/>
      </w:pPr>
      <w:r>
        <w:t>12.</w:t>
      </w:r>
      <w:r>
        <w:tab/>
        <w:t>Для того чтобы разрешить в текстах использование пластмассовых барабанов и канистр для № ООН 3549 по истечении пяти лет без необходимости получения специальных разрешений, следует применить такой же подход, как и в инструкции по упаковке Р621 для отходов инфекционных веществ категории В, путем исключения пункта 4.1.1.15 из требований новой инструкции по упаковке Р622, при условии специального использования данной тары для веществ, отнесенных к № ООН 3549. Принцип исключительного использования для № ООН 3549 должен быть включен в дополнительные требования, содержащиеся в инструкции P622.</w:t>
      </w:r>
      <w:r>
        <w:tab/>
      </w:r>
    </w:p>
    <w:p w:rsidR="0089777D" w:rsidRPr="005F71FF" w:rsidRDefault="0089777D" w:rsidP="0089777D">
      <w:pPr>
        <w:pStyle w:val="HChG"/>
      </w:pPr>
      <w:r>
        <w:tab/>
      </w:r>
      <w:r>
        <w:tab/>
      </w:r>
      <w:r>
        <w:tab/>
      </w:r>
      <w:r>
        <w:rPr>
          <w:bCs/>
        </w:rPr>
        <w:t>Предложение</w:t>
      </w:r>
    </w:p>
    <w:p w:rsidR="0089777D" w:rsidRPr="005F71FF" w:rsidRDefault="0089777D" w:rsidP="0089777D">
      <w:pPr>
        <w:pStyle w:val="SingleTxtG"/>
      </w:pPr>
      <w:r>
        <w:t>13.</w:t>
      </w:r>
      <w:r>
        <w:tab/>
        <w:t>Швейцария предлагает следующие поправки к инструкции по упаковке P622 подраздела 4.1.4.1, принятой в документе ECE/TRANS/WP.15/AC.1/2019/22/Add.1:</w:t>
      </w:r>
    </w:p>
    <w:p w:rsidR="0089777D" w:rsidRPr="00FF5B9E" w:rsidRDefault="0089777D" w:rsidP="0089777D">
      <w:pPr>
        <w:pStyle w:val="SingleTxtG"/>
      </w:pPr>
      <w:r>
        <w:t xml:space="preserve">Изменить второе предложение следующим образом (новый текст напечатан жирным шрифтом и подчеркнут): </w:t>
      </w:r>
    </w:p>
    <w:p w:rsidR="0089777D" w:rsidRPr="00FF5B9E" w:rsidRDefault="0089777D" w:rsidP="0089777D">
      <w:pPr>
        <w:pStyle w:val="SingleTxtG"/>
      </w:pPr>
      <w:r>
        <w:t>«При условии соблюдения общих положений, изложенных в разделах 4.1.1</w:t>
      </w:r>
      <w:r>
        <w:rPr>
          <w:b/>
          <w:bCs/>
          <w:u w:val="single"/>
        </w:rPr>
        <w:t>, за исключением пункта 4.1.1.15,</w:t>
      </w:r>
      <w:r>
        <w:t xml:space="preserve"> и 4.1.3, разрешается использовать следующую тару:».</w:t>
      </w:r>
    </w:p>
    <w:p w:rsidR="0089777D" w:rsidRPr="00FF5B9E" w:rsidRDefault="0089777D" w:rsidP="0089777D">
      <w:pPr>
        <w:pStyle w:val="SingleTxtG"/>
      </w:pPr>
      <w:r>
        <w:t>Включить новое дополнительное требование 8 следующего содержания:</w:t>
      </w:r>
    </w:p>
    <w:p w:rsidR="007B5B5D" w:rsidRDefault="0089777D" w:rsidP="0089777D">
      <w:pPr>
        <w:pStyle w:val="SingleTxtG"/>
      </w:pPr>
      <w:r>
        <w:t>«</w:t>
      </w:r>
      <w:r>
        <w:rPr>
          <w:b/>
          <w:bCs/>
          <w:u w:val="single"/>
        </w:rPr>
        <w:t>8.</w:t>
      </w:r>
      <w:r>
        <w:t xml:space="preserve"> </w:t>
      </w:r>
      <w:r>
        <w:rPr>
          <w:b/>
          <w:bCs/>
          <w:u w:val="single"/>
        </w:rPr>
        <w:t>Пункт 4.1.1.15 не применяется к канистрам и барабанам, используемым исключительно для перевозки № ООН 3549.</w:t>
      </w:r>
      <w:r>
        <w:t>».</w:t>
      </w:r>
    </w:p>
    <w:p w:rsidR="007B5B5D" w:rsidRPr="0089777D" w:rsidRDefault="0089777D" w:rsidP="0089777D">
      <w:pPr>
        <w:pStyle w:val="SingleTxtG"/>
        <w:spacing w:before="240" w:after="0"/>
        <w:jc w:val="center"/>
        <w:rPr>
          <w:u w:val="single"/>
        </w:rPr>
      </w:pPr>
      <w:r>
        <w:rPr>
          <w:u w:val="single"/>
        </w:rPr>
        <w:tab/>
      </w:r>
      <w:r>
        <w:rPr>
          <w:u w:val="single"/>
        </w:rPr>
        <w:tab/>
      </w:r>
      <w:r>
        <w:rPr>
          <w:u w:val="single"/>
        </w:rPr>
        <w:tab/>
      </w:r>
      <w:r>
        <w:rPr>
          <w:u w:val="single"/>
        </w:rPr>
        <w:tab/>
      </w:r>
    </w:p>
    <w:sectPr w:rsidR="007B5B5D" w:rsidRPr="0089777D" w:rsidSect="007B5B5D">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9D5" w:rsidRPr="00A312BC" w:rsidRDefault="009259D5" w:rsidP="00A312BC"/>
  </w:endnote>
  <w:endnote w:type="continuationSeparator" w:id="0">
    <w:p w:rsidR="009259D5" w:rsidRPr="00A312BC" w:rsidRDefault="009259D5"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B5D" w:rsidRPr="007B5B5D" w:rsidRDefault="007B5B5D">
    <w:pPr>
      <w:pStyle w:val="Footer"/>
    </w:pPr>
    <w:r w:rsidRPr="007B5B5D">
      <w:rPr>
        <w:b/>
        <w:sz w:val="18"/>
      </w:rPr>
      <w:fldChar w:fldCharType="begin"/>
    </w:r>
    <w:r w:rsidRPr="007B5B5D">
      <w:rPr>
        <w:b/>
        <w:sz w:val="18"/>
      </w:rPr>
      <w:instrText xml:space="preserve"> PAGE  \* MERGEFORMAT </w:instrText>
    </w:r>
    <w:r w:rsidRPr="007B5B5D">
      <w:rPr>
        <w:b/>
        <w:sz w:val="18"/>
      </w:rPr>
      <w:fldChar w:fldCharType="separate"/>
    </w:r>
    <w:r w:rsidR="004D12F9">
      <w:rPr>
        <w:b/>
        <w:noProof/>
        <w:sz w:val="18"/>
      </w:rPr>
      <w:t>4</w:t>
    </w:r>
    <w:r w:rsidRPr="007B5B5D">
      <w:rPr>
        <w:b/>
        <w:sz w:val="18"/>
      </w:rPr>
      <w:fldChar w:fldCharType="end"/>
    </w:r>
    <w:r>
      <w:rPr>
        <w:b/>
        <w:sz w:val="18"/>
      </w:rPr>
      <w:tab/>
    </w:r>
    <w:r>
      <w:t>GE.20-00083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B5D" w:rsidRPr="007B5B5D" w:rsidRDefault="007B5B5D" w:rsidP="007B5B5D">
    <w:pPr>
      <w:pStyle w:val="Footer"/>
      <w:tabs>
        <w:tab w:val="clear" w:pos="9639"/>
        <w:tab w:val="right" w:pos="9638"/>
      </w:tabs>
      <w:rPr>
        <w:b/>
        <w:sz w:val="18"/>
      </w:rPr>
    </w:pPr>
    <w:r>
      <w:t>GE.20-00083</w:t>
    </w:r>
    <w:r>
      <w:tab/>
    </w:r>
    <w:r w:rsidRPr="007B5B5D">
      <w:rPr>
        <w:b/>
        <w:sz w:val="18"/>
      </w:rPr>
      <w:fldChar w:fldCharType="begin"/>
    </w:r>
    <w:r w:rsidRPr="007B5B5D">
      <w:rPr>
        <w:b/>
        <w:sz w:val="18"/>
      </w:rPr>
      <w:instrText xml:space="preserve"> PAGE  \* MERGEFORMAT </w:instrText>
    </w:r>
    <w:r w:rsidRPr="007B5B5D">
      <w:rPr>
        <w:b/>
        <w:sz w:val="18"/>
      </w:rPr>
      <w:fldChar w:fldCharType="separate"/>
    </w:r>
    <w:r w:rsidR="004D12F9">
      <w:rPr>
        <w:b/>
        <w:noProof/>
        <w:sz w:val="18"/>
      </w:rPr>
      <w:t>3</w:t>
    </w:r>
    <w:r w:rsidRPr="007B5B5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B72" w:rsidRPr="007B5B5D" w:rsidRDefault="007B5B5D" w:rsidP="007B5B5D">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w:t>
    </w:r>
    <w:proofErr w:type="gramStart"/>
    <w:r>
      <w:t>00083  (</w:t>
    </w:r>
    <w:proofErr w:type="gramEnd"/>
    <w:r>
      <w:t>R)</w:t>
    </w:r>
    <w:r>
      <w:rPr>
        <w:lang w:val="en-US"/>
      </w:rPr>
      <w:t xml:space="preserve">  170120  2</w:t>
    </w:r>
    <w:r w:rsidR="00565800">
      <w:t>1</w:t>
    </w:r>
    <w:r>
      <w:rPr>
        <w:lang w:val="en-US"/>
      </w:rPr>
      <w:t>0120</w:t>
    </w:r>
    <w:r>
      <w:br/>
    </w:r>
    <w:r w:rsidRPr="007B5B5D">
      <w:rPr>
        <w:rFonts w:ascii="C39T30Lfz" w:hAnsi="C39T30Lfz"/>
        <w:kern w:val="14"/>
        <w:sz w:val="56"/>
      </w:rPr>
      <w:t></w:t>
    </w:r>
    <w:r w:rsidRPr="007B5B5D">
      <w:rPr>
        <w:rFonts w:ascii="C39T30Lfz" w:hAnsi="C39T30Lfz"/>
        <w:kern w:val="14"/>
        <w:sz w:val="56"/>
      </w:rPr>
      <w:t></w:t>
    </w:r>
    <w:r w:rsidRPr="007B5B5D">
      <w:rPr>
        <w:rFonts w:ascii="C39T30Lfz" w:hAnsi="C39T30Lfz"/>
        <w:kern w:val="14"/>
        <w:sz w:val="56"/>
      </w:rPr>
      <w:t></w:t>
    </w:r>
    <w:r w:rsidRPr="007B5B5D">
      <w:rPr>
        <w:rFonts w:ascii="C39T30Lfz" w:hAnsi="C39T30Lfz"/>
        <w:kern w:val="14"/>
        <w:sz w:val="56"/>
      </w:rPr>
      <w:t></w:t>
    </w:r>
    <w:r w:rsidRPr="007B5B5D">
      <w:rPr>
        <w:rFonts w:ascii="C39T30Lfz" w:hAnsi="C39T30Lfz"/>
        <w:kern w:val="14"/>
        <w:sz w:val="56"/>
      </w:rPr>
      <w:t></w:t>
    </w:r>
    <w:r w:rsidRPr="007B5B5D">
      <w:rPr>
        <w:rFonts w:ascii="C39T30Lfz" w:hAnsi="C39T30Lfz"/>
        <w:kern w:val="14"/>
        <w:sz w:val="56"/>
      </w:rPr>
      <w:t></w:t>
    </w:r>
    <w:r w:rsidRPr="007B5B5D">
      <w:rPr>
        <w:rFonts w:ascii="C39T30Lfz" w:hAnsi="C39T30Lfz"/>
        <w:kern w:val="14"/>
        <w:sz w:val="56"/>
      </w:rPr>
      <w:t></w:t>
    </w:r>
    <w:r w:rsidRPr="007B5B5D">
      <w:rPr>
        <w:rFonts w:ascii="C39T30Lfz" w:hAnsi="C39T30Lfz"/>
        <w:kern w:val="14"/>
        <w:sz w:val="56"/>
      </w:rPr>
      <w:t></w:t>
    </w:r>
    <w:r w:rsidRPr="007B5B5D">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15/AC.1/2020/2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20/2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9D5" w:rsidRPr="001075E9" w:rsidRDefault="009259D5" w:rsidP="001075E9">
      <w:pPr>
        <w:tabs>
          <w:tab w:val="right" w:pos="2155"/>
        </w:tabs>
        <w:spacing w:after="80" w:line="240" w:lineRule="auto"/>
        <w:ind w:left="680"/>
        <w:rPr>
          <w:u w:val="single"/>
        </w:rPr>
      </w:pPr>
      <w:r>
        <w:rPr>
          <w:u w:val="single"/>
        </w:rPr>
        <w:tab/>
      </w:r>
    </w:p>
  </w:footnote>
  <w:footnote w:type="continuationSeparator" w:id="0">
    <w:p w:rsidR="009259D5" w:rsidRDefault="009259D5" w:rsidP="00407B78">
      <w:pPr>
        <w:tabs>
          <w:tab w:val="right" w:pos="2155"/>
        </w:tabs>
        <w:spacing w:after="80"/>
        <w:ind w:left="680"/>
        <w:rPr>
          <w:u w:val="single"/>
        </w:rPr>
      </w:pPr>
      <w:r>
        <w:rPr>
          <w:u w:val="single"/>
        </w:rPr>
        <w:tab/>
      </w:r>
    </w:p>
  </w:footnote>
  <w:footnote w:id="1">
    <w:p w:rsidR="007B5B5D" w:rsidRPr="005F71FF" w:rsidRDefault="007B5B5D" w:rsidP="007B5B5D">
      <w:pPr>
        <w:pStyle w:val="FootnoteText"/>
      </w:pPr>
      <w:r>
        <w:tab/>
      </w:r>
      <w:r w:rsidRPr="007B5B5D">
        <w:rPr>
          <w:sz w:val="20"/>
        </w:rPr>
        <w:t>*</w:t>
      </w:r>
      <w:r>
        <w:tab/>
        <w:t>2020 год (A/74/6 (Раздел 20) и дополнительная информация, Подпрограмма 2).</w:t>
      </w:r>
    </w:p>
  </w:footnote>
  <w:footnote w:id="2">
    <w:p w:rsidR="007B5B5D" w:rsidRPr="005F71FF" w:rsidRDefault="007B5B5D" w:rsidP="007B5B5D">
      <w:pPr>
        <w:pStyle w:val="FootnoteText"/>
      </w:pPr>
      <w:r>
        <w:tab/>
      </w:r>
      <w:r w:rsidRPr="007B5B5D">
        <w:rPr>
          <w:sz w:val="20"/>
        </w:rPr>
        <w:t>**</w:t>
      </w:r>
      <w:r>
        <w:tab/>
        <w:t>Распространено Межправительственной организацией по международным железнодорожным перевозкам (ОТИФ) под условным обозначением OTIF/RID/RC/2020/21.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B5D" w:rsidRPr="007B5B5D" w:rsidRDefault="0023335A">
    <w:pPr>
      <w:pStyle w:val="Header"/>
    </w:pPr>
    <w:r>
      <w:fldChar w:fldCharType="begin"/>
    </w:r>
    <w:r>
      <w:instrText xml:space="preserve"> TITLE  \* MERGEFORMAT </w:instrText>
    </w:r>
    <w:r>
      <w:fldChar w:fldCharType="separate"/>
    </w:r>
    <w:r w:rsidR="004D12F9">
      <w:t>ECE/TRANS/WP.15/AC.1/2020/21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B5D" w:rsidRPr="007B5B5D" w:rsidRDefault="0023335A" w:rsidP="007B5B5D">
    <w:pPr>
      <w:pStyle w:val="Header"/>
      <w:jc w:val="right"/>
    </w:pPr>
    <w:r>
      <w:fldChar w:fldCharType="begin"/>
    </w:r>
    <w:r>
      <w:instrText xml:space="preserve"> TITLE  \* MERGEFORMAT </w:instrText>
    </w:r>
    <w:r>
      <w:fldChar w:fldCharType="separate"/>
    </w:r>
    <w:r w:rsidR="004D12F9">
      <w:t>ECE/TRANS/WP.15/AC.1/2020/21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9D5"/>
    <w:rsid w:val="00033EE1"/>
    <w:rsid w:val="00042B72"/>
    <w:rsid w:val="000558BD"/>
    <w:rsid w:val="00083D5D"/>
    <w:rsid w:val="000B57E7"/>
    <w:rsid w:val="000B6373"/>
    <w:rsid w:val="000E4E5B"/>
    <w:rsid w:val="000F09DF"/>
    <w:rsid w:val="000F61B2"/>
    <w:rsid w:val="001075E9"/>
    <w:rsid w:val="0014152F"/>
    <w:rsid w:val="00180183"/>
    <w:rsid w:val="0018024D"/>
    <w:rsid w:val="0018649F"/>
    <w:rsid w:val="00196389"/>
    <w:rsid w:val="001A2D55"/>
    <w:rsid w:val="001B3EF6"/>
    <w:rsid w:val="001C7A89"/>
    <w:rsid w:val="001D583B"/>
    <w:rsid w:val="001D6AE2"/>
    <w:rsid w:val="0023335A"/>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D12F9"/>
    <w:rsid w:val="004E05B7"/>
    <w:rsid w:val="0050108D"/>
    <w:rsid w:val="00513081"/>
    <w:rsid w:val="00517901"/>
    <w:rsid w:val="00526683"/>
    <w:rsid w:val="00545A4A"/>
    <w:rsid w:val="005639C1"/>
    <w:rsid w:val="00565800"/>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C68A2"/>
    <w:rsid w:val="006D461A"/>
    <w:rsid w:val="006F35EE"/>
    <w:rsid w:val="007021FF"/>
    <w:rsid w:val="00712895"/>
    <w:rsid w:val="00734ACB"/>
    <w:rsid w:val="00757357"/>
    <w:rsid w:val="00792497"/>
    <w:rsid w:val="007B5B5D"/>
    <w:rsid w:val="00806737"/>
    <w:rsid w:val="00825F8D"/>
    <w:rsid w:val="00834B71"/>
    <w:rsid w:val="0086445C"/>
    <w:rsid w:val="0086704D"/>
    <w:rsid w:val="00894693"/>
    <w:rsid w:val="0089777D"/>
    <w:rsid w:val="008A08D7"/>
    <w:rsid w:val="008A37C8"/>
    <w:rsid w:val="008B6909"/>
    <w:rsid w:val="008D53B6"/>
    <w:rsid w:val="008F7609"/>
    <w:rsid w:val="00906890"/>
    <w:rsid w:val="00911BE4"/>
    <w:rsid w:val="009259D5"/>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0DC45C3-6D6E-437F-94AD-41CCC9A93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Footnote Reference/,4_GR"/>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HChGChar">
    <w:name w:val="_ H _Ch_G Char"/>
    <w:link w:val="HChG"/>
    <w:rsid w:val="007B5B5D"/>
    <w:rPr>
      <w:b/>
      <w:sz w:val="28"/>
      <w:lang w:val="ru-RU" w:eastAsia="ru-RU"/>
    </w:rPr>
  </w:style>
  <w:style w:type="character" w:customStyle="1" w:styleId="SingleTxtGChar">
    <w:name w:val="_ Single Txt_G Char"/>
    <w:link w:val="SingleTxtG"/>
    <w:qFormat/>
    <w:rsid w:val="007B5B5D"/>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1954</Words>
  <Characters>9893</Characters>
  <Application>Microsoft Office Word</Application>
  <DocSecurity>0</DocSecurity>
  <Lines>173</Lines>
  <Paragraphs>64</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ECE/TRANS/WP.15/AC.1/2020/21</vt:lpstr>
      <vt:lpstr>ECE/TRANS/WP.15/AC.1/2020/21</vt:lpstr>
      <vt:lpstr>A/</vt:lpstr>
    </vt:vector>
  </TitlesOfParts>
  <Company>DCM</Company>
  <LinksUpToDate>false</LinksUpToDate>
  <CharactersWithSpaces>11783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ECE/TRANS/WP.15/AC.1/2020/21</dc:title>
  <dc:subject/>
  <dc:creator>Marina KOROTKOVA</dc:creator>
  <cp:keywords/>
  <cp:lastModifiedBy>Christine Barrio-Champeau</cp:lastModifiedBy>
  <cp:revision>2</cp:revision>
  <cp:lastPrinted>2020-01-21T06:24:00Z</cp:lastPrinted>
  <dcterms:created xsi:type="dcterms:W3CDTF">2020-01-22T09:04:00Z</dcterms:created>
  <dcterms:modified xsi:type="dcterms:W3CDTF">2020-01-22T09:04:00Z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