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63CD4" w:rsidRPr="00A6209A" w14:paraId="7BAA8256" w14:textId="7777777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314ACD" w14:textId="77777777" w:rsidR="00963CD4" w:rsidRDefault="00963C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0F6A47" w14:textId="77777777" w:rsidR="00963CD4" w:rsidRDefault="0025582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6CC411" w14:textId="5FFE99B4" w:rsidR="00963CD4" w:rsidRDefault="00255826" w:rsidP="005F65E5">
            <w:pPr>
              <w:jc w:val="right"/>
              <w:rPr>
                <w:lang w:val="en-US"/>
              </w:rPr>
            </w:pPr>
            <w:r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/TRANS/WP.15/AC.1/20</w:t>
            </w:r>
            <w:r w:rsidR="005F65E5">
              <w:rPr>
                <w:lang w:val="en-US"/>
              </w:rPr>
              <w:t>20</w:t>
            </w:r>
            <w:r>
              <w:rPr>
                <w:lang w:val="en-US"/>
              </w:rPr>
              <w:t>/</w:t>
            </w:r>
            <w:r w:rsidR="001640E7">
              <w:rPr>
                <w:lang w:val="en-US"/>
              </w:rPr>
              <w:t>16</w:t>
            </w:r>
          </w:p>
        </w:tc>
      </w:tr>
      <w:tr w:rsidR="00963CD4" w14:paraId="7C593578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571CFE" w14:textId="77777777" w:rsidR="00963CD4" w:rsidRDefault="0025582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6303EC1" wp14:editId="73E43CF7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0030F0" w14:textId="77777777" w:rsidR="00963CD4" w:rsidRDefault="00255826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6239E8" w14:textId="3DF6A744" w:rsidR="00963CD4" w:rsidRDefault="00DC3F04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  <w:r>
              <w:br/>
            </w:r>
            <w:r w:rsidR="00B96B8F">
              <w:t>27</w:t>
            </w:r>
            <w:bookmarkStart w:id="0" w:name="_GoBack"/>
            <w:bookmarkEnd w:id="0"/>
            <w:r w:rsidR="001640E7">
              <w:t xml:space="preserve"> </w:t>
            </w:r>
            <w:r w:rsidR="00143611">
              <w:t>décembre</w:t>
            </w:r>
            <w:r w:rsidR="005F65E5">
              <w:t xml:space="preserve"> </w:t>
            </w:r>
            <w:r w:rsidR="00255826">
              <w:t>201</w:t>
            </w:r>
            <w:r w:rsidR="000D07E3">
              <w:t>9</w:t>
            </w:r>
          </w:p>
          <w:p w14:paraId="11546781" w14:textId="77777777" w:rsidR="00963CD4" w:rsidRDefault="00963CD4">
            <w:pPr>
              <w:spacing w:line="240" w:lineRule="exact"/>
            </w:pPr>
          </w:p>
          <w:p w14:paraId="6E137AC1" w14:textId="77777777" w:rsidR="00963CD4" w:rsidRDefault="00255826">
            <w:pPr>
              <w:spacing w:line="240" w:lineRule="exact"/>
            </w:pPr>
            <w:r>
              <w:t>Original: français</w:t>
            </w:r>
          </w:p>
        </w:tc>
      </w:tr>
    </w:tbl>
    <w:p w14:paraId="05654A70" w14:textId="77777777" w:rsidR="00963CD4" w:rsidRDefault="0025582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14:paraId="19E55852" w14:textId="77777777" w:rsidR="00963CD4" w:rsidRDefault="002558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0E7A0D05" w14:textId="77777777" w:rsidR="00963CD4" w:rsidRDefault="0025582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14:paraId="7B523A60" w14:textId="77777777" w:rsidR="00963CD4" w:rsidRDefault="00255826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14:paraId="1C96729B" w14:textId="69E79F76" w:rsidR="00963CD4" w:rsidRDefault="005F65E5">
      <w:r>
        <w:t>Berne</w:t>
      </w:r>
      <w:r w:rsidR="00255826">
        <w:t>, 1</w:t>
      </w:r>
      <w:r w:rsidR="001717C4">
        <w:t>6</w:t>
      </w:r>
      <w:r w:rsidR="00255826">
        <w:t>-2</w:t>
      </w:r>
      <w:r w:rsidR="008B4DF0">
        <w:t>0</w:t>
      </w:r>
      <w:r w:rsidR="00255826">
        <w:t xml:space="preserve"> </w:t>
      </w:r>
      <w:r>
        <w:t>mars</w:t>
      </w:r>
      <w:r w:rsidR="00255826">
        <w:t xml:space="preserve"> 20</w:t>
      </w:r>
      <w:r>
        <w:t>20</w:t>
      </w:r>
    </w:p>
    <w:p w14:paraId="52B7765B" w14:textId="596F75F0" w:rsidR="00963CD4" w:rsidRDefault="00255826">
      <w:r>
        <w:t>Point </w:t>
      </w:r>
      <w:r w:rsidR="0058322A">
        <w:t>4</w:t>
      </w:r>
      <w:r>
        <w:t xml:space="preserve"> de l’ordre du jour provisoire</w:t>
      </w:r>
      <w:r w:rsidR="001640E7">
        <w:t> :</w:t>
      </w:r>
    </w:p>
    <w:p w14:paraId="3308AB16" w14:textId="341E5DE6" w:rsidR="005D46DE" w:rsidRDefault="000D5748">
      <w:pPr>
        <w:rPr>
          <w:b/>
        </w:rPr>
      </w:pPr>
      <w:bookmarkStart w:id="1" w:name="bookmark_16"/>
      <w:proofErr w:type="spellStart"/>
      <w:r>
        <w:rPr>
          <w:rFonts w:ascii="TimesNewRomanPS" w:hAnsi="TimesNewRomanPS"/>
          <w:b/>
          <w:bCs/>
        </w:rPr>
        <w:t>Interprétation</w:t>
      </w:r>
      <w:proofErr w:type="spellEnd"/>
      <w:r>
        <w:rPr>
          <w:rFonts w:ascii="TimesNewRomanPS" w:hAnsi="TimesNewRomanPS"/>
          <w:b/>
          <w:bCs/>
        </w:rPr>
        <w:t xml:space="preserve"> du RID/ADR/ADN</w:t>
      </w:r>
      <w:bookmarkEnd w:id="1"/>
    </w:p>
    <w:p w14:paraId="65935A01" w14:textId="77777777" w:rsidR="002879E1" w:rsidRDefault="00255826" w:rsidP="00447B5C">
      <w:pPr>
        <w:pStyle w:val="HChG"/>
        <w:ind w:right="850"/>
        <w:rPr>
          <w:lang w:val="fr-FR"/>
        </w:rPr>
      </w:pPr>
      <w:r>
        <w:tab/>
      </w:r>
      <w:r>
        <w:tab/>
      </w:r>
      <w:r w:rsidR="00447B5C" w:rsidRPr="00B277AA">
        <w:rPr>
          <w:lang w:val="fr-FR"/>
        </w:rPr>
        <w:tab/>
      </w:r>
      <w:r w:rsidR="002879E1" w:rsidRPr="002879E1">
        <w:rPr>
          <w:lang w:val="fr-FR"/>
        </w:rPr>
        <w:t>Citer</w:t>
      </w:r>
      <w:r w:rsidR="002879E1">
        <w:rPr>
          <w:lang w:val="fr-FR"/>
        </w:rPr>
        <w:t>nes construites à double paroi avec vide d’air</w:t>
      </w:r>
    </w:p>
    <w:p w14:paraId="38A1CD41" w14:textId="01C2AEA3" w:rsidR="00963CD4" w:rsidRPr="00B277AA" w:rsidRDefault="00255826" w:rsidP="00B2552F">
      <w:pPr>
        <w:pStyle w:val="HChG"/>
        <w:rPr>
          <w:rFonts w:eastAsia="Arial"/>
          <w:b w:val="0"/>
          <w:bCs/>
          <w:sz w:val="24"/>
          <w:szCs w:val="24"/>
          <w:vertAlign w:val="superscript"/>
        </w:rPr>
      </w:pPr>
      <w:r w:rsidRPr="00B277AA">
        <w:rPr>
          <w:rFonts w:eastAsia="Arial"/>
          <w:sz w:val="24"/>
          <w:szCs w:val="24"/>
          <w:lang w:val="fr-FR"/>
        </w:rPr>
        <w:tab/>
      </w:r>
      <w:r w:rsidRPr="00B277AA">
        <w:rPr>
          <w:rFonts w:eastAsia="Arial"/>
          <w:sz w:val="24"/>
          <w:szCs w:val="24"/>
          <w:lang w:val="fr-FR"/>
        </w:rPr>
        <w:tab/>
        <w:t xml:space="preserve">Communication du Gouvernement de la </w:t>
      </w:r>
      <w:r w:rsidR="000D07E3" w:rsidRPr="00B277AA">
        <w:rPr>
          <w:rFonts w:eastAsia="Arial"/>
          <w:sz w:val="24"/>
          <w:szCs w:val="24"/>
          <w:lang w:val="fr-FR"/>
        </w:rPr>
        <w:t>France</w:t>
      </w:r>
      <w:r w:rsidR="001640E7">
        <w:rPr>
          <w:rStyle w:val="FootnoteReference"/>
          <w:sz w:val="20"/>
        </w:rPr>
        <w:footnoteReference w:customMarkFollows="1" w:id="2"/>
        <w:t>*</w:t>
      </w:r>
      <w:r w:rsidR="001640E7">
        <w:rPr>
          <w:bCs/>
          <w:position w:val="6"/>
          <w:sz w:val="20"/>
        </w:rPr>
        <w:t>,</w:t>
      </w:r>
      <w:r w:rsidR="001640E7">
        <w:rPr>
          <w:sz w:val="20"/>
        </w:rPr>
        <w:t xml:space="preserve"> </w:t>
      </w:r>
      <w:r w:rsidR="001640E7">
        <w:rPr>
          <w:rStyle w:val="FootnoteReference"/>
          <w:sz w:val="20"/>
        </w:rPr>
        <w:footnoteReference w:customMarkFollows="1" w:id="3"/>
        <w:t>**</w:t>
      </w:r>
    </w:p>
    <w:p w14:paraId="0D2E6435" w14:textId="77777777" w:rsidR="00BA35E2" w:rsidRPr="00447B5C" w:rsidRDefault="00255826" w:rsidP="00B2552F">
      <w:pPr>
        <w:pStyle w:val="HChG"/>
        <w:ind w:right="850"/>
        <w:rPr>
          <w:lang w:val="fr-FR"/>
        </w:rPr>
      </w:pPr>
      <w:r>
        <w:tab/>
      </w:r>
      <w:r w:rsidR="00BA35E2" w:rsidRPr="00E0596C">
        <w:rPr>
          <w:lang w:val="fr-FR"/>
        </w:rPr>
        <w:tab/>
      </w:r>
      <w:r w:rsidR="00BA35E2" w:rsidRPr="00E0596C">
        <w:rPr>
          <w:lang w:val="fr-FR"/>
        </w:rPr>
        <w:tab/>
      </w:r>
      <w:r w:rsidR="00BA35E2" w:rsidRPr="00447B5C">
        <w:rPr>
          <w:lang w:val="fr-FR"/>
        </w:rPr>
        <w:t>Introduction</w:t>
      </w:r>
    </w:p>
    <w:p w14:paraId="571FD4B9" w14:textId="09921235" w:rsidR="00DE3493" w:rsidRDefault="00DE3493" w:rsidP="00DE3493">
      <w:pPr>
        <w:pStyle w:val="SingleTxtG"/>
      </w:pPr>
      <w:r w:rsidRPr="00DE3493">
        <w:rPr>
          <w:lang w:val="fr-FR"/>
        </w:rPr>
        <w:t>1.</w:t>
      </w:r>
      <w:r>
        <w:rPr>
          <w:lang w:val="fr-FR"/>
        </w:rPr>
        <w:tab/>
      </w:r>
      <w:r w:rsidR="002879E1" w:rsidRPr="00DE3493">
        <w:rPr>
          <w:lang w:val="fr-FR"/>
        </w:rPr>
        <w:t>Une</w:t>
      </w:r>
      <w:r w:rsidR="002879E1">
        <w:t xml:space="preserve"> citerne construite à double paroi avec vide d’air est comp</w:t>
      </w:r>
      <w:r>
        <w:t>o</w:t>
      </w:r>
      <w:r w:rsidR="002879E1">
        <w:t>sée d’un</w:t>
      </w:r>
      <w:r>
        <w:t xml:space="preserve"> réservoir et d’une paroi métallique extérieure, l’espace entre le réservoir et la pa</w:t>
      </w:r>
      <w:r w:rsidR="00143611">
        <w:t>roi extérieure étant vide d’air. V</w:t>
      </w:r>
      <w:r>
        <w:t xml:space="preserve">oir notamment le </w:t>
      </w:r>
      <w:r w:rsidRPr="00B94C15">
        <w:t>6.8.2.1.20</w:t>
      </w:r>
      <w:r>
        <w:t xml:space="preserve"> b) 2 et le </w:t>
      </w:r>
      <w:r w:rsidRPr="00753045">
        <w:t>6.8.3.2.15</w:t>
      </w:r>
      <w:r>
        <w:t>.</w:t>
      </w:r>
    </w:p>
    <w:p w14:paraId="4C9C6D6A" w14:textId="5D4DFD18" w:rsidR="000E6CA8" w:rsidRPr="000E6CA8" w:rsidRDefault="00DE3493" w:rsidP="000E6CA8">
      <w:pPr>
        <w:pStyle w:val="SingleTxtG"/>
        <w:rPr>
          <w:lang w:eastAsia="fr-FR"/>
        </w:rPr>
      </w:pPr>
      <w:r w:rsidRPr="00753045">
        <w:tab/>
      </w:r>
      <w:r w:rsidR="00384D90">
        <w:t>2.</w:t>
      </w:r>
      <w:r w:rsidR="00384D90">
        <w:tab/>
        <w:t xml:space="preserve">La norme </w:t>
      </w:r>
      <w:r w:rsidRPr="006D1DF9">
        <w:rPr>
          <w:lang w:eastAsia="fr-FR"/>
        </w:rPr>
        <w:t>EN 13530</w:t>
      </w:r>
      <w:r w:rsidR="00384D90">
        <w:rPr>
          <w:lang w:eastAsia="fr-FR"/>
        </w:rPr>
        <w:t xml:space="preserve"> </w:t>
      </w:r>
      <w:r w:rsidR="00F1554C">
        <w:rPr>
          <w:lang w:eastAsia="fr-FR"/>
        </w:rPr>
        <w:t xml:space="preserve">citée au 6.8.2.6.1 </w:t>
      </w:r>
      <w:r w:rsidR="00384D90">
        <w:rPr>
          <w:lang w:eastAsia="fr-FR"/>
        </w:rPr>
        <w:t>qui s’applique à la conception et la construction de ces citernes</w:t>
      </w:r>
      <w:r w:rsidR="000E6CA8">
        <w:rPr>
          <w:lang w:eastAsia="fr-FR"/>
        </w:rPr>
        <w:t xml:space="preserve"> définit</w:t>
      </w:r>
      <w:r w:rsidR="00B86BA7">
        <w:rPr>
          <w:lang w:eastAsia="fr-FR"/>
        </w:rPr>
        <w:t xml:space="preserve"> </w:t>
      </w:r>
      <w:r w:rsidR="00691BBC">
        <w:rPr>
          <w:lang w:eastAsia="fr-FR"/>
        </w:rPr>
        <w:t>les termes suivants</w:t>
      </w:r>
      <w:r w:rsidR="00B86BA7">
        <w:rPr>
          <w:lang w:eastAsia="fr-FR"/>
        </w:rPr>
        <w:t> :</w:t>
      </w:r>
      <w:r w:rsidR="000E6CA8" w:rsidRPr="000E6CA8">
        <w:rPr>
          <w:lang w:eastAsia="fr-FR"/>
        </w:rPr>
        <w:t xml:space="preserve"> </w:t>
      </w:r>
    </w:p>
    <w:p w14:paraId="7F1B8FD5" w14:textId="711E2A16" w:rsidR="00F1554C" w:rsidRDefault="00AE4FCA" w:rsidP="00691BBC">
      <w:pPr>
        <w:pStyle w:val="SingleTxtG"/>
        <w:spacing w:after="0"/>
        <w:rPr>
          <w:lang w:eastAsia="fr-FR"/>
        </w:rPr>
      </w:pPr>
      <w:r>
        <w:rPr>
          <w:lang w:eastAsia="fr-FR"/>
        </w:rPr>
        <w:t>« </w:t>
      </w:r>
      <w:proofErr w:type="gramStart"/>
      <w:r w:rsidR="00691BBC" w:rsidRPr="000E6CA8">
        <w:rPr>
          <w:lang w:eastAsia="fr-FR"/>
        </w:rPr>
        <w:t>grand</w:t>
      </w:r>
      <w:proofErr w:type="gramEnd"/>
      <w:r w:rsidR="00691BBC" w:rsidRPr="000E6CA8">
        <w:rPr>
          <w:lang w:eastAsia="fr-FR"/>
        </w:rPr>
        <w:t xml:space="preserve"> récipient cryogénique transportable (citerne)</w:t>
      </w:r>
    </w:p>
    <w:p w14:paraId="281E598B" w14:textId="4D62AB2F" w:rsidR="000E6CA8" w:rsidRPr="000E6CA8" w:rsidRDefault="000E6CA8" w:rsidP="00A6209A">
      <w:pPr>
        <w:pStyle w:val="SingleTxtG"/>
        <w:rPr>
          <w:lang w:eastAsia="fr-FR"/>
        </w:rPr>
      </w:pPr>
      <w:proofErr w:type="gramStart"/>
      <w:r w:rsidRPr="000E6CA8">
        <w:rPr>
          <w:lang w:eastAsia="fr-FR"/>
        </w:rPr>
        <w:t>récipient</w:t>
      </w:r>
      <w:proofErr w:type="gramEnd"/>
      <w:r w:rsidRPr="000E6CA8">
        <w:rPr>
          <w:lang w:eastAsia="fr-FR"/>
        </w:rPr>
        <w:t xml:space="preserve"> isolé thermiquement ayant un volume supérieur à 1 000 l et prévu pour le transport d’un ou de plusieurs fluides cryogéniques. Il se compose d’un récipient intérieur, d’une enveloppe extérieure, de tous les robinets et tous les équipements associés à un éventuel</w:t>
      </w:r>
      <w:r w:rsidRPr="000E6CA8">
        <w:rPr>
          <w:sz w:val="24"/>
          <w:szCs w:val="24"/>
          <w:lang w:val="fr-FR" w:eastAsia="fr-FR"/>
        </w:rPr>
        <w:t xml:space="preserve"> </w:t>
      </w:r>
      <w:r w:rsidRPr="000E6CA8">
        <w:rPr>
          <w:lang w:eastAsia="fr-FR"/>
        </w:rPr>
        <w:t>châssis supplémentaire. Ce grand récipient cryogénique transportable constitue un assemblage complet prêt à être mis en service</w:t>
      </w:r>
      <w:r w:rsidR="00F1554C">
        <w:rPr>
          <w:lang w:eastAsia="fr-FR"/>
        </w:rPr>
        <w:t>.</w:t>
      </w:r>
    </w:p>
    <w:p w14:paraId="2F5E01C3" w14:textId="0B34B300" w:rsidR="000E6CA8" w:rsidRPr="000E6CA8" w:rsidRDefault="00F1554C" w:rsidP="00F1554C">
      <w:pPr>
        <w:pStyle w:val="SingleTxtG"/>
        <w:spacing w:after="0"/>
        <w:rPr>
          <w:lang w:eastAsia="fr-FR"/>
        </w:rPr>
      </w:pPr>
      <w:proofErr w:type="gramStart"/>
      <w:r>
        <w:rPr>
          <w:lang w:eastAsia="fr-FR"/>
        </w:rPr>
        <w:t>isolation</w:t>
      </w:r>
      <w:proofErr w:type="gramEnd"/>
      <w:r>
        <w:rPr>
          <w:lang w:eastAsia="fr-FR"/>
        </w:rPr>
        <w:t xml:space="preserve"> thermique</w:t>
      </w:r>
    </w:p>
    <w:p w14:paraId="44766EA1" w14:textId="2EF0B952" w:rsidR="000E6CA8" w:rsidRPr="000E6CA8" w:rsidRDefault="00F1554C" w:rsidP="000E6CA8">
      <w:pPr>
        <w:pStyle w:val="SingleTxtG"/>
        <w:rPr>
          <w:lang w:eastAsia="fr-FR"/>
        </w:rPr>
      </w:pPr>
      <w:proofErr w:type="spellStart"/>
      <w:proofErr w:type="gramStart"/>
      <w:r>
        <w:rPr>
          <w:lang w:eastAsia="fr-FR"/>
        </w:rPr>
        <w:t>i</w:t>
      </w:r>
      <w:r w:rsidR="000E6CA8" w:rsidRPr="000E6CA8">
        <w:rPr>
          <w:lang w:eastAsia="fr-FR"/>
        </w:rPr>
        <w:t>nterparoi</w:t>
      </w:r>
      <w:proofErr w:type="spellEnd"/>
      <w:proofErr w:type="gramEnd"/>
      <w:r w:rsidR="000E6CA8" w:rsidRPr="000E6CA8">
        <w:rPr>
          <w:lang w:eastAsia="fr-FR"/>
        </w:rPr>
        <w:t xml:space="preserve"> sous vide entre le récipient intérieur et l’enveloppe extérieure. Le vide </w:t>
      </w:r>
      <w:proofErr w:type="spellStart"/>
      <w:r w:rsidR="000E6CA8" w:rsidRPr="000E6CA8">
        <w:rPr>
          <w:lang w:eastAsia="fr-FR"/>
        </w:rPr>
        <w:t>interparoi</w:t>
      </w:r>
      <w:proofErr w:type="spellEnd"/>
      <w:r w:rsidR="000E6CA8" w:rsidRPr="000E6CA8">
        <w:rPr>
          <w:lang w:eastAsia="fr-FR"/>
        </w:rPr>
        <w:t xml:space="preserve"> peut être rempli de matériau ou non, afin de réduire le transfert de chaleur entre le récipient intérieur et l’enveloppe extérieure</w:t>
      </w:r>
      <w:r w:rsidR="00AE4FCA">
        <w:rPr>
          <w:lang w:eastAsia="fr-FR"/>
        </w:rPr>
        <w:t>. »</w:t>
      </w:r>
    </w:p>
    <w:p w14:paraId="1CB59D68" w14:textId="742998A2" w:rsidR="00996CA2" w:rsidRPr="00714761" w:rsidRDefault="00AE4FCA" w:rsidP="00C0595D">
      <w:pPr>
        <w:pStyle w:val="SingleTxtG"/>
      </w:pPr>
      <w:r>
        <w:t>3.</w:t>
      </w:r>
      <w:r>
        <w:tab/>
        <w:t xml:space="preserve"> Le </w:t>
      </w:r>
      <w:r w:rsidR="00996CA2" w:rsidRPr="00714761">
        <w:t>9.7.6</w:t>
      </w:r>
      <w:r>
        <w:t xml:space="preserve"> de l’ADR sur la p</w:t>
      </w:r>
      <w:r w:rsidR="00996CA2" w:rsidRPr="00714761">
        <w:t>rotection arrière des véhicules</w:t>
      </w:r>
      <w:r>
        <w:t xml:space="preserve"> précise :</w:t>
      </w:r>
    </w:p>
    <w:p w14:paraId="7E646057" w14:textId="65B5C54F" w:rsidR="00996CA2" w:rsidRPr="00714761" w:rsidRDefault="00996CA2" w:rsidP="00C0595D">
      <w:pPr>
        <w:pStyle w:val="SingleTxtG"/>
      </w:pPr>
      <w:r w:rsidRPr="00714761">
        <w:tab/>
      </w:r>
      <w:r w:rsidR="00AE4FCA">
        <w:t>« </w:t>
      </w:r>
      <w:r w:rsidRPr="00714761">
        <w:t>L'arrière du véhicule doit être muni, sur toute la largeur de la citerne, d'un pare</w:t>
      </w:r>
      <w:r w:rsidRPr="00714761">
        <w:noBreakHyphen/>
        <w:t>chocs suffisamment résistant aux impacts arrières. Entre la paroi arrière de la citerne et la partie arrière du pare</w:t>
      </w:r>
      <w:r w:rsidRPr="00714761">
        <w:noBreakHyphen/>
        <w:t xml:space="preserve">chocs, il doit y avoir une distance d'au moins 100 mm (cette distance étant </w:t>
      </w:r>
      <w:r w:rsidRPr="00714761">
        <w:lastRenderedPageBreak/>
        <w:t>mesurée par rapport au point de la paroi de la citerne qui est le plus en arrière ou aux accessoires proéminents en contac</w:t>
      </w:r>
      <w:r w:rsidR="00AE4FCA">
        <w:t>t avec la matière transportée). »</w:t>
      </w:r>
    </w:p>
    <w:p w14:paraId="3AADAAC8" w14:textId="4A5D0580" w:rsidR="00AE4FCA" w:rsidRDefault="00AE4FCA" w:rsidP="00AE4FCA">
      <w:pPr>
        <w:pStyle w:val="SingleTxtG"/>
        <w:rPr>
          <w:lang w:eastAsia="fr-FR"/>
        </w:rPr>
      </w:pPr>
      <w:r w:rsidRPr="00AE4FCA">
        <w:rPr>
          <w:lang w:val="fr-FR"/>
        </w:rPr>
        <w:t>4</w:t>
      </w:r>
      <w:r w:rsidR="00447B5C" w:rsidRPr="00AE4FCA">
        <w:rPr>
          <w:lang w:val="fr-FR"/>
        </w:rPr>
        <w:t>.</w:t>
      </w:r>
      <w:r>
        <w:rPr>
          <w:lang w:eastAsia="fr-FR"/>
        </w:rPr>
        <w:tab/>
        <w:t xml:space="preserve">Il ressort à notre sens clairement des définitions ci-dessus que lorsque l’on parle de la paroi arrière de la citerne, il s’agit bien de la paroi </w:t>
      </w:r>
      <w:r w:rsidR="000D5748">
        <w:rPr>
          <w:lang w:eastAsia="fr-FR"/>
        </w:rPr>
        <w:t xml:space="preserve">arrière </w:t>
      </w:r>
      <w:r>
        <w:rPr>
          <w:lang w:eastAsia="fr-FR"/>
        </w:rPr>
        <w:t xml:space="preserve">de l’enveloppe extérieure et non de la paroi </w:t>
      </w:r>
      <w:r w:rsidR="000D5748">
        <w:rPr>
          <w:lang w:eastAsia="fr-FR"/>
        </w:rPr>
        <w:t xml:space="preserve">arrière </w:t>
      </w:r>
      <w:r>
        <w:rPr>
          <w:lang w:eastAsia="fr-FR"/>
        </w:rPr>
        <w:t>du réservoir intérieur.</w:t>
      </w:r>
    </w:p>
    <w:p w14:paraId="2024716F" w14:textId="27C6C853" w:rsidR="00447B5C" w:rsidRPr="005D46DE" w:rsidRDefault="00447B5C" w:rsidP="00447B5C">
      <w:pPr>
        <w:pStyle w:val="HChG"/>
        <w:rPr>
          <w:lang w:val="fr-FR"/>
        </w:rPr>
      </w:pPr>
      <w:r w:rsidRPr="000D5748">
        <w:rPr>
          <w:lang w:val="fr-FR"/>
        </w:rPr>
        <w:tab/>
      </w:r>
      <w:r w:rsidRPr="000D5748">
        <w:rPr>
          <w:lang w:val="fr-FR"/>
        </w:rPr>
        <w:tab/>
      </w:r>
      <w:r w:rsidRPr="005D46DE">
        <w:rPr>
          <w:lang w:val="fr-FR"/>
        </w:rPr>
        <w:t>Propos</w:t>
      </w:r>
      <w:r w:rsidR="00B575F9" w:rsidRPr="005D46DE">
        <w:rPr>
          <w:lang w:val="fr-FR"/>
        </w:rPr>
        <w:t>ition</w:t>
      </w:r>
    </w:p>
    <w:p w14:paraId="50062327" w14:textId="63CC1678" w:rsidR="005D46DE" w:rsidRDefault="000D5748" w:rsidP="000D5748">
      <w:pPr>
        <w:pStyle w:val="SingleTxtG"/>
      </w:pPr>
      <w:r>
        <w:rPr>
          <w:lang w:val="fr-FR"/>
        </w:rPr>
        <w:t>5</w:t>
      </w:r>
      <w:r w:rsidR="00447B5C" w:rsidRPr="00B575F9">
        <w:rPr>
          <w:lang w:val="fr-FR"/>
        </w:rPr>
        <w:t>.</w:t>
      </w:r>
      <w:r w:rsidR="00447B5C" w:rsidRPr="00B575F9">
        <w:rPr>
          <w:lang w:val="fr-FR"/>
        </w:rPr>
        <w:tab/>
      </w:r>
      <w:r w:rsidR="005D46DE">
        <w:t>L</w:t>
      </w:r>
      <w:r>
        <w:t xml:space="preserve">a France souhaite connaître l’avis du Groupe de travail sur les citernes et de </w:t>
      </w:r>
      <w:r w:rsidR="005D46DE">
        <w:t xml:space="preserve">la </w:t>
      </w:r>
      <w:proofErr w:type="spellStart"/>
      <w:r w:rsidR="005D46DE">
        <w:t>Réunion</w:t>
      </w:r>
      <w:proofErr w:type="spellEnd"/>
      <w:r w:rsidR="005D46DE">
        <w:t xml:space="preserve"> commune </w:t>
      </w:r>
      <w:r>
        <w:t>sur</w:t>
      </w:r>
      <w:r w:rsidR="005D46DE">
        <w:t xml:space="preserve"> l’</w:t>
      </w:r>
      <w:proofErr w:type="spellStart"/>
      <w:r w:rsidR="005D46DE">
        <w:t>interprétation</w:t>
      </w:r>
      <w:proofErr w:type="spellEnd"/>
      <w:r w:rsidR="005D46DE">
        <w:t xml:space="preserve"> </w:t>
      </w:r>
      <w:proofErr w:type="spellStart"/>
      <w:r w:rsidR="005D46DE">
        <w:t>exposée</w:t>
      </w:r>
      <w:proofErr w:type="spellEnd"/>
      <w:r w:rsidR="005D46DE">
        <w:t xml:space="preserve"> ci-dessus. </w:t>
      </w:r>
    </w:p>
    <w:p w14:paraId="2786EFC2" w14:textId="7EA8AA1B" w:rsidR="001640E7" w:rsidRPr="001640E7" w:rsidRDefault="001640E7" w:rsidP="001640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40E7" w:rsidRPr="001640E7" w:rsidSect="00A5562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4077" w14:textId="77777777" w:rsidR="00410E22" w:rsidRDefault="00410E22"/>
  </w:endnote>
  <w:endnote w:type="continuationSeparator" w:id="0">
    <w:p w14:paraId="7E41966E" w14:textId="77777777" w:rsidR="00410E22" w:rsidRDefault="00410E22"/>
  </w:endnote>
  <w:endnote w:type="continuationNotice" w:id="1">
    <w:p w14:paraId="4E67D83E" w14:textId="77777777" w:rsidR="00410E22" w:rsidRDefault="0041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E1E6" w14:textId="2BC0F40F" w:rsidR="00963CD4" w:rsidRDefault="00255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A6209A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2983" w14:textId="77777777" w:rsidR="00963CD4" w:rsidRDefault="0025582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575F9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400C" w14:textId="77777777" w:rsidR="00410E22" w:rsidRDefault="00410E2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7C074D" w14:textId="77777777" w:rsidR="00410E22" w:rsidRDefault="00410E2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880DBB" w14:textId="77777777" w:rsidR="00410E22" w:rsidRDefault="00410E22"/>
  </w:footnote>
  <w:footnote w:id="2">
    <w:p w14:paraId="24B25CD6" w14:textId="77777777" w:rsidR="001640E7" w:rsidRDefault="001640E7" w:rsidP="001640E7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 xml:space="preserve">Conformément au projet de programme de travail du Comité des transports intérieurs pour </w:t>
      </w:r>
      <w:r>
        <w:rPr>
          <w:color w:val="000000"/>
          <w:lang w:eastAsia="en-GB"/>
        </w:rPr>
        <w:t>2018-2019 (ECE/TRANS/WP.15/237, annexe V, (9.2)).</w:t>
      </w:r>
    </w:p>
  </w:footnote>
  <w:footnote w:id="3">
    <w:p w14:paraId="69A04B5E" w14:textId="50B3CF72" w:rsidR="001640E7" w:rsidRDefault="001640E7" w:rsidP="001640E7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>
        <w:t>Diffusée par l’Organisation intergouvernementale pour les transports internationaux ferroviaires sous la cote OTIF/RID/RC/2020/16.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8CF5" w14:textId="2B888CCC" w:rsidR="00963CD4" w:rsidRDefault="00D86190">
    <w:pPr>
      <w:pStyle w:val="Header"/>
    </w:pPr>
    <w:r>
      <w:t>ECE/TRANS/WP.15/AC.1/20</w:t>
    </w:r>
    <w:r w:rsidR="00B277AA">
      <w:t>20</w:t>
    </w:r>
    <w:r>
      <w:t>/</w:t>
    </w:r>
    <w:r w:rsidR="001640E7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B9BC" w14:textId="7BB95179" w:rsidR="00963CD4" w:rsidRDefault="00C31CE5">
    <w:pPr>
      <w:pStyle w:val="Header"/>
      <w:jc w:val="right"/>
    </w:pPr>
    <w:r>
      <w:t>ECE/TRANS/WP.15/AC.1/20</w:t>
    </w:r>
    <w:r w:rsidR="00B277AA">
      <w:t>20</w:t>
    </w:r>
    <w:r w:rsidR="00255826">
      <w:t>/</w:t>
    </w:r>
    <w:r w:rsidR="00067B4A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867F12"/>
    <w:multiLevelType w:val="hybridMultilevel"/>
    <w:tmpl w:val="24DC7E28"/>
    <w:lvl w:ilvl="0" w:tplc="A3D25F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2B12620"/>
    <w:multiLevelType w:val="hybridMultilevel"/>
    <w:tmpl w:val="9F9EFCEC"/>
    <w:lvl w:ilvl="0" w:tplc="85967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17C1888"/>
    <w:multiLevelType w:val="hybridMultilevel"/>
    <w:tmpl w:val="270416B2"/>
    <w:lvl w:ilvl="0" w:tplc="E96ECC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0"/>
  </w:num>
  <w:num w:numId="18">
    <w:abstractNumId w:val="1"/>
  </w:num>
  <w:num w:numId="19">
    <w:abstractNumId w:val="0"/>
  </w:num>
  <w:num w:numId="20">
    <w:abstractNumId w:val="2"/>
  </w:num>
  <w:num w:numId="21">
    <w:abstractNumId w:val="7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4"/>
    <w:rsid w:val="00067B4A"/>
    <w:rsid w:val="000D07E3"/>
    <w:rsid w:val="000D5748"/>
    <w:rsid w:val="000E6CA8"/>
    <w:rsid w:val="001321DA"/>
    <w:rsid w:val="00143611"/>
    <w:rsid w:val="00147481"/>
    <w:rsid w:val="001640E7"/>
    <w:rsid w:val="001717C4"/>
    <w:rsid w:val="001C0118"/>
    <w:rsid w:val="002148A4"/>
    <w:rsid w:val="00241D24"/>
    <w:rsid w:val="00255826"/>
    <w:rsid w:val="002634CC"/>
    <w:rsid w:val="002879E1"/>
    <w:rsid w:val="002A4139"/>
    <w:rsid w:val="002E3344"/>
    <w:rsid w:val="00382A02"/>
    <w:rsid w:val="00384D90"/>
    <w:rsid w:val="003C1744"/>
    <w:rsid w:val="00407DBE"/>
    <w:rsid w:val="00410E22"/>
    <w:rsid w:val="004168EE"/>
    <w:rsid w:val="00416B9F"/>
    <w:rsid w:val="00447B5C"/>
    <w:rsid w:val="00472865"/>
    <w:rsid w:val="0058322A"/>
    <w:rsid w:val="005B1264"/>
    <w:rsid w:val="005D46DE"/>
    <w:rsid w:val="005F65E5"/>
    <w:rsid w:val="0060008C"/>
    <w:rsid w:val="00631DBB"/>
    <w:rsid w:val="006802E6"/>
    <w:rsid w:val="00691BBC"/>
    <w:rsid w:val="00692115"/>
    <w:rsid w:val="006A7827"/>
    <w:rsid w:val="006C5803"/>
    <w:rsid w:val="00702EBA"/>
    <w:rsid w:val="008054B1"/>
    <w:rsid w:val="008B055D"/>
    <w:rsid w:val="008B4DF0"/>
    <w:rsid w:val="008B6797"/>
    <w:rsid w:val="008D2092"/>
    <w:rsid w:val="008D4941"/>
    <w:rsid w:val="008E3B5B"/>
    <w:rsid w:val="008F12A2"/>
    <w:rsid w:val="00912367"/>
    <w:rsid w:val="00963CD4"/>
    <w:rsid w:val="0099395B"/>
    <w:rsid w:val="00996CA2"/>
    <w:rsid w:val="009D3764"/>
    <w:rsid w:val="00A55624"/>
    <w:rsid w:val="00A6209A"/>
    <w:rsid w:val="00AB3438"/>
    <w:rsid w:val="00AC2C30"/>
    <w:rsid w:val="00AE4FCA"/>
    <w:rsid w:val="00AE7A69"/>
    <w:rsid w:val="00B2552F"/>
    <w:rsid w:val="00B277AA"/>
    <w:rsid w:val="00B3394C"/>
    <w:rsid w:val="00B575F9"/>
    <w:rsid w:val="00B86BA7"/>
    <w:rsid w:val="00B96B8F"/>
    <w:rsid w:val="00BA35E2"/>
    <w:rsid w:val="00BC4D57"/>
    <w:rsid w:val="00C0595D"/>
    <w:rsid w:val="00C222F1"/>
    <w:rsid w:val="00C22DCA"/>
    <w:rsid w:val="00C31CE5"/>
    <w:rsid w:val="00CB58AE"/>
    <w:rsid w:val="00CE5310"/>
    <w:rsid w:val="00D86190"/>
    <w:rsid w:val="00DC3F04"/>
    <w:rsid w:val="00DE3493"/>
    <w:rsid w:val="00E0596C"/>
    <w:rsid w:val="00E14B51"/>
    <w:rsid w:val="00E80CC5"/>
    <w:rsid w:val="00EA78D8"/>
    <w:rsid w:val="00F1554C"/>
    <w:rsid w:val="00F720CB"/>
    <w:rsid w:val="00F8687B"/>
    <w:rsid w:val="00F97FFB"/>
    <w:rsid w:val="00FC5DE0"/>
    <w:rsid w:val="00FD102D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64D32E8"/>
  <w15:docId w15:val="{37F26212-9B01-4169-A8DF-21D0C6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  <w:style w:type="character" w:customStyle="1" w:styleId="HChGChar">
    <w:name w:val="_ H _Ch_G Char"/>
    <w:link w:val="HChG"/>
    <w:rPr>
      <w:b/>
      <w:sz w:val="28"/>
      <w:lang w:val="fr-CH" w:eastAsia="en-US"/>
    </w:rPr>
  </w:style>
  <w:style w:type="paragraph" w:styleId="ListNumber5">
    <w:name w:val="List Number 5"/>
    <w:basedOn w:val="Normal"/>
    <w:semiHidden/>
    <w:rsid w:val="00BA35E2"/>
    <w:pPr>
      <w:numPr>
        <w:numId w:val="18"/>
      </w:numPr>
      <w:tabs>
        <w:tab w:val="clear" w:pos="643"/>
        <w:tab w:val="num" w:pos="1492"/>
      </w:tabs>
      <w:ind w:left="1492"/>
    </w:pPr>
    <w:rPr>
      <w:lang w:val="en-GB"/>
    </w:rPr>
  </w:style>
  <w:style w:type="character" w:customStyle="1" w:styleId="H1GChar">
    <w:name w:val="_ H_1_G Char"/>
    <w:link w:val="H1G"/>
    <w:locked/>
    <w:rsid w:val="00BA35E2"/>
    <w:rPr>
      <w:b/>
      <w:sz w:val="24"/>
      <w:lang w:val="fr-CH" w:eastAsia="en-US"/>
    </w:rPr>
  </w:style>
  <w:style w:type="paragraph" w:styleId="ListBullet3">
    <w:name w:val="List Bullet 3"/>
    <w:basedOn w:val="Normal"/>
    <w:semiHidden/>
    <w:rsid w:val="00447B5C"/>
    <w:pPr>
      <w:numPr>
        <w:numId w:val="19"/>
      </w:numPr>
    </w:pPr>
    <w:rPr>
      <w:lang w:val="en-GB"/>
    </w:rPr>
  </w:style>
  <w:style w:type="paragraph" w:styleId="NormalWeb">
    <w:name w:val="Normal (Web)"/>
    <w:basedOn w:val="Normal"/>
    <w:uiPriority w:val="99"/>
    <w:unhideWhenUsed/>
    <w:rsid w:val="005D46D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FC434F-1A8E-42C2-AE0D-09E758C6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2225</Characters>
  <Application>Microsoft Office Word</Application>
  <DocSecurity>0</DocSecurity>
  <Lines>370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Christine Barrio-Champeau</cp:lastModifiedBy>
  <cp:revision>5</cp:revision>
  <cp:lastPrinted>2019-12-18T14:10:00Z</cp:lastPrinted>
  <dcterms:created xsi:type="dcterms:W3CDTF">2019-12-18T14:07:00Z</dcterms:created>
  <dcterms:modified xsi:type="dcterms:W3CDTF">2019-12-27T14:18:00Z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