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EA00ED">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A00ED" w:rsidP="00EA00ED">
            <w:pPr>
              <w:jc w:val="right"/>
            </w:pPr>
            <w:r w:rsidRPr="00EA00ED">
              <w:rPr>
                <w:sz w:val="40"/>
              </w:rPr>
              <w:t>ECE</w:t>
            </w:r>
            <w:r>
              <w:t>/TRANS/WP.15/AC.1/2020/11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A00ED" w:rsidP="00C97039">
            <w:pPr>
              <w:spacing w:before="240"/>
            </w:pPr>
            <w:r>
              <w:t>Distr. générale</w:t>
            </w:r>
          </w:p>
          <w:p w:rsidR="00EA00ED" w:rsidRDefault="00EA00ED" w:rsidP="00EA00ED">
            <w:pPr>
              <w:spacing w:line="240" w:lineRule="exact"/>
            </w:pPr>
            <w:r>
              <w:t>17 décembre 2019</w:t>
            </w:r>
          </w:p>
          <w:p w:rsidR="00EA00ED" w:rsidRDefault="00EA00ED" w:rsidP="00EA00ED">
            <w:pPr>
              <w:spacing w:line="240" w:lineRule="exact"/>
            </w:pPr>
            <w:r>
              <w:t>Français</w:t>
            </w:r>
          </w:p>
          <w:p w:rsidR="00EA00ED" w:rsidRPr="00DB58B5" w:rsidRDefault="00EA00ED" w:rsidP="00EA00ED">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EA00ED" w:rsidRPr="009E01B8" w:rsidRDefault="00EA00ED" w:rsidP="00AF0CB5">
      <w:pPr>
        <w:spacing w:before="120"/>
        <w:rPr>
          <w:b/>
          <w:sz w:val="24"/>
          <w:szCs w:val="24"/>
        </w:rPr>
      </w:pPr>
      <w:r w:rsidRPr="009E01B8">
        <w:rPr>
          <w:b/>
          <w:sz w:val="24"/>
          <w:szCs w:val="24"/>
        </w:rPr>
        <w:t>Groupe de travail des transports de marchandises dangereuses</w:t>
      </w:r>
    </w:p>
    <w:p w:rsidR="00EA00ED" w:rsidRPr="00926E87" w:rsidRDefault="00EA00ED" w:rsidP="00AF0CB5">
      <w:pPr>
        <w:spacing w:before="120"/>
        <w:rPr>
          <w:b/>
        </w:rPr>
      </w:pPr>
      <w:r w:rsidRPr="00926E87">
        <w:rPr>
          <w:b/>
        </w:rPr>
        <w:t>Réunion commune de la Commission d’experts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rsidR="00EA00ED" w:rsidRDefault="00EA00ED" w:rsidP="00AF0CB5">
      <w:pPr>
        <w:spacing w:before="120"/>
      </w:pPr>
      <w:r>
        <w:t xml:space="preserve">Berne, </w:t>
      </w:r>
      <w:r w:rsidRPr="00EA00ED">
        <w:t>16-20</w:t>
      </w:r>
      <w:r>
        <w:t> </w:t>
      </w:r>
      <w:r w:rsidRPr="00EA00ED">
        <w:t>mars 2020</w:t>
      </w:r>
    </w:p>
    <w:p w:rsidR="00EA00ED" w:rsidRDefault="00EA00ED" w:rsidP="00AF0CB5">
      <w:r w:rsidRPr="00B93E72">
        <w:t xml:space="preserve">Point </w:t>
      </w:r>
      <w:r>
        <w:t>3</w:t>
      </w:r>
      <w:r w:rsidRPr="00B93E72">
        <w:t xml:space="preserve"> de l’ordre du jour provisoire</w:t>
      </w:r>
    </w:p>
    <w:p w:rsidR="008A23D7" w:rsidRPr="008A23D7" w:rsidRDefault="008A23D7" w:rsidP="008A23D7">
      <w:pPr>
        <w:rPr>
          <w:b/>
        </w:rPr>
      </w:pPr>
      <w:r w:rsidRPr="008A23D7">
        <w:rPr>
          <w:b/>
        </w:rPr>
        <w:t>Normes</w:t>
      </w:r>
    </w:p>
    <w:p w:rsidR="00BE4F2A" w:rsidRPr="00BE4F2A" w:rsidRDefault="00BE4F2A" w:rsidP="00BE4F2A">
      <w:pPr>
        <w:pStyle w:val="HChG"/>
      </w:pPr>
      <w:r>
        <w:tab/>
      </w:r>
      <w:r>
        <w:tab/>
      </w:r>
      <w:r w:rsidRPr="00BE4F2A">
        <w:t xml:space="preserve">Informations sur les travaux du Groupe de travail </w:t>
      </w:r>
      <w:r>
        <w:br/>
      </w:r>
      <w:r w:rsidRPr="00BE4F2A">
        <w:t>sur les normes</w:t>
      </w:r>
    </w:p>
    <w:p w:rsidR="00BE4F2A" w:rsidRPr="00BE4F2A" w:rsidRDefault="00BE4F2A" w:rsidP="00BE4F2A">
      <w:pPr>
        <w:pStyle w:val="H1G"/>
      </w:pPr>
      <w:r w:rsidRPr="00BE4F2A">
        <w:tab/>
      </w:r>
      <w:r w:rsidRPr="00BE4F2A">
        <w:tab/>
        <w:t>Communication du Comité européen de normalisation (CEN)</w:t>
      </w:r>
      <w:r w:rsidRPr="00BE4F2A">
        <w:rPr>
          <w:rStyle w:val="FootnoteReference"/>
          <w:b w:val="0"/>
          <w:sz w:val="20"/>
          <w:vertAlign w:val="baseline"/>
        </w:rPr>
        <w:footnoteReference w:customMarkFollows="1" w:id="2"/>
        <w:t>*</w:t>
      </w:r>
      <w:r w:rsidRPr="00BE4F2A">
        <w:rPr>
          <w:rStyle w:val="FootnoteReference"/>
          <w:sz w:val="20"/>
        </w:rPr>
        <w:t>,</w:t>
      </w:r>
      <w:r w:rsidRPr="00BE4F2A">
        <w:rPr>
          <w:vertAlign w:val="superscript"/>
        </w:rPr>
        <w:t xml:space="preserve"> </w:t>
      </w:r>
      <w:r w:rsidRPr="00BE4F2A">
        <w:rPr>
          <w:rStyle w:val="FootnoteReference"/>
          <w:b w:val="0"/>
          <w:sz w:val="20"/>
          <w:vertAlign w:val="baseline"/>
        </w:rPr>
        <w:footnoteReference w:customMarkFollows="1" w:id="3"/>
        <w:t>**</w:t>
      </w:r>
    </w:p>
    <w:p w:rsidR="00BE4F2A" w:rsidRPr="00BE4F2A" w:rsidRDefault="00BE4F2A" w:rsidP="00BE4F2A">
      <w:pPr>
        <w:pStyle w:val="HChG"/>
      </w:pPr>
      <w:r w:rsidRPr="00BE4F2A">
        <w:tab/>
      </w:r>
      <w:r w:rsidRPr="00BE4F2A">
        <w:tab/>
        <w:t>Introduction</w:t>
      </w:r>
    </w:p>
    <w:p w:rsidR="00BE4F2A" w:rsidRPr="00BE4F2A" w:rsidRDefault="00EB0110" w:rsidP="00BE4F2A">
      <w:pPr>
        <w:pStyle w:val="SingleTxtG"/>
      </w:pPr>
      <w:r>
        <w:t>1.</w:t>
      </w:r>
      <w:r>
        <w:tab/>
      </w:r>
      <w:r w:rsidR="00BE4F2A" w:rsidRPr="00BE4F2A">
        <w:t>Conformément à l’accord de coopération conclu entre le Comité européen de normalisation/Comité européen de normalisation électrotechnique (CEN/CENELEC) et la Réunion commune (voir ECE/TRANS/WP.15/AC.1/122/Add.2, tel que modifié par l’annexe III du document ECE/TRANS/WP.15/AC.1/130), le Centre de gestion du CEN/CENELEC (CCMC) a proposé des normes auxquelles le RID et l’ADR devraient renvoyer. Comme il a été indiqué lors de la dernière session de la Réunion commune, la Commission européenne a décidé de mettre un terme au mandat M</w:t>
      </w:r>
      <w:r>
        <w:t> </w:t>
      </w:r>
      <w:r w:rsidR="00BE4F2A" w:rsidRPr="00BE4F2A">
        <w:t>086. Par conséquent, il n’y a plus de consultant pour les normes harmonisées (HAS) du transport des marchandises dangereuses. Les entreprises du secteur sont à la recherche de financements pour recruter un conseiller indépendant.</w:t>
      </w:r>
    </w:p>
    <w:p w:rsidR="00BE4F2A" w:rsidRPr="00BE4F2A" w:rsidRDefault="00BE4F2A" w:rsidP="00EB0110">
      <w:pPr>
        <w:pStyle w:val="HChG"/>
      </w:pPr>
      <w:r w:rsidRPr="00BE4F2A">
        <w:tab/>
      </w:r>
      <w:r w:rsidRPr="00BE4F2A">
        <w:tab/>
        <w:t>Activités menées durant le dernier semestre</w:t>
      </w:r>
    </w:p>
    <w:p w:rsidR="00BE4F2A" w:rsidRPr="00BE4F2A" w:rsidRDefault="00BE4F2A" w:rsidP="00BE4F2A">
      <w:pPr>
        <w:pStyle w:val="SingleTxtG"/>
      </w:pPr>
      <w:r w:rsidRPr="00BE4F2A">
        <w:t>2.</w:t>
      </w:r>
      <w:r w:rsidRPr="00BE4F2A">
        <w:tab/>
        <w:t>Le CEN avait préparé trois envois, les 7</w:t>
      </w:r>
      <w:r w:rsidR="00EB0110">
        <w:t> </w:t>
      </w:r>
      <w:r w:rsidRPr="00BE4F2A">
        <w:t>octobre 2019, 29</w:t>
      </w:r>
      <w:r w:rsidR="00AC4BE2">
        <w:t> </w:t>
      </w:r>
      <w:r w:rsidRPr="00BE4F2A">
        <w:t>novembre 2019 et 9</w:t>
      </w:r>
      <w:r w:rsidR="00EB0110">
        <w:t> </w:t>
      </w:r>
      <w:r w:rsidRPr="00BE4F2A">
        <w:t>décembre 2019, pour examen par le Groupe de travail. Aucune évaluation indépendante n’a été communiquée.</w:t>
      </w:r>
    </w:p>
    <w:p w:rsidR="00BE4F2A" w:rsidRPr="00BE4F2A" w:rsidRDefault="00BE4F2A" w:rsidP="00BE4F2A">
      <w:pPr>
        <w:pStyle w:val="SingleTxtG"/>
      </w:pPr>
      <w:r w:rsidRPr="00BE4F2A">
        <w:t>3.</w:t>
      </w:r>
      <w:r w:rsidRPr="00BE4F2A">
        <w:tab/>
        <w:t xml:space="preserve">Les organisations non gouvernementales Association européenne des gaz industriels (EIGA), European Cylinder Makers Association (ECMA), et Liquid Gas Europe (LGE) sont parvenues à un accord sur le partage des coûts d’un conseiller de la Réunion commune </w:t>
      </w:r>
      <w:r w:rsidRPr="00BE4F2A">
        <w:lastRenderedPageBreak/>
        <w:t>pour les normes. Elles ont aussi trouvé un candidat compétent qui leur convient et sont en train d’établir des contrats formels entre les parties. Il est prévu que le conseiller pour les normes soit officiellement nommé à temps pour examiner les normes que le CEN a élaborées aux fins de leur examen par la Réunion commune à sa session de mars. Des renseignements plus détaillés seront communiqués lorsque ces formalités auront été accomplies.</w:t>
      </w:r>
    </w:p>
    <w:p w:rsidR="00BE4F2A" w:rsidRPr="00BE4F2A" w:rsidRDefault="00BE4F2A" w:rsidP="00BE4F2A">
      <w:pPr>
        <w:pStyle w:val="SingleTxtG"/>
      </w:pPr>
      <w:r w:rsidRPr="00BE4F2A">
        <w:t>4.</w:t>
      </w:r>
      <w:r w:rsidRPr="00BE4F2A">
        <w:tab/>
        <w:t>À la suite des modifications apportées aux normes énumérées dans le 4.1.6.15, qui ont été adoptées à la session de mars, le Président du Groupe de travail sur les normes a examiné une liste de normes figurant dans la section</w:t>
      </w:r>
      <w:r w:rsidR="005F7D19">
        <w:t> </w:t>
      </w:r>
      <w:r w:rsidRPr="00BE4F2A">
        <w:t>11 de l’instruction d’emballage</w:t>
      </w:r>
      <w:r w:rsidR="005F7D19">
        <w:t> </w:t>
      </w:r>
      <w:r w:rsidRPr="00BE4F2A">
        <w:t>P200 et propose des amendements afin d’aligner la présentation des normes EN ISO sur le principe adopté pour le 4.1.6.15. Les amendements proposés par le Président sont présentés à la fin de l’annexe du présent document aux fins de leur examen par le Groupe de travail sur les normes.</w:t>
      </w:r>
    </w:p>
    <w:p w:rsidR="00BE4F2A" w:rsidRPr="00BE4F2A" w:rsidRDefault="00BE4F2A" w:rsidP="005F7D19">
      <w:pPr>
        <w:pStyle w:val="HChG"/>
      </w:pPr>
      <w:r w:rsidRPr="00BE4F2A">
        <w:tab/>
      </w:r>
      <w:r w:rsidRPr="00BE4F2A">
        <w:tab/>
        <w:t>Nouveaux points inscrits au programme de travail</w:t>
      </w:r>
    </w:p>
    <w:p w:rsidR="00BE4F2A" w:rsidRPr="00BE4F2A" w:rsidRDefault="00BE4F2A" w:rsidP="00BE4F2A">
      <w:pPr>
        <w:pStyle w:val="SingleTxtG"/>
      </w:pPr>
      <w:r w:rsidRPr="00BE4F2A">
        <w:t>5.</w:t>
      </w:r>
      <w:r w:rsidRPr="00BE4F2A">
        <w:tab/>
        <w:t xml:space="preserve">S’agissant du programme de travail du CEN, la Réunion commune est invitée à noter que de nouveaux points concernant le transport des marchandises dangereuses ont été inscrits au programme de travail des Comités techniques 23, 268, 286 et 296 du CEN. </w:t>
      </w:r>
    </w:p>
    <w:p w:rsidR="00BE4F2A" w:rsidRPr="00BE4F2A" w:rsidRDefault="00BE4F2A" w:rsidP="00BE4F2A">
      <w:pPr>
        <w:pStyle w:val="SingleTxtG"/>
      </w:pPr>
      <w:r w:rsidRPr="00BE4F2A">
        <w:t>6.</w:t>
      </w:r>
      <w:r w:rsidRPr="00BE4F2A">
        <w:tab/>
        <w:t>Les membres de la Réunion commune sont invités à recommander à leurs experts de participer au travail de rédaction et de révision relatif à ces points, par l’intermédiaire de leurs organismes de normalisation nationaux.</w:t>
      </w:r>
    </w:p>
    <w:p w:rsidR="00F9573C" w:rsidRDefault="00BE4F2A" w:rsidP="00256359">
      <w:pPr>
        <w:pStyle w:val="H23G"/>
      </w:pPr>
      <w:r w:rsidRPr="00BE4F2A">
        <w:tab/>
      </w:r>
      <w:r w:rsidRPr="00BE4F2A">
        <w:tab/>
        <w:t>Tableau des nouveaux points inscrits au programme de travail du CEN concernant des dispositions du RID, de l’ADR et de l’ADN</w:t>
      </w:r>
    </w:p>
    <w:tbl>
      <w:tblPr>
        <w:tblW w:w="913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843"/>
        <w:gridCol w:w="1134"/>
        <w:gridCol w:w="2047"/>
        <w:gridCol w:w="4110"/>
      </w:tblGrid>
      <w:tr w:rsidR="00256359" w:rsidRPr="004158FC" w:rsidTr="009860B5">
        <w:tc>
          <w:tcPr>
            <w:tcW w:w="1843" w:type="dxa"/>
            <w:shd w:val="clear" w:color="auto" w:fill="F2F2F2"/>
            <w:vAlign w:val="bottom"/>
          </w:tcPr>
          <w:p w:rsidR="00256359" w:rsidRPr="00256359" w:rsidRDefault="00256359" w:rsidP="00256359">
            <w:pPr>
              <w:jc w:val="center"/>
              <w:rPr>
                <w:b/>
                <w:sz w:val="18"/>
                <w:szCs w:val="18"/>
              </w:rPr>
            </w:pPr>
            <w:r w:rsidRPr="00256359">
              <w:rPr>
                <w:b/>
                <w:iCs/>
                <w:sz w:val="18"/>
                <w:szCs w:val="18"/>
              </w:rPr>
              <w:t>Organisme de normalisation responsable</w:t>
            </w:r>
          </w:p>
        </w:tc>
        <w:tc>
          <w:tcPr>
            <w:tcW w:w="1134" w:type="dxa"/>
            <w:shd w:val="clear" w:color="auto" w:fill="F2F2F2"/>
          </w:tcPr>
          <w:p w:rsidR="00256359" w:rsidRPr="00256359" w:rsidRDefault="00256359" w:rsidP="00256359">
            <w:pPr>
              <w:jc w:val="center"/>
              <w:rPr>
                <w:b/>
                <w:iCs/>
                <w:sz w:val="18"/>
                <w:szCs w:val="18"/>
              </w:rPr>
            </w:pPr>
            <w:r w:rsidRPr="00256359">
              <w:rPr>
                <w:b/>
                <w:iCs/>
                <w:sz w:val="18"/>
                <w:szCs w:val="18"/>
              </w:rPr>
              <w:t>Numéro du point</w:t>
            </w:r>
          </w:p>
        </w:tc>
        <w:tc>
          <w:tcPr>
            <w:tcW w:w="2047" w:type="dxa"/>
            <w:shd w:val="clear" w:color="auto" w:fill="F2F2F2"/>
          </w:tcPr>
          <w:p w:rsidR="00256359" w:rsidRPr="00256359" w:rsidRDefault="00256359" w:rsidP="00256359">
            <w:pPr>
              <w:jc w:val="center"/>
              <w:rPr>
                <w:b/>
                <w:iCs/>
                <w:sz w:val="18"/>
                <w:szCs w:val="18"/>
              </w:rPr>
            </w:pPr>
            <w:r w:rsidRPr="00256359">
              <w:rPr>
                <w:b/>
                <w:iCs/>
                <w:sz w:val="18"/>
                <w:szCs w:val="18"/>
              </w:rPr>
              <w:t>Référence</w:t>
            </w:r>
          </w:p>
        </w:tc>
        <w:tc>
          <w:tcPr>
            <w:tcW w:w="4110" w:type="dxa"/>
            <w:shd w:val="clear" w:color="auto" w:fill="F2F2F2"/>
          </w:tcPr>
          <w:p w:rsidR="00256359" w:rsidRPr="00256359" w:rsidRDefault="00256359" w:rsidP="00256359">
            <w:pPr>
              <w:jc w:val="center"/>
              <w:rPr>
                <w:b/>
                <w:iCs/>
                <w:sz w:val="18"/>
                <w:szCs w:val="18"/>
              </w:rPr>
            </w:pPr>
            <w:r w:rsidRPr="00256359">
              <w:rPr>
                <w:b/>
                <w:iCs/>
                <w:sz w:val="18"/>
                <w:szCs w:val="18"/>
              </w:rPr>
              <w:t>Titre</w:t>
            </w:r>
          </w:p>
        </w:tc>
      </w:tr>
      <w:tr w:rsidR="00256359" w:rsidRPr="004158FC" w:rsidTr="009860B5">
        <w:trPr>
          <w:trHeight w:val="420"/>
        </w:trPr>
        <w:tc>
          <w:tcPr>
            <w:tcW w:w="1843" w:type="dxa"/>
            <w:shd w:val="clear" w:color="auto" w:fill="auto"/>
          </w:tcPr>
          <w:p w:rsidR="00256359" w:rsidRPr="004158FC" w:rsidRDefault="00256359" w:rsidP="009860B5">
            <w:r w:rsidRPr="004158FC">
              <w:t>CEN/TC 23</w:t>
            </w:r>
          </w:p>
        </w:tc>
        <w:tc>
          <w:tcPr>
            <w:tcW w:w="1134" w:type="dxa"/>
            <w:shd w:val="clear" w:color="auto" w:fill="auto"/>
          </w:tcPr>
          <w:p w:rsidR="00256359" w:rsidRPr="004158FC" w:rsidRDefault="00256359" w:rsidP="009860B5">
            <w:pPr>
              <w:rPr>
                <w:color w:val="000000"/>
              </w:rPr>
            </w:pPr>
            <w:r w:rsidRPr="004158FC">
              <w:rPr>
                <w:color w:val="000000"/>
              </w:rPr>
              <w:t>00023212</w:t>
            </w:r>
          </w:p>
        </w:tc>
        <w:tc>
          <w:tcPr>
            <w:tcW w:w="2047" w:type="dxa"/>
            <w:shd w:val="clear" w:color="auto" w:fill="auto"/>
          </w:tcPr>
          <w:p w:rsidR="00256359" w:rsidRPr="004158FC" w:rsidRDefault="00256359" w:rsidP="009860B5">
            <w:pPr>
              <w:rPr>
                <w:color w:val="000000"/>
              </w:rPr>
            </w:pPr>
            <w:r w:rsidRPr="004158FC">
              <w:rPr>
                <w:color w:val="000000"/>
              </w:rPr>
              <w:t>prEN ISO 11623 rev</w:t>
            </w:r>
          </w:p>
        </w:tc>
        <w:tc>
          <w:tcPr>
            <w:tcW w:w="4110" w:type="dxa"/>
            <w:shd w:val="clear" w:color="auto" w:fill="auto"/>
          </w:tcPr>
          <w:p w:rsidR="00256359" w:rsidRPr="004158FC" w:rsidRDefault="00256359" w:rsidP="009860B5">
            <w:pPr>
              <w:rPr>
                <w:color w:val="000000"/>
              </w:rPr>
            </w:pPr>
            <w:r w:rsidRPr="004158FC">
              <w:rPr>
                <w:color w:val="000000"/>
              </w:rPr>
              <w:t xml:space="preserve">Bouteilles à gaz </w:t>
            </w:r>
            <w:r>
              <w:rPr>
                <w:color w:val="000000"/>
              </w:rPr>
              <w:t>−</w:t>
            </w:r>
            <w:r w:rsidRPr="004158FC">
              <w:rPr>
                <w:color w:val="000000"/>
              </w:rPr>
              <w:t xml:space="preserve"> Construction composite </w:t>
            </w:r>
            <w:r>
              <w:rPr>
                <w:color w:val="000000"/>
              </w:rPr>
              <w:t>−</w:t>
            </w:r>
            <w:r w:rsidRPr="004158FC">
              <w:rPr>
                <w:color w:val="000000"/>
              </w:rPr>
              <w:t xml:space="preserve"> Contrôles et essais périodiques</w:t>
            </w:r>
          </w:p>
        </w:tc>
      </w:tr>
      <w:tr w:rsidR="00256359" w:rsidRPr="004158FC" w:rsidTr="009860B5">
        <w:trPr>
          <w:trHeight w:val="420"/>
        </w:trPr>
        <w:tc>
          <w:tcPr>
            <w:tcW w:w="1843" w:type="dxa"/>
            <w:shd w:val="clear" w:color="auto" w:fill="auto"/>
          </w:tcPr>
          <w:p w:rsidR="00256359" w:rsidRPr="004158FC" w:rsidRDefault="00256359" w:rsidP="009860B5">
            <w:r w:rsidRPr="004158FC">
              <w:t>CEN/TC 268</w:t>
            </w:r>
          </w:p>
        </w:tc>
        <w:tc>
          <w:tcPr>
            <w:tcW w:w="1134" w:type="dxa"/>
            <w:shd w:val="clear" w:color="auto" w:fill="auto"/>
          </w:tcPr>
          <w:p w:rsidR="00256359" w:rsidRPr="004158FC" w:rsidRDefault="00256359" w:rsidP="009860B5">
            <w:pPr>
              <w:rPr>
                <w:color w:val="000000"/>
              </w:rPr>
            </w:pPr>
            <w:r w:rsidRPr="004158FC">
              <w:rPr>
                <w:color w:val="000000"/>
              </w:rPr>
              <w:t>00268069</w:t>
            </w:r>
          </w:p>
        </w:tc>
        <w:tc>
          <w:tcPr>
            <w:tcW w:w="2047" w:type="dxa"/>
            <w:shd w:val="clear" w:color="auto" w:fill="auto"/>
          </w:tcPr>
          <w:p w:rsidR="00256359" w:rsidRPr="004158FC" w:rsidRDefault="00256359" w:rsidP="009860B5">
            <w:pPr>
              <w:rPr>
                <w:color w:val="000000"/>
              </w:rPr>
            </w:pPr>
            <w:r w:rsidRPr="004158FC">
              <w:rPr>
                <w:color w:val="000000"/>
              </w:rPr>
              <w:t>prEN ISO 21011</w:t>
            </w:r>
          </w:p>
        </w:tc>
        <w:tc>
          <w:tcPr>
            <w:tcW w:w="4110" w:type="dxa"/>
            <w:shd w:val="clear" w:color="auto" w:fill="auto"/>
          </w:tcPr>
          <w:p w:rsidR="00256359" w:rsidRPr="004158FC" w:rsidRDefault="00256359" w:rsidP="009860B5">
            <w:pPr>
              <w:rPr>
                <w:color w:val="000000"/>
              </w:rPr>
            </w:pPr>
            <w:r w:rsidRPr="004158FC">
              <w:rPr>
                <w:color w:val="000000"/>
              </w:rPr>
              <w:t xml:space="preserve">Récipients cryogéniques </w:t>
            </w:r>
            <w:r>
              <w:rPr>
                <w:color w:val="000000"/>
              </w:rPr>
              <w:t>−</w:t>
            </w:r>
            <w:r w:rsidRPr="004158FC">
              <w:rPr>
                <w:color w:val="000000"/>
              </w:rPr>
              <w:t xml:space="preserve"> Robinets pour usage cryogénique</w:t>
            </w:r>
          </w:p>
        </w:tc>
      </w:tr>
      <w:tr w:rsidR="00256359" w:rsidRPr="004158FC" w:rsidTr="009860B5">
        <w:trPr>
          <w:trHeight w:val="420"/>
        </w:trPr>
        <w:tc>
          <w:tcPr>
            <w:tcW w:w="1843" w:type="dxa"/>
            <w:shd w:val="clear" w:color="auto" w:fill="auto"/>
          </w:tcPr>
          <w:p w:rsidR="00256359" w:rsidRPr="004158FC" w:rsidRDefault="00256359" w:rsidP="009860B5">
            <w:r w:rsidRPr="004158FC">
              <w:t>CEN/TC 286</w:t>
            </w:r>
          </w:p>
        </w:tc>
        <w:tc>
          <w:tcPr>
            <w:tcW w:w="1134" w:type="dxa"/>
            <w:shd w:val="clear" w:color="auto" w:fill="auto"/>
          </w:tcPr>
          <w:p w:rsidR="00256359" w:rsidRPr="004158FC" w:rsidRDefault="00256359" w:rsidP="009860B5">
            <w:pPr>
              <w:rPr>
                <w:color w:val="000000"/>
              </w:rPr>
            </w:pPr>
            <w:r w:rsidRPr="004158FC">
              <w:rPr>
                <w:color w:val="000000"/>
              </w:rPr>
              <w:t>00286192</w:t>
            </w:r>
          </w:p>
        </w:tc>
        <w:tc>
          <w:tcPr>
            <w:tcW w:w="2047" w:type="dxa"/>
            <w:shd w:val="clear" w:color="auto" w:fill="auto"/>
          </w:tcPr>
          <w:p w:rsidR="00256359" w:rsidRPr="004158FC" w:rsidRDefault="00256359" w:rsidP="009860B5">
            <w:pPr>
              <w:rPr>
                <w:color w:val="000000"/>
              </w:rPr>
            </w:pPr>
            <w:r w:rsidRPr="004158FC">
              <w:rPr>
                <w:color w:val="000000"/>
              </w:rPr>
              <w:t>prEN 13799 rev</w:t>
            </w:r>
          </w:p>
        </w:tc>
        <w:tc>
          <w:tcPr>
            <w:tcW w:w="4110" w:type="dxa"/>
            <w:shd w:val="clear" w:color="auto" w:fill="auto"/>
          </w:tcPr>
          <w:p w:rsidR="00256359" w:rsidRPr="004158FC" w:rsidRDefault="00256359" w:rsidP="009860B5">
            <w:pPr>
              <w:rPr>
                <w:color w:val="000000"/>
              </w:rPr>
            </w:pPr>
            <w:r w:rsidRPr="004158FC">
              <w:rPr>
                <w:color w:val="000000"/>
              </w:rPr>
              <w:t xml:space="preserve">Équipements et accessoires GPL </w:t>
            </w:r>
            <w:r>
              <w:rPr>
                <w:color w:val="000000"/>
              </w:rPr>
              <w:t>−</w:t>
            </w:r>
            <w:r w:rsidRPr="004158FC">
              <w:rPr>
                <w:color w:val="000000"/>
              </w:rPr>
              <w:t xml:space="preserve"> Jauges de niveau pour les réservoirs de gaz de pétrole liquéfié (GPL) </w:t>
            </w:r>
          </w:p>
        </w:tc>
      </w:tr>
      <w:tr w:rsidR="00256359" w:rsidRPr="004158FC" w:rsidTr="009860B5">
        <w:trPr>
          <w:trHeight w:val="420"/>
        </w:trPr>
        <w:tc>
          <w:tcPr>
            <w:tcW w:w="1843" w:type="dxa"/>
            <w:shd w:val="clear" w:color="auto" w:fill="auto"/>
          </w:tcPr>
          <w:p w:rsidR="00256359" w:rsidRPr="004158FC" w:rsidRDefault="00256359" w:rsidP="009860B5">
            <w:r w:rsidRPr="004158FC">
              <w:t>CEN/TC 286</w:t>
            </w:r>
          </w:p>
        </w:tc>
        <w:tc>
          <w:tcPr>
            <w:tcW w:w="1134" w:type="dxa"/>
            <w:shd w:val="clear" w:color="auto" w:fill="auto"/>
          </w:tcPr>
          <w:p w:rsidR="00256359" w:rsidRPr="004158FC" w:rsidRDefault="00256359" w:rsidP="009860B5">
            <w:pPr>
              <w:rPr>
                <w:color w:val="000000"/>
              </w:rPr>
            </w:pPr>
            <w:r w:rsidRPr="004158FC">
              <w:rPr>
                <w:color w:val="000000"/>
              </w:rPr>
              <w:t>00286198</w:t>
            </w:r>
          </w:p>
        </w:tc>
        <w:tc>
          <w:tcPr>
            <w:tcW w:w="2047" w:type="dxa"/>
            <w:shd w:val="clear" w:color="auto" w:fill="auto"/>
          </w:tcPr>
          <w:p w:rsidR="00256359" w:rsidRPr="004158FC" w:rsidRDefault="00256359" w:rsidP="009860B5">
            <w:pPr>
              <w:rPr>
                <w:color w:val="000000"/>
              </w:rPr>
            </w:pPr>
            <w:r w:rsidRPr="004158FC">
              <w:rPr>
                <w:color w:val="000000"/>
              </w:rPr>
              <w:t>prEN 14427 rev</w:t>
            </w:r>
          </w:p>
        </w:tc>
        <w:tc>
          <w:tcPr>
            <w:tcW w:w="4110" w:type="dxa"/>
            <w:shd w:val="clear" w:color="auto" w:fill="auto"/>
          </w:tcPr>
          <w:p w:rsidR="00256359" w:rsidRPr="004158FC" w:rsidRDefault="00256359" w:rsidP="009860B5">
            <w:pPr>
              <w:rPr>
                <w:color w:val="000000"/>
              </w:rPr>
            </w:pPr>
            <w:r w:rsidRPr="004158FC">
              <w:rPr>
                <w:color w:val="000000"/>
              </w:rPr>
              <w:t xml:space="preserve">Équipements pour gaz de pétrole liquéfiés et leurs accessoires </w:t>
            </w:r>
            <w:r>
              <w:rPr>
                <w:color w:val="000000"/>
              </w:rPr>
              <w:t>−</w:t>
            </w:r>
            <w:r w:rsidRPr="004158FC">
              <w:rPr>
                <w:color w:val="000000"/>
              </w:rPr>
              <w:t xml:space="preserve"> Bouteilles en matériau composite, transportables et rechargeables, pour gaz de pétrole liquéfiés (GPL) </w:t>
            </w:r>
            <w:r>
              <w:rPr>
                <w:color w:val="000000"/>
              </w:rPr>
              <w:t>−</w:t>
            </w:r>
            <w:r w:rsidRPr="004158FC">
              <w:rPr>
                <w:color w:val="000000"/>
              </w:rPr>
              <w:t xml:space="preserve"> Conception et fabrication</w:t>
            </w:r>
          </w:p>
        </w:tc>
      </w:tr>
      <w:tr w:rsidR="00256359" w:rsidRPr="004158FC" w:rsidTr="009860B5">
        <w:trPr>
          <w:trHeight w:val="420"/>
        </w:trPr>
        <w:tc>
          <w:tcPr>
            <w:tcW w:w="1843" w:type="dxa"/>
            <w:shd w:val="clear" w:color="auto" w:fill="auto"/>
          </w:tcPr>
          <w:p w:rsidR="00256359" w:rsidRPr="004158FC" w:rsidRDefault="00256359" w:rsidP="009860B5">
            <w:r w:rsidRPr="004158FC">
              <w:t>CEN/TC 286</w:t>
            </w:r>
          </w:p>
        </w:tc>
        <w:tc>
          <w:tcPr>
            <w:tcW w:w="1134" w:type="dxa"/>
            <w:shd w:val="clear" w:color="auto" w:fill="auto"/>
          </w:tcPr>
          <w:p w:rsidR="00256359" w:rsidRPr="004158FC" w:rsidRDefault="00256359" w:rsidP="009860B5">
            <w:pPr>
              <w:rPr>
                <w:color w:val="000000"/>
              </w:rPr>
            </w:pPr>
            <w:r w:rsidRPr="004158FC">
              <w:rPr>
                <w:color w:val="000000"/>
              </w:rPr>
              <w:t>00286204</w:t>
            </w:r>
          </w:p>
        </w:tc>
        <w:tc>
          <w:tcPr>
            <w:tcW w:w="2047" w:type="dxa"/>
            <w:shd w:val="clear" w:color="auto" w:fill="auto"/>
          </w:tcPr>
          <w:p w:rsidR="00256359" w:rsidRPr="004158FC" w:rsidRDefault="00256359" w:rsidP="009860B5">
            <w:pPr>
              <w:rPr>
                <w:color w:val="000000"/>
              </w:rPr>
            </w:pPr>
            <w:r w:rsidRPr="004158FC">
              <w:rPr>
                <w:color w:val="000000"/>
              </w:rPr>
              <w:t>prEN 1439</w:t>
            </w:r>
            <w:r>
              <w:rPr>
                <w:color w:val="000000"/>
              </w:rPr>
              <w:t xml:space="preserve"> </w:t>
            </w:r>
            <w:r w:rsidRPr="004158FC">
              <w:rPr>
                <w:color w:val="000000"/>
              </w:rPr>
              <w:t>rev</w:t>
            </w:r>
          </w:p>
        </w:tc>
        <w:tc>
          <w:tcPr>
            <w:tcW w:w="4110" w:type="dxa"/>
            <w:shd w:val="clear" w:color="auto" w:fill="auto"/>
          </w:tcPr>
          <w:p w:rsidR="00256359" w:rsidRPr="004158FC" w:rsidRDefault="00256359" w:rsidP="009860B5">
            <w:pPr>
              <w:rPr>
                <w:color w:val="000000"/>
              </w:rPr>
            </w:pPr>
            <w:r w:rsidRPr="004158FC">
              <w:rPr>
                <w:color w:val="000000"/>
              </w:rPr>
              <w:t xml:space="preserve">Équipements pour GPL et leurs accessoires </w:t>
            </w:r>
            <w:r>
              <w:rPr>
                <w:color w:val="000000"/>
              </w:rPr>
              <w:t>−</w:t>
            </w:r>
            <w:r w:rsidRPr="004158FC">
              <w:rPr>
                <w:color w:val="000000"/>
              </w:rPr>
              <w:t xml:space="preserve"> Procédures de vérification des bouteilles transportables et rechargeables pour GPL avant, pendant et après le remplissage</w:t>
            </w:r>
          </w:p>
        </w:tc>
      </w:tr>
      <w:tr w:rsidR="00256359" w:rsidRPr="004158FC" w:rsidTr="009860B5">
        <w:trPr>
          <w:trHeight w:val="420"/>
        </w:trPr>
        <w:tc>
          <w:tcPr>
            <w:tcW w:w="1843" w:type="dxa"/>
            <w:shd w:val="clear" w:color="auto" w:fill="auto"/>
          </w:tcPr>
          <w:p w:rsidR="00256359" w:rsidRPr="004158FC" w:rsidRDefault="00256359" w:rsidP="009860B5">
            <w:r w:rsidRPr="004158FC">
              <w:t>CEN/TC 286</w:t>
            </w:r>
          </w:p>
        </w:tc>
        <w:tc>
          <w:tcPr>
            <w:tcW w:w="1134" w:type="dxa"/>
            <w:shd w:val="clear" w:color="auto" w:fill="auto"/>
          </w:tcPr>
          <w:p w:rsidR="00256359" w:rsidRPr="004158FC" w:rsidRDefault="00256359" w:rsidP="009860B5">
            <w:pPr>
              <w:rPr>
                <w:color w:val="000000"/>
              </w:rPr>
            </w:pPr>
            <w:r w:rsidRPr="004158FC">
              <w:rPr>
                <w:color w:val="000000"/>
              </w:rPr>
              <w:t>00286205</w:t>
            </w:r>
          </w:p>
        </w:tc>
        <w:tc>
          <w:tcPr>
            <w:tcW w:w="2047" w:type="dxa"/>
            <w:shd w:val="clear" w:color="auto" w:fill="auto"/>
          </w:tcPr>
          <w:p w:rsidR="00256359" w:rsidRPr="004158FC" w:rsidRDefault="00256359" w:rsidP="009860B5">
            <w:pPr>
              <w:rPr>
                <w:color w:val="000000"/>
              </w:rPr>
            </w:pPr>
            <w:r w:rsidRPr="004158FC">
              <w:rPr>
                <w:color w:val="000000"/>
              </w:rPr>
              <w:t>prEN 14025</w:t>
            </w:r>
            <w:r>
              <w:rPr>
                <w:color w:val="000000"/>
              </w:rPr>
              <w:t xml:space="preserve"> </w:t>
            </w:r>
            <w:r w:rsidRPr="004158FC">
              <w:rPr>
                <w:color w:val="000000"/>
              </w:rPr>
              <w:t>rev</w:t>
            </w:r>
          </w:p>
        </w:tc>
        <w:tc>
          <w:tcPr>
            <w:tcW w:w="4110" w:type="dxa"/>
            <w:shd w:val="clear" w:color="auto" w:fill="auto"/>
          </w:tcPr>
          <w:p w:rsidR="00256359" w:rsidRPr="004158FC" w:rsidRDefault="00256359" w:rsidP="009860B5">
            <w:pPr>
              <w:rPr>
                <w:color w:val="000000"/>
              </w:rPr>
            </w:pPr>
            <w:r w:rsidRPr="004158FC">
              <w:rPr>
                <w:color w:val="000000"/>
              </w:rPr>
              <w:t xml:space="preserve">Citernes destinées au transport de matières dangereuses </w:t>
            </w:r>
            <w:r>
              <w:rPr>
                <w:color w:val="000000"/>
              </w:rPr>
              <w:t>−</w:t>
            </w:r>
            <w:r w:rsidRPr="004158FC">
              <w:rPr>
                <w:color w:val="000000"/>
              </w:rPr>
              <w:t xml:space="preserve"> citernes métalliques sous pression </w:t>
            </w:r>
            <w:r>
              <w:rPr>
                <w:color w:val="000000"/>
              </w:rPr>
              <w:t>−</w:t>
            </w:r>
            <w:r w:rsidRPr="004158FC">
              <w:rPr>
                <w:color w:val="000000"/>
              </w:rPr>
              <w:t xml:space="preserve"> conception et fabrication</w:t>
            </w:r>
          </w:p>
        </w:tc>
      </w:tr>
    </w:tbl>
    <w:p w:rsidR="00024814" w:rsidRPr="00024814" w:rsidRDefault="00024814" w:rsidP="00024814">
      <w:pPr>
        <w:pStyle w:val="HChG"/>
      </w:pPr>
      <w:r>
        <w:lastRenderedPageBreak/>
        <w:tab/>
      </w:r>
      <w:r>
        <w:tab/>
      </w:r>
      <w:r w:rsidRPr="00024814">
        <w:t>Références nouvelles à des normes et modification de</w:t>
      </w:r>
      <w:r>
        <w:t> </w:t>
      </w:r>
      <w:r w:rsidRPr="00024814">
        <w:t>références existantes</w:t>
      </w:r>
    </w:p>
    <w:p w:rsidR="00024814" w:rsidRPr="00024814" w:rsidRDefault="00024814" w:rsidP="00024814">
      <w:pPr>
        <w:pStyle w:val="SingleTxtG"/>
      </w:pPr>
      <w:r w:rsidRPr="00024814">
        <w:t>7.</w:t>
      </w:r>
      <w:r w:rsidRPr="00024814">
        <w:tab/>
        <w:t>Depuis la session de septembre 2019, des projets de normes ont atteint les stades de l’enquête et du vote officiel. Ils ont été affichés sur la page Web du CEN réservée aux projets de normes, pour consultation par les membres de la Réunion commune (envois 1, 2 et 3).</w:t>
      </w:r>
    </w:p>
    <w:p w:rsidR="009860B5" w:rsidRDefault="00024814" w:rsidP="00024814">
      <w:pPr>
        <w:pStyle w:val="SingleTxtG"/>
        <w:sectPr w:rsidR="009860B5" w:rsidSect="00EA00E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r w:rsidRPr="00024814">
        <w:t>8.</w:t>
      </w:r>
      <w:r w:rsidRPr="00024814">
        <w:tab/>
        <w:t>Les membres de la Réunion commune ont d’ores et déjà été invités à envoyer leurs observations sur les documents figurant dans les envois 1, 2 et 3. Ils ont encore le temps de communiquer leurs observations au Centre de gestion du CEN-CENELEC (</w:t>
      </w:r>
      <w:hyperlink r:id="rId13" w:history="1">
        <w:r w:rsidRPr="00024814">
          <w:rPr>
            <w:rStyle w:val="Hyperlink"/>
          </w:rPr>
          <w:t>macarreira@cencenelec.eu</w:t>
        </w:r>
      </w:hyperlink>
      <w:r w:rsidRPr="00024814">
        <w:t xml:space="preserve">) </w:t>
      </w:r>
      <w:r>
        <w:t>−</w:t>
      </w:r>
      <w:r w:rsidRPr="00024814">
        <w:t xml:space="preserve"> </w:t>
      </w:r>
      <w:r w:rsidRPr="00024814">
        <w:rPr>
          <w:b/>
        </w:rPr>
        <w:t>jusqu’au 15</w:t>
      </w:r>
      <w:r>
        <w:rPr>
          <w:b/>
        </w:rPr>
        <w:t> </w:t>
      </w:r>
      <w:r w:rsidRPr="00024814">
        <w:rPr>
          <w:b/>
        </w:rPr>
        <w:t>décembre 2019</w:t>
      </w:r>
      <w:r w:rsidRPr="00024814">
        <w:t>. Il est prévu d’organiser des conférences en ligne pour examiner ces observations dès février 2020 (dates à déterminer avec le Groupe de travail sur les normes de la Réunion commune). Toutes les observations reçues seront réunies dans un document distinct et seront communiquées à la Réunion commune.</w:t>
      </w:r>
      <w:r w:rsidR="00401852">
        <w:t xml:space="preserve"> </w:t>
      </w:r>
    </w:p>
    <w:p w:rsidR="009860B5" w:rsidRPr="00D05322" w:rsidRDefault="009860B5" w:rsidP="009860B5">
      <w:pPr>
        <w:pStyle w:val="HChG"/>
        <w:outlineLvl w:val="0"/>
      </w:pPr>
      <w:r w:rsidRPr="00D05322">
        <w:lastRenderedPageBreak/>
        <w:t>Annexe</w:t>
      </w:r>
    </w:p>
    <w:p w:rsidR="009860B5" w:rsidRPr="00D05322" w:rsidRDefault="009860B5" w:rsidP="009860B5">
      <w:pPr>
        <w:pStyle w:val="HChG"/>
        <w:jc w:val="right"/>
        <w:outlineLvl w:val="0"/>
        <w:rPr>
          <w:b w:val="0"/>
          <w:bCs/>
          <w:sz w:val="20"/>
        </w:rPr>
      </w:pPr>
      <w:r w:rsidRPr="00D05322">
        <w:rPr>
          <w:b w:val="0"/>
          <w:bCs/>
          <w:sz w:val="20"/>
        </w:rPr>
        <w:t>[Anglais seulement]</w:t>
      </w:r>
    </w:p>
    <w:p w:rsidR="009860B5" w:rsidRPr="00804023" w:rsidRDefault="009860B5" w:rsidP="009860B5">
      <w:pPr>
        <w:spacing w:after="240"/>
        <w:outlineLvl w:val="0"/>
        <w:rPr>
          <w:b/>
          <w:sz w:val="22"/>
          <w:lang w:val="en-US"/>
        </w:rPr>
      </w:pPr>
      <w:r w:rsidRPr="00804023">
        <w:rPr>
          <w:b/>
          <w:sz w:val="22"/>
          <w:lang w:val="en-US"/>
        </w:rPr>
        <w:t>A.</w:t>
      </w:r>
      <w:r w:rsidRPr="00804023">
        <w:rPr>
          <w:b/>
          <w:sz w:val="22"/>
          <w:lang w:val="en-US"/>
        </w:rPr>
        <w:tab/>
        <w:t>Standards at Stage 2: Submitted for Public Enquiry</w:t>
      </w:r>
    </w:p>
    <w:p w:rsidR="009860B5" w:rsidRPr="006F7F00" w:rsidRDefault="009860B5" w:rsidP="009860B5">
      <w:pPr>
        <w:pStyle w:val="Title"/>
        <w:spacing w:before="120"/>
        <w:jc w:val="left"/>
        <w:rPr>
          <w:sz w:val="20"/>
        </w:rPr>
      </w:pPr>
      <w:bookmarkStart w:id="1" w:name="_Hlk26779328"/>
      <w:r w:rsidRPr="006F7F00">
        <w:rPr>
          <w:rFonts w:ascii="Times New Roman" w:hAnsi="Times New Roman"/>
          <w:b w:val="0"/>
          <w:iCs/>
          <w:sz w:val="20"/>
          <w:lang w:val="en-US"/>
        </w:rPr>
        <w:t>Dispatch 2</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77"/>
        <w:gridCol w:w="1120"/>
        <w:gridCol w:w="17"/>
        <w:gridCol w:w="1125"/>
        <w:gridCol w:w="3850"/>
        <w:gridCol w:w="14"/>
        <w:gridCol w:w="2121"/>
        <w:gridCol w:w="14"/>
        <w:gridCol w:w="2130"/>
        <w:gridCol w:w="2727"/>
        <w:gridCol w:w="34"/>
      </w:tblGrid>
      <w:tr w:rsidR="009860B5" w:rsidRPr="009860B5" w:rsidTr="009860B5">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9860B5" w:rsidRPr="006F7F00" w:rsidRDefault="009860B5" w:rsidP="009860B5">
            <w:pPr>
              <w:jc w:val="center"/>
              <w:rPr>
                <w:b/>
                <w:spacing w:val="-3"/>
              </w:rPr>
            </w:pPr>
            <w:r w:rsidRPr="006F7F00">
              <w:rPr>
                <w:b/>
                <w:spacing w:val="-3"/>
              </w:rPr>
              <w:t>EN ISO 16148:2016/prA1</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rsidR="009860B5" w:rsidRPr="006F7F00" w:rsidRDefault="009860B5" w:rsidP="009860B5">
            <w:pPr>
              <w:pStyle w:val="Pa0"/>
              <w:spacing w:line="240" w:lineRule="auto"/>
              <w:jc w:val="center"/>
              <w:rPr>
                <w:rFonts w:ascii="Times New Roman" w:hAnsi="Times New Roman"/>
                <w:b/>
                <w:spacing w:val="-3"/>
                <w:sz w:val="20"/>
                <w:szCs w:val="20"/>
              </w:rPr>
            </w:pPr>
            <w:r w:rsidRPr="006F7F00">
              <w:rPr>
                <w:rFonts w:ascii="Times New Roman" w:hAnsi="Times New Roman"/>
                <w:b/>
                <w:spacing w:val="-3"/>
                <w:sz w:val="20"/>
                <w:szCs w:val="20"/>
              </w:rPr>
              <w:t>Gas cylinders - Refillable seamless steel gas cylinders</w:t>
            </w:r>
            <w:r>
              <w:rPr>
                <w:rFonts w:ascii="Times New Roman" w:hAnsi="Times New Roman"/>
                <w:b/>
                <w:spacing w:val="-3"/>
                <w:sz w:val="20"/>
                <w:szCs w:val="20"/>
              </w:rPr>
              <w:br/>
            </w:r>
            <w:r w:rsidRPr="006F7F00">
              <w:rPr>
                <w:rFonts w:ascii="Times New Roman" w:hAnsi="Times New Roman"/>
                <w:b/>
                <w:spacing w:val="-3"/>
                <w:sz w:val="20"/>
                <w:szCs w:val="20"/>
              </w:rPr>
              <w:t>and tubes - Acoustic emission examination (AT) and</w:t>
            </w:r>
            <w:r>
              <w:rPr>
                <w:rFonts w:ascii="Times New Roman" w:hAnsi="Times New Roman"/>
                <w:b/>
                <w:spacing w:val="-3"/>
                <w:sz w:val="20"/>
                <w:szCs w:val="20"/>
              </w:rPr>
              <w:br/>
            </w:r>
            <w:r w:rsidRPr="006F7F00">
              <w:rPr>
                <w:rFonts w:ascii="Times New Roman" w:hAnsi="Times New Roman"/>
                <w:b/>
                <w:spacing w:val="-3"/>
                <w:sz w:val="20"/>
                <w:szCs w:val="20"/>
              </w:rPr>
              <w:t>follow-up ultrasonic examination (UT) for periodic</w:t>
            </w:r>
            <w:r>
              <w:rPr>
                <w:rFonts w:ascii="Times New Roman" w:hAnsi="Times New Roman"/>
                <w:b/>
                <w:spacing w:val="-3"/>
                <w:sz w:val="20"/>
                <w:szCs w:val="20"/>
              </w:rPr>
              <w:br/>
            </w:r>
            <w:r w:rsidRPr="006F7F00">
              <w:rPr>
                <w:rFonts w:ascii="Times New Roman" w:hAnsi="Times New Roman"/>
                <w:b/>
                <w:spacing w:val="-3"/>
                <w:sz w:val="20"/>
                <w:szCs w:val="20"/>
              </w:rPr>
              <w:t>inspection and testing - Amendment 1</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9860B5" w:rsidRPr="006F7F00" w:rsidRDefault="009860B5" w:rsidP="009860B5">
            <w:pPr>
              <w:pStyle w:val="NoteHead"/>
              <w:spacing w:before="0" w:after="0"/>
              <w:rPr>
                <w:bCs/>
                <w:smallCaps w:val="0"/>
                <w:sz w:val="20"/>
              </w:rPr>
            </w:pPr>
            <w:r w:rsidRPr="006F7F00">
              <w:rPr>
                <w:bCs/>
                <w:smallCaps w:val="0"/>
                <w:sz w:val="20"/>
              </w:rPr>
              <w:t>Where to refer in RID/ADR:</w:t>
            </w:r>
          </w:p>
          <w:p w:rsidR="009860B5" w:rsidRPr="006F7F00" w:rsidRDefault="009860B5" w:rsidP="009860B5">
            <w:pPr>
              <w:jc w:val="center"/>
              <w:rPr>
                <w:b/>
              </w:rPr>
            </w:pPr>
            <w:r>
              <w:rPr>
                <w:b/>
              </w:rPr>
              <w:t xml:space="preserve">6.2.3.5 </w:t>
            </w:r>
            <w:r w:rsidRPr="00D81E2A">
              <w:rPr>
                <w:b/>
                <w:i/>
              </w:rPr>
              <w:t>NOTE 2</w:t>
            </w:r>
          </w:p>
          <w:p w:rsidR="009860B5" w:rsidRPr="006F7F00" w:rsidRDefault="009860B5" w:rsidP="009860B5">
            <w:pPr>
              <w:pStyle w:val="NoteHead"/>
              <w:spacing w:before="0" w:after="0"/>
              <w:rPr>
                <w:sz w:val="20"/>
              </w:rPr>
            </w:pPr>
          </w:p>
          <w:p w:rsidR="009860B5" w:rsidRPr="006F7F00" w:rsidRDefault="009860B5" w:rsidP="009860B5">
            <w:pPr>
              <w:jc w:val="center"/>
            </w:pP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9860B5" w:rsidRPr="006F7F00" w:rsidRDefault="009860B5" w:rsidP="009860B5">
            <w:pPr>
              <w:pStyle w:val="NoteHead"/>
              <w:spacing w:before="0" w:after="0"/>
              <w:rPr>
                <w:bCs/>
                <w:smallCaps w:val="0"/>
                <w:sz w:val="20"/>
              </w:rPr>
            </w:pPr>
            <w:r w:rsidRPr="006F7F00">
              <w:rPr>
                <w:bCs/>
                <w:smallCaps w:val="0"/>
                <w:sz w:val="20"/>
              </w:rPr>
              <w:t>Applicable sub-sections and paragraphs:</w:t>
            </w:r>
          </w:p>
          <w:p w:rsidR="009860B5" w:rsidRPr="009860B5" w:rsidRDefault="009860B5" w:rsidP="009860B5">
            <w:pPr>
              <w:jc w:val="center"/>
              <w:rPr>
                <w:b/>
                <w:lang w:val="en-US"/>
              </w:rPr>
            </w:pPr>
            <w:r w:rsidRPr="009860B5">
              <w:rPr>
                <w:b/>
                <w:lang w:val="en-US"/>
              </w:rPr>
              <w:t>Not applicable</w:t>
            </w:r>
          </w:p>
          <w:p w:rsidR="009860B5" w:rsidRPr="009860B5" w:rsidRDefault="009860B5" w:rsidP="009860B5">
            <w:pPr>
              <w:jc w:val="center"/>
              <w:rPr>
                <w:lang w:val="en-US"/>
              </w:rPr>
            </w:pPr>
          </w:p>
        </w:tc>
      </w:tr>
      <w:tr w:rsidR="009860B5" w:rsidRPr="006F7F00" w:rsidTr="009860B5">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9860B5" w:rsidRPr="006F7F00" w:rsidRDefault="009860B5" w:rsidP="009860B5">
            <w:pPr>
              <w:jc w:val="center"/>
              <w:rPr>
                <w:spacing w:val="-3"/>
              </w:rPr>
            </w:pPr>
            <w:r w:rsidRPr="006F7F00">
              <w:rPr>
                <w:spacing w:val="-3"/>
              </w:rPr>
              <w:t>00023216</w:t>
            </w:r>
          </w:p>
        </w:tc>
        <w:tc>
          <w:tcPr>
            <w:tcW w:w="1779" w:type="pct"/>
            <w:gridSpan w:val="3"/>
            <w:vMerge/>
            <w:tcBorders>
              <w:left w:val="single" w:sz="6" w:space="0" w:color="auto"/>
              <w:right w:val="single" w:sz="6" w:space="0" w:color="auto"/>
            </w:tcBorders>
            <w:shd w:val="clear" w:color="auto" w:fill="F3F3F3"/>
            <w:tcMar>
              <w:top w:w="28" w:type="dxa"/>
              <w:bottom w:w="28" w:type="dxa"/>
            </w:tcMar>
          </w:tcPr>
          <w:p w:rsidR="009860B5" w:rsidRPr="006F7F00" w:rsidRDefault="009860B5" w:rsidP="009860B5">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rsidR="009860B5" w:rsidRPr="006F7F00" w:rsidRDefault="009860B5" w:rsidP="009860B5">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rsidR="009860B5" w:rsidRPr="006F7F00" w:rsidRDefault="009860B5" w:rsidP="009860B5">
            <w:pPr>
              <w:pStyle w:val="NoteHead"/>
              <w:spacing w:before="0" w:after="0"/>
              <w:rPr>
                <w:bCs/>
                <w:smallCaps w:val="0"/>
                <w:sz w:val="20"/>
              </w:rPr>
            </w:pPr>
          </w:p>
        </w:tc>
      </w:tr>
      <w:tr w:rsidR="009860B5" w:rsidRPr="006F7F00" w:rsidTr="009860B5">
        <w:trPr>
          <w:gridAfter w:val="1"/>
          <w:wAfter w:w="12" w:type="pct"/>
        </w:trPr>
        <w:tc>
          <w:tcPr>
            <w:tcW w:w="4988" w:type="pct"/>
            <w:gridSpan w:val="10"/>
          </w:tcPr>
          <w:p w:rsidR="009860B5" w:rsidRPr="006F7F00" w:rsidRDefault="009860B5" w:rsidP="009860B5">
            <w:pPr>
              <w:tabs>
                <w:tab w:val="num" w:pos="1134"/>
              </w:tabs>
              <w:jc w:val="both"/>
            </w:pPr>
            <w:r w:rsidRPr="006F7F00">
              <w:t>Assessment by Advisor awaited</w:t>
            </w:r>
          </w:p>
          <w:p w:rsidR="009860B5" w:rsidRPr="006F7F00" w:rsidRDefault="009860B5" w:rsidP="009860B5">
            <w:pPr>
              <w:tabs>
                <w:tab w:val="num" w:pos="1134"/>
              </w:tabs>
              <w:ind w:left="567"/>
              <w:jc w:val="both"/>
              <w:rPr>
                <w:i/>
              </w:rPr>
            </w:pPr>
          </w:p>
        </w:tc>
      </w:tr>
      <w:tr w:rsidR="009860B5" w:rsidRPr="009860B5" w:rsidTr="009860B5">
        <w:trPr>
          <w:gridAfter w:val="1"/>
          <w:wAfter w:w="12" w:type="pct"/>
        </w:trPr>
        <w:tc>
          <w:tcPr>
            <w:tcW w:w="4988" w:type="pct"/>
            <w:gridSpan w:val="10"/>
          </w:tcPr>
          <w:p w:rsidR="009860B5" w:rsidRPr="00804023" w:rsidRDefault="009860B5" w:rsidP="009860B5">
            <w:pPr>
              <w:rPr>
                <w:lang w:val="en-US"/>
              </w:rPr>
            </w:pPr>
            <w:r w:rsidRPr="00804023">
              <w:rPr>
                <w:b/>
                <w:iCs/>
                <w:lang w:val="en-US"/>
              </w:rPr>
              <w:t>Comments from members of the Joint Meeting</w:t>
            </w:r>
            <w:r w:rsidRPr="00804023">
              <w:rPr>
                <w:b/>
                <w:lang w:val="en-US"/>
              </w:rPr>
              <w:t>:</w:t>
            </w:r>
          </w:p>
        </w:tc>
      </w:tr>
      <w:tr w:rsidR="009860B5" w:rsidRPr="006F7F00" w:rsidTr="009860B5">
        <w:trPr>
          <w:gridAfter w:val="1"/>
          <w:wAfter w:w="12" w:type="pct"/>
        </w:trPr>
        <w:tc>
          <w:tcPr>
            <w:tcW w:w="313" w:type="pct"/>
            <w:tcMar>
              <w:top w:w="57" w:type="dxa"/>
              <w:bottom w:w="57" w:type="dxa"/>
            </w:tcMar>
          </w:tcPr>
          <w:p w:rsidR="009860B5" w:rsidRPr="006F7F00" w:rsidRDefault="009860B5" w:rsidP="009860B5">
            <w:pPr>
              <w:jc w:val="center"/>
            </w:pPr>
            <w:r w:rsidRPr="006F7F00">
              <w:t>Country</w:t>
            </w:r>
          </w:p>
        </w:tc>
        <w:tc>
          <w:tcPr>
            <w:tcW w:w="405" w:type="pct"/>
            <w:gridSpan w:val="2"/>
            <w:tcMar>
              <w:top w:w="57" w:type="dxa"/>
              <w:bottom w:w="57" w:type="dxa"/>
            </w:tcMar>
          </w:tcPr>
          <w:p w:rsidR="009860B5" w:rsidRPr="006F7F00" w:rsidRDefault="009860B5" w:rsidP="009860B5">
            <w:pPr>
              <w:jc w:val="center"/>
            </w:pPr>
            <w:r w:rsidRPr="006F7F00">
              <w:t>Clause No.</w:t>
            </w:r>
          </w:p>
        </w:tc>
        <w:tc>
          <w:tcPr>
            <w:tcW w:w="1778" w:type="pct"/>
            <w:gridSpan w:val="3"/>
            <w:tcMar>
              <w:top w:w="57" w:type="dxa"/>
              <w:bottom w:w="57" w:type="dxa"/>
            </w:tcMar>
          </w:tcPr>
          <w:p w:rsidR="009860B5" w:rsidRPr="006F7F00" w:rsidRDefault="009860B5" w:rsidP="009860B5">
            <w:pPr>
              <w:jc w:val="center"/>
            </w:pPr>
            <w:r w:rsidRPr="006F7F00">
              <w:t xml:space="preserve">Comment (justification for change) </w:t>
            </w:r>
          </w:p>
        </w:tc>
        <w:tc>
          <w:tcPr>
            <w:tcW w:w="761" w:type="pct"/>
            <w:gridSpan w:val="2"/>
            <w:tcMar>
              <w:top w:w="57" w:type="dxa"/>
              <w:bottom w:w="57" w:type="dxa"/>
            </w:tcMar>
          </w:tcPr>
          <w:p w:rsidR="009860B5" w:rsidRPr="006F7F00" w:rsidRDefault="009860B5" w:rsidP="009860B5">
            <w:pPr>
              <w:jc w:val="center"/>
            </w:pPr>
            <w:r w:rsidRPr="006F7F00">
              <w:t xml:space="preserve">Proposed change </w:t>
            </w:r>
          </w:p>
        </w:tc>
        <w:tc>
          <w:tcPr>
            <w:tcW w:w="759" w:type="pct"/>
            <w:tcMar>
              <w:top w:w="57" w:type="dxa"/>
              <w:bottom w:w="57" w:type="dxa"/>
            </w:tcMar>
          </w:tcPr>
          <w:p w:rsidR="009860B5" w:rsidRPr="006F7F00" w:rsidRDefault="009860B5" w:rsidP="009860B5">
            <w:pPr>
              <w:jc w:val="center"/>
            </w:pPr>
            <w:r w:rsidRPr="006F7F00">
              <w:t>Comment from</w:t>
            </w:r>
          </w:p>
          <w:p w:rsidR="009860B5" w:rsidRPr="006F7F00" w:rsidRDefault="009860B5" w:rsidP="009860B5">
            <w:pPr>
              <w:jc w:val="center"/>
            </w:pPr>
            <w:r w:rsidRPr="006F7F00">
              <w:t>CEN Consultant</w:t>
            </w:r>
          </w:p>
        </w:tc>
        <w:tc>
          <w:tcPr>
            <w:tcW w:w="972" w:type="pct"/>
            <w:tcMar>
              <w:top w:w="57" w:type="dxa"/>
              <w:bottom w:w="57" w:type="dxa"/>
            </w:tcMar>
          </w:tcPr>
          <w:p w:rsidR="009860B5" w:rsidRPr="006F7F00" w:rsidRDefault="009860B5" w:rsidP="009860B5">
            <w:pPr>
              <w:jc w:val="center"/>
            </w:pPr>
            <w:r w:rsidRPr="006F7F00">
              <w:t xml:space="preserve">Comment from </w:t>
            </w:r>
          </w:p>
          <w:p w:rsidR="009860B5" w:rsidRPr="006F7F00" w:rsidRDefault="009860B5" w:rsidP="009860B5">
            <w:pPr>
              <w:jc w:val="center"/>
            </w:pPr>
            <w:r w:rsidRPr="006F7F00">
              <w:t>WG Standards</w:t>
            </w:r>
          </w:p>
        </w:tc>
      </w:tr>
      <w:tr w:rsidR="009860B5" w:rsidRPr="006F7F00" w:rsidTr="009860B5">
        <w:trPr>
          <w:gridAfter w:val="1"/>
          <w:wAfter w:w="12" w:type="pct"/>
        </w:trPr>
        <w:tc>
          <w:tcPr>
            <w:tcW w:w="313" w:type="pct"/>
            <w:tcMar>
              <w:top w:w="0" w:type="dxa"/>
              <w:bottom w:w="0" w:type="dxa"/>
            </w:tcMar>
          </w:tcPr>
          <w:p w:rsidR="009860B5" w:rsidRPr="006F7F00" w:rsidRDefault="009860B5" w:rsidP="009860B5">
            <w:pPr>
              <w:jc w:val="center"/>
              <w:rPr>
                <w:sz w:val="22"/>
              </w:rPr>
            </w:pPr>
          </w:p>
        </w:tc>
        <w:tc>
          <w:tcPr>
            <w:tcW w:w="405" w:type="pct"/>
            <w:gridSpan w:val="2"/>
            <w:tcBorders>
              <w:top w:val="single" w:sz="6" w:space="0" w:color="auto"/>
              <w:bottom w:val="single" w:sz="6" w:space="0" w:color="auto"/>
            </w:tcBorders>
            <w:tcMar>
              <w:top w:w="0" w:type="dxa"/>
              <w:bottom w:w="0" w:type="dxa"/>
            </w:tcMar>
          </w:tcPr>
          <w:p w:rsidR="009860B5" w:rsidRPr="006F7F00" w:rsidRDefault="009860B5" w:rsidP="009860B5">
            <w:pPr>
              <w:pStyle w:val="ISOClause"/>
              <w:spacing w:before="60" w:after="60" w:line="240" w:lineRule="auto"/>
              <w:rPr>
                <w:rFonts w:ascii="Times New Roman" w:hAnsi="Times New Roman"/>
                <w:sz w:val="22"/>
                <w:szCs w:val="22"/>
                <w:lang w:eastAsia="en-GB"/>
              </w:rPr>
            </w:pPr>
          </w:p>
        </w:tc>
        <w:tc>
          <w:tcPr>
            <w:tcW w:w="1778" w:type="pct"/>
            <w:gridSpan w:val="3"/>
            <w:tcBorders>
              <w:top w:val="single" w:sz="6" w:space="0" w:color="auto"/>
              <w:bottom w:val="single" w:sz="6" w:space="0" w:color="auto"/>
            </w:tcBorders>
            <w:tcMar>
              <w:top w:w="0" w:type="dxa"/>
              <w:bottom w:w="0" w:type="dxa"/>
            </w:tcMar>
          </w:tcPr>
          <w:p w:rsidR="009860B5" w:rsidRPr="006F7F00" w:rsidRDefault="009860B5" w:rsidP="009860B5">
            <w:pPr>
              <w:pStyle w:val="ISOComments"/>
              <w:spacing w:before="60" w:after="60" w:line="240" w:lineRule="auto"/>
              <w:rPr>
                <w:rFonts w:ascii="Times New Roman" w:hAnsi="Times New Roman"/>
                <w:sz w:val="22"/>
                <w:szCs w:val="22"/>
                <w:lang w:eastAsia="en-GB"/>
              </w:rPr>
            </w:pPr>
          </w:p>
        </w:tc>
        <w:tc>
          <w:tcPr>
            <w:tcW w:w="761" w:type="pct"/>
            <w:gridSpan w:val="2"/>
            <w:tcBorders>
              <w:left w:val="single" w:sz="4" w:space="0" w:color="auto"/>
            </w:tcBorders>
            <w:tcMar>
              <w:top w:w="0" w:type="dxa"/>
              <w:bottom w:w="0" w:type="dxa"/>
            </w:tcMar>
          </w:tcPr>
          <w:p w:rsidR="009860B5" w:rsidRPr="006F7F00" w:rsidRDefault="009860B5" w:rsidP="009860B5">
            <w:pPr>
              <w:pStyle w:val="ISOChange"/>
              <w:spacing w:before="60" w:after="60" w:line="240" w:lineRule="auto"/>
              <w:rPr>
                <w:rFonts w:ascii="Times New Roman" w:hAnsi="Times New Roman"/>
                <w:sz w:val="20"/>
              </w:rPr>
            </w:pPr>
          </w:p>
        </w:tc>
        <w:tc>
          <w:tcPr>
            <w:tcW w:w="759" w:type="pct"/>
            <w:tcBorders>
              <w:left w:val="single" w:sz="4" w:space="0" w:color="auto"/>
            </w:tcBorders>
            <w:tcMar>
              <w:top w:w="0" w:type="dxa"/>
              <w:bottom w:w="0" w:type="dxa"/>
            </w:tcMar>
          </w:tcPr>
          <w:p w:rsidR="009860B5" w:rsidRPr="006F7F00" w:rsidRDefault="009860B5" w:rsidP="009860B5">
            <w:pPr>
              <w:rPr>
                <w:bCs/>
              </w:rPr>
            </w:pPr>
          </w:p>
        </w:tc>
        <w:tc>
          <w:tcPr>
            <w:tcW w:w="972" w:type="pct"/>
            <w:tcMar>
              <w:top w:w="0" w:type="dxa"/>
              <w:bottom w:w="0" w:type="dxa"/>
            </w:tcMar>
          </w:tcPr>
          <w:p w:rsidR="009860B5" w:rsidRPr="006F7F00" w:rsidRDefault="009860B5" w:rsidP="009860B5">
            <w:pPr>
              <w:keepLines/>
              <w:rPr>
                <w:bCs/>
              </w:rPr>
            </w:pPr>
          </w:p>
        </w:tc>
      </w:tr>
      <w:tr w:rsidR="009860B5" w:rsidRPr="006F7F00" w:rsidTr="009860B5">
        <w:trPr>
          <w:gridAfter w:val="1"/>
          <w:wAfter w:w="12" w:type="pct"/>
        </w:trPr>
        <w:tc>
          <w:tcPr>
            <w:tcW w:w="313" w:type="pct"/>
            <w:tcBorders>
              <w:top w:val="single" w:sz="6" w:space="0" w:color="auto"/>
              <w:bottom w:val="single" w:sz="6" w:space="0" w:color="auto"/>
            </w:tcBorders>
            <w:tcMar>
              <w:top w:w="0" w:type="dxa"/>
              <w:bottom w:w="0" w:type="dxa"/>
            </w:tcMar>
          </w:tcPr>
          <w:p w:rsidR="009860B5" w:rsidRPr="006F7F00" w:rsidRDefault="009860B5" w:rsidP="009860B5">
            <w:pPr>
              <w:jc w:val="center"/>
              <w:rPr>
                <w:bCs/>
              </w:rPr>
            </w:pPr>
          </w:p>
        </w:tc>
        <w:tc>
          <w:tcPr>
            <w:tcW w:w="405" w:type="pct"/>
            <w:gridSpan w:val="2"/>
            <w:tcBorders>
              <w:top w:val="single" w:sz="6" w:space="0" w:color="auto"/>
              <w:bottom w:val="single" w:sz="6" w:space="0" w:color="auto"/>
            </w:tcBorders>
            <w:tcMar>
              <w:top w:w="0" w:type="dxa"/>
              <w:bottom w:w="0" w:type="dxa"/>
            </w:tcMar>
          </w:tcPr>
          <w:p w:rsidR="009860B5" w:rsidRPr="006F7F00" w:rsidRDefault="009860B5" w:rsidP="009860B5">
            <w:pPr>
              <w:pStyle w:val="ISOParagraph"/>
              <w:spacing w:before="60" w:after="60" w:line="240" w:lineRule="auto"/>
              <w:rPr>
                <w:rFonts w:ascii="Times New Roman" w:hAnsi="Times New Roman"/>
                <w:sz w:val="20"/>
              </w:rPr>
            </w:pPr>
          </w:p>
        </w:tc>
        <w:tc>
          <w:tcPr>
            <w:tcW w:w="1778" w:type="pct"/>
            <w:gridSpan w:val="3"/>
            <w:tcBorders>
              <w:top w:val="single" w:sz="6" w:space="0" w:color="auto"/>
              <w:bottom w:val="single" w:sz="6" w:space="0" w:color="auto"/>
            </w:tcBorders>
            <w:tcMar>
              <w:top w:w="0" w:type="dxa"/>
              <w:bottom w:w="0" w:type="dxa"/>
            </w:tcMar>
          </w:tcPr>
          <w:p w:rsidR="009860B5" w:rsidRPr="006F7F00" w:rsidRDefault="009860B5" w:rsidP="009860B5">
            <w:pPr>
              <w:pStyle w:val="ISOComments"/>
              <w:spacing w:before="60" w:after="60" w:line="240" w:lineRule="auto"/>
              <w:rPr>
                <w:rFonts w:ascii="Times New Roman" w:hAnsi="Times New Roman"/>
                <w:sz w:val="20"/>
              </w:rPr>
            </w:pPr>
          </w:p>
        </w:tc>
        <w:tc>
          <w:tcPr>
            <w:tcW w:w="761" w:type="pct"/>
            <w:gridSpan w:val="2"/>
            <w:tcBorders>
              <w:top w:val="single" w:sz="6" w:space="0" w:color="auto"/>
              <w:bottom w:val="single" w:sz="6" w:space="0" w:color="auto"/>
            </w:tcBorders>
            <w:tcMar>
              <w:top w:w="0" w:type="dxa"/>
              <w:bottom w:w="0" w:type="dxa"/>
            </w:tcMar>
          </w:tcPr>
          <w:p w:rsidR="009860B5" w:rsidRPr="006F7F00" w:rsidRDefault="009860B5" w:rsidP="009860B5"/>
        </w:tc>
        <w:tc>
          <w:tcPr>
            <w:tcW w:w="759" w:type="pct"/>
            <w:tcBorders>
              <w:left w:val="single" w:sz="4" w:space="0" w:color="auto"/>
            </w:tcBorders>
            <w:tcMar>
              <w:top w:w="0" w:type="dxa"/>
              <w:bottom w:w="0" w:type="dxa"/>
            </w:tcMar>
          </w:tcPr>
          <w:p w:rsidR="009860B5" w:rsidRPr="006F7F00" w:rsidRDefault="009860B5" w:rsidP="009860B5">
            <w:pPr>
              <w:rPr>
                <w:bCs/>
              </w:rPr>
            </w:pPr>
          </w:p>
        </w:tc>
        <w:tc>
          <w:tcPr>
            <w:tcW w:w="972" w:type="pct"/>
            <w:tcMar>
              <w:top w:w="0" w:type="dxa"/>
              <w:bottom w:w="0" w:type="dxa"/>
            </w:tcMar>
          </w:tcPr>
          <w:p w:rsidR="009860B5" w:rsidRPr="006F7F00" w:rsidRDefault="009860B5" w:rsidP="009860B5">
            <w:pPr>
              <w:keepLines/>
              <w:rPr>
                <w:bCs/>
              </w:rPr>
            </w:pPr>
          </w:p>
        </w:tc>
      </w:tr>
      <w:tr w:rsidR="009860B5" w:rsidRPr="006F7F00" w:rsidTr="009860B5">
        <w:trPr>
          <w:trHeight w:val="818"/>
        </w:trPr>
        <w:tc>
          <w:tcPr>
            <w:tcW w:w="712" w:type="pct"/>
            <w:gridSpan w:val="2"/>
            <w:tcBorders>
              <w:top w:val="single" w:sz="12" w:space="0" w:color="auto"/>
              <w:bottom w:val="single" w:sz="12" w:space="0" w:color="auto"/>
            </w:tcBorders>
            <w:shd w:val="clear" w:color="auto" w:fill="F2F2F2"/>
            <w:tcMar>
              <w:top w:w="0" w:type="dxa"/>
              <w:bottom w:w="0" w:type="dxa"/>
            </w:tcMar>
          </w:tcPr>
          <w:p w:rsidR="009860B5" w:rsidRPr="00804023" w:rsidRDefault="009860B5" w:rsidP="009860B5">
            <w:pPr>
              <w:rPr>
                <w:b/>
                <w:bCs/>
                <w:lang w:val="en-US"/>
              </w:rPr>
            </w:pPr>
            <w:r w:rsidRPr="00804023">
              <w:rPr>
                <w:b/>
                <w:lang w:val="en-US"/>
              </w:rPr>
              <w:t>Decision of the</w:t>
            </w:r>
            <w:r>
              <w:rPr>
                <w:b/>
                <w:lang w:val="en-US"/>
              </w:rPr>
              <w:br/>
            </w:r>
            <w:r w:rsidRPr="00804023">
              <w:rPr>
                <w:b/>
                <w:lang w:val="en-US"/>
              </w:rPr>
              <w:t>STD’s WG:</w:t>
            </w:r>
          </w:p>
        </w:tc>
        <w:tc>
          <w:tcPr>
            <w:tcW w:w="407" w:type="pct"/>
            <w:gridSpan w:val="2"/>
            <w:tcBorders>
              <w:top w:val="single" w:sz="12" w:space="0" w:color="auto"/>
              <w:bottom w:val="single" w:sz="12" w:space="0" w:color="auto"/>
            </w:tcBorders>
            <w:shd w:val="clear" w:color="auto" w:fill="F2F2F2"/>
            <w:tcMar>
              <w:top w:w="0" w:type="dxa"/>
              <w:bottom w:w="0" w:type="dxa"/>
            </w:tcMar>
          </w:tcPr>
          <w:p w:rsidR="009860B5" w:rsidRPr="006F7F00" w:rsidRDefault="009860B5" w:rsidP="009860B5">
            <w:pPr>
              <w:keepLines/>
              <w:jc w:val="center"/>
              <w:rPr>
                <w:bCs/>
              </w:rPr>
            </w:pPr>
            <w:r w:rsidRPr="006F7F00">
              <w:rPr>
                <w:bCs/>
              </w:rPr>
              <w:t>Accepted</w:t>
            </w:r>
          </w:p>
          <w:p w:rsidR="009860B5" w:rsidRPr="006F7F00" w:rsidRDefault="009860B5" w:rsidP="009860B5">
            <w:pPr>
              <w:keepLines/>
              <w:jc w:val="center"/>
              <w:rPr>
                <w:bCs/>
              </w:rPr>
            </w:pPr>
            <w:r w:rsidRPr="006F7F00">
              <w:rPr>
                <w:bCs/>
              </w:rPr>
              <w:t>Refused</w:t>
            </w:r>
          </w:p>
          <w:p w:rsidR="009860B5" w:rsidRPr="006F7F00" w:rsidRDefault="009860B5" w:rsidP="009860B5">
            <w:pPr>
              <w:keepLines/>
              <w:jc w:val="center"/>
              <w:rPr>
                <w:bCs/>
              </w:rPr>
            </w:pPr>
            <w:r w:rsidRPr="006F7F00">
              <w:rPr>
                <w:bCs/>
              </w:rPr>
              <w:t>Postponed</w:t>
            </w:r>
          </w:p>
        </w:tc>
        <w:tc>
          <w:tcPr>
            <w:tcW w:w="1372" w:type="pct"/>
            <w:tcBorders>
              <w:top w:val="single" w:sz="12" w:space="0" w:color="auto"/>
              <w:bottom w:val="single" w:sz="12" w:space="0" w:color="auto"/>
            </w:tcBorders>
            <w:shd w:val="clear" w:color="auto" w:fill="F2F2F2"/>
          </w:tcPr>
          <w:p w:rsidR="009860B5" w:rsidRPr="006F7F00" w:rsidRDefault="009860B5" w:rsidP="009860B5">
            <w:pPr>
              <w:keepLines/>
              <w:tabs>
                <w:tab w:val="left" w:pos="6663"/>
              </w:tabs>
              <w:jc w:val="center"/>
              <w:rPr>
                <w:bCs/>
              </w:rPr>
            </w:pPr>
            <w:r w:rsidRPr="006F7F00">
              <w:rPr>
                <w:bCs/>
              </w:rPr>
              <w:t>Comments</w:t>
            </w:r>
          </w:p>
          <w:p w:rsidR="009860B5" w:rsidRPr="006F7F00" w:rsidRDefault="009860B5" w:rsidP="009860B5">
            <w:pPr>
              <w:keepLines/>
              <w:tabs>
                <w:tab w:val="left" w:pos="6663"/>
              </w:tabs>
              <w:rPr>
                <w:bCs/>
              </w:rPr>
            </w:pPr>
          </w:p>
        </w:tc>
        <w:tc>
          <w:tcPr>
            <w:tcW w:w="2509" w:type="pct"/>
            <w:gridSpan w:val="6"/>
            <w:tcBorders>
              <w:top w:val="single" w:sz="12" w:space="0" w:color="auto"/>
              <w:bottom w:val="single" w:sz="12" w:space="0" w:color="auto"/>
            </w:tcBorders>
            <w:shd w:val="clear" w:color="auto" w:fill="F2F2F2"/>
            <w:tcMar>
              <w:top w:w="0" w:type="dxa"/>
              <w:bottom w:w="0" w:type="dxa"/>
            </w:tcMar>
          </w:tcPr>
          <w:p w:rsidR="009860B5" w:rsidRPr="006F7F00" w:rsidRDefault="009860B5" w:rsidP="009860B5">
            <w:pPr>
              <w:keepLines/>
              <w:tabs>
                <w:tab w:val="left" w:pos="6663"/>
              </w:tabs>
              <w:rPr>
                <w:bCs/>
              </w:rPr>
            </w:pPr>
          </w:p>
        </w:tc>
      </w:tr>
      <w:bookmarkEnd w:id="1"/>
    </w:tbl>
    <w:p w:rsidR="009860B5" w:rsidRPr="006F7F00" w:rsidRDefault="009860B5" w:rsidP="009860B5">
      <w:pPr>
        <w:pStyle w:val="Title"/>
        <w:spacing w:after="240"/>
        <w:jc w:val="left"/>
        <w:rPr>
          <w:rFonts w:ascii="Times New Roman" w:hAnsi="Times New Roman"/>
          <w:b w:val="0"/>
          <w:iCs/>
          <w:sz w:val="20"/>
          <w:lang w:val="en-US"/>
        </w:rPr>
      </w:pPr>
    </w:p>
    <w:p w:rsidR="009860B5" w:rsidRPr="006F7F00" w:rsidRDefault="009860B5" w:rsidP="009860B5">
      <w:pPr>
        <w:pStyle w:val="Title"/>
        <w:spacing w:before="120"/>
        <w:jc w:val="left"/>
        <w:rPr>
          <w:sz w:val="20"/>
        </w:rPr>
      </w:pPr>
      <w:bookmarkStart w:id="2" w:name="_Hlk26779541"/>
      <w:r w:rsidRPr="006F7F00">
        <w:rPr>
          <w:rFonts w:ascii="Times New Roman" w:hAnsi="Times New Roman"/>
          <w:b w:val="0"/>
          <w:iCs/>
          <w:sz w:val="20"/>
          <w:lang w:val="en-US"/>
        </w:rPr>
        <w:t>Dispatch 2</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77"/>
        <w:gridCol w:w="1120"/>
        <w:gridCol w:w="17"/>
        <w:gridCol w:w="1125"/>
        <w:gridCol w:w="3850"/>
        <w:gridCol w:w="14"/>
        <w:gridCol w:w="2121"/>
        <w:gridCol w:w="14"/>
        <w:gridCol w:w="2130"/>
        <w:gridCol w:w="2727"/>
        <w:gridCol w:w="34"/>
      </w:tblGrid>
      <w:tr w:rsidR="009860B5" w:rsidRPr="006F7F00" w:rsidTr="009860B5">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bookmarkEnd w:id="2"/>
          <w:p w:rsidR="009860B5" w:rsidRPr="006F7F00" w:rsidRDefault="009860B5" w:rsidP="009860B5">
            <w:pPr>
              <w:jc w:val="center"/>
              <w:rPr>
                <w:b/>
                <w:spacing w:val="-3"/>
              </w:rPr>
            </w:pPr>
            <w:r w:rsidRPr="006F7F00">
              <w:rPr>
                <w:b/>
                <w:spacing w:val="-3"/>
              </w:rPr>
              <w:t>EN</w:t>
            </w:r>
            <w:r>
              <w:rPr>
                <w:b/>
                <w:spacing w:val="-3"/>
              </w:rPr>
              <w:br/>
            </w:r>
            <w:r w:rsidRPr="006F7F00">
              <w:rPr>
                <w:b/>
                <w:spacing w:val="-3"/>
              </w:rPr>
              <w:t>13175:2019/prA1</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rsidR="009860B5" w:rsidRPr="00DC10AB" w:rsidRDefault="009860B5" w:rsidP="009860B5">
            <w:pPr>
              <w:ind w:right="16"/>
              <w:jc w:val="center"/>
              <w:rPr>
                <w:b/>
                <w:spacing w:val="-3"/>
                <w:lang w:val="en-US"/>
              </w:rPr>
            </w:pPr>
            <w:r w:rsidRPr="006F7F00">
              <w:rPr>
                <w:b/>
                <w:spacing w:val="-3"/>
                <w:lang w:val="en-US"/>
              </w:rPr>
              <w:t>LPG Equipment and accessories - Specification and</w:t>
            </w:r>
            <w:r>
              <w:rPr>
                <w:b/>
                <w:spacing w:val="-3"/>
                <w:lang w:val="en-US"/>
              </w:rPr>
              <w:br/>
            </w:r>
            <w:r w:rsidRPr="006F7F00">
              <w:rPr>
                <w:b/>
                <w:spacing w:val="-3"/>
                <w:lang w:val="en-US"/>
              </w:rPr>
              <w:t>testing for Liquefied Petroleum Gas (LPG) pressure</w:t>
            </w:r>
            <w:r>
              <w:rPr>
                <w:b/>
                <w:spacing w:val="-3"/>
                <w:lang w:val="en-US"/>
              </w:rPr>
              <w:br/>
            </w:r>
            <w:r w:rsidRPr="006F7F00">
              <w:rPr>
                <w:b/>
                <w:spacing w:val="-3"/>
                <w:lang w:val="en-US"/>
              </w:rPr>
              <w:t>vessel valves and fittings</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9860B5" w:rsidRPr="006124EE" w:rsidRDefault="009860B5" w:rsidP="009860B5">
            <w:pPr>
              <w:pStyle w:val="NoteHead"/>
              <w:spacing w:before="0" w:after="0"/>
              <w:rPr>
                <w:bCs/>
                <w:smallCaps w:val="0"/>
                <w:sz w:val="20"/>
              </w:rPr>
            </w:pPr>
            <w:r w:rsidRPr="006124EE">
              <w:rPr>
                <w:bCs/>
                <w:smallCaps w:val="0"/>
                <w:sz w:val="20"/>
              </w:rPr>
              <w:t>Where to refer in RID/ADR:</w:t>
            </w:r>
          </w:p>
          <w:p w:rsidR="009860B5" w:rsidRPr="006124EE" w:rsidRDefault="009860B5" w:rsidP="009860B5">
            <w:pPr>
              <w:jc w:val="center"/>
              <w:rPr>
                <w:b/>
              </w:rPr>
            </w:pPr>
            <w:r w:rsidRPr="006124EE">
              <w:rPr>
                <w:b/>
              </w:rPr>
              <w:t xml:space="preserve">6.2.4.1 </w:t>
            </w:r>
            <w:r w:rsidRPr="00D81E2A">
              <w:rPr>
                <w:b/>
                <w:i/>
              </w:rPr>
              <w:t>closures</w:t>
            </w:r>
            <w:r w:rsidRPr="006124EE">
              <w:rPr>
                <w:b/>
              </w:rPr>
              <w:t xml:space="preserve">, </w:t>
            </w:r>
          </w:p>
          <w:p w:rsidR="009860B5" w:rsidRPr="00D81E2A" w:rsidRDefault="009860B5" w:rsidP="009860B5">
            <w:pPr>
              <w:jc w:val="center"/>
              <w:rPr>
                <w:b/>
                <w:i/>
              </w:rPr>
            </w:pPr>
            <w:r w:rsidRPr="00D81E2A">
              <w:rPr>
                <w:b/>
              </w:rPr>
              <w:t xml:space="preserve">6.8.2.6.1 </w:t>
            </w:r>
            <w:r w:rsidRPr="00D81E2A">
              <w:rPr>
                <w:b/>
                <w:i/>
              </w:rPr>
              <w:t>equipment</w:t>
            </w: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9860B5" w:rsidRPr="006F7F00" w:rsidRDefault="009860B5" w:rsidP="009860B5">
            <w:pPr>
              <w:pStyle w:val="NoteHead"/>
              <w:spacing w:before="0" w:after="0"/>
              <w:rPr>
                <w:bCs/>
                <w:smallCaps w:val="0"/>
                <w:sz w:val="20"/>
              </w:rPr>
            </w:pPr>
            <w:r w:rsidRPr="006F7F00">
              <w:rPr>
                <w:bCs/>
                <w:smallCaps w:val="0"/>
                <w:sz w:val="20"/>
              </w:rPr>
              <w:t>Applicable sub-sections and paragraphs:</w:t>
            </w:r>
          </w:p>
          <w:p w:rsidR="009860B5" w:rsidRPr="00DC10AB" w:rsidRDefault="009860B5" w:rsidP="009860B5">
            <w:pPr>
              <w:jc w:val="center"/>
              <w:rPr>
                <w:b/>
                <w:lang w:val="en-US"/>
              </w:rPr>
            </w:pPr>
            <w:r w:rsidRPr="00DC10AB">
              <w:rPr>
                <w:b/>
                <w:lang w:val="en-US"/>
              </w:rPr>
              <w:t>6.2.3.1 and 6.2.3.3</w:t>
            </w:r>
          </w:p>
          <w:p w:rsidR="009860B5" w:rsidRPr="006F7F00" w:rsidRDefault="009860B5" w:rsidP="009860B5">
            <w:pPr>
              <w:jc w:val="center"/>
            </w:pPr>
            <w:r w:rsidRPr="0042794B">
              <w:rPr>
                <w:b/>
              </w:rPr>
              <w:t>6.8.2.1.1, 6.8.2.2, 6.8.2.4.1</w:t>
            </w:r>
            <w:r>
              <w:rPr>
                <w:b/>
              </w:rPr>
              <w:t xml:space="preserve"> and</w:t>
            </w:r>
            <w:r w:rsidRPr="0042794B">
              <w:rPr>
                <w:b/>
              </w:rPr>
              <w:t xml:space="preserve"> 6.8.3.2.3</w:t>
            </w:r>
          </w:p>
        </w:tc>
      </w:tr>
      <w:tr w:rsidR="009860B5" w:rsidRPr="006F7F00" w:rsidTr="009860B5">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9860B5" w:rsidRPr="006F7F00" w:rsidRDefault="009860B5" w:rsidP="009860B5">
            <w:pPr>
              <w:jc w:val="center"/>
              <w:rPr>
                <w:spacing w:val="-3"/>
              </w:rPr>
            </w:pPr>
            <w:r w:rsidRPr="006F7F00">
              <w:rPr>
                <w:spacing w:val="-3"/>
              </w:rPr>
              <w:t>00286202</w:t>
            </w:r>
          </w:p>
        </w:tc>
        <w:tc>
          <w:tcPr>
            <w:tcW w:w="1779" w:type="pct"/>
            <w:gridSpan w:val="3"/>
            <w:vMerge/>
            <w:tcBorders>
              <w:left w:val="single" w:sz="6" w:space="0" w:color="auto"/>
              <w:right w:val="single" w:sz="6" w:space="0" w:color="auto"/>
            </w:tcBorders>
            <w:shd w:val="clear" w:color="auto" w:fill="F3F3F3"/>
            <w:tcMar>
              <w:top w:w="28" w:type="dxa"/>
              <w:bottom w:w="28" w:type="dxa"/>
            </w:tcMar>
          </w:tcPr>
          <w:p w:rsidR="009860B5" w:rsidRPr="006F7F00" w:rsidRDefault="009860B5" w:rsidP="009860B5">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rsidR="009860B5" w:rsidRPr="006F7F00" w:rsidRDefault="009860B5" w:rsidP="009860B5">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rsidR="009860B5" w:rsidRPr="006F7F00" w:rsidRDefault="009860B5" w:rsidP="009860B5">
            <w:pPr>
              <w:pStyle w:val="NoteHead"/>
              <w:spacing w:before="0" w:after="0"/>
              <w:rPr>
                <w:bCs/>
                <w:smallCaps w:val="0"/>
                <w:sz w:val="20"/>
              </w:rPr>
            </w:pPr>
          </w:p>
        </w:tc>
      </w:tr>
      <w:tr w:rsidR="009860B5" w:rsidRPr="006F7F00" w:rsidTr="009860B5">
        <w:trPr>
          <w:gridAfter w:val="1"/>
          <w:wAfter w:w="12" w:type="pct"/>
        </w:trPr>
        <w:tc>
          <w:tcPr>
            <w:tcW w:w="4988" w:type="pct"/>
            <w:gridSpan w:val="10"/>
          </w:tcPr>
          <w:p w:rsidR="009860B5" w:rsidRPr="006F7F00" w:rsidRDefault="009860B5" w:rsidP="009860B5">
            <w:pPr>
              <w:tabs>
                <w:tab w:val="num" w:pos="1134"/>
              </w:tabs>
              <w:jc w:val="both"/>
            </w:pPr>
            <w:r w:rsidRPr="006F7F00">
              <w:t>Assessment by Advisor awaited</w:t>
            </w:r>
          </w:p>
          <w:p w:rsidR="009860B5" w:rsidRPr="006F7F00" w:rsidRDefault="009860B5" w:rsidP="009860B5">
            <w:pPr>
              <w:rPr>
                <w:iCs/>
              </w:rPr>
            </w:pPr>
          </w:p>
        </w:tc>
      </w:tr>
      <w:tr w:rsidR="009860B5" w:rsidRPr="009860B5" w:rsidTr="009860B5">
        <w:trPr>
          <w:gridAfter w:val="1"/>
          <w:wAfter w:w="12" w:type="pct"/>
        </w:trPr>
        <w:tc>
          <w:tcPr>
            <w:tcW w:w="4988" w:type="pct"/>
            <w:gridSpan w:val="10"/>
          </w:tcPr>
          <w:p w:rsidR="009860B5" w:rsidRPr="00DC10AB" w:rsidRDefault="009860B5" w:rsidP="009860B5">
            <w:pPr>
              <w:rPr>
                <w:lang w:val="en-US"/>
              </w:rPr>
            </w:pPr>
            <w:r w:rsidRPr="00DC10AB">
              <w:rPr>
                <w:b/>
                <w:iCs/>
                <w:lang w:val="en-US"/>
              </w:rPr>
              <w:lastRenderedPageBreak/>
              <w:t>Comments from members of the Joint Meeting</w:t>
            </w:r>
            <w:r w:rsidRPr="00DC10AB">
              <w:rPr>
                <w:b/>
                <w:lang w:val="en-US"/>
              </w:rPr>
              <w:t>:</w:t>
            </w:r>
          </w:p>
        </w:tc>
      </w:tr>
      <w:tr w:rsidR="009860B5" w:rsidRPr="009860B5" w:rsidTr="009860B5">
        <w:trPr>
          <w:gridAfter w:val="1"/>
          <w:wAfter w:w="12" w:type="pct"/>
        </w:trPr>
        <w:tc>
          <w:tcPr>
            <w:tcW w:w="4988" w:type="pct"/>
            <w:gridSpan w:val="10"/>
          </w:tcPr>
          <w:p w:rsidR="009860B5" w:rsidRPr="00DC10AB" w:rsidRDefault="009860B5" w:rsidP="009860B5">
            <w:pPr>
              <w:rPr>
                <w:iCs/>
                <w:lang w:val="en-US"/>
              </w:rPr>
            </w:pPr>
          </w:p>
        </w:tc>
      </w:tr>
      <w:tr w:rsidR="009860B5" w:rsidRPr="006F7F00" w:rsidTr="009860B5">
        <w:trPr>
          <w:gridAfter w:val="1"/>
          <w:wAfter w:w="12" w:type="pct"/>
        </w:trPr>
        <w:tc>
          <w:tcPr>
            <w:tcW w:w="313" w:type="pct"/>
            <w:tcMar>
              <w:top w:w="57" w:type="dxa"/>
              <w:bottom w:w="57" w:type="dxa"/>
            </w:tcMar>
          </w:tcPr>
          <w:p w:rsidR="009860B5" w:rsidRPr="00DC10AB" w:rsidRDefault="009860B5" w:rsidP="009860B5">
            <w:pPr>
              <w:jc w:val="center"/>
              <w:rPr>
                <w:lang w:val="en-US"/>
              </w:rPr>
            </w:pPr>
          </w:p>
        </w:tc>
        <w:tc>
          <w:tcPr>
            <w:tcW w:w="405" w:type="pct"/>
            <w:gridSpan w:val="2"/>
            <w:tcMar>
              <w:top w:w="57" w:type="dxa"/>
              <w:bottom w:w="57" w:type="dxa"/>
            </w:tcMar>
          </w:tcPr>
          <w:p w:rsidR="009860B5" w:rsidRPr="00DC10AB" w:rsidRDefault="009860B5" w:rsidP="009860B5">
            <w:pPr>
              <w:jc w:val="center"/>
              <w:rPr>
                <w:lang w:val="en-US"/>
              </w:rPr>
            </w:pPr>
          </w:p>
        </w:tc>
        <w:tc>
          <w:tcPr>
            <w:tcW w:w="1778" w:type="pct"/>
            <w:gridSpan w:val="3"/>
            <w:tcMar>
              <w:top w:w="57" w:type="dxa"/>
              <w:bottom w:w="57" w:type="dxa"/>
            </w:tcMar>
          </w:tcPr>
          <w:p w:rsidR="009860B5" w:rsidRPr="00DC10AB" w:rsidRDefault="009860B5" w:rsidP="009860B5">
            <w:pPr>
              <w:jc w:val="center"/>
              <w:rPr>
                <w:lang w:val="en-US"/>
              </w:rPr>
            </w:pPr>
          </w:p>
        </w:tc>
        <w:tc>
          <w:tcPr>
            <w:tcW w:w="761" w:type="pct"/>
            <w:gridSpan w:val="2"/>
            <w:tcMar>
              <w:top w:w="57" w:type="dxa"/>
              <w:bottom w:w="57" w:type="dxa"/>
            </w:tcMar>
          </w:tcPr>
          <w:p w:rsidR="009860B5" w:rsidRPr="00DC10AB" w:rsidRDefault="009860B5" w:rsidP="009860B5">
            <w:pPr>
              <w:jc w:val="center"/>
              <w:rPr>
                <w:lang w:val="en-US"/>
              </w:rPr>
            </w:pPr>
          </w:p>
        </w:tc>
        <w:tc>
          <w:tcPr>
            <w:tcW w:w="759" w:type="pct"/>
            <w:tcMar>
              <w:top w:w="57" w:type="dxa"/>
              <w:bottom w:w="57" w:type="dxa"/>
            </w:tcMar>
          </w:tcPr>
          <w:p w:rsidR="009860B5" w:rsidRPr="00DC10AB" w:rsidRDefault="009860B5" w:rsidP="009860B5">
            <w:pPr>
              <w:jc w:val="center"/>
              <w:rPr>
                <w:lang w:val="en-US"/>
              </w:rPr>
            </w:pPr>
          </w:p>
        </w:tc>
        <w:tc>
          <w:tcPr>
            <w:tcW w:w="972" w:type="pct"/>
            <w:tcMar>
              <w:top w:w="57" w:type="dxa"/>
              <w:bottom w:w="57" w:type="dxa"/>
            </w:tcMar>
          </w:tcPr>
          <w:p w:rsidR="009860B5" w:rsidRPr="006F7F00" w:rsidRDefault="009860B5" w:rsidP="009860B5">
            <w:pPr>
              <w:jc w:val="center"/>
            </w:pPr>
            <w:r w:rsidRPr="006F7F00">
              <w:t xml:space="preserve">Comment from </w:t>
            </w:r>
          </w:p>
          <w:p w:rsidR="009860B5" w:rsidRPr="006F7F00" w:rsidRDefault="009860B5" w:rsidP="009860B5">
            <w:pPr>
              <w:jc w:val="center"/>
            </w:pPr>
            <w:r w:rsidRPr="006F7F00">
              <w:t>WG Standards</w:t>
            </w:r>
          </w:p>
        </w:tc>
      </w:tr>
      <w:tr w:rsidR="009860B5" w:rsidRPr="006F7F00" w:rsidTr="009860B5">
        <w:trPr>
          <w:gridAfter w:val="1"/>
          <w:wAfter w:w="12" w:type="pct"/>
          <w:trHeight w:val="257"/>
        </w:trPr>
        <w:tc>
          <w:tcPr>
            <w:tcW w:w="313" w:type="pct"/>
            <w:tcMar>
              <w:top w:w="0" w:type="dxa"/>
              <w:bottom w:w="0" w:type="dxa"/>
            </w:tcMar>
          </w:tcPr>
          <w:p w:rsidR="009860B5" w:rsidRPr="006F7F00" w:rsidRDefault="009860B5" w:rsidP="009860B5">
            <w:pPr>
              <w:jc w:val="center"/>
              <w:rPr>
                <w:bCs/>
                <w:sz w:val="22"/>
              </w:rPr>
            </w:pPr>
          </w:p>
        </w:tc>
        <w:tc>
          <w:tcPr>
            <w:tcW w:w="405" w:type="pct"/>
            <w:gridSpan w:val="2"/>
            <w:tcBorders>
              <w:top w:val="single" w:sz="6" w:space="0" w:color="auto"/>
              <w:bottom w:val="single" w:sz="6" w:space="0" w:color="auto"/>
            </w:tcBorders>
            <w:tcMar>
              <w:top w:w="0" w:type="dxa"/>
              <w:bottom w:w="0" w:type="dxa"/>
            </w:tcMar>
          </w:tcPr>
          <w:p w:rsidR="009860B5" w:rsidRPr="006F7F00" w:rsidRDefault="009860B5" w:rsidP="009860B5">
            <w:pPr>
              <w:pStyle w:val="ISOClause"/>
              <w:spacing w:before="60" w:after="60" w:line="240" w:lineRule="auto"/>
              <w:rPr>
                <w:rFonts w:ascii="Times New Roman" w:hAnsi="Times New Roman"/>
                <w:sz w:val="22"/>
                <w:szCs w:val="22"/>
              </w:rPr>
            </w:pPr>
          </w:p>
        </w:tc>
        <w:tc>
          <w:tcPr>
            <w:tcW w:w="1778" w:type="pct"/>
            <w:gridSpan w:val="3"/>
            <w:tcBorders>
              <w:top w:val="single" w:sz="6" w:space="0" w:color="auto"/>
              <w:bottom w:val="single" w:sz="6" w:space="0" w:color="auto"/>
            </w:tcBorders>
            <w:tcMar>
              <w:top w:w="0" w:type="dxa"/>
              <w:bottom w:w="0" w:type="dxa"/>
            </w:tcMar>
          </w:tcPr>
          <w:p w:rsidR="009860B5" w:rsidRPr="006F7F00" w:rsidRDefault="009860B5" w:rsidP="009860B5">
            <w:pPr>
              <w:pStyle w:val="ISOComments"/>
              <w:spacing w:before="60" w:after="60" w:line="240" w:lineRule="auto"/>
              <w:rPr>
                <w:rFonts w:ascii="Times New Roman" w:hAnsi="Times New Roman"/>
                <w:sz w:val="22"/>
                <w:szCs w:val="22"/>
              </w:rPr>
            </w:pPr>
          </w:p>
        </w:tc>
        <w:tc>
          <w:tcPr>
            <w:tcW w:w="761" w:type="pct"/>
            <w:gridSpan w:val="2"/>
            <w:tcBorders>
              <w:top w:val="single" w:sz="6" w:space="0" w:color="auto"/>
              <w:bottom w:val="single" w:sz="6" w:space="0" w:color="auto"/>
            </w:tcBorders>
            <w:tcMar>
              <w:top w:w="0" w:type="dxa"/>
              <w:bottom w:w="0" w:type="dxa"/>
            </w:tcMar>
          </w:tcPr>
          <w:p w:rsidR="009860B5" w:rsidRPr="006F7F00" w:rsidRDefault="009860B5" w:rsidP="009860B5">
            <w:pPr>
              <w:pStyle w:val="ISOChange"/>
              <w:spacing w:before="60" w:after="60" w:line="240" w:lineRule="auto"/>
            </w:pPr>
          </w:p>
        </w:tc>
        <w:tc>
          <w:tcPr>
            <w:tcW w:w="759" w:type="pct"/>
            <w:tcMar>
              <w:top w:w="0" w:type="dxa"/>
              <w:bottom w:w="0" w:type="dxa"/>
            </w:tcMar>
          </w:tcPr>
          <w:p w:rsidR="009860B5" w:rsidRPr="006F7F00" w:rsidRDefault="009860B5" w:rsidP="009860B5">
            <w:pPr>
              <w:rPr>
                <w:bCs/>
              </w:rPr>
            </w:pPr>
          </w:p>
        </w:tc>
        <w:tc>
          <w:tcPr>
            <w:tcW w:w="972" w:type="pct"/>
            <w:tcMar>
              <w:top w:w="0" w:type="dxa"/>
              <w:bottom w:w="0" w:type="dxa"/>
            </w:tcMar>
          </w:tcPr>
          <w:p w:rsidR="009860B5" w:rsidRPr="006F7F00" w:rsidRDefault="009860B5" w:rsidP="009860B5">
            <w:pPr>
              <w:keepLines/>
              <w:rPr>
                <w:bCs/>
              </w:rPr>
            </w:pPr>
          </w:p>
        </w:tc>
      </w:tr>
      <w:tr w:rsidR="009860B5" w:rsidRPr="006F7F00" w:rsidTr="009860B5">
        <w:trPr>
          <w:trHeight w:val="818"/>
        </w:trPr>
        <w:tc>
          <w:tcPr>
            <w:tcW w:w="712" w:type="pct"/>
            <w:gridSpan w:val="2"/>
            <w:tcBorders>
              <w:top w:val="single" w:sz="12" w:space="0" w:color="auto"/>
              <w:bottom w:val="single" w:sz="12" w:space="0" w:color="auto"/>
            </w:tcBorders>
            <w:shd w:val="clear" w:color="auto" w:fill="F2F2F2"/>
            <w:tcMar>
              <w:top w:w="0" w:type="dxa"/>
              <w:bottom w:w="0" w:type="dxa"/>
            </w:tcMar>
          </w:tcPr>
          <w:p w:rsidR="009860B5" w:rsidRPr="00DC10AB" w:rsidRDefault="009860B5" w:rsidP="009860B5">
            <w:pPr>
              <w:rPr>
                <w:b/>
                <w:bCs/>
                <w:lang w:val="en-US"/>
              </w:rPr>
            </w:pPr>
            <w:r w:rsidRPr="00DC10AB">
              <w:rPr>
                <w:b/>
                <w:lang w:val="en-US"/>
              </w:rPr>
              <w:t>Decision of the</w:t>
            </w:r>
            <w:r>
              <w:rPr>
                <w:b/>
                <w:lang w:val="en-US"/>
              </w:rPr>
              <w:br/>
            </w:r>
            <w:r w:rsidRPr="00DC10AB">
              <w:rPr>
                <w:b/>
                <w:lang w:val="en-US"/>
              </w:rPr>
              <w:t>STD’s WG:</w:t>
            </w:r>
          </w:p>
        </w:tc>
        <w:tc>
          <w:tcPr>
            <w:tcW w:w="407" w:type="pct"/>
            <w:gridSpan w:val="2"/>
            <w:tcBorders>
              <w:top w:val="single" w:sz="12" w:space="0" w:color="auto"/>
              <w:bottom w:val="single" w:sz="12" w:space="0" w:color="auto"/>
            </w:tcBorders>
            <w:shd w:val="clear" w:color="auto" w:fill="F2F2F2"/>
            <w:tcMar>
              <w:top w:w="0" w:type="dxa"/>
              <w:bottom w:w="0" w:type="dxa"/>
            </w:tcMar>
          </w:tcPr>
          <w:p w:rsidR="009860B5" w:rsidRPr="006F7F00" w:rsidRDefault="009860B5" w:rsidP="009860B5">
            <w:pPr>
              <w:keepLines/>
              <w:jc w:val="center"/>
              <w:rPr>
                <w:bCs/>
              </w:rPr>
            </w:pPr>
            <w:r w:rsidRPr="006F7F00">
              <w:rPr>
                <w:bCs/>
              </w:rPr>
              <w:t>Accepted</w:t>
            </w:r>
          </w:p>
          <w:p w:rsidR="009860B5" w:rsidRPr="006F7F00" w:rsidRDefault="009860B5" w:rsidP="009860B5">
            <w:pPr>
              <w:keepLines/>
              <w:jc w:val="center"/>
              <w:rPr>
                <w:bCs/>
              </w:rPr>
            </w:pPr>
            <w:r w:rsidRPr="006F7F00">
              <w:rPr>
                <w:bCs/>
              </w:rPr>
              <w:t>Refused</w:t>
            </w:r>
          </w:p>
          <w:p w:rsidR="009860B5" w:rsidRPr="006F7F00" w:rsidRDefault="009860B5" w:rsidP="009860B5">
            <w:pPr>
              <w:keepLines/>
              <w:jc w:val="center"/>
              <w:rPr>
                <w:bCs/>
              </w:rPr>
            </w:pPr>
            <w:r w:rsidRPr="006F7F00">
              <w:rPr>
                <w:bCs/>
              </w:rPr>
              <w:t>Postponed</w:t>
            </w:r>
          </w:p>
        </w:tc>
        <w:tc>
          <w:tcPr>
            <w:tcW w:w="1372" w:type="pct"/>
            <w:tcBorders>
              <w:top w:val="single" w:sz="12" w:space="0" w:color="auto"/>
              <w:bottom w:val="single" w:sz="12" w:space="0" w:color="auto"/>
            </w:tcBorders>
            <w:shd w:val="clear" w:color="auto" w:fill="F2F2F2"/>
          </w:tcPr>
          <w:p w:rsidR="009860B5" w:rsidRPr="006F7F00" w:rsidRDefault="009860B5" w:rsidP="009860B5">
            <w:pPr>
              <w:keepLines/>
              <w:tabs>
                <w:tab w:val="left" w:pos="6663"/>
              </w:tabs>
              <w:jc w:val="center"/>
              <w:rPr>
                <w:bCs/>
              </w:rPr>
            </w:pPr>
            <w:r w:rsidRPr="006F7F00">
              <w:rPr>
                <w:bCs/>
              </w:rPr>
              <w:t>Comments</w:t>
            </w:r>
          </w:p>
          <w:p w:rsidR="009860B5" w:rsidRPr="006F7F00" w:rsidRDefault="009860B5" w:rsidP="009860B5">
            <w:pPr>
              <w:keepLines/>
              <w:tabs>
                <w:tab w:val="left" w:pos="6663"/>
              </w:tabs>
              <w:rPr>
                <w:bCs/>
              </w:rPr>
            </w:pPr>
          </w:p>
        </w:tc>
        <w:tc>
          <w:tcPr>
            <w:tcW w:w="2509" w:type="pct"/>
            <w:gridSpan w:val="6"/>
            <w:tcBorders>
              <w:top w:val="single" w:sz="12" w:space="0" w:color="auto"/>
              <w:bottom w:val="single" w:sz="12" w:space="0" w:color="auto"/>
            </w:tcBorders>
            <w:shd w:val="clear" w:color="auto" w:fill="F2F2F2"/>
            <w:tcMar>
              <w:top w:w="0" w:type="dxa"/>
              <w:bottom w:w="0" w:type="dxa"/>
            </w:tcMar>
          </w:tcPr>
          <w:p w:rsidR="009860B5" w:rsidRPr="006F7F00" w:rsidRDefault="009860B5" w:rsidP="009860B5">
            <w:pPr>
              <w:keepLines/>
              <w:tabs>
                <w:tab w:val="left" w:pos="6663"/>
              </w:tabs>
              <w:rPr>
                <w:bCs/>
              </w:rPr>
            </w:pPr>
          </w:p>
        </w:tc>
      </w:tr>
    </w:tbl>
    <w:p w:rsidR="009860B5" w:rsidRDefault="009860B5" w:rsidP="009860B5">
      <w:pPr>
        <w:spacing w:before="120" w:after="60"/>
        <w:outlineLvl w:val="0"/>
        <w:rPr>
          <w:bCs/>
          <w:iCs/>
          <w:kern w:val="28"/>
          <w:szCs w:val="32"/>
          <w:lang w:val="en-US"/>
        </w:rPr>
      </w:pPr>
    </w:p>
    <w:p w:rsidR="009860B5" w:rsidRPr="006F7F00" w:rsidRDefault="009860B5" w:rsidP="009860B5">
      <w:pPr>
        <w:spacing w:before="120" w:after="60"/>
        <w:outlineLvl w:val="0"/>
        <w:rPr>
          <w:rFonts w:ascii="Arial" w:hAnsi="Arial"/>
          <w:b/>
          <w:bCs/>
          <w:kern w:val="28"/>
          <w:szCs w:val="32"/>
        </w:rPr>
      </w:pPr>
      <w:r w:rsidRPr="006F7F00">
        <w:rPr>
          <w:bCs/>
          <w:iCs/>
          <w:kern w:val="28"/>
          <w:szCs w:val="32"/>
          <w:lang w:val="en-US"/>
        </w:rPr>
        <w:t>Dispatch 2</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77"/>
        <w:gridCol w:w="1120"/>
        <w:gridCol w:w="17"/>
        <w:gridCol w:w="1125"/>
        <w:gridCol w:w="3850"/>
        <w:gridCol w:w="14"/>
        <w:gridCol w:w="2121"/>
        <w:gridCol w:w="14"/>
        <w:gridCol w:w="2130"/>
        <w:gridCol w:w="2727"/>
        <w:gridCol w:w="34"/>
      </w:tblGrid>
      <w:tr w:rsidR="009860B5" w:rsidRPr="009860B5" w:rsidTr="009860B5">
        <w:trPr>
          <w:gridAfter w:val="1"/>
          <w:wAfter w:w="12" w:type="pct"/>
          <w:trHeight w:val="350"/>
        </w:trPr>
        <w:tc>
          <w:tcPr>
            <w:tcW w:w="712" w:type="pct"/>
            <w:gridSpan w:val="2"/>
            <w:tcBorders>
              <w:top w:val="single" w:sz="12" w:space="0" w:color="auto"/>
              <w:left w:val="single" w:sz="12" w:space="0" w:color="auto"/>
              <w:bottom w:val="single" w:sz="8" w:space="0" w:color="auto"/>
              <w:right w:val="single" w:sz="6" w:space="0" w:color="auto"/>
            </w:tcBorders>
            <w:shd w:val="clear" w:color="auto" w:fill="F3F3F3"/>
            <w:tcMar>
              <w:top w:w="28" w:type="dxa"/>
              <w:bottom w:w="28" w:type="dxa"/>
            </w:tcMar>
          </w:tcPr>
          <w:p w:rsidR="009860B5" w:rsidRPr="005C2DAD" w:rsidRDefault="009860B5" w:rsidP="009860B5">
            <w:pPr>
              <w:spacing w:line="240" w:lineRule="auto"/>
              <w:jc w:val="center"/>
              <w:rPr>
                <w:rFonts w:eastAsia="Times New Roman"/>
                <w:b/>
                <w:spacing w:val="-3"/>
                <w:lang w:val="en-GB"/>
              </w:rPr>
            </w:pPr>
            <w:bookmarkStart w:id="3" w:name="_Hlk26779515"/>
            <w:r w:rsidRPr="005C2DAD">
              <w:rPr>
                <w:rFonts w:eastAsia="Times New Roman"/>
                <w:b/>
                <w:spacing w:val="-3"/>
                <w:lang w:val="en-GB"/>
              </w:rPr>
              <w:t>prEN 12493</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rsidR="009860B5" w:rsidRPr="005C2DAD" w:rsidRDefault="009860B5" w:rsidP="009860B5">
            <w:pPr>
              <w:suppressAutoHyphens w:val="0"/>
              <w:spacing w:line="240" w:lineRule="auto"/>
              <w:jc w:val="center"/>
              <w:rPr>
                <w:rFonts w:eastAsia="Times New Roman"/>
                <w:b/>
                <w:spacing w:val="-3"/>
                <w:lang w:val="en-GB" w:eastAsia="zh-CN"/>
              </w:rPr>
            </w:pPr>
            <w:r w:rsidRPr="005C2DAD">
              <w:rPr>
                <w:rFonts w:eastAsia="Times New Roman"/>
                <w:b/>
                <w:spacing w:val="-3"/>
                <w:lang w:val="en-GB" w:eastAsia="zh-CN"/>
              </w:rPr>
              <w:t>LPG equipment and accessories - Welded steel</w:t>
            </w:r>
            <w:r>
              <w:rPr>
                <w:rFonts w:eastAsia="Times New Roman"/>
                <w:b/>
                <w:spacing w:val="-3"/>
                <w:lang w:val="en-GB" w:eastAsia="zh-CN"/>
              </w:rPr>
              <w:br/>
            </w:r>
            <w:r w:rsidRPr="005C2DAD">
              <w:rPr>
                <w:rFonts w:eastAsia="Times New Roman"/>
                <w:b/>
                <w:spacing w:val="-3"/>
                <w:lang w:val="en-GB" w:eastAsia="zh-CN"/>
              </w:rPr>
              <w:t>pressure vessels for LPG road tankers - Design and</w:t>
            </w:r>
            <w:r>
              <w:rPr>
                <w:rFonts w:eastAsia="Times New Roman"/>
                <w:b/>
                <w:spacing w:val="-3"/>
                <w:lang w:val="en-GB" w:eastAsia="zh-CN"/>
              </w:rPr>
              <w:br/>
            </w:r>
            <w:r w:rsidRPr="005C2DAD">
              <w:rPr>
                <w:rFonts w:eastAsia="Times New Roman"/>
                <w:b/>
                <w:spacing w:val="-3"/>
                <w:lang w:val="en-GB" w:eastAsia="zh-CN"/>
              </w:rPr>
              <w:t>manufacture</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9860B5" w:rsidRPr="005C2DAD" w:rsidRDefault="009860B5" w:rsidP="009860B5">
            <w:pPr>
              <w:suppressAutoHyphens w:val="0"/>
              <w:spacing w:line="240" w:lineRule="auto"/>
              <w:jc w:val="center"/>
              <w:rPr>
                <w:rFonts w:eastAsia="Times New Roman"/>
                <w:b/>
                <w:bCs/>
                <w:lang w:val="en-GB"/>
              </w:rPr>
            </w:pPr>
            <w:r w:rsidRPr="005C2DAD">
              <w:rPr>
                <w:rFonts w:eastAsia="Times New Roman"/>
                <w:b/>
                <w:bCs/>
                <w:lang w:val="en-GB"/>
              </w:rPr>
              <w:t>Where to refer in RID/ADR:</w:t>
            </w:r>
          </w:p>
          <w:p w:rsidR="009860B5" w:rsidRPr="005C2DAD" w:rsidRDefault="009860B5" w:rsidP="009860B5">
            <w:pPr>
              <w:spacing w:line="240" w:lineRule="auto"/>
              <w:jc w:val="center"/>
              <w:rPr>
                <w:rFonts w:eastAsia="Times New Roman"/>
                <w:b/>
                <w:lang w:val="en-GB"/>
              </w:rPr>
            </w:pPr>
            <w:r w:rsidRPr="005C2DAD">
              <w:rPr>
                <w:rFonts w:eastAsia="Times New Roman"/>
                <w:b/>
                <w:lang w:val="en-GB"/>
              </w:rPr>
              <w:t>6.8.2.6.1</w:t>
            </w:r>
          </w:p>
          <w:p w:rsidR="009860B5" w:rsidRPr="005C2DAD" w:rsidRDefault="009860B5" w:rsidP="009860B5">
            <w:pPr>
              <w:suppressAutoHyphens w:val="0"/>
              <w:spacing w:line="240" w:lineRule="auto"/>
              <w:rPr>
                <w:rFonts w:eastAsia="Times New Roman"/>
                <w:b/>
                <w:smallCaps/>
                <w:lang w:val="en-GB"/>
              </w:rPr>
            </w:pPr>
          </w:p>
          <w:p w:rsidR="009860B5" w:rsidRPr="005C2DAD" w:rsidRDefault="009860B5" w:rsidP="009860B5">
            <w:pPr>
              <w:spacing w:line="240" w:lineRule="auto"/>
              <w:jc w:val="center"/>
              <w:rPr>
                <w:rFonts w:eastAsia="Times New Roman"/>
                <w:lang w:val="en-GB"/>
              </w:rPr>
            </w:pP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9860B5" w:rsidRPr="005C2DAD" w:rsidRDefault="009860B5" w:rsidP="009860B5">
            <w:pPr>
              <w:suppressAutoHyphens w:val="0"/>
              <w:spacing w:line="240" w:lineRule="auto"/>
              <w:jc w:val="center"/>
              <w:rPr>
                <w:rFonts w:eastAsia="Times New Roman"/>
                <w:b/>
                <w:bCs/>
                <w:lang w:val="en-GB"/>
              </w:rPr>
            </w:pPr>
            <w:r w:rsidRPr="005C2DAD">
              <w:rPr>
                <w:rFonts w:eastAsia="Times New Roman"/>
                <w:b/>
                <w:bCs/>
                <w:lang w:val="en-GB"/>
              </w:rPr>
              <w:t>Applicable sub-sections and paragraphs:</w:t>
            </w:r>
          </w:p>
          <w:p w:rsidR="009860B5" w:rsidRPr="005C2DAD" w:rsidRDefault="009860B5" w:rsidP="009860B5">
            <w:pPr>
              <w:spacing w:line="240" w:lineRule="auto"/>
              <w:jc w:val="center"/>
              <w:rPr>
                <w:rFonts w:eastAsia="Times New Roman"/>
                <w:b/>
                <w:lang w:val="en-GB"/>
              </w:rPr>
            </w:pPr>
            <w:r w:rsidRPr="005C2DAD">
              <w:rPr>
                <w:rFonts w:eastAsia="Times New Roman"/>
                <w:b/>
                <w:lang w:val="en-GB"/>
              </w:rPr>
              <w:t>6.8.2.1 6.8.2.5, 6.8.3.1, 6.8.3.5, 6.8.5.1 to 6.8.5.3</w:t>
            </w:r>
          </w:p>
          <w:p w:rsidR="009860B5" w:rsidRPr="005C2DAD" w:rsidRDefault="009860B5" w:rsidP="009860B5">
            <w:pPr>
              <w:spacing w:line="240" w:lineRule="auto"/>
              <w:jc w:val="center"/>
              <w:rPr>
                <w:rFonts w:eastAsia="Times New Roman"/>
                <w:lang w:val="en-GB"/>
              </w:rPr>
            </w:pPr>
          </w:p>
        </w:tc>
      </w:tr>
      <w:tr w:rsidR="009860B5" w:rsidRPr="005C2DAD" w:rsidTr="009860B5">
        <w:trPr>
          <w:gridAfter w:val="1"/>
          <w:wAfter w:w="12" w:type="pct"/>
          <w:trHeight w:val="350"/>
        </w:trPr>
        <w:tc>
          <w:tcPr>
            <w:tcW w:w="712" w:type="pct"/>
            <w:gridSpan w:val="2"/>
            <w:tcBorders>
              <w:top w:val="single" w:sz="8" w:space="0" w:color="auto"/>
              <w:left w:val="single" w:sz="12" w:space="0" w:color="auto"/>
              <w:bottom w:val="single" w:sz="6" w:space="0" w:color="auto"/>
              <w:right w:val="single" w:sz="6" w:space="0" w:color="auto"/>
            </w:tcBorders>
            <w:shd w:val="clear" w:color="auto" w:fill="F3F3F3"/>
            <w:tcMar>
              <w:top w:w="28" w:type="dxa"/>
              <w:bottom w:w="28" w:type="dxa"/>
            </w:tcMar>
          </w:tcPr>
          <w:p w:rsidR="009860B5" w:rsidRPr="005C2DAD" w:rsidRDefault="009860B5" w:rsidP="009860B5">
            <w:pPr>
              <w:jc w:val="center"/>
              <w:rPr>
                <w:rFonts w:eastAsia="Times New Roman"/>
                <w:spacing w:val="-3"/>
                <w:lang w:val="en-GB"/>
              </w:rPr>
            </w:pPr>
            <w:r w:rsidRPr="005C2DAD">
              <w:rPr>
                <w:rFonts w:eastAsia="Times New Roman"/>
                <w:spacing w:val="-3"/>
                <w:lang w:val="en-GB"/>
              </w:rPr>
              <w:t>00286194</w:t>
            </w:r>
          </w:p>
        </w:tc>
        <w:tc>
          <w:tcPr>
            <w:tcW w:w="1779" w:type="pct"/>
            <w:gridSpan w:val="3"/>
            <w:vMerge/>
            <w:tcBorders>
              <w:left w:val="single" w:sz="6" w:space="0" w:color="auto"/>
              <w:right w:val="single" w:sz="6" w:space="0" w:color="auto"/>
            </w:tcBorders>
            <w:shd w:val="clear" w:color="auto" w:fill="F3F3F3"/>
            <w:tcMar>
              <w:top w:w="28" w:type="dxa"/>
              <w:bottom w:w="28" w:type="dxa"/>
            </w:tcMar>
          </w:tcPr>
          <w:p w:rsidR="009860B5" w:rsidRPr="005C2DAD" w:rsidRDefault="009860B5" w:rsidP="009860B5">
            <w:pPr>
              <w:ind w:right="16"/>
              <w:jc w:val="center"/>
              <w:rPr>
                <w:rFonts w:eastAsia="Times New Roman"/>
                <w:b/>
                <w:spacing w:val="-3"/>
                <w:lang w:val="en-GB"/>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rsidR="009860B5" w:rsidRPr="005C2DAD" w:rsidRDefault="009860B5" w:rsidP="009860B5">
            <w:pPr>
              <w:suppressAutoHyphens w:val="0"/>
              <w:spacing w:line="240" w:lineRule="auto"/>
              <w:jc w:val="center"/>
              <w:rPr>
                <w:rFonts w:eastAsia="Times New Roman"/>
                <w:b/>
                <w:bCs/>
                <w:lang w:val="en-GB"/>
              </w:rPr>
            </w:pPr>
            <w:r w:rsidRPr="005C2DAD">
              <w:rPr>
                <w:rFonts w:eastAsia="Times New Roman"/>
                <w:bCs/>
                <w:lang w:val="en-GB"/>
              </w:rPr>
              <w:t>1.</w:t>
            </w:r>
            <w:r w:rsidRPr="005C2DAD">
              <w:rPr>
                <w:rFonts w:eastAsia="Times New Roman"/>
                <w:bCs/>
                <w:lang w:val="en-GB"/>
              </w:rPr>
              <w:tab/>
            </w:r>
          </w:p>
        </w:tc>
        <w:tc>
          <w:tcPr>
            <w:tcW w:w="1736" w:type="pct"/>
            <w:gridSpan w:val="3"/>
            <w:vMerge/>
            <w:tcBorders>
              <w:left w:val="single" w:sz="6" w:space="0" w:color="auto"/>
              <w:right w:val="single" w:sz="12" w:space="0" w:color="auto"/>
            </w:tcBorders>
            <w:shd w:val="clear" w:color="auto" w:fill="F3F3F3"/>
            <w:tcMar>
              <w:top w:w="28" w:type="dxa"/>
              <w:bottom w:w="28" w:type="dxa"/>
            </w:tcMar>
          </w:tcPr>
          <w:p w:rsidR="009860B5" w:rsidRPr="005C2DAD" w:rsidRDefault="009860B5" w:rsidP="009860B5">
            <w:pPr>
              <w:suppressAutoHyphens w:val="0"/>
              <w:spacing w:line="240" w:lineRule="auto"/>
              <w:jc w:val="center"/>
              <w:rPr>
                <w:rFonts w:eastAsia="Times New Roman"/>
                <w:b/>
                <w:bCs/>
                <w:lang w:val="en-GB"/>
              </w:rPr>
            </w:pPr>
            <w:r w:rsidRPr="005C2DAD">
              <w:rPr>
                <w:rFonts w:eastAsia="Times New Roman"/>
                <w:bCs/>
                <w:lang w:val="en-GB"/>
              </w:rPr>
              <w:t>1.</w:t>
            </w:r>
            <w:r w:rsidRPr="005C2DAD">
              <w:rPr>
                <w:rFonts w:eastAsia="Times New Roman"/>
                <w:bCs/>
                <w:lang w:val="en-GB"/>
              </w:rPr>
              <w:tab/>
            </w:r>
          </w:p>
        </w:tc>
      </w:tr>
      <w:tr w:rsidR="009860B5" w:rsidRPr="005C2DAD" w:rsidTr="009860B5">
        <w:trPr>
          <w:gridAfter w:val="1"/>
          <w:wAfter w:w="12" w:type="pct"/>
        </w:trPr>
        <w:tc>
          <w:tcPr>
            <w:tcW w:w="4988" w:type="pct"/>
            <w:gridSpan w:val="10"/>
          </w:tcPr>
          <w:p w:rsidR="009860B5" w:rsidRPr="005C2DAD" w:rsidRDefault="009860B5" w:rsidP="009860B5">
            <w:pPr>
              <w:tabs>
                <w:tab w:val="num" w:pos="1134"/>
              </w:tabs>
              <w:jc w:val="both"/>
              <w:rPr>
                <w:rFonts w:eastAsia="Times New Roman"/>
                <w:lang w:val="en-GB"/>
              </w:rPr>
            </w:pPr>
            <w:r w:rsidRPr="005C2DAD">
              <w:rPr>
                <w:rFonts w:eastAsia="Times New Roman"/>
                <w:lang w:val="en-GB"/>
              </w:rPr>
              <w:t>Assessment by Advisor awaited</w:t>
            </w:r>
          </w:p>
          <w:p w:rsidR="009860B5" w:rsidRPr="005C2DAD" w:rsidRDefault="009860B5" w:rsidP="009860B5">
            <w:pPr>
              <w:tabs>
                <w:tab w:val="num" w:pos="1134"/>
              </w:tabs>
              <w:ind w:left="567"/>
              <w:jc w:val="both"/>
              <w:rPr>
                <w:rFonts w:eastAsia="Times New Roman"/>
                <w:i/>
                <w:lang w:val="en-GB"/>
              </w:rPr>
            </w:pPr>
          </w:p>
        </w:tc>
      </w:tr>
      <w:tr w:rsidR="009860B5" w:rsidRPr="009860B5" w:rsidTr="009860B5">
        <w:trPr>
          <w:gridAfter w:val="1"/>
          <w:wAfter w:w="12" w:type="pct"/>
        </w:trPr>
        <w:tc>
          <w:tcPr>
            <w:tcW w:w="4988" w:type="pct"/>
            <w:gridSpan w:val="10"/>
          </w:tcPr>
          <w:p w:rsidR="009860B5" w:rsidRPr="005C2DAD" w:rsidRDefault="009860B5" w:rsidP="009860B5">
            <w:pPr>
              <w:rPr>
                <w:rFonts w:eastAsia="Times New Roman"/>
                <w:lang w:val="en-GB"/>
              </w:rPr>
            </w:pPr>
            <w:r w:rsidRPr="005C2DAD">
              <w:rPr>
                <w:rFonts w:eastAsia="Times New Roman"/>
                <w:b/>
                <w:iCs/>
                <w:lang w:val="en-GB"/>
              </w:rPr>
              <w:t>Comments from members of the Joint Meeting</w:t>
            </w:r>
            <w:r w:rsidRPr="005C2DAD">
              <w:rPr>
                <w:rFonts w:eastAsia="Times New Roman"/>
                <w:b/>
                <w:lang w:val="en-GB"/>
              </w:rPr>
              <w:t>:</w:t>
            </w:r>
          </w:p>
        </w:tc>
      </w:tr>
      <w:tr w:rsidR="009860B5" w:rsidRPr="005C2DAD" w:rsidTr="009860B5">
        <w:trPr>
          <w:gridAfter w:val="1"/>
          <w:wAfter w:w="12" w:type="pct"/>
        </w:trPr>
        <w:tc>
          <w:tcPr>
            <w:tcW w:w="313" w:type="pct"/>
            <w:tcMar>
              <w:top w:w="57" w:type="dxa"/>
              <w:bottom w:w="57" w:type="dxa"/>
            </w:tcMar>
          </w:tcPr>
          <w:p w:rsidR="009860B5" w:rsidRPr="005C2DAD" w:rsidRDefault="009860B5" w:rsidP="009860B5">
            <w:pPr>
              <w:jc w:val="center"/>
              <w:rPr>
                <w:rFonts w:eastAsia="Times New Roman"/>
                <w:lang w:val="en-GB"/>
              </w:rPr>
            </w:pPr>
            <w:r w:rsidRPr="005C2DAD">
              <w:rPr>
                <w:rFonts w:eastAsia="Times New Roman"/>
                <w:lang w:val="en-GB"/>
              </w:rPr>
              <w:t>Country</w:t>
            </w:r>
          </w:p>
        </w:tc>
        <w:tc>
          <w:tcPr>
            <w:tcW w:w="405" w:type="pct"/>
            <w:gridSpan w:val="2"/>
            <w:tcMar>
              <w:top w:w="57" w:type="dxa"/>
              <w:bottom w:w="57" w:type="dxa"/>
            </w:tcMar>
          </w:tcPr>
          <w:p w:rsidR="009860B5" w:rsidRPr="005C2DAD" w:rsidRDefault="009860B5" w:rsidP="009860B5">
            <w:pPr>
              <w:jc w:val="center"/>
              <w:rPr>
                <w:rFonts w:eastAsia="Times New Roman"/>
                <w:lang w:val="en-GB"/>
              </w:rPr>
            </w:pPr>
            <w:r w:rsidRPr="005C2DAD">
              <w:rPr>
                <w:rFonts w:eastAsia="Times New Roman"/>
                <w:lang w:val="en-GB"/>
              </w:rPr>
              <w:t>Clause No.</w:t>
            </w:r>
          </w:p>
        </w:tc>
        <w:tc>
          <w:tcPr>
            <w:tcW w:w="1778" w:type="pct"/>
            <w:gridSpan w:val="3"/>
            <w:tcMar>
              <w:top w:w="57" w:type="dxa"/>
              <w:bottom w:w="57" w:type="dxa"/>
            </w:tcMar>
          </w:tcPr>
          <w:p w:rsidR="009860B5" w:rsidRPr="005C2DAD" w:rsidRDefault="009860B5" w:rsidP="009860B5">
            <w:pPr>
              <w:jc w:val="center"/>
              <w:rPr>
                <w:rFonts w:eastAsia="Times New Roman"/>
                <w:lang w:val="en-GB"/>
              </w:rPr>
            </w:pPr>
            <w:r w:rsidRPr="005C2DAD">
              <w:rPr>
                <w:rFonts w:eastAsia="Times New Roman"/>
                <w:lang w:val="en-GB"/>
              </w:rPr>
              <w:t xml:space="preserve">Comment (justification for change) </w:t>
            </w:r>
          </w:p>
        </w:tc>
        <w:tc>
          <w:tcPr>
            <w:tcW w:w="761" w:type="pct"/>
            <w:gridSpan w:val="2"/>
            <w:tcMar>
              <w:top w:w="57" w:type="dxa"/>
              <w:bottom w:w="57" w:type="dxa"/>
            </w:tcMar>
          </w:tcPr>
          <w:p w:rsidR="009860B5" w:rsidRPr="005C2DAD" w:rsidRDefault="009860B5" w:rsidP="009860B5">
            <w:pPr>
              <w:jc w:val="center"/>
              <w:rPr>
                <w:rFonts w:eastAsia="Times New Roman"/>
                <w:lang w:val="en-GB"/>
              </w:rPr>
            </w:pPr>
            <w:r w:rsidRPr="005C2DAD">
              <w:rPr>
                <w:rFonts w:eastAsia="Times New Roman"/>
                <w:lang w:val="en-GB"/>
              </w:rPr>
              <w:t xml:space="preserve">Proposed change </w:t>
            </w:r>
          </w:p>
        </w:tc>
        <w:tc>
          <w:tcPr>
            <w:tcW w:w="759" w:type="pct"/>
            <w:tcMar>
              <w:top w:w="57" w:type="dxa"/>
              <w:bottom w:w="57" w:type="dxa"/>
            </w:tcMar>
          </w:tcPr>
          <w:p w:rsidR="009860B5" w:rsidRPr="005C2DAD" w:rsidRDefault="009860B5" w:rsidP="009860B5">
            <w:pPr>
              <w:jc w:val="center"/>
              <w:rPr>
                <w:rFonts w:eastAsia="Times New Roman"/>
                <w:lang w:val="en-GB"/>
              </w:rPr>
            </w:pPr>
            <w:r w:rsidRPr="005C2DAD">
              <w:rPr>
                <w:rFonts w:eastAsia="Times New Roman"/>
                <w:lang w:val="en-GB"/>
              </w:rPr>
              <w:t>Comment from</w:t>
            </w:r>
          </w:p>
          <w:p w:rsidR="009860B5" w:rsidRPr="005C2DAD" w:rsidRDefault="009860B5" w:rsidP="009860B5">
            <w:pPr>
              <w:jc w:val="center"/>
              <w:rPr>
                <w:rFonts w:eastAsia="Times New Roman"/>
                <w:lang w:val="en-GB"/>
              </w:rPr>
            </w:pPr>
            <w:r w:rsidRPr="005C2DAD">
              <w:rPr>
                <w:rFonts w:eastAsia="Times New Roman"/>
                <w:lang w:val="en-GB"/>
              </w:rPr>
              <w:t>CEN Consultant</w:t>
            </w:r>
          </w:p>
        </w:tc>
        <w:tc>
          <w:tcPr>
            <w:tcW w:w="972" w:type="pct"/>
            <w:tcMar>
              <w:top w:w="57" w:type="dxa"/>
              <w:bottom w:w="57" w:type="dxa"/>
            </w:tcMar>
          </w:tcPr>
          <w:p w:rsidR="009860B5" w:rsidRPr="005C2DAD" w:rsidRDefault="009860B5" w:rsidP="009860B5">
            <w:pPr>
              <w:jc w:val="center"/>
              <w:rPr>
                <w:rFonts w:eastAsia="Times New Roman"/>
                <w:lang w:val="en-GB"/>
              </w:rPr>
            </w:pPr>
            <w:r w:rsidRPr="005C2DAD">
              <w:rPr>
                <w:rFonts w:eastAsia="Times New Roman"/>
                <w:lang w:val="en-GB"/>
              </w:rPr>
              <w:t xml:space="preserve">Comment from </w:t>
            </w:r>
          </w:p>
          <w:p w:rsidR="009860B5" w:rsidRPr="005C2DAD" w:rsidRDefault="009860B5" w:rsidP="009860B5">
            <w:pPr>
              <w:jc w:val="center"/>
              <w:rPr>
                <w:rFonts w:eastAsia="Times New Roman"/>
                <w:lang w:val="en-GB"/>
              </w:rPr>
            </w:pPr>
            <w:r w:rsidRPr="005C2DAD">
              <w:rPr>
                <w:rFonts w:eastAsia="Times New Roman"/>
                <w:lang w:val="en-GB"/>
              </w:rPr>
              <w:t>WG Standards</w:t>
            </w:r>
          </w:p>
        </w:tc>
      </w:tr>
      <w:tr w:rsidR="009860B5" w:rsidRPr="005C2DAD" w:rsidTr="009860B5">
        <w:trPr>
          <w:gridAfter w:val="1"/>
          <w:wAfter w:w="12" w:type="pct"/>
        </w:trPr>
        <w:tc>
          <w:tcPr>
            <w:tcW w:w="313" w:type="pct"/>
            <w:tcMar>
              <w:top w:w="0" w:type="dxa"/>
              <w:bottom w:w="0" w:type="dxa"/>
            </w:tcMar>
          </w:tcPr>
          <w:p w:rsidR="009860B5" w:rsidRPr="005C2DAD" w:rsidRDefault="009860B5" w:rsidP="009860B5">
            <w:pPr>
              <w:jc w:val="center"/>
              <w:rPr>
                <w:rFonts w:eastAsia="Times New Roman"/>
                <w:sz w:val="22"/>
                <w:lang w:val="en-GB"/>
              </w:rPr>
            </w:pPr>
          </w:p>
        </w:tc>
        <w:tc>
          <w:tcPr>
            <w:tcW w:w="405" w:type="pct"/>
            <w:gridSpan w:val="2"/>
            <w:tcBorders>
              <w:top w:val="single" w:sz="6" w:space="0" w:color="auto"/>
              <w:bottom w:val="single" w:sz="6" w:space="0" w:color="auto"/>
            </w:tcBorders>
            <w:tcMar>
              <w:top w:w="0" w:type="dxa"/>
              <w:bottom w:w="0" w:type="dxa"/>
            </w:tcMar>
          </w:tcPr>
          <w:p w:rsidR="009860B5" w:rsidRPr="005C2DAD" w:rsidRDefault="009860B5" w:rsidP="009860B5">
            <w:pPr>
              <w:suppressAutoHyphens w:val="0"/>
              <w:spacing w:before="60" w:after="60" w:line="240" w:lineRule="auto"/>
              <w:rPr>
                <w:rFonts w:eastAsia="Times New Roman"/>
                <w:sz w:val="22"/>
                <w:lang w:val="en-GB" w:eastAsia="en-GB"/>
              </w:rPr>
            </w:pPr>
          </w:p>
        </w:tc>
        <w:tc>
          <w:tcPr>
            <w:tcW w:w="1778" w:type="pct"/>
            <w:gridSpan w:val="3"/>
            <w:tcBorders>
              <w:top w:val="single" w:sz="6" w:space="0" w:color="auto"/>
              <w:bottom w:val="single" w:sz="6" w:space="0" w:color="auto"/>
            </w:tcBorders>
            <w:tcMar>
              <w:top w:w="0" w:type="dxa"/>
              <w:bottom w:w="0" w:type="dxa"/>
            </w:tcMar>
          </w:tcPr>
          <w:p w:rsidR="009860B5" w:rsidRPr="005C2DAD" w:rsidRDefault="009860B5" w:rsidP="009860B5">
            <w:pPr>
              <w:suppressAutoHyphens w:val="0"/>
              <w:spacing w:before="60" w:after="60" w:line="240" w:lineRule="auto"/>
              <w:rPr>
                <w:rFonts w:eastAsia="Times New Roman"/>
                <w:sz w:val="22"/>
                <w:lang w:val="en-GB" w:eastAsia="en-GB"/>
              </w:rPr>
            </w:pPr>
          </w:p>
        </w:tc>
        <w:tc>
          <w:tcPr>
            <w:tcW w:w="761" w:type="pct"/>
            <w:gridSpan w:val="2"/>
            <w:tcBorders>
              <w:left w:val="single" w:sz="4" w:space="0" w:color="auto"/>
            </w:tcBorders>
            <w:tcMar>
              <w:top w:w="0" w:type="dxa"/>
              <w:bottom w:w="0" w:type="dxa"/>
            </w:tcMar>
          </w:tcPr>
          <w:p w:rsidR="009860B5" w:rsidRPr="005C2DAD" w:rsidRDefault="009860B5" w:rsidP="009860B5">
            <w:pPr>
              <w:suppressAutoHyphens w:val="0"/>
              <w:spacing w:before="60" w:after="60" w:line="240" w:lineRule="auto"/>
              <w:rPr>
                <w:rFonts w:eastAsia="Times New Roman"/>
                <w:lang w:val="en-GB"/>
              </w:rPr>
            </w:pPr>
          </w:p>
        </w:tc>
        <w:tc>
          <w:tcPr>
            <w:tcW w:w="759" w:type="pct"/>
            <w:tcBorders>
              <w:left w:val="single" w:sz="4" w:space="0" w:color="auto"/>
            </w:tcBorders>
            <w:tcMar>
              <w:top w:w="0" w:type="dxa"/>
              <w:bottom w:w="0" w:type="dxa"/>
            </w:tcMar>
          </w:tcPr>
          <w:p w:rsidR="009860B5" w:rsidRPr="005C2DAD" w:rsidRDefault="009860B5" w:rsidP="009860B5">
            <w:pPr>
              <w:rPr>
                <w:rFonts w:eastAsia="Times New Roman"/>
                <w:bCs/>
                <w:lang w:val="en-GB"/>
              </w:rPr>
            </w:pPr>
          </w:p>
        </w:tc>
        <w:tc>
          <w:tcPr>
            <w:tcW w:w="972" w:type="pct"/>
            <w:tcMar>
              <w:top w:w="0" w:type="dxa"/>
              <w:bottom w:w="0" w:type="dxa"/>
            </w:tcMar>
          </w:tcPr>
          <w:p w:rsidR="009860B5" w:rsidRPr="005C2DAD" w:rsidRDefault="009860B5" w:rsidP="009860B5">
            <w:pPr>
              <w:keepLines/>
              <w:rPr>
                <w:rFonts w:eastAsia="Times New Roman"/>
                <w:bCs/>
                <w:lang w:val="en-GB"/>
              </w:rPr>
            </w:pPr>
          </w:p>
        </w:tc>
      </w:tr>
      <w:tr w:rsidR="009860B5" w:rsidRPr="005C2DAD" w:rsidTr="009860B5">
        <w:trPr>
          <w:gridAfter w:val="1"/>
          <w:wAfter w:w="12" w:type="pct"/>
        </w:trPr>
        <w:tc>
          <w:tcPr>
            <w:tcW w:w="313" w:type="pct"/>
            <w:tcBorders>
              <w:top w:val="single" w:sz="6" w:space="0" w:color="auto"/>
              <w:bottom w:val="single" w:sz="6" w:space="0" w:color="auto"/>
            </w:tcBorders>
            <w:tcMar>
              <w:top w:w="0" w:type="dxa"/>
              <w:bottom w:w="0" w:type="dxa"/>
            </w:tcMar>
          </w:tcPr>
          <w:p w:rsidR="009860B5" w:rsidRPr="005C2DAD" w:rsidRDefault="009860B5" w:rsidP="009860B5">
            <w:pPr>
              <w:jc w:val="center"/>
              <w:rPr>
                <w:rFonts w:eastAsia="Times New Roman"/>
                <w:bCs/>
                <w:lang w:val="en-GB"/>
              </w:rPr>
            </w:pPr>
          </w:p>
        </w:tc>
        <w:tc>
          <w:tcPr>
            <w:tcW w:w="405" w:type="pct"/>
            <w:gridSpan w:val="2"/>
            <w:tcBorders>
              <w:top w:val="single" w:sz="6" w:space="0" w:color="auto"/>
              <w:bottom w:val="single" w:sz="6" w:space="0" w:color="auto"/>
            </w:tcBorders>
            <w:tcMar>
              <w:top w:w="0" w:type="dxa"/>
              <w:bottom w:w="0" w:type="dxa"/>
            </w:tcMar>
          </w:tcPr>
          <w:p w:rsidR="009860B5" w:rsidRPr="005C2DAD" w:rsidRDefault="009860B5" w:rsidP="009860B5">
            <w:pPr>
              <w:suppressAutoHyphens w:val="0"/>
              <w:spacing w:before="60" w:after="60" w:line="240" w:lineRule="auto"/>
              <w:rPr>
                <w:rFonts w:eastAsia="Times New Roman"/>
                <w:lang w:val="en-GB"/>
              </w:rPr>
            </w:pPr>
          </w:p>
        </w:tc>
        <w:tc>
          <w:tcPr>
            <w:tcW w:w="1778" w:type="pct"/>
            <w:gridSpan w:val="3"/>
            <w:tcBorders>
              <w:top w:val="single" w:sz="6" w:space="0" w:color="auto"/>
              <w:bottom w:val="single" w:sz="6" w:space="0" w:color="auto"/>
            </w:tcBorders>
            <w:tcMar>
              <w:top w:w="0" w:type="dxa"/>
              <w:bottom w:w="0" w:type="dxa"/>
            </w:tcMar>
          </w:tcPr>
          <w:p w:rsidR="009860B5" w:rsidRPr="005C2DAD" w:rsidRDefault="009860B5" w:rsidP="009860B5">
            <w:pPr>
              <w:suppressAutoHyphens w:val="0"/>
              <w:spacing w:before="60" w:after="60" w:line="240" w:lineRule="auto"/>
              <w:rPr>
                <w:rFonts w:eastAsia="Times New Roman"/>
                <w:lang w:val="en-GB"/>
              </w:rPr>
            </w:pPr>
          </w:p>
        </w:tc>
        <w:tc>
          <w:tcPr>
            <w:tcW w:w="761" w:type="pct"/>
            <w:gridSpan w:val="2"/>
            <w:tcBorders>
              <w:top w:val="single" w:sz="6" w:space="0" w:color="auto"/>
              <w:bottom w:val="single" w:sz="6" w:space="0" w:color="auto"/>
            </w:tcBorders>
            <w:tcMar>
              <w:top w:w="0" w:type="dxa"/>
              <w:bottom w:w="0" w:type="dxa"/>
            </w:tcMar>
          </w:tcPr>
          <w:p w:rsidR="009860B5" w:rsidRPr="005C2DAD" w:rsidRDefault="009860B5" w:rsidP="009860B5">
            <w:pPr>
              <w:rPr>
                <w:rFonts w:eastAsia="Times New Roman"/>
                <w:lang w:val="en-GB"/>
              </w:rPr>
            </w:pPr>
          </w:p>
        </w:tc>
        <w:tc>
          <w:tcPr>
            <w:tcW w:w="759" w:type="pct"/>
            <w:tcBorders>
              <w:left w:val="single" w:sz="4" w:space="0" w:color="auto"/>
            </w:tcBorders>
            <w:tcMar>
              <w:top w:w="0" w:type="dxa"/>
              <w:bottom w:w="0" w:type="dxa"/>
            </w:tcMar>
          </w:tcPr>
          <w:p w:rsidR="009860B5" w:rsidRPr="005C2DAD" w:rsidRDefault="009860B5" w:rsidP="009860B5">
            <w:pPr>
              <w:rPr>
                <w:rFonts w:eastAsia="Times New Roman"/>
                <w:bCs/>
                <w:lang w:val="en-GB"/>
              </w:rPr>
            </w:pPr>
          </w:p>
        </w:tc>
        <w:tc>
          <w:tcPr>
            <w:tcW w:w="972" w:type="pct"/>
            <w:tcMar>
              <w:top w:w="0" w:type="dxa"/>
              <w:bottom w:w="0" w:type="dxa"/>
            </w:tcMar>
          </w:tcPr>
          <w:p w:rsidR="009860B5" w:rsidRPr="005C2DAD" w:rsidRDefault="009860B5" w:rsidP="009860B5">
            <w:pPr>
              <w:keepLines/>
              <w:rPr>
                <w:rFonts w:eastAsia="Times New Roman"/>
                <w:bCs/>
                <w:lang w:val="en-GB"/>
              </w:rPr>
            </w:pPr>
          </w:p>
        </w:tc>
      </w:tr>
      <w:tr w:rsidR="009860B5" w:rsidRPr="005C2DAD" w:rsidTr="009860B5">
        <w:trPr>
          <w:trHeight w:val="818"/>
        </w:trPr>
        <w:tc>
          <w:tcPr>
            <w:tcW w:w="712" w:type="pct"/>
            <w:gridSpan w:val="2"/>
            <w:tcBorders>
              <w:top w:val="single" w:sz="12" w:space="0" w:color="auto"/>
              <w:bottom w:val="single" w:sz="12" w:space="0" w:color="auto"/>
            </w:tcBorders>
            <w:shd w:val="clear" w:color="auto" w:fill="F2F2F2"/>
            <w:tcMar>
              <w:top w:w="0" w:type="dxa"/>
              <w:bottom w:w="0" w:type="dxa"/>
            </w:tcMar>
          </w:tcPr>
          <w:p w:rsidR="009860B5" w:rsidRPr="005C2DAD" w:rsidRDefault="009860B5" w:rsidP="009860B5">
            <w:pPr>
              <w:rPr>
                <w:rFonts w:eastAsia="Times New Roman"/>
                <w:b/>
                <w:bCs/>
                <w:lang w:val="en-GB"/>
              </w:rPr>
            </w:pPr>
            <w:r w:rsidRPr="005C2DAD">
              <w:rPr>
                <w:rFonts w:eastAsia="Times New Roman"/>
                <w:b/>
                <w:lang w:val="en-GB"/>
              </w:rPr>
              <w:t>Decision of the</w:t>
            </w:r>
            <w:r>
              <w:rPr>
                <w:rFonts w:eastAsia="Times New Roman"/>
                <w:b/>
                <w:lang w:val="en-GB"/>
              </w:rPr>
              <w:br/>
            </w:r>
            <w:r w:rsidRPr="005C2DAD">
              <w:rPr>
                <w:rFonts w:eastAsia="Times New Roman"/>
                <w:b/>
                <w:lang w:val="en-GB"/>
              </w:rPr>
              <w:t>STD’s WG:</w:t>
            </w:r>
          </w:p>
        </w:tc>
        <w:tc>
          <w:tcPr>
            <w:tcW w:w="407" w:type="pct"/>
            <w:gridSpan w:val="2"/>
            <w:tcBorders>
              <w:top w:val="single" w:sz="12" w:space="0" w:color="auto"/>
              <w:bottom w:val="single" w:sz="12" w:space="0" w:color="auto"/>
            </w:tcBorders>
            <w:shd w:val="clear" w:color="auto" w:fill="F2F2F2"/>
            <w:tcMar>
              <w:top w:w="0" w:type="dxa"/>
              <w:bottom w:w="0" w:type="dxa"/>
            </w:tcMar>
          </w:tcPr>
          <w:p w:rsidR="009860B5" w:rsidRPr="005C2DAD" w:rsidRDefault="009860B5" w:rsidP="009860B5">
            <w:pPr>
              <w:keepLines/>
              <w:jc w:val="center"/>
              <w:rPr>
                <w:rFonts w:eastAsia="Times New Roman"/>
                <w:bCs/>
                <w:lang w:val="en-GB"/>
              </w:rPr>
            </w:pPr>
            <w:r w:rsidRPr="005C2DAD">
              <w:rPr>
                <w:rFonts w:eastAsia="Times New Roman"/>
                <w:bCs/>
                <w:lang w:val="en-GB"/>
              </w:rPr>
              <w:t>Accepted</w:t>
            </w:r>
          </w:p>
          <w:p w:rsidR="009860B5" w:rsidRPr="005C2DAD" w:rsidRDefault="009860B5" w:rsidP="009860B5">
            <w:pPr>
              <w:keepLines/>
              <w:jc w:val="center"/>
              <w:rPr>
                <w:rFonts w:eastAsia="Times New Roman"/>
                <w:bCs/>
                <w:lang w:val="en-GB"/>
              </w:rPr>
            </w:pPr>
            <w:r w:rsidRPr="005C2DAD">
              <w:rPr>
                <w:rFonts w:eastAsia="Times New Roman"/>
                <w:bCs/>
                <w:lang w:val="en-GB"/>
              </w:rPr>
              <w:t>Refused</w:t>
            </w:r>
          </w:p>
          <w:p w:rsidR="009860B5" w:rsidRPr="005C2DAD" w:rsidRDefault="009860B5" w:rsidP="009860B5">
            <w:pPr>
              <w:keepLines/>
              <w:jc w:val="center"/>
              <w:rPr>
                <w:rFonts w:eastAsia="Times New Roman"/>
                <w:bCs/>
                <w:lang w:val="en-GB"/>
              </w:rPr>
            </w:pPr>
            <w:r w:rsidRPr="005C2DAD">
              <w:rPr>
                <w:rFonts w:eastAsia="Times New Roman"/>
                <w:bCs/>
                <w:lang w:val="en-GB"/>
              </w:rPr>
              <w:t>Postponed</w:t>
            </w:r>
          </w:p>
        </w:tc>
        <w:tc>
          <w:tcPr>
            <w:tcW w:w="1372" w:type="pct"/>
            <w:tcBorders>
              <w:top w:val="single" w:sz="12" w:space="0" w:color="auto"/>
              <w:bottom w:val="single" w:sz="12" w:space="0" w:color="auto"/>
            </w:tcBorders>
            <w:shd w:val="clear" w:color="auto" w:fill="F2F2F2"/>
          </w:tcPr>
          <w:p w:rsidR="009860B5" w:rsidRPr="005C2DAD" w:rsidRDefault="009860B5" w:rsidP="009860B5">
            <w:pPr>
              <w:keepLines/>
              <w:tabs>
                <w:tab w:val="left" w:pos="6663"/>
              </w:tabs>
              <w:jc w:val="center"/>
              <w:rPr>
                <w:rFonts w:eastAsia="Times New Roman"/>
                <w:bCs/>
                <w:lang w:val="en-GB"/>
              </w:rPr>
            </w:pPr>
            <w:r w:rsidRPr="005C2DAD">
              <w:rPr>
                <w:rFonts w:eastAsia="Times New Roman"/>
                <w:bCs/>
                <w:lang w:val="en-GB"/>
              </w:rPr>
              <w:t>Comments</w:t>
            </w:r>
          </w:p>
          <w:p w:rsidR="009860B5" w:rsidRPr="005C2DAD" w:rsidRDefault="009860B5" w:rsidP="009860B5">
            <w:pPr>
              <w:keepLines/>
              <w:tabs>
                <w:tab w:val="left" w:pos="6663"/>
              </w:tabs>
              <w:rPr>
                <w:rFonts w:eastAsia="Times New Roman"/>
                <w:bCs/>
                <w:lang w:val="en-GB"/>
              </w:rPr>
            </w:pPr>
          </w:p>
        </w:tc>
        <w:tc>
          <w:tcPr>
            <w:tcW w:w="2509" w:type="pct"/>
            <w:gridSpan w:val="6"/>
            <w:tcBorders>
              <w:top w:val="single" w:sz="12" w:space="0" w:color="auto"/>
              <w:bottom w:val="single" w:sz="12" w:space="0" w:color="auto"/>
            </w:tcBorders>
            <w:shd w:val="clear" w:color="auto" w:fill="F2F2F2"/>
            <w:tcMar>
              <w:top w:w="0" w:type="dxa"/>
              <w:bottom w:w="0" w:type="dxa"/>
            </w:tcMar>
          </w:tcPr>
          <w:p w:rsidR="009860B5" w:rsidRPr="005C2DAD" w:rsidRDefault="009860B5" w:rsidP="009860B5">
            <w:pPr>
              <w:keepLines/>
              <w:tabs>
                <w:tab w:val="left" w:pos="6663"/>
              </w:tabs>
              <w:rPr>
                <w:rFonts w:eastAsia="Times New Roman"/>
                <w:bCs/>
                <w:lang w:val="en-GB"/>
              </w:rPr>
            </w:pPr>
          </w:p>
        </w:tc>
      </w:tr>
      <w:bookmarkEnd w:id="3"/>
    </w:tbl>
    <w:p w:rsidR="009860B5" w:rsidRPr="006F7F00" w:rsidRDefault="009860B5" w:rsidP="009860B5">
      <w:pPr>
        <w:spacing w:before="240" w:after="120"/>
        <w:rPr>
          <w:b/>
          <w:sz w:val="22"/>
        </w:rPr>
      </w:pPr>
    </w:p>
    <w:p w:rsidR="009860B5" w:rsidRDefault="009860B5" w:rsidP="009860B5">
      <w:pPr>
        <w:spacing w:before="120" w:after="60"/>
        <w:outlineLvl w:val="0"/>
        <w:rPr>
          <w:bCs/>
          <w:iCs/>
          <w:kern w:val="28"/>
          <w:szCs w:val="32"/>
          <w:lang w:val="en-US"/>
        </w:rPr>
      </w:pPr>
    </w:p>
    <w:p w:rsidR="009860B5" w:rsidRPr="006F7F00" w:rsidRDefault="009860B5" w:rsidP="009860B5">
      <w:pPr>
        <w:pageBreakBefore/>
        <w:spacing w:before="120" w:after="60"/>
        <w:outlineLvl w:val="0"/>
        <w:rPr>
          <w:rFonts w:ascii="Arial" w:hAnsi="Arial"/>
          <w:b/>
          <w:bCs/>
          <w:kern w:val="28"/>
          <w:szCs w:val="32"/>
        </w:rPr>
      </w:pPr>
      <w:bookmarkStart w:id="4" w:name="_Hlk26779907"/>
      <w:r w:rsidRPr="006F7F00">
        <w:rPr>
          <w:bCs/>
          <w:iCs/>
          <w:kern w:val="28"/>
          <w:szCs w:val="32"/>
          <w:lang w:val="en-US"/>
        </w:rPr>
        <w:lastRenderedPageBreak/>
        <w:t>Dispatch 2</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76"/>
        <w:gridCol w:w="1307"/>
        <w:gridCol w:w="1565"/>
        <w:gridCol w:w="3222"/>
        <w:gridCol w:w="14"/>
        <w:gridCol w:w="2116"/>
        <w:gridCol w:w="14"/>
        <w:gridCol w:w="2121"/>
        <w:gridCol w:w="3022"/>
      </w:tblGrid>
      <w:tr w:rsidR="009860B5" w:rsidRPr="009860B5" w:rsidTr="009860B5">
        <w:trPr>
          <w:trHeight w:val="350"/>
        </w:trPr>
        <w:tc>
          <w:tcPr>
            <w:tcW w:w="765" w:type="pct"/>
            <w:gridSpan w:val="2"/>
            <w:tcBorders>
              <w:top w:val="single" w:sz="12" w:space="0" w:color="auto"/>
              <w:left w:val="single" w:sz="12" w:space="0" w:color="auto"/>
              <w:bottom w:val="single" w:sz="8" w:space="0" w:color="auto"/>
              <w:right w:val="single" w:sz="6" w:space="0" w:color="auto"/>
            </w:tcBorders>
            <w:shd w:val="clear" w:color="auto" w:fill="F3F3F3"/>
            <w:tcMar>
              <w:top w:w="28" w:type="dxa"/>
              <w:bottom w:w="28" w:type="dxa"/>
            </w:tcMar>
          </w:tcPr>
          <w:p w:rsidR="009860B5" w:rsidRPr="006F7F00" w:rsidRDefault="009860B5" w:rsidP="009860B5">
            <w:pPr>
              <w:jc w:val="center"/>
              <w:rPr>
                <w:b/>
                <w:spacing w:val="-3"/>
              </w:rPr>
            </w:pPr>
            <w:r w:rsidRPr="006F7F00">
              <w:rPr>
                <w:b/>
                <w:spacing w:val="-3"/>
              </w:rPr>
              <w:t>EN 16728:2016+A1:2018/</w:t>
            </w:r>
            <w:r>
              <w:rPr>
                <w:b/>
                <w:spacing w:val="-3"/>
              </w:rPr>
              <w:br/>
            </w:r>
            <w:r w:rsidRPr="006F7F00">
              <w:rPr>
                <w:b/>
                <w:spacing w:val="-3"/>
              </w:rPr>
              <w:t>FprA2:2019</w:t>
            </w:r>
          </w:p>
        </w:tc>
        <w:tc>
          <w:tcPr>
            <w:tcW w:w="1679"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9860B5" w:rsidRPr="00804023" w:rsidRDefault="009860B5" w:rsidP="009860B5">
            <w:pPr>
              <w:ind w:right="16"/>
              <w:jc w:val="center"/>
              <w:rPr>
                <w:b/>
                <w:spacing w:val="-3"/>
                <w:lang w:val="en-US"/>
              </w:rPr>
            </w:pPr>
            <w:r w:rsidRPr="006F7F00">
              <w:rPr>
                <w:b/>
                <w:spacing w:val="-3"/>
                <w:lang w:val="en-US"/>
              </w:rPr>
              <w:t>LPG equipment and accessories - Transportable refillable LPG cylinders other than traditional</w:t>
            </w:r>
            <w:r>
              <w:rPr>
                <w:b/>
                <w:spacing w:val="-3"/>
                <w:lang w:val="en-US"/>
              </w:rPr>
              <w:br/>
            </w:r>
            <w:r w:rsidRPr="006F7F00">
              <w:rPr>
                <w:b/>
                <w:spacing w:val="-3"/>
                <w:lang w:val="en-US"/>
              </w:rPr>
              <w:t>welded and brazed steel cylinders - Periodic</w:t>
            </w:r>
            <w:r>
              <w:rPr>
                <w:b/>
                <w:spacing w:val="-3"/>
                <w:lang w:val="en-US"/>
              </w:rPr>
              <w:br/>
            </w:r>
            <w:r w:rsidRPr="006F7F00">
              <w:rPr>
                <w:b/>
                <w:spacing w:val="-3"/>
                <w:lang w:val="en-US"/>
              </w:rPr>
              <w:t>inspection</w:t>
            </w:r>
          </w:p>
        </w:tc>
        <w:tc>
          <w:tcPr>
            <w:tcW w:w="747"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9860B5" w:rsidRPr="00804023" w:rsidRDefault="009860B5" w:rsidP="009860B5">
            <w:pPr>
              <w:suppressAutoHyphens w:val="0"/>
              <w:spacing w:line="240" w:lineRule="auto"/>
              <w:jc w:val="center"/>
              <w:rPr>
                <w:b/>
                <w:bCs/>
                <w:lang w:val="en-US"/>
              </w:rPr>
            </w:pPr>
            <w:r w:rsidRPr="00804023">
              <w:rPr>
                <w:b/>
                <w:bCs/>
                <w:lang w:val="en-US"/>
              </w:rPr>
              <w:t>Where to refer in RID/ADR:</w:t>
            </w:r>
          </w:p>
          <w:p w:rsidR="009860B5" w:rsidRPr="006F7F00" w:rsidRDefault="009860B5" w:rsidP="009860B5">
            <w:pPr>
              <w:jc w:val="center"/>
              <w:rPr>
                <w:b/>
              </w:rPr>
            </w:pPr>
            <w:r>
              <w:rPr>
                <w:b/>
              </w:rPr>
              <w:t>6.2.4.2</w:t>
            </w:r>
          </w:p>
          <w:p w:rsidR="009860B5" w:rsidRPr="006F7F00" w:rsidRDefault="009860B5" w:rsidP="009860B5">
            <w:pPr>
              <w:jc w:val="center"/>
            </w:pPr>
          </w:p>
        </w:tc>
        <w:tc>
          <w:tcPr>
            <w:tcW w:w="1810"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9860B5" w:rsidRPr="009860B5" w:rsidRDefault="009860B5" w:rsidP="009860B5">
            <w:pPr>
              <w:suppressAutoHyphens w:val="0"/>
              <w:spacing w:line="240" w:lineRule="auto"/>
              <w:jc w:val="center"/>
              <w:rPr>
                <w:b/>
                <w:bCs/>
                <w:lang w:val="en-US"/>
              </w:rPr>
            </w:pPr>
            <w:r w:rsidRPr="009860B5">
              <w:rPr>
                <w:b/>
                <w:bCs/>
                <w:lang w:val="en-US"/>
              </w:rPr>
              <w:t>Applicable sub-sections and paragraphs:</w:t>
            </w:r>
          </w:p>
          <w:p w:rsidR="009860B5" w:rsidRPr="009860B5" w:rsidRDefault="009860B5" w:rsidP="009860B5">
            <w:pPr>
              <w:jc w:val="center"/>
              <w:rPr>
                <w:b/>
                <w:lang w:val="en-US"/>
              </w:rPr>
            </w:pPr>
            <w:r w:rsidRPr="009860B5">
              <w:rPr>
                <w:b/>
                <w:lang w:val="en-US"/>
              </w:rPr>
              <w:t>Not applicable</w:t>
            </w:r>
          </w:p>
          <w:p w:rsidR="009860B5" w:rsidRPr="009860B5" w:rsidRDefault="009860B5" w:rsidP="009860B5">
            <w:pPr>
              <w:jc w:val="center"/>
              <w:rPr>
                <w:lang w:val="en-US"/>
              </w:rPr>
            </w:pPr>
          </w:p>
          <w:p w:rsidR="009860B5" w:rsidRPr="009860B5" w:rsidRDefault="009860B5" w:rsidP="009860B5">
            <w:pPr>
              <w:jc w:val="center"/>
              <w:rPr>
                <w:lang w:val="en-US"/>
              </w:rPr>
            </w:pPr>
          </w:p>
        </w:tc>
      </w:tr>
      <w:tr w:rsidR="009860B5" w:rsidRPr="006F7F00" w:rsidTr="009860B5">
        <w:trPr>
          <w:trHeight w:val="350"/>
        </w:trPr>
        <w:tc>
          <w:tcPr>
            <w:tcW w:w="765" w:type="pct"/>
            <w:gridSpan w:val="2"/>
            <w:tcBorders>
              <w:top w:val="single" w:sz="8" w:space="0" w:color="auto"/>
              <w:left w:val="single" w:sz="12" w:space="0" w:color="auto"/>
              <w:bottom w:val="single" w:sz="6" w:space="0" w:color="auto"/>
              <w:right w:val="single" w:sz="6" w:space="0" w:color="auto"/>
            </w:tcBorders>
            <w:shd w:val="clear" w:color="auto" w:fill="F3F3F3"/>
            <w:tcMar>
              <w:top w:w="28" w:type="dxa"/>
              <w:bottom w:w="28" w:type="dxa"/>
            </w:tcMar>
          </w:tcPr>
          <w:p w:rsidR="009860B5" w:rsidRPr="006F7F00" w:rsidRDefault="009860B5" w:rsidP="009860B5">
            <w:pPr>
              <w:jc w:val="center"/>
              <w:rPr>
                <w:spacing w:val="-3"/>
              </w:rPr>
            </w:pPr>
            <w:r w:rsidRPr="006F7F00">
              <w:rPr>
                <w:spacing w:val="-3"/>
              </w:rPr>
              <w:t>00286191</w:t>
            </w:r>
          </w:p>
        </w:tc>
        <w:tc>
          <w:tcPr>
            <w:tcW w:w="1679" w:type="pct"/>
            <w:gridSpan w:val="2"/>
            <w:vMerge/>
            <w:tcBorders>
              <w:left w:val="single" w:sz="6" w:space="0" w:color="auto"/>
              <w:right w:val="single" w:sz="6" w:space="0" w:color="auto"/>
            </w:tcBorders>
            <w:shd w:val="clear" w:color="auto" w:fill="F3F3F3"/>
            <w:tcMar>
              <w:top w:w="28" w:type="dxa"/>
              <w:bottom w:w="28" w:type="dxa"/>
            </w:tcMar>
          </w:tcPr>
          <w:p w:rsidR="009860B5" w:rsidRPr="006F7F00" w:rsidRDefault="009860B5" w:rsidP="009860B5">
            <w:pPr>
              <w:ind w:right="16"/>
              <w:jc w:val="center"/>
              <w:rPr>
                <w:b/>
                <w:spacing w:val="-3"/>
              </w:rPr>
            </w:pPr>
          </w:p>
        </w:tc>
        <w:tc>
          <w:tcPr>
            <w:tcW w:w="747" w:type="pct"/>
            <w:gridSpan w:val="2"/>
            <w:vMerge/>
            <w:tcBorders>
              <w:left w:val="single" w:sz="6" w:space="0" w:color="auto"/>
              <w:right w:val="single" w:sz="6" w:space="0" w:color="auto"/>
            </w:tcBorders>
            <w:shd w:val="clear" w:color="auto" w:fill="F3F3F3"/>
            <w:tcMar>
              <w:top w:w="28" w:type="dxa"/>
              <w:bottom w:w="28" w:type="dxa"/>
            </w:tcMar>
          </w:tcPr>
          <w:p w:rsidR="009860B5" w:rsidRPr="006F7F00" w:rsidRDefault="009860B5" w:rsidP="009860B5">
            <w:pPr>
              <w:suppressAutoHyphens w:val="0"/>
              <w:spacing w:line="240" w:lineRule="auto"/>
              <w:jc w:val="center"/>
              <w:rPr>
                <w:b/>
                <w:bCs/>
              </w:rPr>
            </w:pPr>
            <w:r w:rsidRPr="006F7F00">
              <w:rPr>
                <w:bCs/>
              </w:rPr>
              <w:t>1.</w:t>
            </w:r>
            <w:r w:rsidRPr="006F7F00">
              <w:rPr>
                <w:bCs/>
              </w:rPr>
              <w:tab/>
            </w:r>
          </w:p>
        </w:tc>
        <w:tc>
          <w:tcPr>
            <w:tcW w:w="1810" w:type="pct"/>
            <w:gridSpan w:val="3"/>
            <w:vMerge/>
            <w:tcBorders>
              <w:left w:val="single" w:sz="6" w:space="0" w:color="auto"/>
              <w:right w:val="single" w:sz="12" w:space="0" w:color="auto"/>
            </w:tcBorders>
            <w:shd w:val="clear" w:color="auto" w:fill="F3F3F3"/>
            <w:tcMar>
              <w:top w:w="28" w:type="dxa"/>
              <w:bottom w:w="28" w:type="dxa"/>
            </w:tcMar>
          </w:tcPr>
          <w:p w:rsidR="009860B5" w:rsidRPr="006F7F00" w:rsidRDefault="009860B5" w:rsidP="009860B5">
            <w:pPr>
              <w:suppressAutoHyphens w:val="0"/>
              <w:spacing w:line="240" w:lineRule="auto"/>
              <w:jc w:val="center"/>
              <w:rPr>
                <w:b/>
                <w:bCs/>
              </w:rPr>
            </w:pPr>
            <w:r w:rsidRPr="006F7F00">
              <w:rPr>
                <w:bCs/>
              </w:rPr>
              <w:t>1.</w:t>
            </w:r>
            <w:r w:rsidRPr="006F7F00">
              <w:rPr>
                <w:bCs/>
              </w:rPr>
              <w:tab/>
            </w:r>
          </w:p>
        </w:tc>
      </w:tr>
      <w:tr w:rsidR="009860B5" w:rsidRPr="006F7F00" w:rsidTr="009860B5">
        <w:tc>
          <w:tcPr>
            <w:tcW w:w="5000" w:type="pct"/>
            <w:gridSpan w:val="9"/>
          </w:tcPr>
          <w:p w:rsidR="009860B5" w:rsidRPr="006F7F00" w:rsidRDefault="009860B5" w:rsidP="009860B5">
            <w:pPr>
              <w:tabs>
                <w:tab w:val="num" w:pos="1134"/>
              </w:tabs>
              <w:jc w:val="both"/>
            </w:pPr>
            <w:r w:rsidRPr="006F7F00">
              <w:t>Assessment by Advisor awaited</w:t>
            </w:r>
          </w:p>
          <w:p w:rsidR="009860B5" w:rsidRPr="006F7F00" w:rsidRDefault="009860B5" w:rsidP="009860B5">
            <w:pPr>
              <w:rPr>
                <w:iCs/>
              </w:rPr>
            </w:pPr>
          </w:p>
        </w:tc>
      </w:tr>
      <w:tr w:rsidR="009860B5" w:rsidRPr="009860B5" w:rsidTr="009860B5">
        <w:tc>
          <w:tcPr>
            <w:tcW w:w="5000" w:type="pct"/>
            <w:gridSpan w:val="9"/>
          </w:tcPr>
          <w:p w:rsidR="009860B5" w:rsidRPr="00804023" w:rsidRDefault="009860B5" w:rsidP="009860B5">
            <w:pPr>
              <w:rPr>
                <w:lang w:val="en-US"/>
              </w:rPr>
            </w:pPr>
            <w:r w:rsidRPr="00804023">
              <w:rPr>
                <w:b/>
                <w:iCs/>
                <w:lang w:val="en-US"/>
              </w:rPr>
              <w:t>Comments from members of the Joint Meeting</w:t>
            </w:r>
            <w:r w:rsidRPr="00804023">
              <w:rPr>
                <w:b/>
                <w:lang w:val="en-US"/>
              </w:rPr>
              <w:t>:</w:t>
            </w:r>
          </w:p>
        </w:tc>
      </w:tr>
      <w:tr w:rsidR="009860B5" w:rsidRPr="009860B5" w:rsidTr="009860B5">
        <w:tc>
          <w:tcPr>
            <w:tcW w:w="5000" w:type="pct"/>
            <w:gridSpan w:val="9"/>
          </w:tcPr>
          <w:p w:rsidR="009860B5" w:rsidRPr="00804023" w:rsidRDefault="009860B5" w:rsidP="009860B5">
            <w:pPr>
              <w:rPr>
                <w:iCs/>
                <w:lang w:val="en-US"/>
              </w:rPr>
            </w:pPr>
          </w:p>
        </w:tc>
      </w:tr>
      <w:tr w:rsidR="009860B5" w:rsidRPr="006F7F00" w:rsidTr="009860B5">
        <w:tc>
          <w:tcPr>
            <w:tcW w:w="307" w:type="pct"/>
            <w:tcMar>
              <w:top w:w="57" w:type="dxa"/>
              <w:bottom w:w="57" w:type="dxa"/>
            </w:tcMar>
          </w:tcPr>
          <w:p w:rsidR="009860B5" w:rsidRPr="00804023" w:rsidRDefault="009860B5" w:rsidP="009860B5">
            <w:pPr>
              <w:jc w:val="center"/>
              <w:rPr>
                <w:lang w:val="en-US"/>
              </w:rPr>
            </w:pPr>
          </w:p>
        </w:tc>
        <w:tc>
          <w:tcPr>
            <w:tcW w:w="458" w:type="pct"/>
            <w:tcMar>
              <w:top w:w="57" w:type="dxa"/>
              <w:bottom w:w="57" w:type="dxa"/>
            </w:tcMar>
          </w:tcPr>
          <w:p w:rsidR="009860B5" w:rsidRPr="00804023" w:rsidRDefault="009860B5" w:rsidP="009860B5">
            <w:pPr>
              <w:jc w:val="center"/>
              <w:rPr>
                <w:lang w:val="en-US"/>
              </w:rPr>
            </w:pPr>
          </w:p>
        </w:tc>
        <w:tc>
          <w:tcPr>
            <w:tcW w:w="1684" w:type="pct"/>
            <w:gridSpan w:val="3"/>
            <w:tcMar>
              <w:top w:w="57" w:type="dxa"/>
              <w:bottom w:w="57" w:type="dxa"/>
            </w:tcMar>
          </w:tcPr>
          <w:p w:rsidR="009860B5" w:rsidRPr="00804023" w:rsidRDefault="009860B5" w:rsidP="009860B5">
            <w:pPr>
              <w:jc w:val="center"/>
              <w:rPr>
                <w:lang w:val="en-US"/>
              </w:rPr>
            </w:pPr>
          </w:p>
        </w:tc>
        <w:tc>
          <w:tcPr>
            <w:tcW w:w="747" w:type="pct"/>
            <w:gridSpan w:val="2"/>
            <w:tcMar>
              <w:top w:w="57" w:type="dxa"/>
              <w:bottom w:w="57" w:type="dxa"/>
            </w:tcMar>
          </w:tcPr>
          <w:p w:rsidR="009860B5" w:rsidRPr="00804023" w:rsidRDefault="009860B5" w:rsidP="009860B5">
            <w:pPr>
              <w:jc w:val="center"/>
              <w:rPr>
                <w:lang w:val="en-US"/>
              </w:rPr>
            </w:pPr>
          </w:p>
        </w:tc>
        <w:tc>
          <w:tcPr>
            <w:tcW w:w="744" w:type="pct"/>
            <w:tcMar>
              <w:top w:w="57" w:type="dxa"/>
              <w:bottom w:w="57" w:type="dxa"/>
            </w:tcMar>
          </w:tcPr>
          <w:p w:rsidR="009860B5" w:rsidRPr="00804023" w:rsidRDefault="009860B5" w:rsidP="009860B5">
            <w:pPr>
              <w:jc w:val="center"/>
              <w:rPr>
                <w:lang w:val="en-US"/>
              </w:rPr>
            </w:pPr>
          </w:p>
        </w:tc>
        <w:tc>
          <w:tcPr>
            <w:tcW w:w="1061" w:type="pct"/>
            <w:tcMar>
              <w:top w:w="57" w:type="dxa"/>
              <w:bottom w:w="57" w:type="dxa"/>
            </w:tcMar>
          </w:tcPr>
          <w:p w:rsidR="009860B5" w:rsidRPr="006F7F00" w:rsidRDefault="009860B5" w:rsidP="009860B5">
            <w:pPr>
              <w:jc w:val="center"/>
            </w:pPr>
            <w:r w:rsidRPr="006F7F00">
              <w:t xml:space="preserve">Comment from </w:t>
            </w:r>
          </w:p>
          <w:p w:rsidR="009860B5" w:rsidRPr="006F7F00" w:rsidRDefault="009860B5" w:rsidP="009860B5">
            <w:pPr>
              <w:jc w:val="center"/>
            </w:pPr>
            <w:r w:rsidRPr="006F7F00">
              <w:t>WG Standards</w:t>
            </w:r>
          </w:p>
        </w:tc>
      </w:tr>
      <w:tr w:rsidR="009860B5" w:rsidRPr="006F7F00" w:rsidTr="009860B5">
        <w:trPr>
          <w:trHeight w:val="257"/>
        </w:trPr>
        <w:tc>
          <w:tcPr>
            <w:tcW w:w="307" w:type="pct"/>
            <w:tcMar>
              <w:top w:w="0" w:type="dxa"/>
              <w:bottom w:w="0" w:type="dxa"/>
            </w:tcMar>
          </w:tcPr>
          <w:p w:rsidR="009860B5" w:rsidRPr="006F7F00" w:rsidRDefault="009860B5" w:rsidP="009860B5">
            <w:pPr>
              <w:jc w:val="center"/>
              <w:rPr>
                <w:bCs/>
                <w:sz w:val="22"/>
              </w:rPr>
            </w:pPr>
          </w:p>
        </w:tc>
        <w:tc>
          <w:tcPr>
            <w:tcW w:w="458" w:type="pct"/>
            <w:tcBorders>
              <w:top w:val="single" w:sz="6" w:space="0" w:color="auto"/>
              <w:bottom w:val="single" w:sz="6" w:space="0" w:color="auto"/>
            </w:tcBorders>
            <w:tcMar>
              <w:top w:w="0" w:type="dxa"/>
              <w:bottom w:w="0" w:type="dxa"/>
            </w:tcMar>
          </w:tcPr>
          <w:p w:rsidR="009860B5" w:rsidRPr="006F7F00" w:rsidRDefault="009860B5" w:rsidP="009860B5">
            <w:pPr>
              <w:suppressAutoHyphens w:val="0"/>
              <w:spacing w:before="60" w:after="60" w:line="240" w:lineRule="auto"/>
              <w:rPr>
                <w:sz w:val="22"/>
              </w:rPr>
            </w:pPr>
          </w:p>
        </w:tc>
        <w:tc>
          <w:tcPr>
            <w:tcW w:w="1684" w:type="pct"/>
            <w:gridSpan w:val="3"/>
            <w:tcBorders>
              <w:top w:val="single" w:sz="6" w:space="0" w:color="auto"/>
              <w:bottom w:val="single" w:sz="6" w:space="0" w:color="auto"/>
            </w:tcBorders>
            <w:tcMar>
              <w:top w:w="0" w:type="dxa"/>
              <w:bottom w:w="0" w:type="dxa"/>
            </w:tcMar>
          </w:tcPr>
          <w:p w:rsidR="009860B5" w:rsidRPr="006F7F00" w:rsidRDefault="009860B5" w:rsidP="009860B5">
            <w:pPr>
              <w:suppressAutoHyphens w:val="0"/>
              <w:spacing w:before="60" w:after="60" w:line="240" w:lineRule="auto"/>
              <w:rPr>
                <w:sz w:val="22"/>
              </w:rPr>
            </w:pPr>
          </w:p>
        </w:tc>
        <w:tc>
          <w:tcPr>
            <w:tcW w:w="747" w:type="pct"/>
            <w:gridSpan w:val="2"/>
            <w:tcBorders>
              <w:top w:val="single" w:sz="6" w:space="0" w:color="auto"/>
              <w:bottom w:val="single" w:sz="6" w:space="0" w:color="auto"/>
            </w:tcBorders>
            <w:tcMar>
              <w:top w:w="0" w:type="dxa"/>
              <w:bottom w:w="0" w:type="dxa"/>
            </w:tcMar>
          </w:tcPr>
          <w:p w:rsidR="009860B5" w:rsidRPr="006F7F00" w:rsidRDefault="009860B5" w:rsidP="009860B5">
            <w:pPr>
              <w:suppressAutoHyphens w:val="0"/>
              <w:spacing w:before="60" w:after="60" w:line="240" w:lineRule="auto"/>
              <w:rPr>
                <w:rFonts w:ascii="Arial" w:hAnsi="Arial"/>
                <w:sz w:val="18"/>
              </w:rPr>
            </w:pPr>
          </w:p>
        </w:tc>
        <w:tc>
          <w:tcPr>
            <w:tcW w:w="744" w:type="pct"/>
            <w:tcMar>
              <w:top w:w="0" w:type="dxa"/>
              <w:bottom w:w="0" w:type="dxa"/>
            </w:tcMar>
          </w:tcPr>
          <w:p w:rsidR="009860B5" w:rsidRPr="006F7F00" w:rsidRDefault="009860B5" w:rsidP="009860B5">
            <w:pPr>
              <w:rPr>
                <w:bCs/>
              </w:rPr>
            </w:pPr>
          </w:p>
        </w:tc>
        <w:tc>
          <w:tcPr>
            <w:tcW w:w="1061" w:type="pct"/>
            <w:tcMar>
              <w:top w:w="0" w:type="dxa"/>
              <w:bottom w:w="0" w:type="dxa"/>
            </w:tcMar>
          </w:tcPr>
          <w:p w:rsidR="009860B5" w:rsidRPr="006F7F00" w:rsidRDefault="009860B5" w:rsidP="009860B5">
            <w:pPr>
              <w:keepLines/>
              <w:rPr>
                <w:bCs/>
              </w:rPr>
            </w:pPr>
          </w:p>
        </w:tc>
      </w:tr>
      <w:tr w:rsidR="009860B5" w:rsidRPr="006F7F00" w:rsidTr="009860B5">
        <w:trPr>
          <w:trHeight w:val="818"/>
        </w:trPr>
        <w:tc>
          <w:tcPr>
            <w:tcW w:w="765" w:type="pct"/>
            <w:gridSpan w:val="2"/>
            <w:tcBorders>
              <w:top w:val="single" w:sz="12" w:space="0" w:color="auto"/>
              <w:bottom w:val="single" w:sz="12" w:space="0" w:color="auto"/>
            </w:tcBorders>
            <w:shd w:val="clear" w:color="auto" w:fill="F2F2F2"/>
            <w:tcMar>
              <w:top w:w="0" w:type="dxa"/>
              <w:bottom w:w="0" w:type="dxa"/>
            </w:tcMar>
          </w:tcPr>
          <w:p w:rsidR="009860B5" w:rsidRPr="00804023" w:rsidRDefault="009860B5" w:rsidP="009860B5">
            <w:pPr>
              <w:rPr>
                <w:b/>
                <w:bCs/>
                <w:lang w:val="en-US"/>
              </w:rPr>
            </w:pPr>
            <w:r w:rsidRPr="00804023">
              <w:rPr>
                <w:b/>
                <w:lang w:val="en-US"/>
              </w:rPr>
              <w:t>Decision of the STD’s WG:</w:t>
            </w:r>
          </w:p>
        </w:tc>
        <w:tc>
          <w:tcPr>
            <w:tcW w:w="549" w:type="pct"/>
            <w:tcBorders>
              <w:top w:val="single" w:sz="12" w:space="0" w:color="auto"/>
              <w:bottom w:val="single" w:sz="12" w:space="0" w:color="auto"/>
            </w:tcBorders>
            <w:shd w:val="clear" w:color="auto" w:fill="F2F2F2"/>
            <w:tcMar>
              <w:top w:w="0" w:type="dxa"/>
              <w:bottom w:w="0" w:type="dxa"/>
            </w:tcMar>
          </w:tcPr>
          <w:p w:rsidR="009860B5" w:rsidRPr="006F7F00" w:rsidRDefault="009860B5" w:rsidP="009860B5">
            <w:pPr>
              <w:keepLines/>
              <w:jc w:val="center"/>
              <w:rPr>
                <w:bCs/>
              </w:rPr>
            </w:pPr>
            <w:r w:rsidRPr="006F7F00">
              <w:rPr>
                <w:bCs/>
              </w:rPr>
              <w:t>Accepted</w:t>
            </w:r>
          </w:p>
          <w:p w:rsidR="009860B5" w:rsidRPr="006F7F00" w:rsidRDefault="009860B5" w:rsidP="009860B5">
            <w:pPr>
              <w:keepLines/>
              <w:jc w:val="center"/>
              <w:rPr>
                <w:bCs/>
              </w:rPr>
            </w:pPr>
            <w:r w:rsidRPr="006F7F00">
              <w:rPr>
                <w:bCs/>
              </w:rPr>
              <w:t>Refused</w:t>
            </w:r>
          </w:p>
          <w:p w:rsidR="009860B5" w:rsidRPr="006F7F00" w:rsidRDefault="009860B5" w:rsidP="009860B5">
            <w:pPr>
              <w:keepLines/>
              <w:jc w:val="center"/>
              <w:rPr>
                <w:bCs/>
              </w:rPr>
            </w:pPr>
            <w:r w:rsidRPr="006F7F00">
              <w:rPr>
                <w:bCs/>
              </w:rPr>
              <w:t>Postponed</w:t>
            </w:r>
          </w:p>
        </w:tc>
        <w:tc>
          <w:tcPr>
            <w:tcW w:w="1130" w:type="pct"/>
            <w:tcBorders>
              <w:top w:val="single" w:sz="12" w:space="0" w:color="auto"/>
              <w:bottom w:val="single" w:sz="12" w:space="0" w:color="auto"/>
            </w:tcBorders>
            <w:shd w:val="clear" w:color="auto" w:fill="F2F2F2"/>
          </w:tcPr>
          <w:p w:rsidR="009860B5" w:rsidRPr="006F7F00" w:rsidRDefault="009860B5" w:rsidP="009860B5">
            <w:pPr>
              <w:keepLines/>
              <w:tabs>
                <w:tab w:val="left" w:pos="6663"/>
              </w:tabs>
              <w:jc w:val="center"/>
              <w:rPr>
                <w:bCs/>
              </w:rPr>
            </w:pPr>
            <w:r w:rsidRPr="006F7F00">
              <w:rPr>
                <w:bCs/>
              </w:rPr>
              <w:t>Comments</w:t>
            </w:r>
          </w:p>
          <w:p w:rsidR="009860B5" w:rsidRPr="006F7F00" w:rsidRDefault="009860B5" w:rsidP="009860B5">
            <w:pPr>
              <w:keepLines/>
              <w:tabs>
                <w:tab w:val="left" w:pos="6663"/>
              </w:tabs>
              <w:rPr>
                <w:bCs/>
              </w:rPr>
            </w:pPr>
          </w:p>
        </w:tc>
        <w:tc>
          <w:tcPr>
            <w:tcW w:w="2556" w:type="pct"/>
            <w:gridSpan w:val="5"/>
            <w:tcBorders>
              <w:top w:val="single" w:sz="12" w:space="0" w:color="auto"/>
              <w:bottom w:val="single" w:sz="12" w:space="0" w:color="auto"/>
            </w:tcBorders>
            <w:shd w:val="clear" w:color="auto" w:fill="F2F2F2"/>
            <w:tcMar>
              <w:top w:w="0" w:type="dxa"/>
              <w:bottom w:w="0" w:type="dxa"/>
            </w:tcMar>
          </w:tcPr>
          <w:p w:rsidR="009860B5" w:rsidRPr="006F7F00" w:rsidRDefault="009860B5" w:rsidP="009860B5">
            <w:pPr>
              <w:keepLines/>
              <w:tabs>
                <w:tab w:val="left" w:pos="6663"/>
              </w:tabs>
              <w:rPr>
                <w:bCs/>
              </w:rPr>
            </w:pPr>
          </w:p>
        </w:tc>
      </w:tr>
    </w:tbl>
    <w:bookmarkEnd w:id="4"/>
    <w:p w:rsidR="009860B5" w:rsidRPr="006F7F00" w:rsidRDefault="009860B5" w:rsidP="009860B5">
      <w:pPr>
        <w:spacing w:before="120" w:after="60"/>
        <w:outlineLvl w:val="0"/>
        <w:rPr>
          <w:rFonts w:ascii="Arial" w:hAnsi="Arial"/>
          <w:b/>
          <w:bCs/>
          <w:kern w:val="28"/>
          <w:szCs w:val="32"/>
        </w:rPr>
      </w:pPr>
      <w:r w:rsidRPr="006F7F00">
        <w:rPr>
          <w:bCs/>
          <w:iCs/>
          <w:kern w:val="28"/>
          <w:szCs w:val="32"/>
          <w:lang w:val="en-US"/>
        </w:rPr>
        <w:t>Dispatch 2</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76"/>
        <w:gridCol w:w="1115"/>
        <w:gridCol w:w="17"/>
        <w:gridCol w:w="1121"/>
        <w:gridCol w:w="3835"/>
        <w:gridCol w:w="17"/>
        <w:gridCol w:w="2113"/>
        <w:gridCol w:w="17"/>
        <w:gridCol w:w="2121"/>
        <w:gridCol w:w="3025"/>
      </w:tblGrid>
      <w:tr w:rsidR="009860B5" w:rsidRPr="009860B5" w:rsidTr="009860B5">
        <w:trPr>
          <w:trHeight w:val="350"/>
        </w:trPr>
        <w:tc>
          <w:tcPr>
            <w:tcW w:w="698" w:type="pct"/>
            <w:gridSpan w:val="2"/>
            <w:tcBorders>
              <w:top w:val="single" w:sz="12" w:space="0" w:color="auto"/>
              <w:left w:val="single" w:sz="12" w:space="0" w:color="auto"/>
              <w:bottom w:val="single" w:sz="8" w:space="0" w:color="auto"/>
              <w:right w:val="single" w:sz="6" w:space="0" w:color="auto"/>
            </w:tcBorders>
            <w:shd w:val="clear" w:color="auto" w:fill="F3F3F3"/>
            <w:tcMar>
              <w:top w:w="28" w:type="dxa"/>
              <w:bottom w:w="28" w:type="dxa"/>
            </w:tcMar>
          </w:tcPr>
          <w:p w:rsidR="009860B5" w:rsidRPr="006F7F00" w:rsidRDefault="009860B5" w:rsidP="009860B5">
            <w:pPr>
              <w:jc w:val="center"/>
              <w:rPr>
                <w:b/>
                <w:spacing w:val="-3"/>
              </w:rPr>
            </w:pPr>
            <w:r w:rsidRPr="006F7F00">
              <w:rPr>
                <w:b/>
                <w:spacing w:val="-3"/>
              </w:rPr>
              <w:t>EN 1440:2016+A1:2018/</w:t>
            </w:r>
            <w:r>
              <w:rPr>
                <w:b/>
                <w:spacing w:val="-3"/>
              </w:rPr>
              <w:br/>
            </w:r>
            <w:r w:rsidRPr="006F7F00">
              <w:rPr>
                <w:b/>
                <w:spacing w:val="-3"/>
              </w:rPr>
              <w:t>FprA2:2019</w:t>
            </w:r>
          </w:p>
        </w:tc>
        <w:tc>
          <w:tcPr>
            <w:tcW w:w="1744"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rsidR="009860B5" w:rsidRPr="00804023" w:rsidRDefault="009860B5" w:rsidP="009860B5">
            <w:pPr>
              <w:ind w:right="16"/>
              <w:jc w:val="center"/>
              <w:rPr>
                <w:b/>
                <w:spacing w:val="-3"/>
                <w:lang w:val="en-US"/>
              </w:rPr>
            </w:pPr>
            <w:r w:rsidRPr="006F7F00">
              <w:rPr>
                <w:b/>
                <w:spacing w:val="-3"/>
                <w:lang w:val="en-US"/>
              </w:rPr>
              <w:t>LPG equipment and accessories - Transportable</w:t>
            </w:r>
            <w:r>
              <w:rPr>
                <w:b/>
                <w:spacing w:val="-3"/>
                <w:lang w:val="en-US"/>
              </w:rPr>
              <w:br/>
            </w:r>
            <w:r w:rsidRPr="006F7F00">
              <w:rPr>
                <w:b/>
                <w:spacing w:val="-3"/>
                <w:lang w:val="en-US"/>
              </w:rPr>
              <w:t>refillable traditional welded and brazed steel</w:t>
            </w:r>
            <w:r>
              <w:rPr>
                <w:b/>
                <w:spacing w:val="-3"/>
                <w:lang w:val="en-US"/>
              </w:rPr>
              <w:br/>
            </w:r>
            <w:r w:rsidRPr="006F7F00">
              <w:rPr>
                <w:b/>
                <w:spacing w:val="-3"/>
                <w:lang w:val="en-US"/>
              </w:rPr>
              <w:t>Liquefied Petroleum Gas (LPG) cylinders - Periodic inspection</w:t>
            </w:r>
          </w:p>
        </w:tc>
        <w:tc>
          <w:tcPr>
            <w:tcW w:w="747"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9860B5" w:rsidRPr="00804023" w:rsidRDefault="009860B5" w:rsidP="009860B5">
            <w:pPr>
              <w:suppressAutoHyphens w:val="0"/>
              <w:spacing w:line="240" w:lineRule="auto"/>
              <w:jc w:val="center"/>
              <w:rPr>
                <w:b/>
                <w:bCs/>
                <w:lang w:val="en-US"/>
              </w:rPr>
            </w:pPr>
            <w:r w:rsidRPr="00804023">
              <w:rPr>
                <w:b/>
                <w:bCs/>
                <w:lang w:val="en-US"/>
              </w:rPr>
              <w:t>Where to refer in RID/ADR:</w:t>
            </w:r>
          </w:p>
          <w:p w:rsidR="009860B5" w:rsidRPr="006F7F00" w:rsidRDefault="009860B5" w:rsidP="009860B5">
            <w:pPr>
              <w:jc w:val="center"/>
              <w:rPr>
                <w:b/>
              </w:rPr>
            </w:pPr>
            <w:r>
              <w:rPr>
                <w:b/>
              </w:rPr>
              <w:t>6.2.4.2</w:t>
            </w:r>
          </w:p>
          <w:p w:rsidR="009860B5" w:rsidRPr="006F7F00" w:rsidRDefault="009860B5" w:rsidP="009860B5">
            <w:pPr>
              <w:jc w:val="center"/>
            </w:pPr>
          </w:p>
        </w:tc>
        <w:tc>
          <w:tcPr>
            <w:tcW w:w="1811"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9860B5" w:rsidRPr="009860B5" w:rsidRDefault="009860B5" w:rsidP="009860B5">
            <w:pPr>
              <w:suppressAutoHyphens w:val="0"/>
              <w:spacing w:line="240" w:lineRule="auto"/>
              <w:jc w:val="center"/>
              <w:rPr>
                <w:b/>
                <w:bCs/>
                <w:lang w:val="en-US"/>
              </w:rPr>
            </w:pPr>
            <w:r w:rsidRPr="009860B5">
              <w:rPr>
                <w:b/>
                <w:bCs/>
                <w:lang w:val="en-US"/>
              </w:rPr>
              <w:t>Applicable sub-sections and paragraphs:</w:t>
            </w:r>
          </w:p>
          <w:p w:rsidR="009860B5" w:rsidRPr="009860B5" w:rsidRDefault="009860B5" w:rsidP="009860B5">
            <w:pPr>
              <w:jc w:val="center"/>
              <w:rPr>
                <w:b/>
                <w:lang w:val="en-US"/>
              </w:rPr>
            </w:pPr>
            <w:r w:rsidRPr="009860B5">
              <w:rPr>
                <w:b/>
                <w:lang w:val="en-US"/>
              </w:rPr>
              <w:t>Not applicable</w:t>
            </w:r>
          </w:p>
          <w:p w:rsidR="009860B5" w:rsidRPr="009860B5" w:rsidRDefault="009860B5" w:rsidP="009860B5">
            <w:pPr>
              <w:jc w:val="center"/>
              <w:rPr>
                <w:lang w:val="en-US"/>
              </w:rPr>
            </w:pPr>
          </w:p>
          <w:p w:rsidR="009860B5" w:rsidRPr="009860B5" w:rsidRDefault="009860B5" w:rsidP="009860B5">
            <w:pPr>
              <w:jc w:val="center"/>
              <w:rPr>
                <w:lang w:val="en-US"/>
              </w:rPr>
            </w:pPr>
          </w:p>
        </w:tc>
      </w:tr>
      <w:tr w:rsidR="009860B5" w:rsidRPr="006F7F00" w:rsidTr="009860B5">
        <w:trPr>
          <w:trHeight w:val="350"/>
        </w:trPr>
        <w:tc>
          <w:tcPr>
            <w:tcW w:w="698" w:type="pct"/>
            <w:gridSpan w:val="2"/>
            <w:tcBorders>
              <w:top w:val="single" w:sz="8" w:space="0" w:color="auto"/>
              <w:left w:val="single" w:sz="12" w:space="0" w:color="auto"/>
              <w:bottom w:val="single" w:sz="6" w:space="0" w:color="auto"/>
              <w:right w:val="single" w:sz="6" w:space="0" w:color="auto"/>
            </w:tcBorders>
            <w:shd w:val="clear" w:color="auto" w:fill="F3F3F3"/>
            <w:tcMar>
              <w:top w:w="28" w:type="dxa"/>
              <w:bottom w:w="28" w:type="dxa"/>
            </w:tcMar>
          </w:tcPr>
          <w:p w:rsidR="009860B5" w:rsidRPr="006F7F00" w:rsidRDefault="009860B5" w:rsidP="009860B5">
            <w:pPr>
              <w:jc w:val="center"/>
              <w:rPr>
                <w:spacing w:val="-3"/>
              </w:rPr>
            </w:pPr>
            <w:r w:rsidRPr="006F7F00">
              <w:rPr>
                <w:spacing w:val="-3"/>
              </w:rPr>
              <w:t>00286196</w:t>
            </w:r>
          </w:p>
        </w:tc>
        <w:tc>
          <w:tcPr>
            <w:tcW w:w="1744" w:type="pct"/>
            <w:gridSpan w:val="3"/>
            <w:vMerge/>
            <w:tcBorders>
              <w:left w:val="single" w:sz="6" w:space="0" w:color="auto"/>
              <w:right w:val="single" w:sz="6" w:space="0" w:color="auto"/>
            </w:tcBorders>
            <w:shd w:val="clear" w:color="auto" w:fill="F3F3F3"/>
            <w:tcMar>
              <w:top w:w="28" w:type="dxa"/>
              <w:bottom w:w="28" w:type="dxa"/>
            </w:tcMar>
          </w:tcPr>
          <w:p w:rsidR="009860B5" w:rsidRPr="006F7F00" w:rsidRDefault="009860B5" w:rsidP="009860B5">
            <w:pPr>
              <w:ind w:right="16"/>
              <w:jc w:val="center"/>
              <w:rPr>
                <w:b/>
                <w:spacing w:val="-3"/>
              </w:rPr>
            </w:pPr>
          </w:p>
        </w:tc>
        <w:tc>
          <w:tcPr>
            <w:tcW w:w="747" w:type="pct"/>
            <w:gridSpan w:val="2"/>
            <w:vMerge/>
            <w:tcBorders>
              <w:left w:val="single" w:sz="6" w:space="0" w:color="auto"/>
              <w:right w:val="single" w:sz="6" w:space="0" w:color="auto"/>
            </w:tcBorders>
            <w:shd w:val="clear" w:color="auto" w:fill="F3F3F3"/>
            <w:tcMar>
              <w:top w:w="28" w:type="dxa"/>
              <w:bottom w:w="28" w:type="dxa"/>
            </w:tcMar>
          </w:tcPr>
          <w:p w:rsidR="009860B5" w:rsidRPr="006F7F00" w:rsidRDefault="009860B5" w:rsidP="009860B5">
            <w:pPr>
              <w:suppressAutoHyphens w:val="0"/>
              <w:spacing w:line="240" w:lineRule="auto"/>
              <w:jc w:val="center"/>
              <w:rPr>
                <w:b/>
                <w:bCs/>
              </w:rPr>
            </w:pPr>
            <w:r w:rsidRPr="006F7F00">
              <w:rPr>
                <w:bCs/>
              </w:rPr>
              <w:t>1.</w:t>
            </w:r>
            <w:r w:rsidRPr="006F7F00">
              <w:rPr>
                <w:bCs/>
              </w:rPr>
              <w:tab/>
            </w:r>
          </w:p>
        </w:tc>
        <w:tc>
          <w:tcPr>
            <w:tcW w:w="1811" w:type="pct"/>
            <w:gridSpan w:val="3"/>
            <w:vMerge/>
            <w:tcBorders>
              <w:left w:val="single" w:sz="6" w:space="0" w:color="auto"/>
              <w:right w:val="single" w:sz="12" w:space="0" w:color="auto"/>
            </w:tcBorders>
            <w:shd w:val="clear" w:color="auto" w:fill="F3F3F3"/>
            <w:tcMar>
              <w:top w:w="28" w:type="dxa"/>
              <w:bottom w:w="28" w:type="dxa"/>
            </w:tcMar>
          </w:tcPr>
          <w:p w:rsidR="009860B5" w:rsidRPr="006F7F00" w:rsidRDefault="009860B5" w:rsidP="009860B5">
            <w:pPr>
              <w:suppressAutoHyphens w:val="0"/>
              <w:spacing w:line="240" w:lineRule="auto"/>
              <w:jc w:val="center"/>
              <w:rPr>
                <w:b/>
                <w:bCs/>
              </w:rPr>
            </w:pPr>
            <w:r w:rsidRPr="006F7F00">
              <w:rPr>
                <w:bCs/>
              </w:rPr>
              <w:t>1.</w:t>
            </w:r>
            <w:r w:rsidRPr="006F7F00">
              <w:rPr>
                <w:bCs/>
              </w:rPr>
              <w:tab/>
            </w:r>
          </w:p>
        </w:tc>
      </w:tr>
      <w:tr w:rsidR="009860B5" w:rsidRPr="006F7F00" w:rsidTr="009860B5">
        <w:tc>
          <w:tcPr>
            <w:tcW w:w="5000" w:type="pct"/>
            <w:gridSpan w:val="10"/>
          </w:tcPr>
          <w:p w:rsidR="009860B5" w:rsidRPr="006F7F00" w:rsidRDefault="009860B5" w:rsidP="009860B5">
            <w:pPr>
              <w:tabs>
                <w:tab w:val="num" w:pos="1134"/>
              </w:tabs>
              <w:jc w:val="both"/>
            </w:pPr>
            <w:r w:rsidRPr="006F7F00">
              <w:t>Assessment by Advisor awaited</w:t>
            </w:r>
          </w:p>
          <w:p w:rsidR="009860B5" w:rsidRPr="006F7F00" w:rsidRDefault="009860B5" w:rsidP="009860B5">
            <w:pPr>
              <w:rPr>
                <w:iCs/>
              </w:rPr>
            </w:pPr>
          </w:p>
        </w:tc>
      </w:tr>
      <w:tr w:rsidR="009860B5" w:rsidRPr="009860B5" w:rsidTr="009860B5">
        <w:tc>
          <w:tcPr>
            <w:tcW w:w="5000" w:type="pct"/>
            <w:gridSpan w:val="10"/>
          </w:tcPr>
          <w:p w:rsidR="009860B5" w:rsidRPr="00804023" w:rsidRDefault="009860B5" w:rsidP="009860B5">
            <w:pPr>
              <w:rPr>
                <w:lang w:val="en-US"/>
              </w:rPr>
            </w:pPr>
            <w:r w:rsidRPr="00804023">
              <w:rPr>
                <w:b/>
                <w:iCs/>
                <w:lang w:val="en-US"/>
              </w:rPr>
              <w:t>Comments from members of the Joint Meeting</w:t>
            </w:r>
            <w:r w:rsidRPr="00804023">
              <w:rPr>
                <w:b/>
                <w:lang w:val="en-US"/>
              </w:rPr>
              <w:t>:</w:t>
            </w:r>
          </w:p>
        </w:tc>
      </w:tr>
      <w:tr w:rsidR="009860B5" w:rsidRPr="009860B5" w:rsidTr="009860B5">
        <w:trPr>
          <w:trHeight w:val="232"/>
        </w:trPr>
        <w:tc>
          <w:tcPr>
            <w:tcW w:w="5000" w:type="pct"/>
            <w:gridSpan w:val="10"/>
          </w:tcPr>
          <w:p w:rsidR="009860B5" w:rsidRPr="00804023" w:rsidRDefault="009860B5" w:rsidP="009860B5">
            <w:pPr>
              <w:rPr>
                <w:iCs/>
                <w:lang w:val="en-US"/>
              </w:rPr>
            </w:pPr>
          </w:p>
        </w:tc>
      </w:tr>
      <w:tr w:rsidR="009860B5" w:rsidRPr="006F7F00" w:rsidTr="009860B5">
        <w:tc>
          <w:tcPr>
            <w:tcW w:w="307" w:type="pct"/>
            <w:tcMar>
              <w:top w:w="57" w:type="dxa"/>
              <w:bottom w:w="57" w:type="dxa"/>
            </w:tcMar>
          </w:tcPr>
          <w:p w:rsidR="009860B5" w:rsidRPr="00804023" w:rsidRDefault="009860B5" w:rsidP="009860B5">
            <w:pPr>
              <w:jc w:val="center"/>
              <w:rPr>
                <w:lang w:val="en-US"/>
              </w:rPr>
            </w:pPr>
          </w:p>
        </w:tc>
        <w:tc>
          <w:tcPr>
            <w:tcW w:w="397" w:type="pct"/>
            <w:gridSpan w:val="2"/>
            <w:tcMar>
              <w:top w:w="57" w:type="dxa"/>
              <w:bottom w:w="57" w:type="dxa"/>
            </w:tcMar>
          </w:tcPr>
          <w:p w:rsidR="009860B5" w:rsidRPr="00804023" w:rsidRDefault="009860B5" w:rsidP="009860B5">
            <w:pPr>
              <w:jc w:val="center"/>
              <w:rPr>
                <w:lang w:val="en-US"/>
              </w:rPr>
            </w:pPr>
          </w:p>
        </w:tc>
        <w:tc>
          <w:tcPr>
            <w:tcW w:w="1744" w:type="pct"/>
            <w:gridSpan w:val="3"/>
            <w:tcMar>
              <w:top w:w="57" w:type="dxa"/>
              <w:bottom w:w="57" w:type="dxa"/>
            </w:tcMar>
          </w:tcPr>
          <w:p w:rsidR="009860B5" w:rsidRPr="00804023" w:rsidRDefault="009860B5" w:rsidP="009860B5">
            <w:pPr>
              <w:jc w:val="center"/>
              <w:rPr>
                <w:lang w:val="en-US"/>
              </w:rPr>
            </w:pPr>
          </w:p>
        </w:tc>
        <w:tc>
          <w:tcPr>
            <w:tcW w:w="747" w:type="pct"/>
            <w:gridSpan w:val="2"/>
            <w:tcMar>
              <w:top w:w="57" w:type="dxa"/>
              <w:bottom w:w="57" w:type="dxa"/>
            </w:tcMar>
          </w:tcPr>
          <w:p w:rsidR="009860B5" w:rsidRPr="00804023" w:rsidRDefault="009860B5" w:rsidP="009860B5">
            <w:pPr>
              <w:jc w:val="center"/>
              <w:rPr>
                <w:lang w:val="en-US"/>
              </w:rPr>
            </w:pPr>
          </w:p>
        </w:tc>
        <w:tc>
          <w:tcPr>
            <w:tcW w:w="744" w:type="pct"/>
            <w:tcMar>
              <w:top w:w="57" w:type="dxa"/>
              <w:bottom w:w="57" w:type="dxa"/>
            </w:tcMar>
          </w:tcPr>
          <w:p w:rsidR="009860B5" w:rsidRPr="00804023" w:rsidRDefault="009860B5" w:rsidP="009860B5">
            <w:pPr>
              <w:jc w:val="center"/>
              <w:rPr>
                <w:lang w:val="en-US"/>
              </w:rPr>
            </w:pPr>
          </w:p>
        </w:tc>
        <w:tc>
          <w:tcPr>
            <w:tcW w:w="1061" w:type="pct"/>
            <w:tcMar>
              <w:top w:w="57" w:type="dxa"/>
              <w:bottom w:w="57" w:type="dxa"/>
            </w:tcMar>
          </w:tcPr>
          <w:p w:rsidR="009860B5" w:rsidRPr="006F7F00" w:rsidRDefault="009860B5" w:rsidP="009860B5">
            <w:pPr>
              <w:jc w:val="center"/>
            </w:pPr>
            <w:r w:rsidRPr="006F7F00">
              <w:t xml:space="preserve">Comment from </w:t>
            </w:r>
          </w:p>
          <w:p w:rsidR="009860B5" w:rsidRPr="006F7F00" w:rsidRDefault="009860B5" w:rsidP="009860B5">
            <w:pPr>
              <w:jc w:val="center"/>
            </w:pPr>
            <w:r w:rsidRPr="006F7F00">
              <w:t>WG Standards</w:t>
            </w:r>
          </w:p>
        </w:tc>
      </w:tr>
      <w:tr w:rsidR="009860B5" w:rsidRPr="006F7F00" w:rsidTr="009860B5">
        <w:trPr>
          <w:trHeight w:val="257"/>
        </w:trPr>
        <w:tc>
          <w:tcPr>
            <w:tcW w:w="307" w:type="pct"/>
            <w:tcMar>
              <w:top w:w="0" w:type="dxa"/>
              <w:bottom w:w="0" w:type="dxa"/>
            </w:tcMar>
          </w:tcPr>
          <w:p w:rsidR="009860B5" w:rsidRPr="006F7F00" w:rsidRDefault="009860B5" w:rsidP="009860B5">
            <w:pPr>
              <w:jc w:val="center"/>
              <w:rPr>
                <w:bCs/>
                <w:sz w:val="22"/>
              </w:rPr>
            </w:pPr>
          </w:p>
        </w:tc>
        <w:tc>
          <w:tcPr>
            <w:tcW w:w="397" w:type="pct"/>
            <w:gridSpan w:val="2"/>
            <w:tcBorders>
              <w:top w:val="single" w:sz="6" w:space="0" w:color="auto"/>
              <w:bottom w:val="single" w:sz="6" w:space="0" w:color="auto"/>
            </w:tcBorders>
            <w:tcMar>
              <w:top w:w="0" w:type="dxa"/>
              <w:bottom w:w="0" w:type="dxa"/>
            </w:tcMar>
          </w:tcPr>
          <w:p w:rsidR="009860B5" w:rsidRPr="006F7F00" w:rsidRDefault="009860B5" w:rsidP="009860B5">
            <w:pPr>
              <w:suppressAutoHyphens w:val="0"/>
              <w:spacing w:before="60" w:after="60" w:line="240" w:lineRule="auto"/>
              <w:rPr>
                <w:sz w:val="22"/>
              </w:rPr>
            </w:pPr>
          </w:p>
        </w:tc>
        <w:tc>
          <w:tcPr>
            <w:tcW w:w="1744" w:type="pct"/>
            <w:gridSpan w:val="3"/>
            <w:tcBorders>
              <w:top w:val="single" w:sz="6" w:space="0" w:color="auto"/>
              <w:bottom w:val="single" w:sz="6" w:space="0" w:color="auto"/>
            </w:tcBorders>
            <w:tcMar>
              <w:top w:w="0" w:type="dxa"/>
              <w:bottom w:w="0" w:type="dxa"/>
            </w:tcMar>
          </w:tcPr>
          <w:p w:rsidR="009860B5" w:rsidRPr="006F7F00" w:rsidRDefault="009860B5" w:rsidP="009860B5">
            <w:pPr>
              <w:suppressAutoHyphens w:val="0"/>
              <w:spacing w:before="60" w:after="60" w:line="240" w:lineRule="auto"/>
              <w:rPr>
                <w:sz w:val="22"/>
              </w:rPr>
            </w:pPr>
          </w:p>
        </w:tc>
        <w:tc>
          <w:tcPr>
            <w:tcW w:w="747" w:type="pct"/>
            <w:gridSpan w:val="2"/>
            <w:tcBorders>
              <w:top w:val="single" w:sz="6" w:space="0" w:color="auto"/>
              <w:bottom w:val="single" w:sz="6" w:space="0" w:color="auto"/>
            </w:tcBorders>
            <w:tcMar>
              <w:top w:w="0" w:type="dxa"/>
              <w:bottom w:w="0" w:type="dxa"/>
            </w:tcMar>
          </w:tcPr>
          <w:p w:rsidR="009860B5" w:rsidRPr="006F7F00" w:rsidRDefault="009860B5" w:rsidP="009860B5">
            <w:pPr>
              <w:suppressAutoHyphens w:val="0"/>
              <w:spacing w:before="60" w:after="60" w:line="240" w:lineRule="auto"/>
              <w:rPr>
                <w:rFonts w:ascii="Arial" w:hAnsi="Arial"/>
                <w:sz w:val="18"/>
              </w:rPr>
            </w:pPr>
          </w:p>
        </w:tc>
        <w:tc>
          <w:tcPr>
            <w:tcW w:w="744" w:type="pct"/>
            <w:tcMar>
              <w:top w:w="0" w:type="dxa"/>
              <w:bottom w:w="0" w:type="dxa"/>
            </w:tcMar>
          </w:tcPr>
          <w:p w:rsidR="009860B5" w:rsidRPr="006F7F00" w:rsidRDefault="009860B5" w:rsidP="009860B5">
            <w:pPr>
              <w:rPr>
                <w:bCs/>
              </w:rPr>
            </w:pPr>
          </w:p>
        </w:tc>
        <w:tc>
          <w:tcPr>
            <w:tcW w:w="1061" w:type="pct"/>
            <w:tcMar>
              <w:top w:w="0" w:type="dxa"/>
              <w:bottom w:w="0" w:type="dxa"/>
            </w:tcMar>
          </w:tcPr>
          <w:p w:rsidR="009860B5" w:rsidRPr="006F7F00" w:rsidRDefault="009860B5" w:rsidP="009860B5">
            <w:pPr>
              <w:keepLines/>
              <w:rPr>
                <w:bCs/>
              </w:rPr>
            </w:pPr>
          </w:p>
        </w:tc>
      </w:tr>
      <w:tr w:rsidR="009860B5" w:rsidRPr="006F7F00" w:rsidTr="009860B5">
        <w:trPr>
          <w:trHeight w:val="818"/>
        </w:trPr>
        <w:tc>
          <w:tcPr>
            <w:tcW w:w="698" w:type="pct"/>
            <w:gridSpan w:val="2"/>
            <w:tcBorders>
              <w:top w:val="single" w:sz="12" w:space="0" w:color="auto"/>
              <w:bottom w:val="single" w:sz="12" w:space="0" w:color="auto"/>
            </w:tcBorders>
            <w:shd w:val="clear" w:color="auto" w:fill="F2F2F2"/>
            <w:tcMar>
              <w:top w:w="0" w:type="dxa"/>
              <w:bottom w:w="0" w:type="dxa"/>
            </w:tcMar>
          </w:tcPr>
          <w:p w:rsidR="009860B5" w:rsidRPr="00804023" w:rsidRDefault="009860B5" w:rsidP="009860B5">
            <w:pPr>
              <w:rPr>
                <w:b/>
                <w:bCs/>
                <w:lang w:val="en-US"/>
              </w:rPr>
            </w:pPr>
            <w:r w:rsidRPr="00804023">
              <w:rPr>
                <w:b/>
                <w:lang w:val="en-US"/>
              </w:rPr>
              <w:lastRenderedPageBreak/>
              <w:t>Decision of the</w:t>
            </w:r>
            <w:r>
              <w:rPr>
                <w:b/>
                <w:lang w:val="en-US"/>
              </w:rPr>
              <w:br/>
            </w:r>
            <w:r w:rsidRPr="00804023">
              <w:rPr>
                <w:b/>
                <w:lang w:val="en-US"/>
              </w:rPr>
              <w:t>STD’s WG:</w:t>
            </w:r>
          </w:p>
        </w:tc>
        <w:tc>
          <w:tcPr>
            <w:tcW w:w="399" w:type="pct"/>
            <w:gridSpan w:val="2"/>
            <w:tcBorders>
              <w:top w:val="single" w:sz="12" w:space="0" w:color="auto"/>
              <w:bottom w:val="single" w:sz="12" w:space="0" w:color="auto"/>
            </w:tcBorders>
            <w:shd w:val="clear" w:color="auto" w:fill="F2F2F2"/>
            <w:tcMar>
              <w:top w:w="0" w:type="dxa"/>
              <w:bottom w:w="0" w:type="dxa"/>
            </w:tcMar>
          </w:tcPr>
          <w:p w:rsidR="009860B5" w:rsidRPr="006F7F00" w:rsidRDefault="009860B5" w:rsidP="009860B5">
            <w:pPr>
              <w:keepLines/>
              <w:jc w:val="center"/>
              <w:rPr>
                <w:bCs/>
              </w:rPr>
            </w:pPr>
            <w:r w:rsidRPr="006F7F00">
              <w:rPr>
                <w:bCs/>
              </w:rPr>
              <w:t>Accepted</w:t>
            </w:r>
          </w:p>
          <w:p w:rsidR="009860B5" w:rsidRPr="006F7F00" w:rsidRDefault="009860B5" w:rsidP="009860B5">
            <w:pPr>
              <w:keepLines/>
              <w:jc w:val="center"/>
              <w:rPr>
                <w:bCs/>
              </w:rPr>
            </w:pPr>
            <w:r w:rsidRPr="006F7F00">
              <w:rPr>
                <w:bCs/>
              </w:rPr>
              <w:t>Refused</w:t>
            </w:r>
          </w:p>
          <w:p w:rsidR="009860B5" w:rsidRPr="006F7F00" w:rsidRDefault="009860B5" w:rsidP="009860B5">
            <w:pPr>
              <w:keepLines/>
              <w:jc w:val="center"/>
              <w:rPr>
                <w:bCs/>
              </w:rPr>
            </w:pPr>
            <w:r w:rsidRPr="006F7F00">
              <w:rPr>
                <w:bCs/>
              </w:rPr>
              <w:t>Postponed</w:t>
            </w:r>
          </w:p>
        </w:tc>
        <w:tc>
          <w:tcPr>
            <w:tcW w:w="1345" w:type="pct"/>
            <w:tcBorders>
              <w:top w:val="single" w:sz="12" w:space="0" w:color="auto"/>
              <w:bottom w:val="single" w:sz="12" w:space="0" w:color="auto"/>
            </w:tcBorders>
            <w:shd w:val="clear" w:color="auto" w:fill="F2F2F2"/>
          </w:tcPr>
          <w:p w:rsidR="009860B5" w:rsidRPr="006F7F00" w:rsidRDefault="009860B5" w:rsidP="009860B5">
            <w:pPr>
              <w:keepLines/>
              <w:tabs>
                <w:tab w:val="left" w:pos="6663"/>
              </w:tabs>
              <w:jc w:val="center"/>
              <w:rPr>
                <w:bCs/>
              </w:rPr>
            </w:pPr>
            <w:r w:rsidRPr="006F7F00">
              <w:rPr>
                <w:bCs/>
              </w:rPr>
              <w:t>Comments</w:t>
            </w:r>
          </w:p>
          <w:p w:rsidR="009860B5" w:rsidRPr="006F7F00" w:rsidRDefault="009860B5" w:rsidP="009860B5">
            <w:pPr>
              <w:keepLines/>
              <w:tabs>
                <w:tab w:val="left" w:pos="6663"/>
              </w:tabs>
              <w:rPr>
                <w:bCs/>
              </w:rPr>
            </w:pPr>
          </w:p>
        </w:tc>
        <w:tc>
          <w:tcPr>
            <w:tcW w:w="2557" w:type="pct"/>
            <w:gridSpan w:val="5"/>
            <w:tcBorders>
              <w:top w:val="single" w:sz="12" w:space="0" w:color="auto"/>
              <w:bottom w:val="single" w:sz="12" w:space="0" w:color="auto"/>
            </w:tcBorders>
            <w:shd w:val="clear" w:color="auto" w:fill="F2F2F2"/>
            <w:tcMar>
              <w:top w:w="0" w:type="dxa"/>
              <w:bottom w:w="0" w:type="dxa"/>
            </w:tcMar>
          </w:tcPr>
          <w:p w:rsidR="009860B5" w:rsidRPr="006F7F00" w:rsidRDefault="009860B5" w:rsidP="009860B5">
            <w:pPr>
              <w:keepLines/>
              <w:tabs>
                <w:tab w:val="left" w:pos="6663"/>
              </w:tabs>
              <w:rPr>
                <w:bCs/>
              </w:rPr>
            </w:pPr>
          </w:p>
        </w:tc>
      </w:tr>
    </w:tbl>
    <w:p w:rsidR="009860B5" w:rsidRPr="006F7F00" w:rsidRDefault="009860B5" w:rsidP="009860B5">
      <w:pPr>
        <w:spacing w:before="240" w:after="120"/>
        <w:rPr>
          <w:b/>
          <w:sz w:val="22"/>
        </w:rPr>
      </w:pPr>
    </w:p>
    <w:p w:rsidR="009860B5" w:rsidRPr="006F7F00" w:rsidRDefault="009860B5" w:rsidP="009860B5">
      <w:pPr>
        <w:spacing w:before="120" w:after="60"/>
        <w:outlineLvl w:val="0"/>
        <w:rPr>
          <w:rFonts w:ascii="Arial" w:hAnsi="Arial"/>
          <w:b/>
          <w:bCs/>
          <w:kern w:val="28"/>
          <w:szCs w:val="32"/>
        </w:rPr>
      </w:pPr>
      <w:r w:rsidRPr="006F7F00">
        <w:rPr>
          <w:bCs/>
          <w:iCs/>
          <w:kern w:val="28"/>
          <w:szCs w:val="32"/>
          <w:lang w:val="en-US"/>
        </w:rPr>
        <w:t>Dispatch 3</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76"/>
        <w:gridCol w:w="1307"/>
        <w:gridCol w:w="1565"/>
        <w:gridCol w:w="3222"/>
        <w:gridCol w:w="14"/>
        <w:gridCol w:w="2116"/>
        <w:gridCol w:w="14"/>
        <w:gridCol w:w="2121"/>
        <w:gridCol w:w="3022"/>
      </w:tblGrid>
      <w:tr w:rsidR="009860B5" w:rsidRPr="009860B5" w:rsidTr="009860B5">
        <w:trPr>
          <w:trHeight w:val="350"/>
        </w:trPr>
        <w:tc>
          <w:tcPr>
            <w:tcW w:w="765" w:type="pct"/>
            <w:gridSpan w:val="2"/>
            <w:tcBorders>
              <w:top w:val="single" w:sz="12" w:space="0" w:color="auto"/>
              <w:left w:val="single" w:sz="12" w:space="0" w:color="auto"/>
              <w:bottom w:val="single" w:sz="8" w:space="0" w:color="auto"/>
              <w:right w:val="single" w:sz="6" w:space="0" w:color="auto"/>
            </w:tcBorders>
            <w:shd w:val="clear" w:color="auto" w:fill="F3F3F3"/>
            <w:tcMar>
              <w:top w:w="28" w:type="dxa"/>
              <w:bottom w:w="28" w:type="dxa"/>
            </w:tcMar>
          </w:tcPr>
          <w:p w:rsidR="009860B5" w:rsidRPr="006F7F00" w:rsidRDefault="009860B5" w:rsidP="009860B5">
            <w:pPr>
              <w:jc w:val="center"/>
              <w:rPr>
                <w:b/>
                <w:spacing w:val="-3"/>
              </w:rPr>
            </w:pPr>
            <w:r w:rsidRPr="006F7F00">
              <w:rPr>
                <w:b/>
                <w:spacing w:val="-3"/>
              </w:rPr>
              <w:t>prEN ISO 17871</w:t>
            </w:r>
          </w:p>
        </w:tc>
        <w:tc>
          <w:tcPr>
            <w:tcW w:w="1679"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9860B5" w:rsidRPr="00804023" w:rsidRDefault="009860B5" w:rsidP="009860B5">
            <w:pPr>
              <w:ind w:right="16"/>
              <w:jc w:val="center"/>
              <w:rPr>
                <w:b/>
                <w:spacing w:val="-3"/>
                <w:lang w:val="en-US"/>
              </w:rPr>
            </w:pPr>
            <w:r w:rsidRPr="006F7F00">
              <w:rPr>
                <w:b/>
                <w:spacing w:val="-3"/>
                <w:lang w:val="en-US"/>
              </w:rPr>
              <w:t>Gas cylinders - Quick-release cylinder valves - Specification and type testing (ISO/DIS</w:t>
            </w:r>
            <w:r>
              <w:rPr>
                <w:b/>
                <w:spacing w:val="-3"/>
                <w:lang w:val="en-US"/>
              </w:rPr>
              <w:br/>
            </w:r>
            <w:r w:rsidRPr="006F7F00">
              <w:rPr>
                <w:b/>
                <w:spacing w:val="-3"/>
                <w:lang w:val="en-US"/>
              </w:rPr>
              <w:t>17871:2019)</w:t>
            </w:r>
          </w:p>
        </w:tc>
        <w:tc>
          <w:tcPr>
            <w:tcW w:w="747"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9860B5" w:rsidRPr="00804023" w:rsidRDefault="009860B5" w:rsidP="009860B5">
            <w:pPr>
              <w:suppressAutoHyphens w:val="0"/>
              <w:spacing w:line="240" w:lineRule="auto"/>
              <w:jc w:val="center"/>
              <w:rPr>
                <w:b/>
                <w:bCs/>
                <w:lang w:val="en-US"/>
              </w:rPr>
            </w:pPr>
            <w:r w:rsidRPr="00804023">
              <w:rPr>
                <w:b/>
                <w:bCs/>
                <w:lang w:val="en-US"/>
              </w:rPr>
              <w:t>Where to refer in RID/ADR:</w:t>
            </w:r>
          </w:p>
          <w:p w:rsidR="009860B5" w:rsidRPr="00D81E2A" w:rsidRDefault="009860B5" w:rsidP="009860B5">
            <w:pPr>
              <w:jc w:val="center"/>
              <w:rPr>
                <w:b/>
                <w:i/>
              </w:rPr>
            </w:pPr>
            <w:r>
              <w:rPr>
                <w:b/>
              </w:rPr>
              <w:t xml:space="preserve">6.2.4.1 </w:t>
            </w:r>
            <w:r>
              <w:rPr>
                <w:b/>
                <w:i/>
              </w:rPr>
              <w:t>closures</w:t>
            </w:r>
          </w:p>
          <w:p w:rsidR="009860B5" w:rsidRPr="006F7F00" w:rsidRDefault="009860B5" w:rsidP="009860B5">
            <w:pPr>
              <w:jc w:val="center"/>
            </w:pPr>
          </w:p>
        </w:tc>
        <w:tc>
          <w:tcPr>
            <w:tcW w:w="1810"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9860B5" w:rsidRPr="00804023" w:rsidRDefault="009860B5" w:rsidP="009860B5">
            <w:pPr>
              <w:suppressAutoHyphens w:val="0"/>
              <w:spacing w:line="240" w:lineRule="auto"/>
              <w:jc w:val="center"/>
              <w:rPr>
                <w:b/>
                <w:bCs/>
                <w:lang w:val="en-US"/>
              </w:rPr>
            </w:pPr>
            <w:r w:rsidRPr="00804023">
              <w:rPr>
                <w:b/>
                <w:bCs/>
                <w:lang w:val="en-US"/>
              </w:rPr>
              <w:t>Applicable sub-sections and paragraphs:</w:t>
            </w:r>
          </w:p>
          <w:p w:rsidR="009860B5" w:rsidRPr="00804023" w:rsidRDefault="009860B5" w:rsidP="009860B5">
            <w:pPr>
              <w:jc w:val="center"/>
              <w:rPr>
                <w:b/>
                <w:lang w:val="en-US"/>
              </w:rPr>
            </w:pPr>
            <w:r w:rsidRPr="00804023">
              <w:rPr>
                <w:b/>
                <w:lang w:val="en-US"/>
              </w:rPr>
              <w:t>6.2.3.1, 6.2.3.3 and 6.2.3.4</w:t>
            </w:r>
          </w:p>
          <w:p w:rsidR="009860B5" w:rsidRPr="00804023" w:rsidRDefault="009860B5" w:rsidP="009860B5">
            <w:pPr>
              <w:jc w:val="center"/>
              <w:rPr>
                <w:lang w:val="en-US"/>
              </w:rPr>
            </w:pPr>
          </w:p>
          <w:p w:rsidR="009860B5" w:rsidRPr="00804023" w:rsidRDefault="009860B5" w:rsidP="009860B5">
            <w:pPr>
              <w:jc w:val="center"/>
              <w:rPr>
                <w:lang w:val="en-US"/>
              </w:rPr>
            </w:pPr>
          </w:p>
        </w:tc>
      </w:tr>
      <w:tr w:rsidR="009860B5" w:rsidRPr="006F7F00" w:rsidTr="009860B5">
        <w:trPr>
          <w:trHeight w:val="350"/>
        </w:trPr>
        <w:tc>
          <w:tcPr>
            <w:tcW w:w="765" w:type="pct"/>
            <w:gridSpan w:val="2"/>
            <w:tcBorders>
              <w:top w:val="single" w:sz="8" w:space="0" w:color="auto"/>
              <w:left w:val="single" w:sz="12" w:space="0" w:color="auto"/>
              <w:bottom w:val="single" w:sz="6" w:space="0" w:color="auto"/>
              <w:right w:val="single" w:sz="6" w:space="0" w:color="auto"/>
            </w:tcBorders>
            <w:shd w:val="clear" w:color="auto" w:fill="F3F3F3"/>
            <w:tcMar>
              <w:top w:w="28" w:type="dxa"/>
              <w:bottom w:w="28" w:type="dxa"/>
            </w:tcMar>
          </w:tcPr>
          <w:p w:rsidR="009860B5" w:rsidRPr="006F7F00" w:rsidRDefault="009860B5" w:rsidP="009860B5">
            <w:pPr>
              <w:jc w:val="center"/>
              <w:rPr>
                <w:spacing w:val="-3"/>
              </w:rPr>
            </w:pPr>
            <w:r w:rsidRPr="006F7F00">
              <w:rPr>
                <w:spacing w:val="-3"/>
              </w:rPr>
              <w:t>00023217</w:t>
            </w:r>
          </w:p>
        </w:tc>
        <w:tc>
          <w:tcPr>
            <w:tcW w:w="1679" w:type="pct"/>
            <w:gridSpan w:val="2"/>
            <w:vMerge/>
            <w:tcBorders>
              <w:left w:val="single" w:sz="6" w:space="0" w:color="auto"/>
              <w:right w:val="single" w:sz="6" w:space="0" w:color="auto"/>
            </w:tcBorders>
            <w:shd w:val="clear" w:color="auto" w:fill="F3F3F3"/>
            <w:tcMar>
              <w:top w:w="28" w:type="dxa"/>
              <w:bottom w:w="28" w:type="dxa"/>
            </w:tcMar>
          </w:tcPr>
          <w:p w:rsidR="009860B5" w:rsidRPr="006F7F00" w:rsidRDefault="009860B5" w:rsidP="009860B5">
            <w:pPr>
              <w:ind w:right="16"/>
              <w:jc w:val="center"/>
              <w:rPr>
                <w:b/>
                <w:spacing w:val="-3"/>
              </w:rPr>
            </w:pPr>
          </w:p>
        </w:tc>
        <w:tc>
          <w:tcPr>
            <w:tcW w:w="747" w:type="pct"/>
            <w:gridSpan w:val="2"/>
            <w:vMerge/>
            <w:tcBorders>
              <w:left w:val="single" w:sz="6" w:space="0" w:color="auto"/>
              <w:right w:val="single" w:sz="6" w:space="0" w:color="auto"/>
            </w:tcBorders>
            <w:shd w:val="clear" w:color="auto" w:fill="F3F3F3"/>
            <w:tcMar>
              <w:top w:w="28" w:type="dxa"/>
              <w:bottom w:w="28" w:type="dxa"/>
            </w:tcMar>
          </w:tcPr>
          <w:p w:rsidR="009860B5" w:rsidRPr="006F7F00" w:rsidRDefault="009860B5" w:rsidP="009860B5">
            <w:pPr>
              <w:suppressAutoHyphens w:val="0"/>
              <w:spacing w:line="240" w:lineRule="auto"/>
              <w:jc w:val="center"/>
              <w:rPr>
                <w:b/>
                <w:bCs/>
              </w:rPr>
            </w:pPr>
            <w:r w:rsidRPr="006F7F00">
              <w:rPr>
                <w:bCs/>
              </w:rPr>
              <w:t>1.</w:t>
            </w:r>
            <w:r w:rsidRPr="006F7F00">
              <w:rPr>
                <w:bCs/>
              </w:rPr>
              <w:tab/>
            </w:r>
          </w:p>
        </w:tc>
        <w:tc>
          <w:tcPr>
            <w:tcW w:w="1810" w:type="pct"/>
            <w:gridSpan w:val="3"/>
            <w:vMerge/>
            <w:tcBorders>
              <w:left w:val="single" w:sz="6" w:space="0" w:color="auto"/>
              <w:right w:val="single" w:sz="12" w:space="0" w:color="auto"/>
            </w:tcBorders>
            <w:shd w:val="clear" w:color="auto" w:fill="F3F3F3"/>
            <w:tcMar>
              <w:top w:w="28" w:type="dxa"/>
              <w:bottom w:w="28" w:type="dxa"/>
            </w:tcMar>
          </w:tcPr>
          <w:p w:rsidR="009860B5" w:rsidRPr="006F7F00" w:rsidRDefault="009860B5" w:rsidP="009860B5">
            <w:pPr>
              <w:suppressAutoHyphens w:val="0"/>
              <w:spacing w:line="240" w:lineRule="auto"/>
              <w:jc w:val="center"/>
              <w:rPr>
                <w:b/>
                <w:bCs/>
              </w:rPr>
            </w:pPr>
            <w:r w:rsidRPr="006F7F00">
              <w:rPr>
                <w:bCs/>
              </w:rPr>
              <w:t>1.</w:t>
            </w:r>
            <w:r w:rsidRPr="006F7F00">
              <w:rPr>
                <w:bCs/>
              </w:rPr>
              <w:tab/>
            </w:r>
          </w:p>
        </w:tc>
      </w:tr>
      <w:tr w:rsidR="009860B5" w:rsidRPr="006F7F00" w:rsidTr="009860B5">
        <w:tc>
          <w:tcPr>
            <w:tcW w:w="5000" w:type="pct"/>
            <w:gridSpan w:val="9"/>
          </w:tcPr>
          <w:p w:rsidR="009860B5" w:rsidRPr="006F7F00" w:rsidRDefault="009860B5" w:rsidP="009860B5">
            <w:pPr>
              <w:tabs>
                <w:tab w:val="num" w:pos="1134"/>
              </w:tabs>
              <w:jc w:val="both"/>
            </w:pPr>
            <w:r w:rsidRPr="006F7F00">
              <w:t>Assessment by Advisor awaited</w:t>
            </w:r>
          </w:p>
          <w:p w:rsidR="009860B5" w:rsidRPr="006F7F00" w:rsidRDefault="009860B5" w:rsidP="009860B5">
            <w:pPr>
              <w:rPr>
                <w:iCs/>
              </w:rPr>
            </w:pPr>
          </w:p>
        </w:tc>
      </w:tr>
      <w:tr w:rsidR="009860B5" w:rsidRPr="009860B5" w:rsidTr="009860B5">
        <w:tc>
          <w:tcPr>
            <w:tcW w:w="5000" w:type="pct"/>
            <w:gridSpan w:val="9"/>
          </w:tcPr>
          <w:p w:rsidR="009860B5" w:rsidRPr="00804023" w:rsidRDefault="009860B5" w:rsidP="009860B5">
            <w:pPr>
              <w:rPr>
                <w:lang w:val="en-US"/>
              </w:rPr>
            </w:pPr>
            <w:r w:rsidRPr="00804023">
              <w:rPr>
                <w:b/>
                <w:iCs/>
                <w:lang w:val="en-US"/>
              </w:rPr>
              <w:t>Comments from members of the Joint Meeting</w:t>
            </w:r>
            <w:r w:rsidRPr="00804023">
              <w:rPr>
                <w:b/>
                <w:lang w:val="en-US"/>
              </w:rPr>
              <w:t>:</w:t>
            </w:r>
          </w:p>
        </w:tc>
      </w:tr>
      <w:tr w:rsidR="009860B5" w:rsidRPr="009860B5" w:rsidTr="009860B5">
        <w:tc>
          <w:tcPr>
            <w:tcW w:w="5000" w:type="pct"/>
            <w:gridSpan w:val="9"/>
          </w:tcPr>
          <w:p w:rsidR="009860B5" w:rsidRPr="00804023" w:rsidRDefault="009860B5" w:rsidP="009860B5">
            <w:pPr>
              <w:rPr>
                <w:iCs/>
                <w:lang w:val="en-US"/>
              </w:rPr>
            </w:pPr>
          </w:p>
        </w:tc>
      </w:tr>
      <w:tr w:rsidR="009860B5" w:rsidRPr="006F7F00" w:rsidTr="009860B5">
        <w:tc>
          <w:tcPr>
            <w:tcW w:w="307" w:type="pct"/>
            <w:tcMar>
              <w:top w:w="57" w:type="dxa"/>
              <w:bottom w:w="57" w:type="dxa"/>
            </w:tcMar>
          </w:tcPr>
          <w:p w:rsidR="009860B5" w:rsidRPr="00804023" w:rsidRDefault="009860B5" w:rsidP="009860B5">
            <w:pPr>
              <w:jc w:val="center"/>
              <w:rPr>
                <w:lang w:val="en-US"/>
              </w:rPr>
            </w:pPr>
          </w:p>
        </w:tc>
        <w:tc>
          <w:tcPr>
            <w:tcW w:w="458" w:type="pct"/>
            <w:tcMar>
              <w:top w:w="57" w:type="dxa"/>
              <w:bottom w:w="57" w:type="dxa"/>
            </w:tcMar>
          </w:tcPr>
          <w:p w:rsidR="009860B5" w:rsidRPr="00804023" w:rsidRDefault="009860B5" w:rsidP="009860B5">
            <w:pPr>
              <w:jc w:val="center"/>
              <w:rPr>
                <w:lang w:val="en-US"/>
              </w:rPr>
            </w:pPr>
          </w:p>
        </w:tc>
        <w:tc>
          <w:tcPr>
            <w:tcW w:w="1684" w:type="pct"/>
            <w:gridSpan w:val="3"/>
            <w:tcMar>
              <w:top w:w="57" w:type="dxa"/>
              <w:bottom w:w="57" w:type="dxa"/>
            </w:tcMar>
          </w:tcPr>
          <w:p w:rsidR="009860B5" w:rsidRPr="00804023" w:rsidRDefault="009860B5" w:rsidP="009860B5">
            <w:pPr>
              <w:jc w:val="center"/>
              <w:rPr>
                <w:lang w:val="en-US"/>
              </w:rPr>
            </w:pPr>
          </w:p>
        </w:tc>
        <w:tc>
          <w:tcPr>
            <w:tcW w:w="747" w:type="pct"/>
            <w:gridSpan w:val="2"/>
            <w:tcMar>
              <w:top w:w="57" w:type="dxa"/>
              <w:bottom w:w="57" w:type="dxa"/>
            </w:tcMar>
          </w:tcPr>
          <w:p w:rsidR="009860B5" w:rsidRPr="00804023" w:rsidRDefault="009860B5" w:rsidP="009860B5">
            <w:pPr>
              <w:jc w:val="center"/>
              <w:rPr>
                <w:lang w:val="en-US"/>
              </w:rPr>
            </w:pPr>
          </w:p>
        </w:tc>
        <w:tc>
          <w:tcPr>
            <w:tcW w:w="744" w:type="pct"/>
            <w:tcMar>
              <w:top w:w="57" w:type="dxa"/>
              <w:bottom w:w="57" w:type="dxa"/>
            </w:tcMar>
          </w:tcPr>
          <w:p w:rsidR="009860B5" w:rsidRPr="00804023" w:rsidRDefault="009860B5" w:rsidP="009860B5">
            <w:pPr>
              <w:jc w:val="center"/>
              <w:rPr>
                <w:lang w:val="en-US"/>
              </w:rPr>
            </w:pPr>
          </w:p>
        </w:tc>
        <w:tc>
          <w:tcPr>
            <w:tcW w:w="1061" w:type="pct"/>
            <w:tcMar>
              <w:top w:w="57" w:type="dxa"/>
              <w:bottom w:w="57" w:type="dxa"/>
            </w:tcMar>
          </w:tcPr>
          <w:p w:rsidR="009860B5" w:rsidRPr="006F7F00" w:rsidRDefault="009860B5" w:rsidP="009860B5">
            <w:pPr>
              <w:jc w:val="center"/>
            </w:pPr>
            <w:r w:rsidRPr="006F7F00">
              <w:t xml:space="preserve">Comment from </w:t>
            </w:r>
          </w:p>
          <w:p w:rsidR="009860B5" w:rsidRPr="006F7F00" w:rsidRDefault="009860B5" w:rsidP="009860B5">
            <w:pPr>
              <w:jc w:val="center"/>
            </w:pPr>
            <w:r w:rsidRPr="006F7F00">
              <w:t>WG Standards</w:t>
            </w:r>
          </w:p>
        </w:tc>
      </w:tr>
      <w:tr w:rsidR="009860B5" w:rsidRPr="006F7F00" w:rsidTr="009860B5">
        <w:trPr>
          <w:trHeight w:val="257"/>
        </w:trPr>
        <w:tc>
          <w:tcPr>
            <w:tcW w:w="307" w:type="pct"/>
            <w:tcMar>
              <w:top w:w="0" w:type="dxa"/>
              <w:bottom w:w="0" w:type="dxa"/>
            </w:tcMar>
          </w:tcPr>
          <w:p w:rsidR="009860B5" w:rsidRPr="006F7F00" w:rsidRDefault="009860B5" w:rsidP="009860B5">
            <w:pPr>
              <w:jc w:val="center"/>
              <w:rPr>
                <w:bCs/>
                <w:sz w:val="22"/>
              </w:rPr>
            </w:pPr>
          </w:p>
        </w:tc>
        <w:tc>
          <w:tcPr>
            <w:tcW w:w="458" w:type="pct"/>
            <w:tcBorders>
              <w:top w:val="single" w:sz="6" w:space="0" w:color="auto"/>
              <w:bottom w:val="single" w:sz="6" w:space="0" w:color="auto"/>
            </w:tcBorders>
            <w:tcMar>
              <w:top w:w="0" w:type="dxa"/>
              <w:bottom w:w="0" w:type="dxa"/>
            </w:tcMar>
          </w:tcPr>
          <w:p w:rsidR="009860B5" w:rsidRPr="006F7F00" w:rsidRDefault="009860B5" w:rsidP="009860B5">
            <w:pPr>
              <w:suppressAutoHyphens w:val="0"/>
              <w:spacing w:before="60" w:after="60" w:line="240" w:lineRule="auto"/>
              <w:rPr>
                <w:sz w:val="22"/>
              </w:rPr>
            </w:pPr>
          </w:p>
        </w:tc>
        <w:tc>
          <w:tcPr>
            <w:tcW w:w="1684" w:type="pct"/>
            <w:gridSpan w:val="3"/>
            <w:tcBorders>
              <w:top w:val="single" w:sz="6" w:space="0" w:color="auto"/>
              <w:bottom w:val="single" w:sz="6" w:space="0" w:color="auto"/>
            </w:tcBorders>
            <w:tcMar>
              <w:top w:w="0" w:type="dxa"/>
              <w:bottom w:w="0" w:type="dxa"/>
            </w:tcMar>
          </w:tcPr>
          <w:p w:rsidR="009860B5" w:rsidRPr="006F7F00" w:rsidRDefault="009860B5" w:rsidP="009860B5">
            <w:pPr>
              <w:suppressAutoHyphens w:val="0"/>
              <w:spacing w:before="60" w:after="60" w:line="240" w:lineRule="auto"/>
              <w:rPr>
                <w:sz w:val="22"/>
              </w:rPr>
            </w:pPr>
          </w:p>
        </w:tc>
        <w:tc>
          <w:tcPr>
            <w:tcW w:w="747" w:type="pct"/>
            <w:gridSpan w:val="2"/>
            <w:tcBorders>
              <w:top w:val="single" w:sz="6" w:space="0" w:color="auto"/>
              <w:bottom w:val="single" w:sz="6" w:space="0" w:color="auto"/>
            </w:tcBorders>
            <w:tcMar>
              <w:top w:w="0" w:type="dxa"/>
              <w:bottom w:w="0" w:type="dxa"/>
            </w:tcMar>
          </w:tcPr>
          <w:p w:rsidR="009860B5" w:rsidRPr="006F7F00" w:rsidRDefault="009860B5" w:rsidP="009860B5">
            <w:pPr>
              <w:suppressAutoHyphens w:val="0"/>
              <w:spacing w:before="60" w:after="60" w:line="240" w:lineRule="auto"/>
              <w:rPr>
                <w:rFonts w:ascii="Arial" w:hAnsi="Arial"/>
                <w:sz w:val="18"/>
              </w:rPr>
            </w:pPr>
          </w:p>
        </w:tc>
        <w:tc>
          <w:tcPr>
            <w:tcW w:w="744" w:type="pct"/>
            <w:tcMar>
              <w:top w:w="0" w:type="dxa"/>
              <w:bottom w:w="0" w:type="dxa"/>
            </w:tcMar>
          </w:tcPr>
          <w:p w:rsidR="009860B5" w:rsidRPr="006F7F00" w:rsidRDefault="009860B5" w:rsidP="009860B5">
            <w:pPr>
              <w:rPr>
                <w:bCs/>
              </w:rPr>
            </w:pPr>
          </w:p>
        </w:tc>
        <w:tc>
          <w:tcPr>
            <w:tcW w:w="1061" w:type="pct"/>
            <w:tcMar>
              <w:top w:w="0" w:type="dxa"/>
              <w:bottom w:w="0" w:type="dxa"/>
            </w:tcMar>
          </w:tcPr>
          <w:p w:rsidR="009860B5" w:rsidRPr="006F7F00" w:rsidRDefault="009860B5" w:rsidP="009860B5">
            <w:pPr>
              <w:keepLines/>
              <w:rPr>
                <w:bCs/>
              </w:rPr>
            </w:pPr>
          </w:p>
        </w:tc>
      </w:tr>
      <w:tr w:rsidR="009860B5" w:rsidRPr="006F7F00" w:rsidTr="009860B5">
        <w:trPr>
          <w:trHeight w:val="818"/>
        </w:trPr>
        <w:tc>
          <w:tcPr>
            <w:tcW w:w="765" w:type="pct"/>
            <w:gridSpan w:val="2"/>
            <w:tcBorders>
              <w:top w:val="single" w:sz="12" w:space="0" w:color="auto"/>
              <w:bottom w:val="single" w:sz="12" w:space="0" w:color="auto"/>
            </w:tcBorders>
            <w:shd w:val="clear" w:color="auto" w:fill="F2F2F2"/>
            <w:tcMar>
              <w:top w:w="0" w:type="dxa"/>
              <w:bottom w:w="0" w:type="dxa"/>
            </w:tcMar>
          </w:tcPr>
          <w:p w:rsidR="009860B5" w:rsidRPr="00804023" w:rsidRDefault="009860B5" w:rsidP="009860B5">
            <w:pPr>
              <w:rPr>
                <w:b/>
                <w:bCs/>
                <w:lang w:val="en-US"/>
              </w:rPr>
            </w:pPr>
            <w:r w:rsidRPr="00804023">
              <w:rPr>
                <w:b/>
                <w:lang w:val="en-US"/>
              </w:rPr>
              <w:t>Decision of the STD’s WG:</w:t>
            </w:r>
          </w:p>
        </w:tc>
        <w:tc>
          <w:tcPr>
            <w:tcW w:w="549" w:type="pct"/>
            <w:tcBorders>
              <w:top w:val="single" w:sz="12" w:space="0" w:color="auto"/>
              <w:bottom w:val="single" w:sz="12" w:space="0" w:color="auto"/>
            </w:tcBorders>
            <w:shd w:val="clear" w:color="auto" w:fill="F2F2F2"/>
            <w:tcMar>
              <w:top w:w="0" w:type="dxa"/>
              <w:bottom w:w="0" w:type="dxa"/>
            </w:tcMar>
          </w:tcPr>
          <w:p w:rsidR="009860B5" w:rsidRPr="006F7F00" w:rsidRDefault="009860B5" w:rsidP="009860B5">
            <w:pPr>
              <w:keepLines/>
              <w:jc w:val="center"/>
              <w:rPr>
                <w:bCs/>
              </w:rPr>
            </w:pPr>
            <w:r w:rsidRPr="006F7F00">
              <w:rPr>
                <w:bCs/>
              </w:rPr>
              <w:t>Accepted</w:t>
            </w:r>
          </w:p>
          <w:p w:rsidR="009860B5" w:rsidRPr="006F7F00" w:rsidRDefault="009860B5" w:rsidP="009860B5">
            <w:pPr>
              <w:keepLines/>
              <w:jc w:val="center"/>
              <w:rPr>
                <w:bCs/>
              </w:rPr>
            </w:pPr>
            <w:r w:rsidRPr="006F7F00">
              <w:rPr>
                <w:bCs/>
              </w:rPr>
              <w:t>Refused</w:t>
            </w:r>
          </w:p>
          <w:p w:rsidR="009860B5" w:rsidRPr="006F7F00" w:rsidRDefault="009860B5" w:rsidP="009860B5">
            <w:pPr>
              <w:keepLines/>
              <w:jc w:val="center"/>
              <w:rPr>
                <w:bCs/>
              </w:rPr>
            </w:pPr>
            <w:r w:rsidRPr="006F7F00">
              <w:rPr>
                <w:bCs/>
              </w:rPr>
              <w:t>Postponed</w:t>
            </w:r>
          </w:p>
        </w:tc>
        <w:tc>
          <w:tcPr>
            <w:tcW w:w="1130" w:type="pct"/>
            <w:tcBorders>
              <w:top w:val="single" w:sz="12" w:space="0" w:color="auto"/>
              <w:bottom w:val="single" w:sz="12" w:space="0" w:color="auto"/>
            </w:tcBorders>
            <w:shd w:val="clear" w:color="auto" w:fill="F2F2F2"/>
          </w:tcPr>
          <w:p w:rsidR="009860B5" w:rsidRPr="006F7F00" w:rsidRDefault="009860B5" w:rsidP="009860B5">
            <w:pPr>
              <w:keepLines/>
              <w:tabs>
                <w:tab w:val="left" w:pos="6663"/>
              </w:tabs>
              <w:jc w:val="center"/>
              <w:rPr>
                <w:bCs/>
              </w:rPr>
            </w:pPr>
            <w:r w:rsidRPr="006F7F00">
              <w:rPr>
                <w:bCs/>
              </w:rPr>
              <w:t>Comments</w:t>
            </w:r>
          </w:p>
          <w:p w:rsidR="009860B5" w:rsidRPr="006F7F00" w:rsidRDefault="009860B5" w:rsidP="009860B5">
            <w:pPr>
              <w:keepLines/>
              <w:tabs>
                <w:tab w:val="left" w:pos="6663"/>
              </w:tabs>
              <w:rPr>
                <w:bCs/>
              </w:rPr>
            </w:pPr>
          </w:p>
        </w:tc>
        <w:tc>
          <w:tcPr>
            <w:tcW w:w="2556" w:type="pct"/>
            <w:gridSpan w:val="5"/>
            <w:tcBorders>
              <w:top w:val="single" w:sz="12" w:space="0" w:color="auto"/>
              <w:bottom w:val="single" w:sz="12" w:space="0" w:color="auto"/>
            </w:tcBorders>
            <w:shd w:val="clear" w:color="auto" w:fill="F2F2F2"/>
            <w:tcMar>
              <w:top w:w="0" w:type="dxa"/>
              <w:bottom w:w="0" w:type="dxa"/>
            </w:tcMar>
          </w:tcPr>
          <w:p w:rsidR="009860B5" w:rsidRPr="006F7F00" w:rsidRDefault="009860B5" w:rsidP="009860B5">
            <w:pPr>
              <w:keepLines/>
              <w:tabs>
                <w:tab w:val="left" w:pos="6663"/>
              </w:tabs>
              <w:rPr>
                <w:bCs/>
              </w:rPr>
            </w:pPr>
          </w:p>
        </w:tc>
      </w:tr>
    </w:tbl>
    <w:p w:rsidR="009860B5" w:rsidRPr="00804023" w:rsidRDefault="009860B5" w:rsidP="009860B5">
      <w:pPr>
        <w:pageBreakBefore/>
        <w:spacing w:before="240" w:after="120"/>
        <w:rPr>
          <w:b/>
          <w:sz w:val="22"/>
          <w:lang w:val="en-US"/>
        </w:rPr>
      </w:pPr>
      <w:r w:rsidRPr="00804023">
        <w:rPr>
          <w:b/>
          <w:sz w:val="22"/>
          <w:lang w:val="en-US"/>
        </w:rPr>
        <w:lastRenderedPageBreak/>
        <w:t>B. Standards at Stage 3 or 4: Submitted for Formal vote or Published</w:t>
      </w:r>
    </w:p>
    <w:p w:rsidR="009860B5" w:rsidRPr="006F7F00" w:rsidRDefault="009860B5" w:rsidP="009860B5">
      <w:pPr>
        <w:pStyle w:val="Title"/>
        <w:tabs>
          <w:tab w:val="left" w:pos="13740"/>
          <w:tab w:val="left" w:pos="14760"/>
        </w:tabs>
        <w:jc w:val="left"/>
        <w:rPr>
          <w:rFonts w:ascii="Times New Roman" w:hAnsi="Times New Roman"/>
          <w:b w:val="0"/>
          <w:bCs w:val="0"/>
          <w:iCs/>
          <w:sz w:val="20"/>
          <w:lang w:val="de-DE"/>
        </w:rPr>
      </w:pPr>
      <w:r w:rsidRPr="006F7F00">
        <w:rPr>
          <w:rFonts w:ascii="Times New Roman" w:hAnsi="Times New Roman"/>
          <w:b w:val="0"/>
          <w:iCs/>
          <w:sz w:val="20"/>
          <w:lang w:val="de-DE"/>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929"/>
        <w:gridCol w:w="1038"/>
        <w:gridCol w:w="28"/>
        <w:gridCol w:w="1142"/>
        <w:gridCol w:w="3830"/>
        <w:gridCol w:w="20"/>
        <w:gridCol w:w="2124"/>
        <w:gridCol w:w="14"/>
        <w:gridCol w:w="2455"/>
        <w:gridCol w:w="2449"/>
      </w:tblGrid>
      <w:tr w:rsidR="009860B5" w:rsidRPr="006F7F00" w:rsidTr="009860B5">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rsidR="009860B5" w:rsidRPr="006F7F00" w:rsidRDefault="009860B5" w:rsidP="009860B5">
            <w:pPr>
              <w:jc w:val="center"/>
              <w:rPr>
                <w:b/>
                <w:iCs/>
                <w:lang w:val="es-ES"/>
              </w:rPr>
            </w:pPr>
            <w:r w:rsidRPr="006F7F00">
              <w:rPr>
                <w:b/>
                <w:iCs/>
                <w:lang w:val="es-ES"/>
              </w:rPr>
              <w:t>FprEN ISO 10961</w:t>
            </w:r>
          </w:p>
        </w:tc>
        <w:tc>
          <w:tcPr>
            <w:tcW w:w="1782" w:type="pct"/>
            <w:gridSpan w:val="3"/>
            <w:vMerge w:val="restart"/>
            <w:tcBorders>
              <w:top w:val="single" w:sz="12" w:space="0" w:color="auto"/>
            </w:tcBorders>
            <w:shd w:val="clear" w:color="auto" w:fill="F3F3F3"/>
            <w:tcMar>
              <w:top w:w="28" w:type="dxa"/>
              <w:bottom w:w="28" w:type="dxa"/>
            </w:tcMar>
          </w:tcPr>
          <w:p w:rsidR="009860B5" w:rsidRPr="00804023" w:rsidRDefault="009860B5" w:rsidP="009860B5">
            <w:pPr>
              <w:jc w:val="center"/>
              <w:rPr>
                <w:b/>
                <w:iCs/>
                <w:lang w:val="en-US"/>
              </w:rPr>
            </w:pPr>
            <w:r w:rsidRPr="00804023">
              <w:rPr>
                <w:b/>
                <w:iCs/>
                <w:lang w:val="en-US"/>
              </w:rPr>
              <w:t>Gas cylinders - Cylinder bundles - Design,</w:t>
            </w:r>
            <w:r>
              <w:rPr>
                <w:b/>
                <w:iCs/>
                <w:lang w:val="en-US"/>
              </w:rPr>
              <w:br/>
            </w:r>
            <w:r w:rsidRPr="00804023">
              <w:rPr>
                <w:b/>
                <w:iCs/>
                <w:lang w:val="en-US"/>
              </w:rPr>
              <w:t>manufacture, testing and inspection (ISO/FDIS 10961:2019)</w:t>
            </w:r>
          </w:p>
        </w:tc>
        <w:tc>
          <w:tcPr>
            <w:tcW w:w="764" w:type="pct"/>
            <w:gridSpan w:val="2"/>
            <w:vMerge w:val="restart"/>
            <w:tcBorders>
              <w:top w:val="single" w:sz="12" w:space="0" w:color="auto"/>
            </w:tcBorders>
            <w:shd w:val="clear" w:color="auto" w:fill="F3F3F3"/>
            <w:tcMar>
              <w:top w:w="28" w:type="dxa"/>
              <w:bottom w:w="28" w:type="dxa"/>
            </w:tcMar>
          </w:tcPr>
          <w:p w:rsidR="009860B5" w:rsidRPr="006F7F00" w:rsidRDefault="009860B5" w:rsidP="009860B5">
            <w:pPr>
              <w:pStyle w:val="NoteHead"/>
              <w:spacing w:before="0" w:after="0"/>
              <w:rPr>
                <w:rFonts w:eastAsia="Batang"/>
                <w:bCs/>
                <w:smallCaps w:val="0"/>
                <w:sz w:val="20"/>
              </w:rPr>
            </w:pPr>
            <w:r w:rsidRPr="006F7F00">
              <w:rPr>
                <w:bCs/>
                <w:smallCaps w:val="0"/>
                <w:sz w:val="20"/>
              </w:rPr>
              <w:t>Where to refer in RID/ADR</w:t>
            </w:r>
          </w:p>
          <w:p w:rsidR="009860B5" w:rsidRPr="006F7F00" w:rsidRDefault="009860B5" w:rsidP="009860B5">
            <w:pPr>
              <w:jc w:val="center"/>
              <w:rPr>
                <w:b/>
              </w:rPr>
            </w:pPr>
            <w:r>
              <w:rPr>
                <w:b/>
              </w:rPr>
              <w:t>6.2.4.1</w:t>
            </w:r>
          </w:p>
        </w:tc>
        <w:tc>
          <w:tcPr>
            <w:tcW w:w="1753" w:type="pct"/>
            <w:gridSpan w:val="3"/>
            <w:vMerge w:val="restart"/>
            <w:tcBorders>
              <w:top w:val="single" w:sz="12" w:space="0" w:color="auto"/>
            </w:tcBorders>
            <w:shd w:val="clear" w:color="auto" w:fill="F3F3F3"/>
            <w:tcMar>
              <w:top w:w="28" w:type="dxa"/>
              <w:bottom w:w="28" w:type="dxa"/>
            </w:tcMar>
          </w:tcPr>
          <w:p w:rsidR="009860B5" w:rsidRPr="006F7F00" w:rsidRDefault="009860B5" w:rsidP="009860B5">
            <w:pPr>
              <w:jc w:val="center"/>
              <w:rPr>
                <w:rFonts w:ascii="(Asiatische Schriftart verwende" w:hAnsi="(Asiatische Schriftart verwende"/>
                <w:b/>
              </w:rPr>
            </w:pPr>
            <w:r w:rsidRPr="006F7F00">
              <w:rPr>
                <w:rFonts w:ascii="(Asiatische Schriftart verwende" w:hAnsi="(Asiatische Schriftart verwende"/>
                <w:b/>
              </w:rPr>
              <w:t>Applicable sub-sections and paragraphs:</w:t>
            </w:r>
          </w:p>
          <w:p w:rsidR="009860B5" w:rsidRPr="006F7F00" w:rsidRDefault="009860B5" w:rsidP="009860B5">
            <w:pPr>
              <w:jc w:val="center"/>
              <w:rPr>
                <w:rFonts w:ascii="(Asiatische Schriftart verwende" w:hAnsi="(Asiatische Schriftart verwende"/>
                <w:b/>
              </w:rPr>
            </w:pPr>
            <w:r>
              <w:rPr>
                <w:rFonts w:ascii="(Asiatische Schriftart verwende" w:hAnsi="(Asiatische Schriftart verwende"/>
                <w:b/>
                <w:lang w:val="en-US"/>
              </w:rPr>
              <w:t>6.2.3.1, 6.2.3.4</w:t>
            </w:r>
          </w:p>
        </w:tc>
      </w:tr>
      <w:tr w:rsidR="009860B5" w:rsidRPr="006F7F00" w:rsidTr="009860B5">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rsidR="009860B5" w:rsidRPr="006F7F00" w:rsidRDefault="009860B5" w:rsidP="009860B5">
            <w:pPr>
              <w:jc w:val="center"/>
              <w:rPr>
                <w:spacing w:val="-3"/>
              </w:rPr>
            </w:pPr>
            <w:r w:rsidRPr="006F7F00">
              <w:rPr>
                <w:spacing w:val="-3"/>
              </w:rPr>
              <w:t>00023202</w:t>
            </w:r>
          </w:p>
        </w:tc>
        <w:tc>
          <w:tcPr>
            <w:tcW w:w="1782" w:type="pct"/>
            <w:gridSpan w:val="3"/>
            <w:vMerge/>
            <w:tcBorders>
              <w:bottom w:val="single" w:sz="6" w:space="0" w:color="auto"/>
            </w:tcBorders>
            <w:shd w:val="clear" w:color="auto" w:fill="F3F3F3"/>
            <w:tcMar>
              <w:top w:w="28" w:type="dxa"/>
              <w:bottom w:w="28" w:type="dxa"/>
            </w:tcMar>
          </w:tcPr>
          <w:p w:rsidR="009860B5" w:rsidRPr="006F7F00" w:rsidRDefault="009860B5" w:rsidP="009860B5">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rsidR="009860B5" w:rsidRPr="006F7F00" w:rsidRDefault="009860B5" w:rsidP="009860B5">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rsidR="009860B5" w:rsidRPr="006F7F00" w:rsidRDefault="009860B5" w:rsidP="009860B5">
            <w:pPr>
              <w:pStyle w:val="NoteHead"/>
              <w:spacing w:before="0" w:after="0"/>
              <w:rPr>
                <w:bCs/>
                <w:smallCaps w:val="0"/>
                <w:sz w:val="20"/>
              </w:rPr>
            </w:pPr>
          </w:p>
        </w:tc>
      </w:tr>
      <w:tr w:rsidR="009860B5" w:rsidRPr="006F7F00" w:rsidTr="009860B5">
        <w:tc>
          <w:tcPr>
            <w:tcW w:w="5000" w:type="pct"/>
            <w:gridSpan w:val="10"/>
            <w:tcBorders>
              <w:top w:val="single" w:sz="6" w:space="0" w:color="auto"/>
            </w:tcBorders>
            <w:shd w:val="clear" w:color="auto" w:fill="auto"/>
          </w:tcPr>
          <w:p w:rsidR="009860B5" w:rsidRPr="006F7F00" w:rsidRDefault="009860B5" w:rsidP="009860B5">
            <w:pPr>
              <w:tabs>
                <w:tab w:val="num" w:pos="1134"/>
              </w:tabs>
              <w:jc w:val="both"/>
              <w:rPr>
                <w:rFonts w:eastAsia="MS Mincho"/>
                <w:lang w:eastAsia="ja-JP"/>
              </w:rPr>
            </w:pPr>
            <w:r w:rsidRPr="006F7F00">
              <w:rPr>
                <w:rFonts w:eastAsia="MS Mincho"/>
                <w:lang w:eastAsia="ja-JP"/>
              </w:rPr>
              <w:t>Assessment by Advisor awaited</w:t>
            </w:r>
          </w:p>
        </w:tc>
      </w:tr>
      <w:tr w:rsidR="009860B5" w:rsidRPr="009860B5" w:rsidTr="009860B5">
        <w:trPr>
          <w:trHeight w:val="160"/>
        </w:trPr>
        <w:tc>
          <w:tcPr>
            <w:tcW w:w="5000" w:type="pct"/>
            <w:gridSpan w:val="10"/>
            <w:shd w:val="clear" w:color="auto" w:fill="auto"/>
          </w:tcPr>
          <w:p w:rsidR="009860B5" w:rsidRPr="00804023" w:rsidRDefault="009860B5" w:rsidP="009860B5">
            <w:pPr>
              <w:rPr>
                <w:lang w:val="en-US"/>
              </w:rPr>
            </w:pPr>
            <w:r w:rsidRPr="00804023">
              <w:rPr>
                <w:lang w:val="en-US"/>
              </w:rPr>
              <w:t xml:space="preserve">Enquiry draft discussed by STD’s WG in </w:t>
            </w:r>
          </w:p>
        </w:tc>
      </w:tr>
      <w:tr w:rsidR="009860B5" w:rsidRPr="009860B5" w:rsidTr="009860B5">
        <w:trPr>
          <w:trHeight w:val="160"/>
        </w:trPr>
        <w:tc>
          <w:tcPr>
            <w:tcW w:w="5000" w:type="pct"/>
            <w:gridSpan w:val="10"/>
            <w:shd w:val="clear" w:color="auto" w:fill="auto"/>
          </w:tcPr>
          <w:p w:rsidR="009860B5" w:rsidRPr="00804023" w:rsidRDefault="009860B5" w:rsidP="009860B5">
            <w:pPr>
              <w:rPr>
                <w:b/>
                <w:iCs/>
                <w:lang w:val="en-US"/>
              </w:rPr>
            </w:pPr>
            <w:r w:rsidRPr="00804023">
              <w:rPr>
                <w:b/>
                <w:iCs/>
                <w:lang w:val="en-US"/>
              </w:rPr>
              <w:t>Comments from members of the Joint Meeting</w:t>
            </w:r>
            <w:r w:rsidRPr="00804023">
              <w:rPr>
                <w:b/>
                <w:lang w:val="en-US"/>
              </w:rPr>
              <w:t>:</w:t>
            </w:r>
          </w:p>
        </w:tc>
      </w:tr>
      <w:tr w:rsidR="009860B5" w:rsidRPr="006F7F00" w:rsidTr="009860B5">
        <w:tc>
          <w:tcPr>
            <w:tcW w:w="331" w:type="pct"/>
            <w:shd w:val="clear" w:color="auto" w:fill="auto"/>
            <w:tcMar>
              <w:top w:w="57" w:type="dxa"/>
              <w:bottom w:w="57" w:type="dxa"/>
            </w:tcMar>
          </w:tcPr>
          <w:p w:rsidR="009860B5" w:rsidRPr="006F7F00" w:rsidRDefault="009860B5" w:rsidP="009860B5">
            <w:pPr>
              <w:jc w:val="center"/>
            </w:pPr>
            <w:r w:rsidRPr="006F7F00">
              <w:t>Country</w:t>
            </w:r>
          </w:p>
        </w:tc>
        <w:tc>
          <w:tcPr>
            <w:tcW w:w="380" w:type="pct"/>
            <w:gridSpan w:val="2"/>
            <w:shd w:val="clear" w:color="auto" w:fill="auto"/>
            <w:tcMar>
              <w:top w:w="57" w:type="dxa"/>
              <w:bottom w:w="57" w:type="dxa"/>
            </w:tcMar>
          </w:tcPr>
          <w:p w:rsidR="009860B5" w:rsidRPr="006F7F00" w:rsidRDefault="009860B5" w:rsidP="009860B5">
            <w:pPr>
              <w:jc w:val="center"/>
            </w:pPr>
            <w:r w:rsidRPr="006F7F00">
              <w:t>Clause</w:t>
            </w:r>
            <w:r>
              <w:br/>
            </w:r>
            <w:r w:rsidRPr="006F7F00">
              <w:t>No.</w:t>
            </w:r>
          </w:p>
        </w:tc>
        <w:tc>
          <w:tcPr>
            <w:tcW w:w="1779" w:type="pct"/>
            <w:gridSpan w:val="3"/>
            <w:shd w:val="clear" w:color="auto" w:fill="auto"/>
            <w:tcMar>
              <w:top w:w="57" w:type="dxa"/>
              <w:bottom w:w="57" w:type="dxa"/>
            </w:tcMar>
          </w:tcPr>
          <w:p w:rsidR="009860B5" w:rsidRPr="006F7F00" w:rsidRDefault="009860B5" w:rsidP="009860B5">
            <w:pPr>
              <w:jc w:val="center"/>
            </w:pPr>
            <w:r w:rsidRPr="006F7F00">
              <w:t xml:space="preserve">Comment (justification for change) </w:t>
            </w:r>
          </w:p>
        </w:tc>
        <w:tc>
          <w:tcPr>
            <w:tcW w:w="762" w:type="pct"/>
            <w:gridSpan w:val="2"/>
            <w:shd w:val="clear" w:color="auto" w:fill="auto"/>
            <w:tcMar>
              <w:top w:w="57" w:type="dxa"/>
              <w:bottom w:w="57" w:type="dxa"/>
            </w:tcMar>
          </w:tcPr>
          <w:p w:rsidR="009860B5" w:rsidRPr="006F7F00" w:rsidRDefault="009860B5" w:rsidP="009860B5">
            <w:pPr>
              <w:jc w:val="center"/>
            </w:pPr>
            <w:r w:rsidRPr="006F7F00">
              <w:t xml:space="preserve">Proposed change </w:t>
            </w:r>
          </w:p>
        </w:tc>
        <w:tc>
          <w:tcPr>
            <w:tcW w:w="875" w:type="pct"/>
            <w:shd w:val="clear" w:color="auto" w:fill="auto"/>
            <w:tcMar>
              <w:top w:w="57" w:type="dxa"/>
              <w:bottom w:w="57" w:type="dxa"/>
            </w:tcMar>
          </w:tcPr>
          <w:p w:rsidR="009860B5" w:rsidRPr="006F7F00" w:rsidRDefault="009860B5" w:rsidP="009860B5">
            <w:pPr>
              <w:jc w:val="center"/>
            </w:pPr>
            <w:r w:rsidRPr="006F7F00">
              <w:t>Comment from CEN Consultant</w:t>
            </w:r>
          </w:p>
        </w:tc>
        <w:tc>
          <w:tcPr>
            <w:tcW w:w="873" w:type="pct"/>
            <w:shd w:val="clear" w:color="auto" w:fill="auto"/>
          </w:tcPr>
          <w:p w:rsidR="009860B5" w:rsidRPr="006F7F00" w:rsidRDefault="009860B5" w:rsidP="009860B5">
            <w:pPr>
              <w:jc w:val="center"/>
            </w:pPr>
            <w:r w:rsidRPr="006F7F00">
              <w:t>Comment from WG Standards</w:t>
            </w:r>
          </w:p>
        </w:tc>
      </w:tr>
      <w:tr w:rsidR="009860B5" w:rsidRPr="006F7F00" w:rsidTr="009860B5">
        <w:tc>
          <w:tcPr>
            <w:tcW w:w="331" w:type="pct"/>
            <w:shd w:val="clear" w:color="auto" w:fill="auto"/>
            <w:tcMar>
              <w:top w:w="57" w:type="dxa"/>
              <w:bottom w:w="57" w:type="dxa"/>
            </w:tcMar>
          </w:tcPr>
          <w:p w:rsidR="009860B5" w:rsidRPr="006F7F00" w:rsidRDefault="009860B5" w:rsidP="009860B5">
            <w:pPr>
              <w:spacing w:line="240" w:lineRule="auto"/>
              <w:jc w:val="center"/>
              <w:rPr>
                <w:bCs/>
              </w:rPr>
            </w:pPr>
          </w:p>
        </w:tc>
        <w:tc>
          <w:tcPr>
            <w:tcW w:w="380" w:type="pct"/>
            <w:gridSpan w:val="2"/>
            <w:shd w:val="clear" w:color="auto" w:fill="auto"/>
            <w:tcMar>
              <w:top w:w="57" w:type="dxa"/>
              <w:bottom w:w="57" w:type="dxa"/>
            </w:tcMar>
          </w:tcPr>
          <w:p w:rsidR="009860B5" w:rsidRPr="006F7F00" w:rsidRDefault="009860B5" w:rsidP="009860B5">
            <w:pPr>
              <w:spacing w:line="240" w:lineRule="auto"/>
              <w:rPr>
                <w:bCs/>
              </w:rPr>
            </w:pPr>
          </w:p>
        </w:tc>
        <w:tc>
          <w:tcPr>
            <w:tcW w:w="1779" w:type="pct"/>
            <w:gridSpan w:val="3"/>
            <w:shd w:val="clear" w:color="auto" w:fill="auto"/>
            <w:tcMar>
              <w:top w:w="57" w:type="dxa"/>
              <w:bottom w:w="57" w:type="dxa"/>
            </w:tcMar>
          </w:tcPr>
          <w:p w:rsidR="009860B5" w:rsidRPr="006F7F00" w:rsidRDefault="009860B5" w:rsidP="009860B5">
            <w:pPr>
              <w:tabs>
                <w:tab w:val="left" w:pos="6663"/>
              </w:tabs>
              <w:spacing w:line="240" w:lineRule="auto"/>
              <w:rPr>
                <w:bCs/>
              </w:rPr>
            </w:pPr>
          </w:p>
        </w:tc>
        <w:tc>
          <w:tcPr>
            <w:tcW w:w="762" w:type="pct"/>
            <w:gridSpan w:val="2"/>
            <w:shd w:val="clear" w:color="auto" w:fill="auto"/>
            <w:tcMar>
              <w:top w:w="57" w:type="dxa"/>
              <w:bottom w:w="57" w:type="dxa"/>
            </w:tcMar>
          </w:tcPr>
          <w:p w:rsidR="009860B5" w:rsidRPr="006F7F00" w:rsidRDefault="009860B5" w:rsidP="009860B5">
            <w:pPr>
              <w:spacing w:line="240" w:lineRule="auto"/>
              <w:rPr>
                <w:bCs/>
              </w:rPr>
            </w:pPr>
          </w:p>
        </w:tc>
        <w:tc>
          <w:tcPr>
            <w:tcW w:w="875" w:type="pct"/>
            <w:shd w:val="clear" w:color="auto" w:fill="auto"/>
            <w:tcMar>
              <w:top w:w="57" w:type="dxa"/>
              <w:bottom w:w="57" w:type="dxa"/>
            </w:tcMar>
          </w:tcPr>
          <w:p w:rsidR="009860B5" w:rsidRPr="006F7F00" w:rsidRDefault="009860B5" w:rsidP="009860B5">
            <w:pPr>
              <w:spacing w:line="240" w:lineRule="auto"/>
              <w:rPr>
                <w:bCs/>
              </w:rPr>
            </w:pPr>
          </w:p>
        </w:tc>
        <w:tc>
          <w:tcPr>
            <w:tcW w:w="873" w:type="pct"/>
            <w:shd w:val="clear" w:color="auto" w:fill="auto"/>
            <w:tcMar>
              <w:top w:w="57" w:type="dxa"/>
              <w:bottom w:w="57" w:type="dxa"/>
            </w:tcMar>
          </w:tcPr>
          <w:p w:rsidR="009860B5" w:rsidRPr="006F7F00" w:rsidRDefault="009860B5" w:rsidP="009860B5">
            <w:pPr>
              <w:spacing w:line="240" w:lineRule="auto"/>
              <w:rPr>
                <w:bCs/>
              </w:rPr>
            </w:pPr>
          </w:p>
        </w:tc>
      </w:tr>
      <w:tr w:rsidR="009860B5" w:rsidRPr="006F7F00" w:rsidTr="009860B5">
        <w:tc>
          <w:tcPr>
            <w:tcW w:w="331" w:type="pct"/>
            <w:shd w:val="clear" w:color="auto" w:fill="auto"/>
            <w:tcMar>
              <w:top w:w="57" w:type="dxa"/>
              <w:bottom w:w="57" w:type="dxa"/>
            </w:tcMar>
          </w:tcPr>
          <w:p w:rsidR="009860B5" w:rsidRPr="006F7F00" w:rsidRDefault="009860B5" w:rsidP="009860B5">
            <w:pPr>
              <w:spacing w:line="240" w:lineRule="auto"/>
              <w:jc w:val="center"/>
              <w:rPr>
                <w:bCs/>
              </w:rPr>
            </w:pPr>
          </w:p>
        </w:tc>
        <w:tc>
          <w:tcPr>
            <w:tcW w:w="380" w:type="pct"/>
            <w:gridSpan w:val="2"/>
            <w:shd w:val="clear" w:color="auto" w:fill="auto"/>
            <w:tcMar>
              <w:top w:w="57" w:type="dxa"/>
              <w:bottom w:w="57" w:type="dxa"/>
            </w:tcMar>
          </w:tcPr>
          <w:p w:rsidR="009860B5" w:rsidRPr="006F7F00" w:rsidRDefault="009860B5" w:rsidP="009860B5">
            <w:pPr>
              <w:spacing w:line="240" w:lineRule="auto"/>
              <w:rPr>
                <w:bCs/>
              </w:rPr>
            </w:pPr>
          </w:p>
        </w:tc>
        <w:tc>
          <w:tcPr>
            <w:tcW w:w="1779" w:type="pct"/>
            <w:gridSpan w:val="3"/>
            <w:shd w:val="clear" w:color="auto" w:fill="auto"/>
            <w:tcMar>
              <w:top w:w="57" w:type="dxa"/>
              <w:bottom w:w="57" w:type="dxa"/>
            </w:tcMar>
          </w:tcPr>
          <w:p w:rsidR="009860B5" w:rsidRPr="006F7F00" w:rsidRDefault="009860B5" w:rsidP="009860B5">
            <w:pPr>
              <w:tabs>
                <w:tab w:val="left" w:pos="6663"/>
              </w:tabs>
              <w:spacing w:line="240" w:lineRule="auto"/>
              <w:rPr>
                <w:bCs/>
              </w:rPr>
            </w:pPr>
          </w:p>
        </w:tc>
        <w:tc>
          <w:tcPr>
            <w:tcW w:w="762" w:type="pct"/>
            <w:gridSpan w:val="2"/>
            <w:shd w:val="clear" w:color="auto" w:fill="auto"/>
            <w:tcMar>
              <w:top w:w="57" w:type="dxa"/>
              <w:bottom w:w="57" w:type="dxa"/>
            </w:tcMar>
          </w:tcPr>
          <w:p w:rsidR="009860B5" w:rsidRPr="006F7F00" w:rsidRDefault="009860B5" w:rsidP="009860B5">
            <w:pPr>
              <w:spacing w:line="240" w:lineRule="auto"/>
              <w:rPr>
                <w:bCs/>
              </w:rPr>
            </w:pPr>
          </w:p>
        </w:tc>
        <w:tc>
          <w:tcPr>
            <w:tcW w:w="875" w:type="pct"/>
            <w:shd w:val="clear" w:color="auto" w:fill="auto"/>
            <w:tcMar>
              <w:top w:w="57" w:type="dxa"/>
              <w:bottom w:w="57" w:type="dxa"/>
            </w:tcMar>
          </w:tcPr>
          <w:p w:rsidR="009860B5" w:rsidRPr="006F7F00" w:rsidRDefault="009860B5" w:rsidP="009860B5">
            <w:pPr>
              <w:spacing w:line="240" w:lineRule="auto"/>
              <w:rPr>
                <w:bCs/>
              </w:rPr>
            </w:pPr>
          </w:p>
        </w:tc>
        <w:tc>
          <w:tcPr>
            <w:tcW w:w="873" w:type="pct"/>
            <w:shd w:val="clear" w:color="auto" w:fill="auto"/>
            <w:tcMar>
              <w:top w:w="57" w:type="dxa"/>
              <w:bottom w:w="57" w:type="dxa"/>
            </w:tcMar>
          </w:tcPr>
          <w:p w:rsidR="009860B5" w:rsidRPr="006F7F00" w:rsidRDefault="009860B5" w:rsidP="009860B5">
            <w:pPr>
              <w:spacing w:line="240" w:lineRule="auto"/>
              <w:rPr>
                <w:bCs/>
              </w:rPr>
            </w:pPr>
          </w:p>
        </w:tc>
      </w:tr>
      <w:tr w:rsidR="009860B5" w:rsidRPr="006F7F00" w:rsidTr="009860B5">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rsidR="009860B5" w:rsidRPr="00804023" w:rsidRDefault="009860B5" w:rsidP="009860B5">
            <w:pPr>
              <w:rPr>
                <w:b/>
                <w:bCs/>
                <w:lang w:val="en-US"/>
              </w:rPr>
            </w:pPr>
            <w:r w:rsidRPr="00804023">
              <w:rPr>
                <w:b/>
                <w:lang w:val="en-US"/>
              </w:rPr>
              <w:t>Decision of the</w:t>
            </w:r>
            <w:r>
              <w:rPr>
                <w:b/>
                <w:lang w:val="en-US"/>
              </w:rPr>
              <w:br/>
            </w:r>
            <w:r w:rsidRPr="00804023">
              <w:rPr>
                <w:b/>
                <w:lang w:val="en-US"/>
              </w:rPr>
              <w:t>STD’s WG:</w:t>
            </w:r>
          </w:p>
        </w:tc>
        <w:tc>
          <w:tcPr>
            <w:tcW w:w="407" w:type="pct"/>
            <w:tcBorders>
              <w:top w:val="single" w:sz="12" w:space="0" w:color="auto"/>
              <w:bottom w:val="single" w:sz="12" w:space="0" w:color="auto"/>
            </w:tcBorders>
            <w:shd w:val="clear" w:color="auto" w:fill="F2F2F2"/>
            <w:tcMar>
              <w:top w:w="0" w:type="dxa"/>
              <w:bottom w:w="0" w:type="dxa"/>
            </w:tcMar>
          </w:tcPr>
          <w:p w:rsidR="009860B5" w:rsidRPr="006F7F00" w:rsidRDefault="009860B5" w:rsidP="009860B5">
            <w:pPr>
              <w:keepLines/>
              <w:jc w:val="center"/>
              <w:rPr>
                <w:bCs/>
              </w:rPr>
            </w:pPr>
            <w:r w:rsidRPr="006F7F00">
              <w:rPr>
                <w:bCs/>
              </w:rPr>
              <w:t>Accepted</w:t>
            </w:r>
          </w:p>
          <w:p w:rsidR="009860B5" w:rsidRPr="006F7F00" w:rsidRDefault="009860B5" w:rsidP="009860B5">
            <w:pPr>
              <w:keepLines/>
              <w:jc w:val="center"/>
              <w:rPr>
                <w:bCs/>
              </w:rPr>
            </w:pPr>
            <w:r w:rsidRPr="006F7F00">
              <w:rPr>
                <w:bCs/>
              </w:rPr>
              <w:t>Refused</w:t>
            </w:r>
          </w:p>
          <w:p w:rsidR="009860B5" w:rsidRPr="006F7F00" w:rsidRDefault="009860B5" w:rsidP="009860B5">
            <w:pPr>
              <w:keepLines/>
              <w:jc w:val="center"/>
              <w:rPr>
                <w:bCs/>
              </w:rPr>
            </w:pPr>
            <w:r w:rsidRPr="006F7F00">
              <w:rPr>
                <w:bCs/>
              </w:rPr>
              <w:t>Postponed</w:t>
            </w:r>
          </w:p>
        </w:tc>
        <w:tc>
          <w:tcPr>
            <w:tcW w:w="1372" w:type="pct"/>
            <w:gridSpan w:val="2"/>
            <w:tcBorders>
              <w:top w:val="single" w:sz="12" w:space="0" w:color="auto"/>
              <w:bottom w:val="single" w:sz="12" w:space="0" w:color="auto"/>
            </w:tcBorders>
            <w:shd w:val="clear" w:color="auto" w:fill="F2F2F2"/>
          </w:tcPr>
          <w:p w:rsidR="009860B5" w:rsidRPr="006F7F00" w:rsidRDefault="009860B5" w:rsidP="009860B5">
            <w:pPr>
              <w:keepLines/>
              <w:tabs>
                <w:tab w:val="left" w:pos="6663"/>
              </w:tabs>
              <w:jc w:val="center"/>
              <w:rPr>
                <w:bCs/>
              </w:rPr>
            </w:pPr>
            <w:r w:rsidRPr="006F7F00">
              <w:rPr>
                <w:bCs/>
              </w:rPr>
              <w:t>Comments</w:t>
            </w:r>
          </w:p>
          <w:p w:rsidR="009860B5" w:rsidRPr="006F7F00" w:rsidRDefault="009860B5" w:rsidP="009860B5">
            <w:pPr>
              <w:keepLines/>
              <w:tabs>
                <w:tab w:val="left" w:pos="6663"/>
              </w:tabs>
              <w:rPr>
                <w:bCs/>
              </w:rPr>
            </w:pP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12" w:space="0" w:color="auto"/>
                <w:left w:val="single" w:sz="6" w:space="0" w:color="auto"/>
                <w:bottom w:val="single" w:sz="6" w:space="0" w:color="auto"/>
                <w:right w:val="single" w:sz="6" w:space="0" w:color="auto"/>
                <w:insideH w:val="single" w:sz="8"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72"/>
              <w:gridCol w:w="2337"/>
              <w:gridCol w:w="2337"/>
            </w:tblGrid>
            <w:tr w:rsidR="009860B5" w:rsidRPr="009860B5" w:rsidTr="009860B5">
              <w:trPr>
                <w:trHeight w:val="227"/>
              </w:trPr>
              <w:tc>
                <w:tcPr>
                  <w:tcW w:w="1535" w:type="pct"/>
                  <w:shd w:val="clear" w:color="auto" w:fill="F2F2F2"/>
                  <w:tcMar>
                    <w:top w:w="0" w:type="dxa"/>
                    <w:bottom w:w="0" w:type="dxa"/>
                  </w:tcMar>
                </w:tcPr>
                <w:p w:rsidR="009860B5" w:rsidRPr="006F7F00" w:rsidRDefault="009860B5" w:rsidP="009860B5">
                  <w:pPr>
                    <w:jc w:val="center"/>
                    <w:rPr>
                      <w:bCs/>
                    </w:rPr>
                  </w:pPr>
                  <w:r w:rsidRPr="006F7F00">
                    <w:rPr>
                      <w:bCs/>
                    </w:rPr>
                    <w:t>Proposed transition regulation</w:t>
                  </w:r>
                </w:p>
              </w:tc>
              <w:tc>
                <w:tcPr>
                  <w:tcW w:w="1732" w:type="pct"/>
                  <w:shd w:val="clear" w:color="auto" w:fill="F2F2F2"/>
                </w:tcPr>
                <w:p w:rsidR="009860B5" w:rsidRPr="00804023" w:rsidRDefault="009860B5" w:rsidP="009860B5">
                  <w:pPr>
                    <w:keepLines/>
                    <w:jc w:val="center"/>
                    <w:rPr>
                      <w:bCs/>
                      <w:lang w:val="en-US"/>
                    </w:rPr>
                  </w:pPr>
                  <w:r w:rsidRPr="00804023">
                    <w:rPr>
                      <w:bCs/>
                      <w:lang w:val="en-US"/>
                    </w:rPr>
                    <w:t>Applicable for new type approvals or renewals</w:t>
                  </w:r>
                </w:p>
              </w:tc>
              <w:tc>
                <w:tcPr>
                  <w:tcW w:w="1732" w:type="pct"/>
                  <w:shd w:val="clear" w:color="auto" w:fill="F2F2F2"/>
                </w:tcPr>
                <w:p w:rsidR="009860B5" w:rsidRPr="00804023" w:rsidRDefault="009860B5" w:rsidP="009860B5">
                  <w:pPr>
                    <w:keepLines/>
                    <w:jc w:val="center"/>
                    <w:rPr>
                      <w:bCs/>
                      <w:lang w:val="en-US"/>
                    </w:rPr>
                  </w:pPr>
                  <w:r w:rsidRPr="00804023">
                    <w:rPr>
                      <w:bCs/>
                      <w:lang w:val="en-US"/>
                    </w:rPr>
                    <w:t>Latest date for</w:t>
                  </w:r>
                  <w:r>
                    <w:rPr>
                      <w:bCs/>
                      <w:lang w:val="en-US"/>
                    </w:rPr>
                    <w:br/>
                  </w:r>
                  <w:r w:rsidRPr="00804023">
                    <w:rPr>
                      <w:bCs/>
                      <w:lang w:val="en-US"/>
                    </w:rPr>
                    <w:t>withdrawal of existing</w:t>
                  </w:r>
                  <w:r>
                    <w:rPr>
                      <w:bCs/>
                      <w:lang w:val="en-US"/>
                    </w:rPr>
                    <w:br/>
                  </w:r>
                  <w:r w:rsidRPr="00804023">
                    <w:rPr>
                      <w:bCs/>
                      <w:lang w:val="en-US"/>
                    </w:rPr>
                    <w:t>type approvals</w:t>
                  </w:r>
                </w:p>
              </w:tc>
            </w:tr>
            <w:tr w:rsidR="009860B5" w:rsidRPr="006F7F00" w:rsidTr="009860B5">
              <w:trPr>
                <w:trHeight w:val="227"/>
              </w:trPr>
              <w:tc>
                <w:tcPr>
                  <w:tcW w:w="1535" w:type="pct"/>
                  <w:shd w:val="clear" w:color="auto" w:fill="F2F2F2"/>
                  <w:tcMar>
                    <w:top w:w="0" w:type="dxa"/>
                    <w:bottom w:w="0" w:type="dxa"/>
                  </w:tcMar>
                </w:tcPr>
                <w:p w:rsidR="009860B5" w:rsidRPr="006F7F00" w:rsidRDefault="009860B5" w:rsidP="009860B5">
                  <w:pPr>
                    <w:jc w:val="center"/>
                    <w:rPr>
                      <w:bCs/>
                    </w:rPr>
                  </w:pPr>
                  <w:r>
                    <w:rPr>
                      <w:bCs/>
                    </w:rPr>
                    <w:t>EN ISO 10961:2012</w:t>
                  </w:r>
                </w:p>
              </w:tc>
              <w:tc>
                <w:tcPr>
                  <w:tcW w:w="1732" w:type="pct"/>
                  <w:shd w:val="clear" w:color="auto" w:fill="F2F2F2"/>
                </w:tcPr>
                <w:p w:rsidR="009860B5" w:rsidRPr="006F7F00" w:rsidRDefault="009860B5" w:rsidP="009860B5">
                  <w:pPr>
                    <w:suppressAutoHyphens w:val="0"/>
                    <w:spacing w:line="240" w:lineRule="auto"/>
                    <w:jc w:val="center"/>
                    <w:rPr>
                      <w:bCs/>
                    </w:rPr>
                  </w:pPr>
                  <w:r>
                    <w:rPr>
                      <w:bCs/>
                    </w:rPr>
                    <w:t>31 December 2022</w:t>
                  </w:r>
                </w:p>
              </w:tc>
              <w:tc>
                <w:tcPr>
                  <w:tcW w:w="1732" w:type="pct"/>
                  <w:shd w:val="clear" w:color="auto" w:fill="F2F2F2"/>
                </w:tcPr>
                <w:p w:rsidR="009860B5" w:rsidRPr="006F7F00" w:rsidRDefault="009860B5" w:rsidP="009860B5">
                  <w:pPr>
                    <w:suppressAutoHyphens w:val="0"/>
                    <w:spacing w:line="240" w:lineRule="auto"/>
                    <w:jc w:val="center"/>
                    <w:rPr>
                      <w:bCs/>
                    </w:rPr>
                  </w:pPr>
                </w:p>
              </w:tc>
            </w:tr>
            <w:tr w:rsidR="009860B5" w:rsidRPr="006F7F00" w:rsidTr="009860B5">
              <w:trPr>
                <w:trHeight w:val="227"/>
              </w:trPr>
              <w:tc>
                <w:tcPr>
                  <w:tcW w:w="1535" w:type="pct"/>
                  <w:shd w:val="clear" w:color="auto" w:fill="F2F2F2"/>
                  <w:tcMar>
                    <w:top w:w="0" w:type="dxa"/>
                    <w:bottom w:w="0" w:type="dxa"/>
                  </w:tcMar>
                </w:tcPr>
                <w:p w:rsidR="009860B5" w:rsidRPr="006F7F00" w:rsidRDefault="009860B5" w:rsidP="009860B5">
                  <w:pPr>
                    <w:jc w:val="center"/>
                    <w:rPr>
                      <w:bCs/>
                    </w:rPr>
                  </w:pPr>
                  <w:r>
                    <w:rPr>
                      <w:bCs/>
                    </w:rPr>
                    <w:t>EN ISO 10961:2019</w:t>
                  </w:r>
                </w:p>
              </w:tc>
              <w:tc>
                <w:tcPr>
                  <w:tcW w:w="1732" w:type="pct"/>
                  <w:shd w:val="clear" w:color="auto" w:fill="F2F2F2"/>
                </w:tcPr>
                <w:p w:rsidR="009860B5" w:rsidRPr="006F7F00" w:rsidRDefault="009860B5" w:rsidP="009860B5">
                  <w:pPr>
                    <w:keepNext/>
                    <w:ind w:hanging="22"/>
                    <w:jc w:val="center"/>
                    <w:rPr>
                      <w:bCs/>
                    </w:rPr>
                  </w:pPr>
                  <w:r>
                    <w:rPr>
                      <w:bCs/>
                    </w:rPr>
                    <w:t>Until further notice</w:t>
                  </w:r>
                </w:p>
              </w:tc>
              <w:tc>
                <w:tcPr>
                  <w:tcW w:w="1732" w:type="pct"/>
                  <w:shd w:val="clear" w:color="auto" w:fill="F2F2F2"/>
                </w:tcPr>
                <w:p w:rsidR="009860B5" w:rsidRPr="006F7F00" w:rsidRDefault="009860B5" w:rsidP="009860B5">
                  <w:pPr>
                    <w:keepNext/>
                    <w:ind w:hanging="22"/>
                    <w:jc w:val="center"/>
                    <w:rPr>
                      <w:bCs/>
                    </w:rPr>
                  </w:pPr>
                </w:p>
              </w:tc>
            </w:tr>
          </w:tbl>
          <w:p w:rsidR="009860B5" w:rsidRPr="006F7F00" w:rsidRDefault="009860B5" w:rsidP="009860B5">
            <w:pPr>
              <w:keepLines/>
              <w:tabs>
                <w:tab w:val="left" w:pos="6663"/>
              </w:tabs>
              <w:rPr>
                <w:bCs/>
              </w:rPr>
            </w:pPr>
          </w:p>
        </w:tc>
      </w:tr>
    </w:tbl>
    <w:p w:rsidR="009860B5" w:rsidRPr="006F7F00" w:rsidRDefault="009860B5" w:rsidP="009860B5">
      <w:pPr>
        <w:pStyle w:val="H1G"/>
        <w:pageBreakBefore/>
        <w:tabs>
          <w:tab w:val="clear" w:pos="851"/>
        </w:tabs>
        <w:ind w:left="567" w:hanging="567"/>
        <w:rPr>
          <w:b w:val="0"/>
          <w:sz w:val="20"/>
        </w:rPr>
      </w:pPr>
      <w:r w:rsidRPr="006F7F00">
        <w:rPr>
          <w:b w:val="0"/>
          <w:sz w:val="20"/>
        </w:rPr>
        <w:lastRenderedPageBreak/>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53"/>
        <w:gridCol w:w="1114"/>
        <w:gridCol w:w="28"/>
        <w:gridCol w:w="1181"/>
        <w:gridCol w:w="3791"/>
        <w:gridCol w:w="25"/>
        <w:gridCol w:w="2118"/>
        <w:gridCol w:w="20"/>
        <w:gridCol w:w="2455"/>
        <w:gridCol w:w="2444"/>
      </w:tblGrid>
      <w:tr w:rsidR="009860B5" w:rsidRPr="006F7F00" w:rsidTr="009860B5">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rsidR="009860B5" w:rsidRPr="006F7F00" w:rsidRDefault="009860B5" w:rsidP="009860B5">
            <w:pPr>
              <w:jc w:val="center"/>
              <w:rPr>
                <w:b/>
                <w:iCs/>
                <w:lang w:val="es-ES"/>
              </w:rPr>
            </w:pPr>
            <w:r w:rsidRPr="006F7F00">
              <w:rPr>
                <w:b/>
                <w:iCs/>
                <w:lang w:val="es-ES"/>
              </w:rPr>
              <w:t>FprEN 13922</w:t>
            </w:r>
          </w:p>
        </w:tc>
        <w:tc>
          <w:tcPr>
            <w:tcW w:w="1782" w:type="pct"/>
            <w:gridSpan w:val="3"/>
            <w:vMerge w:val="restart"/>
            <w:tcBorders>
              <w:top w:val="single" w:sz="12" w:space="0" w:color="auto"/>
            </w:tcBorders>
            <w:shd w:val="clear" w:color="auto" w:fill="F3F3F3"/>
            <w:tcMar>
              <w:top w:w="28" w:type="dxa"/>
              <w:bottom w:w="28" w:type="dxa"/>
            </w:tcMar>
          </w:tcPr>
          <w:p w:rsidR="009860B5" w:rsidRPr="00804023" w:rsidRDefault="009860B5" w:rsidP="009860B5">
            <w:pPr>
              <w:jc w:val="center"/>
              <w:rPr>
                <w:b/>
                <w:iCs/>
                <w:lang w:val="en-US"/>
              </w:rPr>
            </w:pPr>
            <w:r w:rsidRPr="006F7F00">
              <w:rPr>
                <w:b/>
                <w:color w:val="000000"/>
                <w:lang w:val="en-US"/>
              </w:rPr>
              <w:t>Tanks for transport of dangerous goods - Service equipment for tanks - Overfill prevention systems</w:t>
            </w:r>
            <w:r>
              <w:rPr>
                <w:b/>
                <w:color w:val="000000"/>
                <w:lang w:val="en-US"/>
              </w:rPr>
              <w:br/>
            </w:r>
            <w:r w:rsidRPr="006F7F00">
              <w:rPr>
                <w:b/>
                <w:color w:val="000000"/>
                <w:lang w:val="en-US"/>
              </w:rPr>
              <w:t>for liquid fuels</w:t>
            </w:r>
          </w:p>
        </w:tc>
        <w:tc>
          <w:tcPr>
            <w:tcW w:w="764" w:type="pct"/>
            <w:gridSpan w:val="2"/>
            <w:vMerge w:val="restart"/>
            <w:tcBorders>
              <w:top w:val="single" w:sz="12" w:space="0" w:color="auto"/>
            </w:tcBorders>
            <w:shd w:val="clear" w:color="auto" w:fill="F3F3F3"/>
            <w:tcMar>
              <w:top w:w="28" w:type="dxa"/>
              <w:bottom w:w="28" w:type="dxa"/>
            </w:tcMar>
          </w:tcPr>
          <w:p w:rsidR="009860B5" w:rsidRPr="006F7F00" w:rsidRDefault="009860B5" w:rsidP="009860B5">
            <w:pPr>
              <w:pStyle w:val="NoteHead"/>
              <w:spacing w:before="0" w:after="0"/>
              <w:rPr>
                <w:rFonts w:eastAsia="Batang"/>
                <w:bCs/>
                <w:smallCaps w:val="0"/>
                <w:sz w:val="20"/>
              </w:rPr>
            </w:pPr>
            <w:r w:rsidRPr="006F7F00">
              <w:rPr>
                <w:bCs/>
                <w:smallCaps w:val="0"/>
                <w:sz w:val="20"/>
              </w:rPr>
              <w:t>Where to refer in RID/ADR</w:t>
            </w:r>
          </w:p>
          <w:p w:rsidR="009860B5" w:rsidRPr="006F7F00" w:rsidRDefault="009860B5" w:rsidP="009860B5">
            <w:pPr>
              <w:jc w:val="center"/>
            </w:pPr>
            <w:r w:rsidRPr="006F7F00">
              <w:t>XXXX</w:t>
            </w:r>
          </w:p>
        </w:tc>
        <w:tc>
          <w:tcPr>
            <w:tcW w:w="1753" w:type="pct"/>
            <w:gridSpan w:val="3"/>
            <w:vMerge w:val="restart"/>
            <w:tcBorders>
              <w:top w:val="single" w:sz="12" w:space="0" w:color="auto"/>
            </w:tcBorders>
            <w:shd w:val="clear" w:color="auto" w:fill="F3F3F3"/>
            <w:tcMar>
              <w:top w:w="28" w:type="dxa"/>
              <w:bottom w:w="28" w:type="dxa"/>
            </w:tcMar>
          </w:tcPr>
          <w:p w:rsidR="009860B5" w:rsidRPr="006F7F00" w:rsidRDefault="009860B5" w:rsidP="009860B5">
            <w:pPr>
              <w:jc w:val="center"/>
              <w:rPr>
                <w:rFonts w:ascii="(Asiatische Schriftart verwende" w:hAnsi="(Asiatische Schriftart verwende"/>
                <w:b/>
              </w:rPr>
            </w:pPr>
            <w:r w:rsidRPr="006F7F00">
              <w:rPr>
                <w:rFonts w:ascii="(Asiatische Schriftart verwende" w:hAnsi="(Asiatische Schriftart verwende"/>
                <w:b/>
              </w:rPr>
              <w:t>Applicable sub-sections and paragraphs:</w:t>
            </w:r>
          </w:p>
          <w:p w:rsidR="009860B5" w:rsidRPr="006F7F00" w:rsidRDefault="009860B5" w:rsidP="009860B5">
            <w:pPr>
              <w:jc w:val="center"/>
              <w:rPr>
                <w:rFonts w:ascii="(Asiatische Schriftart verwende" w:hAnsi="(Asiatische Schriftart verwende"/>
                <w:b/>
              </w:rPr>
            </w:pPr>
            <w:r w:rsidRPr="006F7F00">
              <w:rPr>
                <w:rFonts w:ascii="(Asiatische Schriftart verwende" w:hAnsi="(Asiatische Schriftart verwende"/>
                <w:b/>
                <w:lang w:val="en-US"/>
              </w:rPr>
              <w:t>XXXX</w:t>
            </w:r>
          </w:p>
        </w:tc>
      </w:tr>
      <w:tr w:rsidR="009860B5" w:rsidRPr="006F7F00" w:rsidTr="009860B5">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rsidR="009860B5" w:rsidRPr="006F7F00" w:rsidRDefault="009860B5" w:rsidP="009860B5">
            <w:pPr>
              <w:jc w:val="center"/>
              <w:rPr>
                <w:spacing w:val="-3"/>
              </w:rPr>
            </w:pPr>
            <w:r w:rsidRPr="006F7F00">
              <w:rPr>
                <w:spacing w:val="-3"/>
              </w:rPr>
              <w:t>00296100</w:t>
            </w:r>
          </w:p>
        </w:tc>
        <w:tc>
          <w:tcPr>
            <w:tcW w:w="1782" w:type="pct"/>
            <w:gridSpan w:val="3"/>
            <w:vMerge/>
            <w:tcBorders>
              <w:bottom w:val="single" w:sz="6" w:space="0" w:color="auto"/>
            </w:tcBorders>
            <w:shd w:val="clear" w:color="auto" w:fill="F3F3F3"/>
            <w:tcMar>
              <w:top w:w="28" w:type="dxa"/>
              <w:bottom w:w="28" w:type="dxa"/>
            </w:tcMar>
          </w:tcPr>
          <w:p w:rsidR="009860B5" w:rsidRPr="006F7F00" w:rsidRDefault="009860B5" w:rsidP="009860B5">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rsidR="009860B5" w:rsidRPr="006F7F00" w:rsidRDefault="009860B5" w:rsidP="009860B5">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rsidR="009860B5" w:rsidRPr="006F7F00" w:rsidRDefault="009860B5" w:rsidP="009860B5">
            <w:pPr>
              <w:pStyle w:val="NoteHead"/>
              <w:spacing w:before="0" w:after="0"/>
              <w:rPr>
                <w:bCs/>
                <w:smallCaps w:val="0"/>
                <w:sz w:val="20"/>
              </w:rPr>
            </w:pPr>
          </w:p>
        </w:tc>
      </w:tr>
      <w:tr w:rsidR="009860B5" w:rsidRPr="006F7F00" w:rsidTr="009860B5">
        <w:tc>
          <w:tcPr>
            <w:tcW w:w="5000" w:type="pct"/>
            <w:gridSpan w:val="10"/>
            <w:tcBorders>
              <w:top w:val="single" w:sz="6" w:space="0" w:color="auto"/>
            </w:tcBorders>
            <w:shd w:val="clear" w:color="auto" w:fill="auto"/>
          </w:tcPr>
          <w:p w:rsidR="009860B5" w:rsidRPr="006F7F00" w:rsidRDefault="009860B5" w:rsidP="009860B5">
            <w:pPr>
              <w:tabs>
                <w:tab w:val="num" w:pos="1134"/>
              </w:tabs>
              <w:jc w:val="both"/>
              <w:rPr>
                <w:rFonts w:eastAsia="MS Mincho"/>
                <w:lang w:eastAsia="ja-JP"/>
              </w:rPr>
            </w:pPr>
            <w:r w:rsidRPr="006F7F00">
              <w:rPr>
                <w:rFonts w:eastAsia="MS Mincho"/>
                <w:lang w:eastAsia="ja-JP"/>
              </w:rPr>
              <w:t>Assessment by Advisor awaited</w:t>
            </w:r>
          </w:p>
        </w:tc>
      </w:tr>
      <w:tr w:rsidR="009860B5" w:rsidRPr="009860B5" w:rsidTr="009860B5">
        <w:tc>
          <w:tcPr>
            <w:tcW w:w="5000" w:type="pct"/>
            <w:gridSpan w:val="10"/>
            <w:tcBorders>
              <w:top w:val="single" w:sz="6" w:space="0" w:color="auto"/>
            </w:tcBorders>
            <w:shd w:val="clear" w:color="auto" w:fill="auto"/>
          </w:tcPr>
          <w:p w:rsidR="009860B5" w:rsidRPr="00804023" w:rsidRDefault="009860B5" w:rsidP="009860B5">
            <w:pPr>
              <w:tabs>
                <w:tab w:val="num" w:pos="1134"/>
              </w:tabs>
              <w:jc w:val="both"/>
              <w:rPr>
                <w:rFonts w:eastAsia="MS Mincho"/>
                <w:lang w:val="en-US" w:eastAsia="ja-JP"/>
              </w:rPr>
            </w:pPr>
            <w:r w:rsidRPr="00804023">
              <w:rPr>
                <w:rFonts w:eastAsia="MS Mincho"/>
                <w:lang w:val="en-US" w:eastAsia="ja-JP"/>
              </w:rPr>
              <w:t xml:space="preserve">Enquiry draft discussed by STD’s WG in </w:t>
            </w:r>
          </w:p>
        </w:tc>
      </w:tr>
      <w:tr w:rsidR="009860B5" w:rsidRPr="009860B5" w:rsidTr="009860B5">
        <w:trPr>
          <w:trHeight w:val="160"/>
        </w:trPr>
        <w:tc>
          <w:tcPr>
            <w:tcW w:w="5000" w:type="pct"/>
            <w:gridSpan w:val="10"/>
            <w:shd w:val="clear" w:color="auto" w:fill="auto"/>
          </w:tcPr>
          <w:p w:rsidR="009860B5" w:rsidRPr="00804023" w:rsidRDefault="009860B5" w:rsidP="009860B5">
            <w:pPr>
              <w:rPr>
                <w:b/>
                <w:iCs/>
                <w:lang w:val="en-US"/>
              </w:rPr>
            </w:pPr>
            <w:r w:rsidRPr="00804023">
              <w:rPr>
                <w:b/>
                <w:iCs/>
                <w:lang w:val="en-US"/>
              </w:rPr>
              <w:t>Comments from members of the Joint Meeting</w:t>
            </w:r>
            <w:r w:rsidRPr="00804023">
              <w:rPr>
                <w:b/>
                <w:lang w:val="en-US"/>
              </w:rPr>
              <w:t>:</w:t>
            </w:r>
          </w:p>
        </w:tc>
      </w:tr>
      <w:tr w:rsidR="009860B5" w:rsidRPr="006F7F00" w:rsidTr="009860B5">
        <w:tc>
          <w:tcPr>
            <w:tcW w:w="304" w:type="pct"/>
            <w:shd w:val="clear" w:color="auto" w:fill="auto"/>
            <w:tcMar>
              <w:top w:w="57" w:type="dxa"/>
              <w:bottom w:w="57" w:type="dxa"/>
            </w:tcMar>
          </w:tcPr>
          <w:p w:rsidR="009860B5" w:rsidRPr="006F7F00" w:rsidRDefault="009860B5" w:rsidP="009860B5">
            <w:pPr>
              <w:jc w:val="center"/>
            </w:pPr>
            <w:r w:rsidRPr="006F7F00">
              <w:t>Country</w:t>
            </w:r>
          </w:p>
        </w:tc>
        <w:tc>
          <w:tcPr>
            <w:tcW w:w="407" w:type="pct"/>
            <w:gridSpan w:val="2"/>
            <w:shd w:val="clear" w:color="auto" w:fill="auto"/>
            <w:tcMar>
              <w:top w:w="57" w:type="dxa"/>
              <w:bottom w:w="57" w:type="dxa"/>
            </w:tcMar>
          </w:tcPr>
          <w:p w:rsidR="009860B5" w:rsidRPr="006F7F00" w:rsidRDefault="009860B5" w:rsidP="009860B5">
            <w:pPr>
              <w:jc w:val="center"/>
            </w:pPr>
            <w:r w:rsidRPr="006F7F00">
              <w:t>Clause No.</w:t>
            </w:r>
          </w:p>
        </w:tc>
        <w:tc>
          <w:tcPr>
            <w:tcW w:w="1781" w:type="pct"/>
            <w:gridSpan w:val="3"/>
            <w:shd w:val="clear" w:color="auto" w:fill="auto"/>
            <w:tcMar>
              <w:top w:w="57" w:type="dxa"/>
              <w:bottom w:w="57" w:type="dxa"/>
            </w:tcMar>
          </w:tcPr>
          <w:p w:rsidR="009860B5" w:rsidRPr="006F7F00" w:rsidRDefault="009860B5" w:rsidP="009860B5">
            <w:pPr>
              <w:jc w:val="center"/>
            </w:pPr>
            <w:r w:rsidRPr="006F7F00">
              <w:t xml:space="preserve">Comment (justification for change) </w:t>
            </w:r>
          </w:p>
        </w:tc>
        <w:tc>
          <w:tcPr>
            <w:tcW w:w="762" w:type="pct"/>
            <w:gridSpan w:val="2"/>
            <w:shd w:val="clear" w:color="auto" w:fill="auto"/>
            <w:tcMar>
              <w:top w:w="57" w:type="dxa"/>
              <w:bottom w:w="57" w:type="dxa"/>
            </w:tcMar>
          </w:tcPr>
          <w:p w:rsidR="009860B5" w:rsidRPr="006F7F00" w:rsidRDefault="009860B5" w:rsidP="009860B5">
            <w:pPr>
              <w:jc w:val="center"/>
            </w:pPr>
            <w:r w:rsidRPr="006F7F00">
              <w:t xml:space="preserve">Proposed change </w:t>
            </w:r>
          </w:p>
        </w:tc>
        <w:tc>
          <w:tcPr>
            <w:tcW w:w="875" w:type="pct"/>
            <w:shd w:val="clear" w:color="auto" w:fill="auto"/>
            <w:tcMar>
              <w:top w:w="57" w:type="dxa"/>
              <w:bottom w:w="57" w:type="dxa"/>
            </w:tcMar>
          </w:tcPr>
          <w:p w:rsidR="009860B5" w:rsidRPr="006F7F00" w:rsidRDefault="009860B5" w:rsidP="009860B5">
            <w:pPr>
              <w:jc w:val="center"/>
            </w:pPr>
            <w:r w:rsidRPr="006F7F00">
              <w:t>Comment from CEN Consultant</w:t>
            </w:r>
          </w:p>
        </w:tc>
        <w:tc>
          <w:tcPr>
            <w:tcW w:w="871" w:type="pct"/>
            <w:shd w:val="clear" w:color="auto" w:fill="auto"/>
          </w:tcPr>
          <w:p w:rsidR="009860B5" w:rsidRPr="006F7F00" w:rsidRDefault="009860B5" w:rsidP="009860B5">
            <w:pPr>
              <w:jc w:val="center"/>
            </w:pPr>
            <w:r w:rsidRPr="006F7F00">
              <w:t>Comment from WG Standards</w:t>
            </w:r>
          </w:p>
        </w:tc>
      </w:tr>
      <w:tr w:rsidR="009860B5" w:rsidRPr="006F7F00" w:rsidTr="009860B5">
        <w:tc>
          <w:tcPr>
            <w:tcW w:w="304" w:type="pct"/>
            <w:shd w:val="clear" w:color="auto" w:fill="auto"/>
            <w:tcMar>
              <w:top w:w="57" w:type="dxa"/>
              <w:bottom w:w="57" w:type="dxa"/>
            </w:tcMar>
          </w:tcPr>
          <w:p w:rsidR="009860B5" w:rsidRPr="006F7F00" w:rsidRDefault="009860B5" w:rsidP="009860B5">
            <w:pPr>
              <w:spacing w:line="240" w:lineRule="auto"/>
              <w:jc w:val="center"/>
              <w:rPr>
                <w:bCs/>
              </w:rPr>
            </w:pPr>
            <w:r>
              <w:rPr>
                <w:bCs/>
              </w:rPr>
              <w:t>UK</w:t>
            </w:r>
          </w:p>
        </w:tc>
        <w:tc>
          <w:tcPr>
            <w:tcW w:w="407" w:type="pct"/>
            <w:gridSpan w:val="2"/>
            <w:shd w:val="clear" w:color="auto" w:fill="auto"/>
            <w:tcMar>
              <w:top w:w="57" w:type="dxa"/>
              <w:bottom w:w="57" w:type="dxa"/>
            </w:tcMar>
          </w:tcPr>
          <w:p w:rsidR="009860B5" w:rsidRPr="006F7F00" w:rsidRDefault="009860B5" w:rsidP="009860B5">
            <w:pPr>
              <w:spacing w:line="240" w:lineRule="auto"/>
              <w:rPr>
                <w:bCs/>
              </w:rPr>
            </w:pPr>
            <w:r>
              <w:rPr>
                <w:bCs/>
              </w:rPr>
              <w:t>General</w:t>
            </w:r>
          </w:p>
        </w:tc>
        <w:tc>
          <w:tcPr>
            <w:tcW w:w="1781" w:type="pct"/>
            <w:gridSpan w:val="3"/>
            <w:shd w:val="clear" w:color="auto" w:fill="auto"/>
            <w:tcMar>
              <w:top w:w="57" w:type="dxa"/>
              <w:bottom w:w="57" w:type="dxa"/>
            </w:tcMar>
          </w:tcPr>
          <w:p w:rsidR="009860B5" w:rsidRPr="006F7F00" w:rsidRDefault="009860B5" w:rsidP="009860B5">
            <w:pPr>
              <w:tabs>
                <w:tab w:val="left" w:pos="6663"/>
              </w:tabs>
              <w:spacing w:line="240" w:lineRule="auto"/>
              <w:rPr>
                <w:bCs/>
              </w:rPr>
            </w:pPr>
            <w:r w:rsidRPr="00804023">
              <w:rPr>
                <w:bCs/>
                <w:lang w:val="en-US"/>
              </w:rPr>
              <w:t>This standard is not a candidate for referencing in the RID/ADR since there are no relevant provisions.</w:t>
            </w:r>
            <w:r>
              <w:rPr>
                <w:bCs/>
                <w:lang w:val="en-US"/>
              </w:rPr>
              <w:br/>
            </w:r>
            <w:r>
              <w:rPr>
                <w:bCs/>
              </w:rPr>
              <w:t>Previous editions have been refused by the</w:t>
            </w:r>
            <w:r>
              <w:rPr>
                <w:bCs/>
                <w:lang w:val="en-US"/>
              </w:rPr>
              <w:t xml:space="preserve"> </w:t>
            </w:r>
            <w:r>
              <w:rPr>
                <w:bCs/>
              </w:rPr>
              <w:t>Standards</w:t>
            </w:r>
            <w:r>
              <w:rPr>
                <w:bCs/>
              </w:rPr>
              <w:br/>
              <w:t>WG.</w:t>
            </w:r>
          </w:p>
        </w:tc>
        <w:tc>
          <w:tcPr>
            <w:tcW w:w="762" w:type="pct"/>
            <w:gridSpan w:val="2"/>
            <w:shd w:val="clear" w:color="auto" w:fill="auto"/>
            <w:tcMar>
              <w:top w:w="57" w:type="dxa"/>
              <w:bottom w:w="57" w:type="dxa"/>
            </w:tcMar>
          </w:tcPr>
          <w:p w:rsidR="009860B5" w:rsidRPr="006F7F00" w:rsidRDefault="009860B5" w:rsidP="009860B5">
            <w:pPr>
              <w:spacing w:line="240" w:lineRule="auto"/>
              <w:rPr>
                <w:bCs/>
              </w:rPr>
            </w:pPr>
          </w:p>
        </w:tc>
        <w:tc>
          <w:tcPr>
            <w:tcW w:w="875" w:type="pct"/>
            <w:shd w:val="clear" w:color="auto" w:fill="auto"/>
            <w:tcMar>
              <w:top w:w="57" w:type="dxa"/>
              <w:bottom w:w="57" w:type="dxa"/>
            </w:tcMar>
          </w:tcPr>
          <w:p w:rsidR="009860B5" w:rsidRPr="006F7F00" w:rsidRDefault="009860B5" w:rsidP="009860B5">
            <w:pPr>
              <w:spacing w:line="240" w:lineRule="auto"/>
              <w:rPr>
                <w:bCs/>
              </w:rPr>
            </w:pPr>
          </w:p>
        </w:tc>
        <w:tc>
          <w:tcPr>
            <w:tcW w:w="871" w:type="pct"/>
            <w:shd w:val="clear" w:color="auto" w:fill="auto"/>
            <w:tcMar>
              <w:top w:w="57" w:type="dxa"/>
              <w:bottom w:w="57" w:type="dxa"/>
            </w:tcMar>
          </w:tcPr>
          <w:p w:rsidR="009860B5" w:rsidRPr="006F7F00" w:rsidRDefault="009860B5" w:rsidP="009860B5">
            <w:pPr>
              <w:spacing w:line="240" w:lineRule="auto"/>
              <w:rPr>
                <w:bCs/>
              </w:rPr>
            </w:pPr>
          </w:p>
        </w:tc>
      </w:tr>
      <w:tr w:rsidR="009860B5" w:rsidRPr="006F7F00" w:rsidTr="009860B5">
        <w:tc>
          <w:tcPr>
            <w:tcW w:w="304" w:type="pct"/>
            <w:tcBorders>
              <w:bottom w:val="single" w:sz="12" w:space="0" w:color="auto"/>
            </w:tcBorders>
            <w:shd w:val="clear" w:color="auto" w:fill="auto"/>
            <w:tcMar>
              <w:top w:w="57" w:type="dxa"/>
              <w:bottom w:w="57" w:type="dxa"/>
            </w:tcMar>
          </w:tcPr>
          <w:p w:rsidR="009860B5" w:rsidRPr="006F7F00" w:rsidRDefault="009860B5" w:rsidP="009860B5">
            <w:pPr>
              <w:spacing w:line="240" w:lineRule="auto"/>
              <w:jc w:val="center"/>
              <w:rPr>
                <w:bCs/>
              </w:rPr>
            </w:pPr>
          </w:p>
        </w:tc>
        <w:tc>
          <w:tcPr>
            <w:tcW w:w="407" w:type="pct"/>
            <w:gridSpan w:val="2"/>
            <w:tcBorders>
              <w:bottom w:val="single" w:sz="12" w:space="0" w:color="auto"/>
            </w:tcBorders>
            <w:shd w:val="clear" w:color="auto" w:fill="auto"/>
            <w:tcMar>
              <w:top w:w="57" w:type="dxa"/>
              <w:bottom w:w="57" w:type="dxa"/>
            </w:tcMar>
          </w:tcPr>
          <w:p w:rsidR="009860B5" w:rsidRPr="006F7F00" w:rsidRDefault="009860B5" w:rsidP="009860B5">
            <w:pPr>
              <w:spacing w:line="240" w:lineRule="auto"/>
              <w:rPr>
                <w:bCs/>
              </w:rPr>
            </w:pPr>
          </w:p>
        </w:tc>
        <w:tc>
          <w:tcPr>
            <w:tcW w:w="1781" w:type="pct"/>
            <w:gridSpan w:val="3"/>
            <w:tcBorders>
              <w:bottom w:val="single" w:sz="12" w:space="0" w:color="auto"/>
            </w:tcBorders>
            <w:shd w:val="clear" w:color="auto" w:fill="auto"/>
            <w:tcMar>
              <w:top w:w="57" w:type="dxa"/>
              <w:bottom w:w="57" w:type="dxa"/>
            </w:tcMar>
          </w:tcPr>
          <w:p w:rsidR="009860B5" w:rsidRPr="006F7F00" w:rsidRDefault="009860B5" w:rsidP="009860B5">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rsidR="009860B5" w:rsidRPr="006F7F00" w:rsidRDefault="009860B5" w:rsidP="009860B5">
            <w:pPr>
              <w:spacing w:line="240" w:lineRule="auto"/>
              <w:rPr>
                <w:bCs/>
              </w:rPr>
            </w:pPr>
          </w:p>
        </w:tc>
        <w:tc>
          <w:tcPr>
            <w:tcW w:w="875" w:type="pct"/>
            <w:tcBorders>
              <w:bottom w:val="single" w:sz="12" w:space="0" w:color="auto"/>
            </w:tcBorders>
            <w:shd w:val="clear" w:color="auto" w:fill="auto"/>
            <w:tcMar>
              <w:top w:w="57" w:type="dxa"/>
              <w:bottom w:w="57" w:type="dxa"/>
            </w:tcMar>
          </w:tcPr>
          <w:p w:rsidR="009860B5" w:rsidRPr="006F7F00" w:rsidRDefault="009860B5" w:rsidP="009860B5">
            <w:pPr>
              <w:spacing w:line="240" w:lineRule="auto"/>
              <w:rPr>
                <w:bCs/>
              </w:rPr>
            </w:pPr>
          </w:p>
        </w:tc>
        <w:tc>
          <w:tcPr>
            <w:tcW w:w="871" w:type="pct"/>
            <w:tcBorders>
              <w:bottom w:val="single" w:sz="12" w:space="0" w:color="auto"/>
            </w:tcBorders>
            <w:shd w:val="clear" w:color="auto" w:fill="auto"/>
            <w:tcMar>
              <w:top w:w="57" w:type="dxa"/>
              <w:bottom w:w="57" w:type="dxa"/>
            </w:tcMar>
          </w:tcPr>
          <w:p w:rsidR="009860B5" w:rsidRPr="006F7F00" w:rsidRDefault="009860B5" w:rsidP="009860B5">
            <w:pPr>
              <w:spacing w:line="240" w:lineRule="auto"/>
              <w:rPr>
                <w:bCs/>
              </w:rPr>
            </w:pPr>
          </w:p>
        </w:tc>
      </w:tr>
      <w:tr w:rsidR="009860B5" w:rsidRPr="009860B5" w:rsidTr="009860B5">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rsidR="009860B5" w:rsidRPr="00804023" w:rsidRDefault="009860B5" w:rsidP="009860B5">
            <w:pPr>
              <w:rPr>
                <w:b/>
                <w:bCs/>
                <w:lang w:val="en-US"/>
              </w:rPr>
            </w:pPr>
            <w:r w:rsidRPr="00804023">
              <w:rPr>
                <w:b/>
                <w:lang w:val="en-US"/>
              </w:rPr>
              <w:t>Decision of the</w:t>
            </w:r>
            <w:r>
              <w:rPr>
                <w:b/>
                <w:lang w:val="en-US"/>
              </w:rPr>
              <w:br/>
            </w:r>
            <w:r w:rsidRPr="00804023">
              <w:rPr>
                <w:b/>
                <w:lang w:val="en-US"/>
              </w:rPr>
              <w:t>STD’s WG:</w:t>
            </w:r>
          </w:p>
        </w:tc>
        <w:tc>
          <w:tcPr>
            <w:tcW w:w="421" w:type="pct"/>
            <w:tcBorders>
              <w:top w:val="single" w:sz="12" w:space="0" w:color="auto"/>
              <w:bottom w:val="single" w:sz="12" w:space="0" w:color="auto"/>
            </w:tcBorders>
            <w:shd w:val="clear" w:color="auto" w:fill="F2F2F2"/>
            <w:tcMar>
              <w:top w:w="0" w:type="dxa"/>
              <w:bottom w:w="0" w:type="dxa"/>
            </w:tcMar>
          </w:tcPr>
          <w:p w:rsidR="009860B5" w:rsidRPr="006F7F00" w:rsidRDefault="009860B5" w:rsidP="009860B5">
            <w:pPr>
              <w:keepLines/>
              <w:jc w:val="center"/>
              <w:rPr>
                <w:bCs/>
              </w:rPr>
            </w:pPr>
            <w:r w:rsidRPr="006F7F00">
              <w:rPr>
                <w:bCs/>
              </w:rPr>
              <w:t>Accepted</w:t>
            </w:r>
          </w:p>
          <w:p w:rsidR="009860B5" w:rsidRPr="006F7F00" w:rsidRDefault="009860B5" w:rsidP="009860B5">
            <w:pPr>
              <w:keepLines/>
              <w:jc w:val="center"/>
              <w:rPr>
                <w:bCs/>
              </w:rPr>
            </w:pPr>
            <w:r w:rsidRPr="006F7F00">
              <w:rPr>
                <w:bCs/>
              </w:rPr>
              <w:t>Refused</w:t>
            </w:r>
          </w:p>
          <w:p w:rsidR="009860B5" w:rsidRPr="006F7F00" w:rsidRDefault="009860B5" w:rsidP="009860B5">
            <w:pPr>
              <w:keepLines/>
              <w:jc w:val="center"/>
              <w:rPr>
                <w:bCs/>
              </w:rPr>
            </w:pPr>
            <w:r w:rsidRPr="006F7F00">
              <w:rPr>
                <w:bCs/>
              </w:rPr>
              <w:t>Postponed</w:t>
            </w:r>
          </w:p>
        </w:tc>
        <w:tc>
          <w:tcPr>
            <w:tcW w:w="1360" w:type="pct"/>
            <w:gridSpan w:val="2"/>
            <w:tcBorders>
              <w:top w:val="single" w:sz="12" w:space="0" w:color="auto"/>
              <w:bottom w:val="single" w:sz="12" w:space="0" w:color="auto"/>
            </w:tcBorders>
            <w:shd w:val="clear" w:color="auto" w:fill="F2F2F2"/>
          </w:tcPr>
          <w:p w:rsidR="009860B5" w:rsidRPr="006F7F00" w:rsidRDefault="009860B5" w:rsidP="009860B5">
            <w:pPr>
              <w:keepLines/>
              <w:tabs>
                <w:tab w:val="left" w:pos="6663"/>
              </w:tabs>
              <w:jc w:val="center"/>
              <w:rPr>
                <w:bCs/>
              </w:rPr>
            </w:pPr>
            <w:r w:rsidRPr="006F7F00">
              <w:rPr>
                <w:bCs/>
                <w:lang w:val="en-US"/>
              </w:rPr>
              <w:t> </w:t>
            </w:r>
          </w:p>
        </w:tc>
        <w:tc>
          <w:tcPr>
            <w:tcW w:w="2508"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70"/>
              <w:gridCol w:w="2374"/>
              <w:gridCol w:w="2366"/>
            </w:tblGrid>
            <w:tr w:rsidR="009860B5" w:rsidRPr="009860B5" w:rsidTr="009860B5">
              <w:trPr>
                <w:trHeight w:val="227"/>
              </w:trPr>
              <w:tc>
                <w:tcPr>
                  <w:tcW w:w="1520"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9860B5" w:rsidRPr="006F7F00" w:rsidRDefault="009860B5" w:rsidP="009860B5">
                  <w:pPr>
                    <w:jc w:val="center"/>
                    <w:rPr>
                      <w:bCs/>
                    </w:rPr>
                  </w:pPr>
                  <w:r w:rsidRPr="006F7F00">
                    <w:rPr>
                      <w:bCs/>
                    </w:rPr>
                    <w:t>Proposed transition regulation</w:t>
                  </w:r>
                </w:p>
              </w:tc>
              <w:tc>
                <w:tcPr>
                  <w:tcW w:w="1743" w:type="pct"/>
                  <w:tcBorders>
                    <w:top w:val="single" w:sz="12" w:space="0" w:color="auto"/>
                    <w:left w:val="single" w:sz="6" w:space="0" w:color="auto"/>
                    <w:bottom w:val="single" w:sz="6" w:space="0" w:color="auto"/>
                    <w:right w:val="single" w:sz="6" w:space="0" w:color="auto"/>
                  </w:tcBorders>
                  <w:shd w:val="clear" w:color="auto" w:fill="F2F2F2"/>
                </w:tcPr>
                <w:p w:rsidR="009860B5" w:rsidRPr="00804023" w:rsidRDefault="009860B5" w:rsidP="009860B5">
                  <w:pPr>
                    <w:keepLines/>
                    <w:jc w:val="center"/>
                    <w:rPr>
                      <w:bCs/>
                      <w:lang w:val="en-US"/>
                    </w:rPr>
                  </w:pPr>
                  <w:r w:rsidRPr="00804023">
                    <w:rPr>
                      <w:bCs/>
                      <w:lang w:val="en-US"/>
                    </w:rPr>
                    <w:t>Applicable for new type approvals or for</w:t>
                  </w:r>
                  <w:r>
                    <w:rPr>
                      <w:bCs/>
                      <w:lang w:val="en-US"/>
                    </w:rPr>
                    <w:br/>
                  </w:r>
                  <w:r w:rsidRPr="00804023">
                    <w:rPr>
                      <w:bCs/>
                      <w:lang w:val="en-US"/>
                    </w:rPr>
                    <w:t>renewals</w:t>
                  </w:r>
                </w:p>
              </w:tc>
              <w:tc>
                <w:tcPr>
                  <w:tcW w:w="1737" w:type="pct"/>
                  <w:tcBorders>
                    <w:top w:val="single" w:sz="12" w:space="0" w:color="auto"/>
                    <w:left w:val="single" w:sz="6" w:space="0" w:color="auto"/>
                    <w:bottom w:val="single" w:sz="6" w:space="0" w:color="auto"/>
                    <w:right w:val="single" w:sz="12" w:space="0" w:color="auto"/>
                  </w:tcBorders>
                  <w:shd w:val="clear" w:color="auto" w:fill="F2F2F2"/>
                </w:tcPr>
                <w:p w:rsidR="009860B5" w:rsidRPr="00804023" w:rsidRDefault="009860B5" w:rsidP="009860B5">
                  <w:pPr>
                    <w:keepLines/>
                    <w:tabs>
                      <w:tab w:val="left" w:pos="6663"/>
                    </w:tabs>
                    <w:rPr>
                      <w:bCs/>
                      <w:lang w:val="en-US"/>
                    </w:rPr>
                  </w:pPr>
                  <w:r w:rsidRPr="00804023">
                    <w:rPr>
                      <w:bCs/>
                      <w:lang w:val="en-US"/>
                    </w:rPr>
                    <w:t>Latest date for</w:t>
                  </w:r>
                  <w:r>
                    <w:rPr>
                      <w:bCs/>
                      <w:lang w:val="en-US"/>
                    </w:rPr>
                    <w:br/>
                  </w:r>
                  <w:r w:rsidRPr="00804023">
                    <w:rPr>
                      <w:bCs/>
                      <w:lang w:val="en-US"/>
                    </w:rPr>
                    <w:t>withdrawal of existing</w:t>
                  </w:r>
                  <w:r>
                    <w:rPr>
                      <w:bCs/>
                      <w:lang w:val="en-US"/>
                    </w:rPr>
                    <w:br/>
                  </w:r>
                  <w:r w:rsidRPr="00804023">
                    <w:rPr>
                      <w:bCs/>
                      <w:lang w:val="en-US"/>
                    </w:rPr>
                    <w:t>type approvals</w:t>
                  </w:r>
                </w:p>
              </w:tc>
            </w:tr>
            <w:tr w:rsidR="009860B5" w:rsidRPr="009860B5" w:rsidTr="009860B5">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9860B5" w:rsidRPr="00804023" w:rsidRDefault="009860B5" w:rsidP="009860B5">
                  <w:pPr>
                    <w:jc w:val="center"/>
                    <w:rPr>
                      <w:bCs/>
                      <w:lang w:val="en-US"/>
                    </w:rPr>
                  </w:pPr>
                </w:p>
              </w:tc>
              <w:tc>
                <w:tcPr>
                  <w:tcW w:w="1743" w:type="pct"/>
                  <w:tcBorders>
                    <w:top w:val="single" w:sz="6" w:space="0" w:color="auto"/>
                    <w:left w:val="single" w:sz="6" w:space="0" w:color="auto"/>
                    <w:bottom w:val="single" w:sz="6" w:space="0" w:color="auto"/>
                    <w:right w:val="single" w:sz="6" w:space="0" w:color="auto"/>
                  </w:tcBorders>
                  <w:shd w:val="clear" w:color="auto" w:fill="F2F2F2"/>
                </w:tcPr>
                <w:p w:rsidR="009860B5" w:rsidRPr="00804023" w:rsidRDefault="009860B5" w:rsidP="009860B5">
                  <w:pPr>
                    <w:suppressAutoHyphens w:val="0"/>
                    <w:spacing w:line="240" w:lineRule="auto"/>
                    <w:jc w:val="center"/>
                    <w:rPr>
                      <w:bCs/>
                      <w:lang w:val="en-US"/>
                    </w:rPr>
                  </w:pPr>
                </w:p>
              </w:tc>
              <w:tc>
                <w:tcPr>
                  <w:tcW w:w="1737" w:type="pct"/>
                  <w:tcBorders>
                    <w:top w:val="single" w:sz="6" w:space="0" w:color="auto"/>
                    <w:left w:val="single" w:sz="6" w:space="0" w:color="auto"/>
                    <w:bottom w:val="single" w:sz="6" w:space="0" w:color="auto"/>
                    <w:right w:val="single" w:sz="12" w:space="0" w:color="auto"/>
                  </w:tcBorders>
                  <w:shd w:val="clear" w:color="auto" w:fill="F2F2F2"/>
                </w:tcPr>
                <w:p w:rsidR="009860B5" w:rsidRPr="00804023" w:rsidRDefault="009860B5" w:rsidP="009860B5">
                  <w:pPr>
                    <w:suppressAutoHyphens w:val="0"/>
                    <w:spacing w:line="240" w:lineRule="auto"/>
                    <w:jc w:val="center"/>
                    <w:rPr>
                      <w:bCs/>
                      <w:lang w:val="en-US"/>
                    </w:rPr>
                  </w:pPr>
                </w:p>
              </w:tc>
            </w:tr>
            <w:tr w:rsidR="009860B5" w:rsidRPr="009860B5" w:rsidTr="009860B5">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9860B5" w:rsidRPr="00804023" w:rsidRDefault="009860B5" w:rsidP="009860B5">
                  <w:pPr>
                    <w:jc w:val="center"/>
                    <w:rPr>
                      <w:bCs/>
                      <w:lang w:val="en-US"/>
                    </w:rPr>
                  </w:pPr>
                </w:p>
              </w:tc>
              <w:tc>
                <w:tcPr>
                  <w:tcW w:w="1743" w:type="pct"/>
                  <w:tcBorders>
                    <w:top w:val="single" w:sz="6" w:space="0" w:color="auto"/>
                    <w:left w:val="single" w:sz="6" w:space="0" w:color="auto"/>
                    <w:bottom w:val="single" w:sz="6" w:space="0" w:color="auto"/>
                    <w:right w:val="single" w:sz="6" w:space="0" w:color="auto"/>
                  </w:tcBorders>
                  <w:shd w:val="clear" w:color="auto" w:fill="F2F2F2"/>
                </w:tcPr>
                <w:p w:rsidR="009860B5" w:rsidRPr="00804023" w:rsidRDefault="009860B5" w:rsidP="009860B5">
                  <w:pPr>
                    <w:keepNext/>
                    <w:ind w:hanging="22"/>
                    <w:jc w:val="center"/>
                    <w:rPr>
                      <w:bCs/>
                      <w:lang w:val="en-US"/>
                    </w:rPr>
                  </w:pPr>
                </w:p>
              </w:tc>
              <w:tc>
                <w:tcPr>
                  <w:tcW w:w="1737" w:type="pct"/>
                  <w:tcBorders>
                    <w:top w:val="single" w:sz="6" w:space="0" w:color="auto"/>
                    <w:left w:val="single" w:sz="6" w:space="0" w:color="auto"/>
                    <w:bottom w:val="single" w:sz="6" w:space="0" w:color="auto"/>
                    <w:right w:val="single" w:sz="12" w:space="0" w:color="auto"/>
                  </w:tcBorders>
                  <w:shd w:val="clear" w:color="auto" w:fill="F2F2F2"/>
                </w:tcPr>
                <w:p w:rsidR="009860B5" w:rsidRPr="00804023" w:rsidRDefault="009860B5" w:rsidP="009860B5">
                  <w:pPr>
                    <w:keepNext/>
                    <w:ind w:hanging="22"/>
                    <w:jc w:val="center"/>
                    <w:rPr>
                      <w:bCs/>
                      <w:lang w:val="en-US"/>
                    </w:rPr>
                  </w:pPr>
                </w:p>
              </w:tc>
            </w:tr>
          </w:tbl>
          <w:p w:rsidR="009860B5" w:rsidRPr="00804023" w:rsidRDefault="009860B5" w:rsidP="009860B5">
            <w:pPr>
              <w:keepLines/>
              <w:tabs>
                <w:tab w:val="left" w:pos="6663"/>
              </w:tabs>
              <w:rPr>
                <w:bCs/>
                <w:lang w:val="en-US"/>
              </w:rPr>
            </w:pPr>
          </w:p>
        </w:tc>
      </w:tr>
    </w:tbl>
    <w:p w:rsidR="009860B5" w:rsidRPr="00804023" w:rsidRDefault="009860B5" w:rsidP="009860B5">
      <w:pPr>
        <w:pStyle w:val="SingleTxtG"/>
        <w:spacing w:before="240" w:after="0"/>
        <w:ind w:left="0"/>
        <w:jc w:val="left"/>
        <w:rPr>
          <w:b/>
          <w:sz w:val="24"/>
          <w:szCs w:val="24"/>
          <w:u w:val="single"/>
          <w:lang w:val="en-US"/>
        </w:rPr>
      </w:pPr>
      <w:r w:rsidRPr="00804023">
        <w:rPr>
          <w:b/>
          <w:sz w:val="24"/>
          <w:szCs w:val="24"/>
          <w:u w:val="single"/>
          <w:lang w:val="en-US"/>
        </w:rPr>
        <w:t>WIs of General purpose standards reaching soon publication (reference of standards in RIDADR)</w:t>
      </w:r>
    </w:p>
    <w:p w:rsidR="009860B5" w:rsidRPr="00804023" w:rsidRDefault="009860B5" w:rsidP="009860B5">
      <w:pPr>
        <w:pStyle w:val="SingleTxtG"/>
        <w:spacing w:before="240" w:after="0"/>
        <w:ind w:left="720" w:hanging="360"/>
        <w:jc w:val="left"/>
        <w:rPr>
          <w:rFonts w:asciiTheme="majorBidi" w:hAnsiTheme="majorBidi" w:cstheme="majorBidi"/>
          <w:lang w:val="en-US"/>
        </w:rPr>
      </w:pPr>
      <w:r>
        <w:rPr>
          <w:rFonts w:ascii="Symbol" w:hAnsi="Symbol" w:cstheme="majorBidi"/>
        </w:rPr>
        <w:t></w:t>
      </w:r>
      <w:r w:rsidRPr="00804023">
        <w:rPr>
          <w:rFonts w:ascii="Symbol" w:hAnsi="Symbol" w:cstheme="majorBidi"/>
          <w:lang w:val="en-US"/>
        </w:rPr>
        <w:tab/>
      </w:r>
      <w:r w:rsidRPr="00804023">
        <w:rPr>
          <w:rFonts w:asciiTheme="majorBidi" w:hAnsiTheme="majorBidi" w:cstheme="majorBidi"/>
          <w:lang w:val="en-US"/>
        </w:rPr>
        <w:t>prEN ISO 16106 - Transport packages for dangerous goods - Dangerous goods packagings, intermediate bulk containers (IBCs) and</w:t>
      </w:r>
      <w:r>
        <w:rPr>
          <w:rFonts w:asciiTheme="majorBidi" w:hAnsiTheme="majorBidi" w:cstheme="majorBidi"/>
          <w:lang w:val="en-US"/>
        </w:rPr>
        <w:br/>
      </w:r>
      <w:r w:rsidRPr="00804023">
        <w:rPr>
          <w:rFonts w:asciiTheme="majorBidi" w:hAnsiTheme="majorBidi" w:cstheme="majorBidi"/>
          <w:lang w:val="en-US"/>
        </w:rPr>
        <w:t>large packagings - Guidelines for the application of ISO 9001 (ISO/DIS 16106:2018)</w:t>
      </w:r>
    </w:p>
    <w:p w:rsidR="009860B5" w:rsidRPr="00804023" w:rsidRDefault="009860B5" w:rsidP="009860B5">
      <w:pPr>
        <w:pStyle w:val="SingleTxtG"/>
        <w:spacing w:before="240" w:after="0"/>
        <w:ind w:left="720"/>
        <w:jc w:val="left"/>
        <w:rPr>
          <w:rFonts w:asciiTheme="majorBidi" w:hAnsiTheme="majorBidi" w:cstheme="majorBidi"/>
          <w:lang w:val="en-US"/>
        </w:rPr>
      </w:pPr>
      <w:r w:rsidRPr="00804023">
        <w:rPr>
          <w:rFonts w:asciiTheme="majorBidi" w:hAnsiTheme="majorBidi" w:cstheme="majorBidi"/>
          <w:lang w:val="en-US"/>
        </w:rPr>
        <w:t>Comment: The previous version of the above standard (ISO 16106:2006) is referenced in the UN Model Regulations/RID/ADR in a Note</w:t>
      </w:r>
      <w:r>
        <w:rPr>
          <w:rFonts w:asciiTheme="majorBidi" w:hAnsiTheme="majorBidi" w:cstheme="majorBidi"/>
          <w:lang w:val="en-US"/>
        </w:rPr>
        <w:br/>
      </w:r>
      <w:r w:rsidRPr="00804023">
        <w:rPr>
          <w:rFonts w:asciiTheme="majorBidi" w:hAnsiTheme="majorBidi" w:cstheme="majorBidi"/>
          <w:lang w:val="en-US"/>
        </w:rPr>
        <w:t>appearing in 6.1.1.4, 6.3.2.2, 6.5.4.1 and 6.6.1.2.</w:t>
      </w:r>
    </w:p>
    <w:p w:rsidR="009860B5" w:rsidRPr="00804023" w:rsidRDefault="009860B5" w:rsidP="009860B5">
      <w:pPr>
        <w:pStyle w:val="SingleTxtG"/>
        <w:spacing w:before="240" w:after="0"/>
        <w:ind w:left="720" w:hanging="360"/>
        <w:jc w:val="left"/>
        <w:rPr>
          <w:rFonts w:asciiTheme="majorBidi" w:hAnsiTheme="majorBidi" w:cstheme="majorBidi"/>
          <w:lang w:val="en-US"/>
        </w:rPr>
      </w:pPr>
      <w:r>
        <w:rPr>
          <w:rFonts w:ascii="Symbol" w:hAnsi="Symbol" w:cstheme="majorBidi"/>
        </w:rPr>
        <w:t></w:t>
      </w:r>
      <w:r w:rsidRPr="00804023">
        <w:rPr>
          <w:rFonts w:ascii="Symbol" w:hAnsi="Symbol" w:cstheme="majorBidi"/>
          <w:lang w:val="en-US"/>
        </w:rPr>
        <w:tab/>
      </w:r>
      <w:r w:rsidRPr="00804023">
        <w:rPr>
          <w:rFonts w:asciiTheme="majorBidi" w:hAnsiTheme="majorBidi" w:cstheme="majorBidi"/>
          <w:lang w:val="en-US"/>
        </w:rPr>
        <w:t>EN ISO 9994:2019 - Lighters - Safety specification (ISO 9994:2018)</w:t>
      </w:r>
    </w:p>
    <w:p w:rsidR="009860B5" w:rsidRPr="00804023" w:rsidRDefault="009860B5" w:rsidP="009860B5">
      <w:pPr>
        <w:pStyle w:val="SingleTxtG"/>
        <w:spacing w:before="240" w:after="0"/>
        <w:ind w:left="720"/>
        <w:jc w:val="left"/>
        <w:rPr>
          <w:rFonts w:asciiTheme="majorBidi" w:hAnsiTheme="majorBidi" w:cstheme="majorBidi"/>
          <w:lang w:val="en-US"/>
        </w:rPr>
      </w:pPr>
      <w:r w:rsidRPr="00804023">
        <w:rPr>
          <w:rFonts w:asciiTheme="majorBidi" w:hAnsiTheme="majorBidi" w:cstheme="majorBidi"/>
          <w:lang w:val="en-US"/>
        </w:rPr>
        <w:t>Comment: The previous version of this standard (EN ISO 9994:2006 + A1:2008) appears in Special Provision 658 of RID/ADR.</w:t>
      </w:r>
    </w:p>
    <w:p w:rsidR="009860B5" w:rsidRPr="00804023" w:rsidRDefault="009860B5" w:rsidP="009860B5">
      <w:pPr>
        <w:pStyle w:val="SingleTxtG"/>
        <w:pageBreakBefore/>
        <w:spacing w:before="240" w:after="0"/>
        <w:ind w:left="0"/>
        <w:jc w:val="left"/>
        <w:rPr>
          <w:rFonts w:asciiTheme="majorBidi" w:hAnsiTheme="majorBidi" w:cstheme="majorBidi"/>
          <w:b/>
          <w:sz w:val="24"/>
          <w:u w:val="single"/>
          <w:lang w:val="en-US"/>
        </w:rPr>
      </w:pPr>
      <w:r w:rsidRPr="00804023">
        <w:rPr>
          <w:rFonts w:asciiTheme="majorBidi" w:hAnsiTheme="majorBidi" w:cstheme="majorBidi"/>
          <w:b/>
          <w:sz w:val="24"/>
          <w:u w:val="single"/>
          <w:lang w:val="en-US"/>
        </w:rPr>
        <w:lastRenderedPageBreak/>
        <w:t xml:space="preserve">Amendments to P200 (11) proposed by the Chair of the Working Group on Standards </w:t>
      </w:r>
    </w:p>
    <w:p w:rsidR="009860B5" w:rsidRPr="00804023" w:rsidRDefault="009860B5" w:rsidP="009860B5">
      <w:pPr>
        <w:pStyle w:val="SingleTxtG"/>
        <w:spacing w:before="240"/>
        <w:ind w:right="89"/>
        <w:rPr>
          <w:rFonts w:asciiTheme="majorBidi" w:hAnsiTheme="majorBidi" w:cstheme="majorBidi"/>
          <w:lang w:val="en-US"/>
        </w:rPr>
      </w:pPr>
      <w:r w:rsidRPr="00804023">
        <w:rPr>
          <w:rFonts w:asciiTheme="majorBidi" w:hAnsiTheme="majorBidi" w:cstheme="majorBidi"/>
          <w:lang w:val="en-US"/>
        </w:rPr>
        <w:t>1.</w:t>
      </w:r>
      <w:r w:rsidRPr="00804023">
        <w:rPr>
          <w:rFonts w:asciiTheme="majorBidi" w:hAnsiTheme="majorBidi" w:cstheme="majorBidi"/>
          <w:lang w:val="en-US"/>
        </w:rPr>
        <w:tab/>
        <w:t xml:space="preserve">Replace  “ISO 24431:2006” by “EN ISO 24431:2006”. </w:t>
      </w:r>
    </w:p>
    <w:p w:rsidR="009860B5" w:rsidRPr="00804023" w:rsidRDefault="009860B5" w:rsidP="009860B5">
      <w:pPr>
        <w:pStyle w:val="SingleTxtG"/>
        <w:spacing w:before="240"/>
        <w:ind w:right="89"/>
        <w:rPr>
          <w:rFonts w:asciiTheme="majorBidi" w:hAnsiTheme="majorBidi" w:cstheme="majorBidi"/>
          <w:lang w:val="en-US"/>
        </w:rPr>
      </w:pPr>
      <w:r w:rsidRPr="00804023">
        <w:rPr>
          <w:rFonts w:asciiTheme="majorBidi" w:hAnsiTheme="majorBidi" w:cstheme="majorBidi"/>
          <w:lang w:val="en-US"/>
        </w:rPr>
        <w:t>2.</w:t>
      </w:r>
      <w:r w:rsidRPr="00804023">
        <w:rPr>
          <w:rFonts w:asciiTheme="majorBidi" w:hAnsiTheme="majorBidi" w:cstheme="majorBidi"/>
          <w:lang w:val="en-US"/>
        </w:rPr>
        <w:tab/>
        <w:t>Replace “ISO 11372:2011” by “EN ISO 11372:2011” and  delete “NOTE: The EN ISO version of this ISO standard fulfils the requirements</w:t>
      </w:r>
      <w:r>
        <w:rPr>
          <w:rFonts w:asciiTheme="majorBidi" w:hAnsiTheme="majorBidi" w:cstheme="majorBidi"/>
          <w:lang w:val="en-US"/>
        </w:rPr>
        <w:br/>
      </w:r>
      <w:r w:rsidRPr="00804023">
        <w:rPr>
          <w:rFonts w:asciiTheme="majorBidi" w:hAnsiTheme="majorBidi" w:cstheme="majorBidi"/>
          <w:lang w:val="en-US"/>
        </w:rPr>
        <w:t xml:space="preserve">and may also be used”. </w:t>
      </w:r>
    </w:p>
    <w:p w:rsidR="009860B5" w:rsidRPr="00804023" w:rsidRDefault="009860B5" w:rsidP="009860B5">
      <w:pPr>
        <w:pStyle w:val="SingleTxtG"/>
        <w:spacing w:before="240"/>
        <w:ind w:right="89"/>
        <w:rPr>
          <w:rFonts w:asciiTheme="majorBidi" w:hAnsiTheme="majorBidi" w:cstheme="majorBidi"/>
          <w:lang w:val="en-US"/>
        </w:rPr>
      </w:pPr>
      <w:r w:rsidRPr="00804023">
        <w:rPr>
          <w:rFonts w:asciiTheme="majorBidi" w:hAnsiTheme="majorBidi" w:cstheme="majorBidi"/>
          <w:lang w:val="en-US"/>
        </w:rPr>
        <w:t>3.</w:t>
      </w:r>
      <w:r w:rsidRPr="00804023">
        <w:rPr>
          <w:rFonts w:asciiTheme="majorBidi" w:hAnsiTheme="majorBidi" w:cstheme="majorBidi"/>
          <w:lang w:val="en-US"/>
        </w:rPr>
        <w:tab/>
        <w:t>Replace “ISO 13088:2011” by “EN ISO 13088:2011” and delete “NOTE: The EN ISO version of this ISO standard fulfils the requirements</w:t>
      </w:r>
      <w:r>
        <w:rPr>
          <w:rFonts w:asciiTheme="majorBidi" w:hAnsiTheme="majorBidi" w:cstheme="majorBidi"/>
          <w:lang w:val="en-US"/>
        </w:rPr>
        <w:br/>
      </w:r>
      <w:r w:rsidRPr="00804023">
        <w:rPr>
          <w:rFonts w:asciiTheme="majorBidi" w:hAnsiTheme="majorBidi" w:cstheme="majorBidi"/>
          <w:lang w:val="en-US"/>
        </w:rPr>
        <w:t>and may also be used”.</w:t>
      </w:r>
    </w:p>
    <w:p w:rsidR="009860B5" w:rsidRPr="00804023" w:rsidRDefault="009860B5" w:rsidP="009860B5">
      <w:pPr>
        <w:spacing w:before="240" w:after="120"/>
        <w:ind w:right="89"/>
        <w:jc w:val="both"/>
        <w:rPr>
          <w:rFonts w:asciiTheme="majorBidi" w:hAnsiTheme="majorBidi" w:cstheme="majorBidi"/>
          <w:b/>
          <w:sz w:val="24"/>
          <w:u w:val="single"/>
          <w:lang w:val="en-US"/>
        </w:rPr>
      </w:pPr>
      <w:r w:rsidRPr="00804023">
        <w:rPr>
          <w:rFonts w:asciiTheme="majorBidi" w:hAnsiTheme="majorBidi" w:cstheme="majorBidi"/>
          <w:b/>
          <w:sz w:val="24"/>
          <w:u w:val="single"/>
          <w:lang w:val="en-US"/>
        </w:rPr>
        <w:t xml:space="preserve">Corrigendum to EN 14025:2018 - </w:t>
      </w:r>
      <w:bookmarkStart w:id="5" w:name="_Hlk27068842"/>
      <w:r w:rsidRPr="00804023">
        <w:rPr>
          <w:rFonts w:asciiTheme="majorBidi" w:hAnsiTheme="majorBidi" w:cstheme="majorBidi"/>
          <w:b/>
          <w:sz w:val="24"/>
          <w:u w:val="single"/>
          <w:lang w:val="en-US"/>
        </w:rPr>
        <w:t>Tanks for the transport of dangerous goods — Metallic pressure tanks — Design and construction</w:t>
      </w:r>
    </w:p>
    <w:bookmarkEnd w:id="5"/>
    <w:p w:rsidR="009860B5" w:rsidRPr="00804023" w:rsidRDefault="009860B5" w:rsidP="009860B5">
      <w:pPr>
        <w:spacing w:before="240" w:after="120"/>
        <w:ind w:right="89"/>
        <w:jc w:val="both"/>
        <w:rPr>
          <w:rFonts w:asciiTheme="majorBidi" w:hAnsiTheme="majorBidi" w:cstheme="majorBidi"/>
          <w:lang w:val="en-US"/>
        </w:rPr>
      </w:pPr>
      <w:r w:rsidRPr="00804023">
        <w:rPr>
          <w:rFonts w:asciiTheme="majorBidi" w:hAnsiTheme="majorBidi" w:cstheme="majorBidi"/>
          <w:lang w:val="en-US"/>
        </w:rPr>
        <w:t>A corrigendum has been submitted to CEN on the EN 14025:2018</w:t>
      </w:r>
      <w:r w:rsidRPr="00804023">
        <w:rPr>
          <w:lang w:val="en-US"/>
        </w:rPr>
        <w:t xml:space="preserve"> - </w:t>
      </w:r>
      <w:r w:rsidRPr="00804023">
        <w:rPr>
          <w:rFonts w:asciiTheme="majorBidi" w:hAnsiTheme="majorBidi" w:cstheme="majorBidi"/>
          <w:lang w:val="en-US"/>
        </w:rPr>
        <w:t>Tanks for the transport of dangerous goods — Metallic pressure tanks — Design and</w:t>
      </w:r>
      <w:r>
        <w:rPr>
          <w:rFonts w:asciiTheme="majorBidi" w:hAnsiTheme="majorBidi" w:cstheme="majorBidi"/>
          <w:lang w:val="en-US"/>
        </w:rPr>
        <w:br/>
      </w:r>
      <w:r w:rsidRPr="00804023">
        <w:rPr>
          <w:rFonts w:asciiTheme="majorBidi" w:hAnsiTheme="majorBidi" w:cstheme="majorBidi"/>
          <w:lang w:val="en-US"/>
        </w:rPr>
        <w:t>construction.</w:t>
      </w:r>
    </w:p>
    <w:p w:rsidR="009860B5" w:rsidRPr="00804023" w:rsidRDefault="009860B5" w:rsidP="009860B5">
      <w:pPr>
        <w:spacing w:before="240" w:after="120"/>
        <w:ind w:right="89"/>
        <w:jc w:val="both"/>
        <w:rPr>
          <w:rFonts w:asciiTheme="majorBidi" w:hAnsiTheme="majorBidi" w:cstheme="majorBidi"/>
          <w:u w:val="single"/>
          <w:lang w:val="en-US"/>
        </w:rPr>
      </w:pPr>
      <w:r w:rsidRPr="00804023">
        <w:rPr>
          <w:rFonts w:asciiTheme="majorBidi" w:hAnsiTheme="majorBidi" w:cstheme="majorBidi"/>
          <w:u w:val="single"/>
          <w:lang w:val="en-US"/>
        </w:rPr>
        <w:t>Content of the corrigendum:</w:t>
      </w:r>
    </w:p>
    <w:p w:rsidR="009860B5" w:rsidRPr="00804023" w:rsidRDefault="009860B5" w:rsidP="009860B5">
      <w:pPr>
        <w:keepNext/>
        <w:tabs>
          <w:tab w:val="num" w:pos="432"/>
        </w:tabs>
        <w:spacing w:before="270" w:after="240" w:line="270" w:lineRule="atLeast"/>
        <w:ind w:left="403" w:hanging="403"/>
        <w:outlineLvl w:val="0"/>
        <w:rPr>
          <w:rFonts w:eastAsia="MS Mincho"/>
          <w:b/>
          <w:lang w:val="en-US" w:eastAsia="fr-FR"/>
        </w:rPr>
      </w:pPr>
      <w:bookmarkStart w:id="6" w:name="_Toc18506513"/>
      <w:r w:rsidRPr="00804023">
        <w:rPr>
          <w:rFonts w:eastAsia="MS Mincho"/>
          <w:b/>
          <w:lang w:val="en-US" w:eastAsia="fr-FR"/>
        </w:rPr>
        <w:t>Modification to 1, Scope</w:t>
      </w:r>
      <w:bookmarkEnd w:id="6"/>
    </w:p>
    <w:p w:rsidR="009860B5" w:rsidRPr="00804023" w:rsidRDefault="009860B5" w:rsidP="009860B5">
      <w:pPr>
        <w:suppressAutoHyphens w:val="0"/>
        <w:spacing w:after="240" w:line="230" w:lineRule="atLeast"/>
        <w:jc w:val="both"/>
        <w:rPr>
          <w:rFonts w:eastAsia="MS Mincho"/>
          <w:i/>
          <w:lang w:val="en-US" w:eastAsia="fr-FR"/>
        </w:rPr>
      </w:pPr>
      <w:r w:rsidRPr="00804023">
        <w:rPr>
          <w:rFonts w:eastAsia="MS Mincho"/>
          <w:i/>
          <w:lang w:val="en-US" w:eastAsia="fr-FR"/>
        </w:rPr>
        <w:t>In the 2nd paragraph, replace the 5th sentence with the following (change highlighted in red):</w:t>
      </w:r>
    </w:p>
    <w:p w:rsidR="009860B5" w:rsidRPr="00804023" w:rsidRDefault="009860B5" w:rsidP="009860B5">
      <w:pPr>
        <w:suppressAutoHyphens w:val="0"/>
        <w:spacing w:after="240" w:line="230" w:lineRule="atLeast"/>
        <w:jc w:val="both"/>
        <w:rPr>
          <w:rFonts w:eastAsia="MS Mincho"/>
          <w:lang w:val="en-US" w:eastAsia="fr-FR"/>
        </w:rPr>
      </w:pPr>
      <w:r w:rsidRPr="00804023">
        <w:rPr>
          <w:rFonts w:eastAsia="MS Mincho"/>
          <w:lang w:val="en-US" w:eastAsia="fr-FR"/>
        </w:rPr>
        <w:t>For portable tanks see also RID/ADR, Chapter 4.2 and Sections 6.7.2 and 6.7.</w:t>
      </w:r>
      <w:r w:rsidRPr="00804023">
        <w:rPr>
          <w:rFonts w:eastAsia="MS Mincho"/>
          <w:color w:val="FF0000"/>
          <w:lang w:val="en-US" w:eastAsia="fr-FR"/>
        </w:rPr>
        <w:t>3</w:t>
      </w:r>
      <w:r w:rsidRPr="00804023">
        <w:rPr>
          <w:rFonts w:eastAsia="MS Mincho"/>
          <w:lang w:val="en-US" w:eastAsia="fr-FR"/>
        </w:rPr>
        <w:t>.</w:t>
      </w:r>
    </w:p>
    <w:p w:rsidR="009860B5" w:rsidRPr="00804023" w:rsidRDefault="009860B5" w:rsidP="009860B5">
      <w:pPr>
        <w:keepNext/>
        <w:tabs>
          <w:tab w:val="num" w:pos="432"/>
        </w:tabs>
        <w:spacing w:before="270" w:after="240" w:line="270" w:lineRule="atLeast"/>
        <w:ind w:left="403" w:hanging="403"/>
        <w:outlineLvl w:val="0"/>
        <w:rPr>
          <w:rFonts w:eastAsia="MS Mincho"/>
          <w:b/>
          <w:lang w:val="en-US" w:eastAsia="fr-FR"/>
        </w:rPr>
      </w:pPr>
      <w:bookmarkStart w:id="7" w:name="_Toc18506514"/>
      <w:r w:rsidRPr="00804023">
        <w:rPr>
          <w:rFonts w:eastAsia="MS Mincho"/>
          <w:b/>
          <w:lang w:val="en-US" w:eastAsia="fr-FR"/>
        </w:rPr>
        <w:t>Modification to 6.3.5.2.6</w:t>
      </w:r>
      <w:bookmarkEnd w:id="7"/>
    </w:p>
    <w:p w:rsidR="009860B5" w:rsidRDefault="009860B5" w:rsidP="009860B5">
      <w:pPr>
        <w:suppressAutoHyphens w:val="0"/>
        <w:spacing w:after="240" w:line="230" w:lineRule="atLeast"/>
        <w:jc w:val="both"/>
        <w:rPr>
          <w:rFonts w:eastAsia="MS Mincho"/>
          <w:i/>
          <w:lang w:val="en-US" w:eastAsia="fr-FR"/>
        </w:rPr>
      </w:pPr>
      <w:r w:rsidRPr="00804023">
        <w:rPr>
          <w:rFonts w:eastAsia="MS Mincho"/>
          <w:i/>
          <w:lang w:val="en-US" w:eastAsia="fr-FR"/>
        </w:rPr>
        <w:t>Replace Formula (37) with the following (changes highlighted in red):</w:t>
      </w:r>
    </w:p>
    <w:p w:rsidR="009860B5" w:rsidRPr="003547BE" w:rsidRDefault="009860B5" w:rsidP="009860B5">
      <w:pPr>
        <w:suppressAutoHyphens w:val="0"/>
        <w:spacing w:after="240" w:line="230" w:lineRule="atLeast"/>
        <w:jc w:val="both"/>
        <w:rPr>
          <w:rFonts w:eastAsia="MS Mincho"/>
          <w:lang w:eastAsia="fr-FR"/>
        </w:rPr>
      </w:pPr>
      <m:oMathPara>
        <m:oMath>
          <m:r>
            <w:rPr>
              <w:rFonts w:ascii="Cambria Math" w:eastAsia="MS Mincho" w:hAnsi="Cambria Math"/>
              <w:lang w:eastAsia="fr-FR"/>
            </w:rPr>
            <m:t>p×</m:t>
          </m:r>
          <m:d>
            <m:dPr>
              <m:begChr m:val="["/>
              <m:endChr m:val="]"/>
              <m:ctrlPr>
                <w:rPr>
                  <w:rFonts w:ascii="Cambria Math" w:eastAsia="MS Mincho" w:hAnsi="Cambria Math"/>
                  <w:i/>
                  <w:color w:val="FF0000"/>
                  <w:lang w:eastAsia="fr-FR"/>
                </w:rPr>
              </m:ctrlPr>
            </m:dPr>
            <m:e>
              <m:sSub>
                <m:sSubPr>
                  <m:ctrlPr>
                    <w:rPr>
                      <w:rFonts w:ascii="Cambria Math" w:eastAsia="MS Mincho" w:hAnsi="Cambria Math"/>
                      <w:i/>
                      <w:lang w:eastAsia="fr-FR"/>
                    </w:rPr>
                  </m:ctrlPr>
                </m:sSubPr>
                <m:e>
                  <m:r>
                    <w:rPr>
                      <w:rFonts w:ascii="Cambria Math" w:eastAsia="MS Mincho" w:hAnsi="Cambria Math"/>
                      <w:lang w:eastAsia="fr-FR"/>
                    </w:rPr>
                    <m:t>A</m:t>
                  </m:r>
                </m:e>
                <m:sub>
                  <m:r>
                    <m:rPr>
                      <m:sty m:val="p"/>
                    </m:rPr>
                    <w:rPr>
                      <w:rFonts w:ascii="Cambria Math" w:eastAsia="MS Mincho" w:hAnsi="Cambria Math"/>
                      <w:lang w:eastAsia="fr-FR"/>
                    </w:rPr>
                    <m:t>p</m:t>
                  </m:r>
                </m:sub>
              </m:sSub>
              <m:r>
                <w:rPr>
                  <w:rFonts w:ascii="Cambria Math" w:eastAsia="MS Mincho" w:hAnsi="Cambria Math"/>
                  <w:lang w:eastAsia="fr-FR"/>
                </w:rPr>
                <m:t>+0,5</m:t>
              </m:r>
              <m:d>
                <m:dPr>
                  <m:ctrlPr>
                    <w:rPr>
                      <w:rFonts w:ascii="Cambria Math" w:eastAsia="MS Mincho" w:hAnsi="Cambria Math"/>
                      <w:i/>
                      <w:lang w:eastAsia="fr-FR"/>
                    </w:rPr>
                  </m:ctrlPr>
                </m:dPr>
                <m:e>
                  <m:sSub>
                    <m:sSubPr>
                      <m:ctrlPr>
                        <w:rPr>
                          <w:rFonts w:ascii="Cambria Math" w:eastAsia="MS Mincho" w:hAnsi="Cambria Math"/>
                          <w:i/>
                          <w:lang w:eastAsia="fr-FR"/>
                        </w:rPr>
                      </m:ctrlPr>
                    </m:sSubPr>
                    <m:e>
                      <m:r>
                        <w:rPr>
                          <w:rFonts w:ascii="Cambria Math" w:eastAsia="MS Mincho" w:hAnsi="Cambria Math"/>
                          <w:lang w:eastAsia="fr-FR"/>
                        </w:rPr>
                        <m:t>A</m:t>
                      </m:r>
                    </m:e>
                    <m:sub>
                      <m:r>
                        <m:rPr>
                          <m:sty m:val="p"/>
                        </m:rPr>
                        <w:rPr>
                          <w:rFonts w:ascii="Cambria Math" w:eastAsia="MS Mincho" w:hAnsi="Cambria Math"/>
                          <w:lang w:eastAsia="fr-FR"/>
                        </w:rPr>
                        <m:t>fm</m:t>
                      </m:r>
                    </m:sub>
                  </m:sSub>
                  <m:r>
                    <w:rPr>
                      <w:rFonts w:ascii="Cambria Math" w:eastAsia="MS Mincho" w:hAnsi="Cambria Math"/>
                      <w:lang w:eastAsia="fr-FR"/>
                    </w:rPr>
                    <m:t>+</m:t>
                  </m:r>
                  <m:sSub>
                    <m:sSubPr>
                      <m:ctrlPr>
                        <w:rPr>
                          <w:rFonts w:ascii="Cambria Math" w:eastAsia="MS Mincho" w:hAnsi="Cambria Math"/>
                          <w:i/>
                          <w:lang w:eastAsia="fr-FR"/>
                        </w:rPr>
                      </m:ctrlPr>
                    </m:sSubPr>
                    <m:e>
                      <m:r>
                        <w:rPr>
                          <w:rFonts w:ascii="Cambria Math" w:eastAsia="MS Mincho" w:hAnsi="Cambria Math"/>
                          <w:lang w:eastAsia="fr-FR"/>
                        </w:rPr>
                        <m:t>A</m:t>
                      </m:r>
                    </m:e>
                    <m:sub>
                      <m:r>
                        <m:rPr>
                          <m:sty m:val="p"/>
                        </m:rPr>
                        <w:rPr>
                          <w:rFonts w:ascii="Cambria Math" w:eastAsia="MS Mincho" w:hAnsi="Cambria Math"/>
                          <w:lang w:eastAsia="fr-FR"/>
                        </w:rPr>
                        <m:t>fb</m:t>
                      </m:r>
                    </m:sub>
                  </m:sSub>
                  <m:r>
                    <w:rPr>
                      <w:rFonts w:ascii="Cambria Math" w:eastAsia="MS Mincho" w:hAnsi="Cambria Math"/>
                      <w:lang w:eastAsia="fr-FR"/>
                    </w:rPr>
                    <m:t>+</m:t>
                  </m:r>
                  <m:sSub>
                    <m:sSubPr>
                      <m:ctrlPr>
                        <w:rPr>
                          <w:rFonts w:ascii="Cambria Math" w:eastAsia="MS Mincho" w:hAnsi="Cambria Math"/>
                          <w:i/>
                          <w:lang w:eastAsia="fr-FR"/>
                        </w:rPr>
                      </m:ctrlPr>
                    </m:sSubPr>
                    <m:e>
                      <m:r>
                        <w:rPr>
                          <w:rFonts w:ascii="Cambria Math" w:eastAsia="MS Mincho" w:hAnsi="Cambria Math"/>
                          <w:lang w:eastAsia="fr-FR"/>
                        </w:rPr>
                        <m:t>A</m:t>
                      </m:r>
                    </m:e>
                    <m:sub>
                      <m:r>
                        <m:rPr>
                          <m:sty m:val="p"/>
                        </m:rPr>
                        <w:rPr>
                          <w:rFonts w:ascii="Cambria Math" w:eastAsia="MS Mincho" w:hAnsi="Cambria Math"/>
                          <w:lang w:eastAsia="fr-FR"/>
                        </w:rPr>
                        <m:t>fp</m:t>
                      </m:r>
                    </m:sub>
                  </m:sSub>
                </m:e>
              </m:d>
            </m:e>
          </m:d>
          <m:r>
            <w:rPr>
              <w:rFonts w:ascii="Cambria Math" w:eastAsia="MS Mincho" w:hAnsi="Cambria Math"/>
              <w:lang w:eastAsia="fr-FR"/>
            </w:rPr>
            <m:t>≤</m:t>
          </m:r>
          <m:d>
            <m:dPr>
              <m:ctrlPr>
                <w:rPr>
                  <w:rFonts w:ascii="Cambria Math" w:eastAsia="MS Mincho" w:hAnsi="Cambria Math"/>
                  <w:i/>
                  <w:lang w:eastAsia="fr-FR"/>
                </w:rPr>
              </m:ctrlPr>
            </m:dPr>
            <m:e>
              <m:sSub>
                <m:sSubPr>
                  <m:ctrlPr>
                    <w:rPr>
                      <w:rFonts w:ascii="Cambria Math" w:eastAsia="MS Mincho" w:hAnsi="Cambria Math"/>
                      <w:i/>
                      <w:lang w:eastAsia="fr-FR"/>
                    </w:rPr>
                  </m:ctrlPr>
                </m:sSubPr>
                <m:e>
                  <m:r>
                    <w:rPr>
                      <w:rFonts w:ascii="Cambria Math" w:eastAsia="MS Mincho" w:hAnsi="Cambria Math"/>
                      <w:lang w:eastAsia="fr-FR"/>
                    </w:rPr>
                    <m:t>f</m:t>
                  </m:r>
                </m:e>
                <m:sub>
                  <m:r>
                    <m:rPr>
                      <m:sty m:val="p"/>
                    </m:rPr>
                    <w:rPr>
                      <w:rFonts w:ascii="Cambria Math" w:eastAsia="MS Mincho" w:hAnsi="Cambria Math"/>
                      <w:lang w:eastAsia="fr-FR"/>
                    </w:rPr>
                    <m:t>d</m:t>
                  </m:r>
                </m:sub>
              </m:sSub>
              <m:r>
                <w:rPr>
                  <w:rFonts w:ascii="Cambria Math" w:eastAsia="MS Mincho" w:hAnsi="Cambria Math"/>
                  <w:lang w:eastAsia="fr-FR"/>
                </w:rPr>
                <m:t>×</m:t>
              </m:r>
              <m:sSub>
                <m:sSubPr>
                  <m:ctrlPr>
                    <w:rPr>
                      <w:rFonts w:ascii="Cambria Math" w:eastAsia="MS Mincho" w:hAnsi="Cambria Math"/>
                      <w:i/>
                      <w:lang w:eastAsia="fr-FR"/>
                    </w:rPr>
                  </m:ctrlPr>
                </m:sSubPr>
                <m:e>
                  <m:r>
                    <w:rPr>
                      <w:rFonts w:ascii="Cambria Math" w:eastAsia="MS Mincho" w:hAnsi="Cambria Math"/>
                      <w:lang w:eastAsia="fr-FR"/>
                    </w:rPr>
                    <m:t>A</m:t>
                  </m:r>
                </m:e>
                <m:sub>
                  <m:r>
                    <m:rPr>
                      <m:sty m:val="p"/>
                    </m:rPr>
                    <w:rPr>
                      <w:rFonts w:ascii="Cambria Math" w:eastAsia="MS Mincho" w:hAnsi="Cambria Math"/>
                      <w:lang w:eastAsia="fr-FR"/>
                    </w:rPr>
                    <m:t>fm</m:t>
                  </m:r>
                </m:sub>
              </m:sSub>
              <m:r>
                <w:rPr>
                  <w:rFonts w:ascii="Cambria Math" w:eastAsia="MS Mincho" w:hAnsi="Cambria Math"/>
                  <w:lang w:eastAsia="fr-FR"/>
                </w:rPr>
                <m:t>+</m:t>
              </m:r>
              <m:sSub>
                <m:sSubPr>
                  <m:ctrlPr>
                    <w:rPr>
                      <w:rFonts w:ascii="Cambria Math" w:eastAsia="MS Mincho" w:hAnsi="Cambria Math"/>
                      <w:i/>
                      <w:lang w:eastAsia="fr-FR"/>
                    </w:rPr>
                  </m:ctrlPr>
                </m:sSubPr>
                <m:e>
                  <m:r>
                    <w:rPr>
                      <w:rFonts w:ascii="Cambria Math" w:eastAsia="MS Mincho" w:hAnsi="Cambria Math"/>
                      <w:lang w:eastAsia="fr-FR"/>
                    </w:rPr>
                    <m:t>f</m:t>
                  </m:r>
                </m:e>
                <m:sub>
                  <m:r>
                    <m:rPr>
                      <m:sty m:val="p"/>
                    </m:rPr>
                    <w:rPr>
                      <w:rFonts w:ascii="Cambria Math" w:eastAsia="MS Mincho" w:hAnsi="Cambria Math"/>
                      <w:lang w:eastAsia="fr-FR"/>
                    </w:rPr>
                    <m:t>d,b</m:t>
                  </m:r>
                </m:sub>
              </m:sSub>
              <m:r>
                <w:rPr>
                  <w:rFonts w:ascii="Cambria Math" w:eastAsia="MS Mincho" w:hAnsi="Cambria Math"/>
                  <w:lang w:eastAsia="fr-FR"/>
                </w:rPr>
                <m:t>×</m:t>
              </m:r>
              <m:sSub>
                <m:sSubPr>
                  <m:ctrlPr>
                    <w:rPr>
                      <w:rFonts w:ascii="Cambria Math" w:eastAsia="MS Mincho" w:hAnsi="Cambria Math"/>
                      <w:i/>
                      <w:lang w:eastAsia="fr-FR"/>
                    </w:rPr>
                  </m:ctrlPr>
                </m:sSubPr>
                <m:e>
                  <m:r>
                    <w:rPr>
                      <w:rFonts w:ascii="Cambria Math" w:eastAsia="MS Mincho" w:hAnsi="Cambria Math"/>
                      <w:lang w:eastAsia="fr-FR"/>
                    </w:rPr>
                    <m:t>A</m:t>
                  </m:r>
                </m:e>
                <m:sub>
                  <m:r>
                    <m:rPr>
                      <m:sty m:val="p"/>
                    </m:rPr>
                    <w:rPr>
                      <w:rFonts w:ascii="Cambria Math" w:eastAsia="MS Mincho" w:hAnsi="Cambria Math"/>
                      <w:lang w:eastAsia="fr-FR"/>
                    </w:rPr>
                    <m:t>fb</m:t>
                  </m:r>
                </m:sub>
              </m:sSub>
              <m:r>
                <w:rPr>
                  <w:rFonts w:ascii="Cambria Math" w:eastAsia="MS Mincho" w:hAnsi="Cambria Math"/>
                  <w:lang w:eastAsia="fr-FR"/>
                </w:rPr>
                <m:t>+</m:t>
              </m:r>
              <m:sSub>
                <m:sSubPr>
                  <m:ctrlPr>
                    <w:rPr>
                      <w:rFonts w:ascii="Cambria Math" w:eastAsia="MS Mincho" w:hAnsi="Cambria Math"/>
                      <w:i/>
                      <w:lang w:eastAsia="fr-FR"/>
                    </w:rPr>
                  </m:ctrlPr>
                </m:sSubPr>
                <m:e>
                  <m:r>
                    <w:rPr>
                      <w:rFonts w:ascii="Cambria Math" w:eastAsia="MS Mincho" w:hAnsi="Cambria Math"/>
                      <w:lang w:eastAsia="fr-FR"/>
                    </w:rPr>
                    <m:t>f</m:t>
                  </m:r>
                </m:e>
                <m:sub>
                  <m:r>
                    <m:rPr>
                      <m:sty m:val="p"/>
                    </m:rPr>
                    <w:rPr>
                      <w:rFonts w:ascii="Cambria Math" w:eastAsia="MS Mincho" w:hAnsi="Cambria Math"/>
                      <w:lang w:eastAsia="fr-FR"/>
                    </w:rPr>
                    <m:t>d,p</m:t>
                  </m:r>
                </m:sub>
              </m:sSub>
              <m:r>
                <w:rPr>
                  <w:rFonts w:ascii="Cambria Math" w:eastAsia="MS Mincho" w:hAnsi="Cambria Math"/>
                  <w:lang w:eastAsia="fr-FR"/>
                </w:rPr>
                <m:t>×</m:t>
              </m:r>
              <m:sSub>
                <m:sSubPr>
                  <m:ctrlPr>
                    <w:rPr>
                      <w:rFonts w:ascii="Cambria Math" w:eastAsia="MS Mincho" w:hAnsi="Cambria Math"/>
                      <w:i/>
                      <w:lang w:eastAsia="fr-FR"/>
                    </w:rPr>
                  </m:ctrlPr>
                </m:sSubPr>
                <m:e>
                  <m:r>
                    <w:rPr>
                      <w:rFonts w:ascii="Cambria Math" w:eastAsia="MS Mincho" w:hAnsi="Cambria Math"/>
                      <w:lang w:eastAsia="fr-FR"/>
                    </w:rPr>
                    <m:t>A</m:t>
                  </m:r>
                </m:e>
                <m:sub>
                  <m:r>
                    <m:rPr>
                      <m:sty m:val="p"/>
                    </m:rPr>
                    <w:rPr>
                      <w:rFonts w:ascii="Cambria Math" w:eastAsia="MS Mincho" w:hAnsi="Cambria Math"/>
                      <w:lang w:eastAsia="fr-FR"/>
                    </w:rPr>
                    <m:t>fp</m:t>
                  </m:r>
                </m:sub>
              </m:sSub>
            </m:e>
          </m:d>
        </m:oMath>
      </m:oMathPara>
    </w:p>
    <w:p w:rsidR="009860B5" w:rsidRPr="00804023" w:rsidRDefault="009860B5" w:rsidP="009860B5">
      <w:pPr>
        <w:keepNext/>
        <w:tabs>
          <w:tab w:val="num" w:pos="432"/>
        </w:tabs>
        <w:spacing w:before="270" w:after="240" w:line="270" w:lineRule="atLeast"/>
        <w:ind w:left="403" w:hanging="403"/>
        <w:outlineLvl w:val="0"/>
        <w:rPr>
          <w:rFonts w:eastAsia="MS Mincho"/>
          <w:b/>
          <w:lang w:val="en-US" w:eastAsia="fr-FR"/>
        </w:rPr>
      </w:pPr>
      <w:bookmarkStart w:id="8" w:name="_Toc18506515"/>
      <w:r w:rsidRPr="00804023">
        <w:rPr>
          <w:rFonts w:eastAsia="MS Mincho"/>
          <w:b/>
          <w:lang w:val="en-US" w:eastAsia="fr-FR"/>
        </w:rPr>
        <w:t>Modification to A.6.4.2</w:t>
      </w:r>
      <w:bookmarkEnd w:id="8"/>
    </w:p>
    <w:p w:rsidR="009860B5" w:rsidRPr="00804023" w:rsidRDefault="009860B5" w:rsidP="009860B5">
      <w:pPr>
        <w:suppressAutoHyphens w:val="0"/>
        <w:spacing w:after="240" w:line="230" w:lineRule="atLeast"/>
        <w:jc w:val="both"/>
        <w:rPr>
          <w:rFonts w:eastAsia="MS Mincho"/>
          <w:i/>
          <w:lang w:val="en-US" w:eastAsia="fr-FR"/>
        </w:rPr>
      </w:pPr>
      <w:r w:rsidRPr="00804023">
        <w:rPr>
          <w:rFonts w:eastAsia="MS Mincho"/>
          <w:i/>
          <w:lang w:val="en-US" w:eastAsia="fr-FR"/>
        </w:rPr>
        <w:t>Replace the last part of the last sentence with the following (change highlighted in red):</w:t>
      </w:r>
    </w:p>
    <w:p w:rsidR="009860B5" w:rsidRPr="00804023" w:rsidRDefault="009860B5" w:rsidP="009860B5">
      <w:pPr>
        <w:suppressAutoHyphens w:val="0"/>
        <w:spacing w:after="240" w:line="230" w:lineRule="atLeast"/>
        <w:jc w:val="both"/>
        <w:rPr>
          <w:rFonts w:eastAsia="MS Mincho"/>
          <w:lang w:val="en-US" w:eastAsia="fr-FR"/>
        </w:rPr>
      </w:pPr>
      <w:r w:rsidRPr="00804023">
        <w:rPr>
          <w:rFonts w:eastAsia="MS Mincho"/>
          <w:lang w:val="en-US" w:eastAsia="fr-FR"/>
        </w:rPr>
        <w:t xml:space="preserve">[…] which corresponds to the actual pressure </w:t>
      </w:r>
      <w:r w:rsidRPr="00804023">
        <w:rPr>
          <w:rFonts w:eastAsia="MS Mincho"/>
          <w:i/>
          <w:color w:val="FF0000"/>
          <w:lang w:val="en-US" w:eastAsia="fr-FR"/>
        </w:rPr>
        <w:t>p</w:t>
      </w:r>
      <w:r w:rsidRPr="00804023">
        <w:rPr>
          <w:rFonts w:eastAsia="MS Mincho"/>
          <w:lang w:val="en-US" w:eastAsia="fr-FR"/>
        </w:rPr>
        <w:t xml:space="preserve"> = 0.04 MPa.</w:t>
      </w:r>
    </w:p>
    <w:p w:rsidR="00256359" w:rsidRPr="009860B5" w:rsidRDefault="009860B5" w:rsidP="009860B5">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256359" w:rsidRPr="009860B5" w:rsidSect="009860B5">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0B5" w:rsidRDefault="009860B5" w:rsidP="00F95C08">
      <w:pPr>
        <w:spacing w:line="240" w:lineRule="auto"/>
      </w:pPr>
    </w:p>
  </w:endnote>
  <w:endnote w:type="continuationSeparator" w:id="0">
    <w:p w:rsidR="009860B5" w:rsidRPr="00AC3823" w:rsidRDefault="009860B5" w:rsidP="00AC3823">
      <w:pPr>
        <w:pStyle w:val="Footer"/>
      </w:pPr>
    </w:p>
  </w:endnote>
  <w:endnote w:type="continuationNotice" w:id="1">
    <w:p w:rsidR="009860B5" w:rsidRDefault="009860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siatische Schriftart verwe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0B5" w:rsidRPr="00EA00ED" w:rsidRDefault="009860B5" w:rsidP="00EA00ED">
    <w:pPr>
      <w:pStyle w:val="Footer"/>
      <w:tabs>
        <w:tab w:val="right" w:pos="9638"/>
      </w:tabs>
    </w:pPr>
    <w:r w:rsidRPr="00EA00ED">
      <w:rPr>
        <w:b/>
        <w:sz w:val="18"/>
      </w:rPr>
      <w:fldChar w:fldCharType="begin"/>
    </w:r>
    <w:r w:rsidRPr="00EA00ED">
      <w:rPr>
        <w:b/>
        <w:sz w:val="18"/>
      </w:rPr>
      <w:instrText xml:space="preserve"> PAGE  \* MERGEFORMAT </w:instrText>
    </w:r>
    <w:r w:rsidRPr="00EA00ED">
      <w:rPr>
        <w:b/>
        <w:sz w:val="18"/>
      </w:rPr>
      <w:fldChar w:fldCharType="separate"/>
    </w:r>
    <w:r w:rsidRPr="00EA00ED">
      <w:rPr>
        <w:b/>
        <w:noProof/>
        <w:sz w:val="18"/>
      </w:rPr>
      <w:t>2</w:t>
    </w:r>
    <w:r w:rsidRPr="00EA00ED">
      <w:rPr>
        <w:b/>
        <w:sz w:val="18"/>
      </w:rPr>
      <w:fldChar w:fldCharType="end"/>
    </w:r>
    <w:r>
      <w:rPr>
        <w:b/>
        <w:sz w:val="18"/>
      </w:rPr>
      <w:tab/>
    </w:r>
    <w:r>
      <w:t>GE.19-21811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0B5" w:rsidRPr="00EA00ED" w:rsidRDefault="009860B5" w:rsidP="00EA00ED">
    <w:pPr>
      <w:pStyle w:val="Footer"/>
      <w:tabs>
        <w:tab w:val="right" w:pos="9638"/>
      </w:tabs>
      <w:rPr>
        <w:b/>
        <w:sz w:val="18"/>
      </w:rPr>
    </w:pPr>
    <w:r>
      <w:t>GE.19-21811</w:t>
    </w:r>
    <w:r>
      <w:tab/>
    </w:r>
    <w:r w:rsidRPr="00EA00ED">
      <w:rPr>
        <w:b/>
        <w:sz w:val="18"/>
      </w:rPr>
      <w:fldChar w:fldCharType="begin"/>
    </w:r>
    <w:r w:rsidRPr="00EA00ED">
      <w:rPr>
        <w:b/>
        <w:sz w:val="18"/>
      </w:rPr>
      <w:instrText xml:space="preserve"> PAGE  \* MERGEFORMAT </w:instrText>
    </w:r>
    <w:r w:rsidRPr="00EA00ED">
      <w:rPr>
        <w:b/>
        <w:sz w:val="18"/>
      </w:rPr>
      <w:fldChar w:fldCharType="separate"/>
    </w:r>
    <w:r w:rsidRPr="00EA00ED">
      <w:rPr>
        <w:b/>
        <w:noProof/>
        <w:sz w:val="18"/>
      </w:rPr>
      <w:t>3</w:t>
    </w:r>
    <w:r w:rsidRPr="00EA00E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0B5" w:rsidRPr="00EA00ED" w:rsidRDefault="009860B5" w:rsidP="00EA00ED">
    <w:pPr>
      <w:pStyle w:val="Footer"/>
      <w:spacing w:before="120"/>
      <w:rPr>
        <w:sz w:val="20"/>
      </w:rPr>
    </w:pPr>
    <w:r>
      <w:rPr>
        <w:sz w:val="20"/>
      </w:rPr>
      <w:t>GE.</w:t>
    </w:r>
    <w:r>
      <w:rPr>
        <w:noProof/>
        <w:lang w:eastAsia="fr-CH"/>
      </w:rPr>
      <w:drawing>
        <wp:anchor distT="0" distB="0" distL="114300" distR="114300" simplePos="0" relativeHeight="251661312"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19-21811  (F)    170120    200120</w:t>
    </w:r>
    <w:r>
      <w:rPr>
        <w:sz w:val="20"/>
      </w:rPr>
      <w:br/>
    </w:r>
    <w:r w:rsidRPr="00EA00ED">
      <w:rPr>
        <w:rFonts w:ascii="C39T30Lfz" w:hAnsi="C39T30Lfz"/>
        <w:sz w:val="56"/>
      </w:rPr>
      <w:t></w:t>
    </w:r>
    <w:r w:rsidRPr="00EA00ED">
      <w:rPr>
        <w:rFonts w:ascii="C39T30Lfz" w:hAnsi="C39T30Lfz"/>
        <w:sz w:val="56"/>
      </w:rPr>
      <w:t></w:t>
    </w:r>
    <w:r w:rsidRPr="00EA00ED">
      <w:rPr>
        <w:rFonts w:ascii="C39T30Lfz" w:hAnsi="C39T30Lfz"/>
        <w:sz w:val="56"/>
      </w:rPr>
      <w:t></w:t>
    </w:r>
    <w:r w:rsidRPr="00EA00ED">
      <w:rPr>
        <w:rFonts w:ascii="C39T30Lfz" w:hAnsi="C39T30Lfz"/>
        <w:sz w:val="56"/>
      </w:rPr>
      <w:t></w:t>
    </w:r>
    <w:r w:rsidRPr="00EA00ED">
      <w:rPr>
        <w:rFonts w:ascii="C39T30Lfz" w:hAnsi="C39T30Lfz"/>
        <w:sz w:val="56"/>
      </w:rPr>
      <w:t></w:t>
    </w:r>
    <w:r w:rsidRPr="00EA00ED">
      <w:rPr>
        <w:rFonts w:ascii="C39T30Lfz" w:hAnsi="C39T30Lfz"/>
        <w:sz w:val="56"/>
      </w:rPr>
      <w:t></w:t>
    </w:r>
    <w:r w:rsidRPr="00EA00ED">
      <w:rPr>
        <w:rFonts w:ascii="C39T30Lfz" w:hAnsi="C39T30Lfz"/>
        <w:sz w:val="56"/>
      </w:rPr>
      <w:t></w:t>
    </w:r>
    <w:r w:rsidRPr="00EA00ED">
      <w:rPr>
        <w:rFonts w:ascii="C39T30Lfz" w:hAnsi="C39T30Lfz"/>
        <w:sz w:val="56"/>
      </w:rPr>
      <w:t></w:t>
    </w:r>
    <w:r w:rsidRPr="00EA00ED">
      <w:rPr>
        <w:rFonts w:ascii="C39T30Lfz" w:hAnsi="C39T30Lfz"/>
        <w:sz w:val="56"/>
      </w:rPr>
      <w:t></w:t>
    </w:r>
    <w:r>
      <w:rPr>
        <w:noProof/>
        <w:sz w:val="20"/>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20/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20/1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0B5" w:rsidRPr="009860B5" w:rsidRDefault="009860B5" w:rsidP="009860B5">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9860B5" w:rsidRPr="00EA00ED" w:rsidRDefault="009860B5" w:rsidP="009860B5">
                          <w:pPr>
                            <w:pStyle w:val="Footer"/>
                            <w:tabs>
                              <w:tab w:val="right" w:pos="9638"/>
                            </w:tabs>
                          </w:pPr>
                          <w:r w:rsidRPr="00EA00ED">
                            <w:rPr>
                              <w:b/>
                              <w:sz w:val="18"/>
                            </w:rPr>
                            <w:fldChar w:fldCharType="begin"/>
                          </w:r>
                          <w:r w:rsidRPr="00EA00ED">
                            <w:rPr>
                              <w:b/>
                              <w:sz w:val="18"/>
                            </w:rPr>
                            <w:instrText xml:space="preserve"> PAGE  \* MERGEFORMAT </w:instrText>
                          </w:r>
                          <w:r w:rsidRPr="00EA00ED">
                            <w:rPr>
                              <w:b/>
                              <w:sz w:val="18"/>
                            </w:rPr>
                            <w:fldChar w:fldCharType="separate"/>
                          </w:r>
                          <w:r>
                            <w:rPr>
                              <w:b/>
                              <w:sz w:val="18"/>
                            </w:rPr>
                            <w:t>6</w:t>
                          </w:r>
                          <w:r w:rsidRPr="00EA00ED">
                            <w:rPr>
                              <w:b/>
                              <w:sz w:val="18"/>
                            </w:rPr>
                            <w:fldChar w:fldCharType="end"/>
                          </w:r>
                          <w:r>
                            <w:rPr>
                              <w:b/>
                              <w:sz w:val="18"/>
                            </w:rPr>
                            <w:tab/>
                          </w:r>
                          <w:r>
                            <w:t>GE.19-21811</w:t>
                          </w:r>
                        </w:p>
                        <w:p w:rsidR="009860B5" w:rsidRDefault="009860B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28"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GtbbHb/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9860B5" w:rsidRPr="00EA00ED" w:rsidRDefault="009860B5" w:rsidP="009860B5">
                    <w:pPr>
                      <w:pStyle w:val="Footer"/>
                      <w:tabs>
                        <w:tab w:val="right" w:pos="9638"/>
                      </w:tabs>
                    </w:pPr>
                    <w:r w:rsidRPr="00EA00ED">
                      <w:rPr>
                        <w:b/>
                        <w:sz w:val="18"/>
                      </w:rPr>
                      <w:fldChar w:fldCharType="begin"/>
                    </w:r>
                    <w:r w:rsidRPr="00EA00ED">
                      <w:rPr>
                        <w:b/>
                        <w:sz w:val="18"/>
                      </w:rPr>
                      <w:instrText xml:space="preserve"> PAGE  \* MERGEFORMAT </w:instrText>
                    </w:r>
                    <w:r w:rsidRPr="00EA00ED">
                      <w:rPr>
                        <w:b/>
                        <w:sz w:val="18"/>
                      </w:rPr>
                      <w:fldChar w:fldCharType="separate"/>
                    </w:r>
                    <w:r>
                      <w:rPr>
                        <w:b/>
                        <w:sz w:val="18"/>
                      </w:rPr>
                      <w:t>6</w:t>
                    </w:r>
                    <w:r w:rsidRPr="00EA00ED">
                      <w:rPr>
                        <w:b/>
                        <w:sz w:val="18"/>
                      </w:rPr>
                      <w:fldChar w:fldCharType="end"/>
                    </w:r>
                    <w:r>
                      <w:rPr>
                        <w:b/>
                        <w:sz w:val="18"/>
                      </w:rPr>
                      <w:tab/>
                    </w:r>
                    <w:r>
                      <w:t>GE.19-21811</w:t>
                    </w:r>
                  </w:p>
                  <w:p w:rsidR="009860B5" w:rsidRDefault="009860B5"/>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0B5" w:rsidRPr="009860B5" w:rsidRDefault="009860B5" w:rsidP="009860B5">
    <w:pPr>
      <w:pStyle w:val="Footer"/>
    </w:pPr>
    <w:r>
      <w:rPr>
        <w:noProof/>
      </w:rPr>
      <mc:AlternateContent>
        <mc:Choice Requires="wps">
          <w:drawing>
            <wp:anchor distT="0" distB="0" distL="114300" distR="114300" simplePos="0" relativeHeight="251658240"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9860B5" w:rsidRPr="00EA00ED" w:rsidRDefault="009860B5" w:rsidP="009860B5">
                          <w:pPr>
                            <w:pStyle w:val="Footer"/>
                            <w:tabs>
                              <w:tab w:val="right" w:pos="9638"/>
                            </w:tabs>
                            <w:rPr>
                              <w:b/>
                              <w:sz w:val="18"/>
                            </w:rPr>
                          </w:pPr>
                          <w:r>
                            <w:t>GE.19-21811</w:t>
                          </w:r>
                          <w:r>
                            <w:tab/>
                          </w:r>
                          <w:r w:rsidRPr="00EA00ED">
                            <w:rPr>
                              <w:b/>
                              <w:sz w:val="18"/>
                            </w:rPr>
                            <w:fldChar w:fldCharType="begin"/>
                          </w:r>
                          <w:r w:rsidRPr="00EA00ED">
                            <w:rPr>
                              <w:b/>
                              <w:sz w:val="18"/>
                            </w:rPr>
                            <w:instrText xml:space="preserve"> PAGE  \* MERGEFORMAT </w:instrText>
                          </w:r>
                          <w:r w:rsidRPr="00EA00ED">
                            <w:rPr>
                              <w:b/>
                              <w:sz w:val="18"/>
                            </w:rPr>
                            <w:fldChar w:fldCharType="separate"/>
                          </w:r>
                          <w:r>
                            <w:rPr>
                              <w:b/>
                              <w:sz w:val="18"/>
                            </w:rPr>
                            <w:t>5</w:t>
                          </w:r>
                          <w:r w:rsidRPr="00EA00ED">
                            <w:rPr>
                              <w:b/>
                              <w:sz w:val="18"/>
                            </w:rPr>
                            <w:fldChar w:fldCharType="end"/>
                          </w:r>
                        </w:p>
                        <w:p w:rsidR="009860B5" w:rsidRDefault="009860B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9" type="#_x0000_t202" style="position:absolute;margin-left:-34pt;margin-top:0;width:17pt;height:481.9pt;z-index:25165824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9Ng/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DjrmWWunhAJ1kNhoNizvBF&#10;jZQvmfM3zGL+QImZ6q+xlFKDHHovUVJp++13+mCf07CCTZhnIOrXNbPglvyoMDDg0neC7YRlJ6h1&#10;c6HRM1mMJoq4YL3sxNLq5h6jdhZewRFTHJHkFK+14oVvpypGNRezWTTCiDPMX6pbw4PrwMtQ2rvd&#10;PbNm3+FhylzpbtKxybNGb23DTaVna6/LOk6BgGuLIpAPG4zHWIP9KA/z99d9tHr84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Aij02D/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9860B5" w:rsidRPr="00EA00ED" w:rsidRDefault="009860B5" w:rsidP="009860B5">
                    <w:pPr>
                      <w:pStyle w:val="Footer"/>
                      <w:tabs>
                        <w:tab w:val="right" w:pos="9638"/>
                      </w:tabs>
                      <w:rPr>
                        <w:b/>
                        <w:sz w:val="18"/>
                      </w:rPr>
                    </w:pPr>
                    <w:r>
                      <w:t>GE.19-21811</w:t>
                    </w:r>
                    <w:r>
                      <w:tab/>
                    </w:r>
                    <w:r w:rsidRPr="00EA00ED">
                      <w:rPr>
                        <w:b/>
                        <w:sz w:val="18"/>
                      </w:rPr>
                      <w:fldChar w:fldCharType="begin"/>
                    </w:r>
                    <w:r w:rsidRPr="00EA00ED">
                      <w:rPr>
                        <w:b/>
                        <w:sz w:val="18"/>
                      </w:rPr>
                      <w:instrText xml:space="preserve"> PAGE  \* MERGEFORMAT </w:instrText>
                    </w:r>
                    <w:r w:rsidRPr="00EA00ED">
                      <w:rPr>
                        <w:b/>
                        <w:sz w:val="18"/>
                      </w:rPr>
                      <w:fldChar w:fldCharType="separate"/>
                    </w:r>
                    <w:r>
                      <w:rPr>
                        <w:b/>
                        <w:sz w:val="18"/>
                      </w:rPr>
                      <w:t>5</w:t>
                    </w:r>
                    <w:r w:rsidRPr="00EA00ED">
                      <w:rPr>
                        <w:b/>
                        <w:sz w:val="18"/>
                      </w:rPr>
                      <w:fldChar w:fldCharType="end"/>
                    </w:r>
                  </w:p>
                  <w:p w:rsidR="009860B5" w:rsidRDefault="009860B5"/>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0B5" w:rsidRPr="00AC3823" w:rsidRDefault="009860B5" w:rsidP="00AC3823">
      <w:pPr>
        <w:pStyle w:val="Footer"/>
        <w:tabs>
          <w:tab w:val="right" w:pos="2155"/>
        </w:tabs>
        <w:spacing w:after="80" w:line="240" w:lineRule="atLeast"/>
        <w:ind w:left="680"/>
        <w:rPr>
          <w:u w:val="single"/>
        </w:rPr>
      </w:pPr>
      <w:r>
        <w:rPr>
          <w:u w:val="single"/>
        </w:rPr>
        <w:tab/>
      </w:r>
    </w:p>
  </w:footnote>
  <w:footnote w:type="continuationSeparator" w:id="0">
    <w:p w:rsidR="009860B5" w:rsidRPr="00AC3823" w:rsidRDefault="009860B5" w:rsidP="00AC3823">
      <w:pPr>
        <w:pStyle w:val="Footer"/>
        <w:tabs>
          <w:tab w:val="right" w:pos="2155"/>
        </w:tabs>
        <w:spacing w:after="80" w:line="240" w:lineRule="atLeast"/>
        <w:ind w:left="680"/>
        <w:rPr>
          <w:u w:val="single"/>
        </w:rPr>
      </w:pPr>
      <w:r>
        <w:rPr>
          <w:u w:val="single"/>
        </w:rPr>
        <w:tab/>
      </w:r>
    </w:p>
  </w:footnote>
  <w:footnote w:type="continuationNotice" w:id="1">
    <w:p w:rsidR="009860B5" w:rsidRPr="00AC3823" w:rsidRDefault="009860B5">
      <w:pPr>
        <w:spacing w:line="240" w:lineRule="auto"/>
        <w:rPr>
          <w:sz w:val="2"/>
          <w:szCs w:val="2"/>
        </w:rPr>
      </w:pPr>
    </w:p>
  </w:footnote>
  <w:footnote w:id="2">
    <w:p w:rsidR="009860B5" w:rsidRPr="00BE4F2A" w:rsidRDefault="009860B5">
      <w:pPr>
        <w:pStyle w:val="FootnoteText"/>
      </w:pPr>
      <w:r>
        <w:rPr>
          <w:rStyle w:val="FootnoteReference"/>
        </w:rPr>
        <w:tab/>
      </w:r>
      <w:r w:rsidRPr="00BE4F2A">
        <w:rPr>
          <w:rStyle w:val="FootnoteReference"/>
          <w:sz w:val="20"/>
          <w:vertAlign w:val="baseline"/>
        </w:rPr>
        <w:t>*</w:t>
      </w:r>
      <w:r>
        <w:rPr>
          <w:rStyle w:val="FootnoteReference"/>
          <w:sz w:val="20"/>
          <w:vertAlign w:val="baseline"/>
        </w:rPr>
        <w:tab/>
      </w:r>
      <w:r w:rsidRPr="00E81D3C">
        <w:t>Conformément au programme de travail du Comité des transports intérieurs pour la période 2018</w:t>
      </w:r>
      <w:r>
        <w:noBreakHyphen/>
      </w:r>
      <w:r w:rsidRPr="00E81D3C">
        <w:t>2019 (ECE/TRANS/WP.15/237, annexe</w:t>
      </w:r>
      <w:r>
        <w:t> </w:t>
      </w:r>
      <w:r w:rsidRPr="00E81D3C">
        <w:t>V (9.2)).</w:t>
      </w:r>
    </w:p>
  </w:footnote>
  <w:footnote w:id="3">
    <w:p w:rsidR="009860B5" w:rsidRPr="00BE4F2A" w:rsidRDefault="009860B5">
      <w:pPr>
        <w:pStyle w:val="FootnoteText"/>
      </w:pPr>
      <w:r>
        <w:rPr>
          <w:rStyle w:val="FootnoteReference"/>
        </w:rPr>
        <w:tab/>
      </w:r>
      <w:r w:rsidRPr="00BE4F2A">
        <w:rPr>
          <w:rStyle w:val="FootnoteReference"/>
          <w:sz w:val="20"/>
          <w:vertAlign w:val="baseline"/>
        </w:rPr>
        <w:t>**</w:t>
      </w:r>
      <w:r>
        <w:rPr>
          <w:rStyle w:val="FootnoteReference"/>
          <w:sz w:val="20"/>
          <w:vertAlign w:val="baseline"/>
        </w:rPr>
        <w:tab/>
      </w:r>
      <w:r w:rsidRPr="00E81D3C">
        <w:t>Diffusée par l’Organisation intergouvernementale pour les transports internationaux ferroviaires (OTIF) sous la cote</w:t>
      </w:r>
      <w:r>
        <w:t xml:space="preserve"> OTIF/RID/RC/2020/11.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0B5" w:rsidRPr="00EA00ED" w:rsidRDefault="009860B5">
    <w:pPr>
      <w:pStyle w:val="Header"/>
    </w:pPr>
    <w:fldSimple w:instr=" TITLE  \* MERGEFORMAT ">
      <w:r w:rsidR="00AC4BE2">
        <w:t>ECE/TRANS/WP.15/AC.1/2020/11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0B5" w:rsidRPr="00EA00ED" w:rsidRDefault="009860B5" w:rsidP="00EA00ED">
    <w:pPr>
      <w:pStyle w:val="Header"/>
      <w:jc w:val="right"/>
    </w:pPr>
    <w:fldSimple w:instr=" TITLE  \* MERGEFORMAT ">
      <w:r w:rsidR="00AC4BE2">
        <w:t>ECE/TRANS/WP.15/AC.1/2020/11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0B5" w:rsidRPr="009860B5" w:rsidRDefault="009860B5" w:rsidP="009860B5">
    <w:r>
      <w:rPr>
        <w:noProof/>
      </w:rPr>
      <mc:AlternateContent>
        <mc:Choice Requires="wps">
          <w:drawing>
            <wp:anchor distT="0" distB="0" distL="114300" distR="114300" simplePos="0" relativeHeight="251659264"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9860B5" w:rsidRPr="00EA00ED" w:rsidRDefault="009860B5" w:rsidP="009860B5">
                          <w:pPr>
                            <w:pStyle w:val="Header"/>
                          </w:pPr>
                          <w:fldSimple w:instr=" TITLE  \* MERGEFORMAT ">
                            <w:r w:rsidR="00AC4BE2">
                              <w:t>ECE/TRANS/WP.15/AC.1/2020/11</w:t>
                            </w:r>
                          </w:fldSimple>
                        </w:p>
                        <w:p w:rsidR="009860B5" w:rsidRDefault="009860B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" fillcolor="#4f81bd [3204]" stroked="f" strokeweight=".5pt">
              <v:fill opacity="0"/>
              <v:path arrowok="t"/>
              <v:textbox style="layout-flow:vertical" inset="0,0,0,0">
                <w:txbxContent>
                  <w:p w:rsidR="009860B5" w:rsidRPr="00EA00ED" w:rsidRDefault="009860B5" w:rsidP="009860B5">
                    <w:pPr>
                      <w:pStyle w:val="Header"/>
                    </w:pPr>
                    <w:fldSimple w:instr=" TITLE  \* MERGEFORMAT ">
                      <w:r w:rsidR="00AC4BE2">
                        <w:t>ECE/TRANS/WP.15/AC.1/2020/11</w:t>
                      </w:r>
                    </w:fldSimple>
                  </w:p>
                  <w:p w:rsidR="009860B5" w:rsidRDefault="009860B5"/>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0B5" w:rsidRPr="009860B5" w:rsidRDefault="009860B5" w:rsidP="009860B5">
    <w:r>
      <w:rPr>
        <w:noProof/>
      </w:rPr>
      <mc:AlternateContent>
        <mc:Choice Requires="wps">
          <w:drawing>
            <wp:anchor distT="0" distB="0" distL="114300" distR="114300" simplePos="0" relativeHeight="251657216"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9860B5" w:rsidRPr="00EA00ED" w:rsidRDefault="009860B5" w:rsidP="009860B5">
                          <w:pPr>
                            <w:pStyle w:val="Header"/>
                            <w:jc w:val="right"/>
                          </w:pPr>
                          <w:fldSimple w:instr=" TITLE  \* MERGEFORMAT ">
                            <w:r w:rsidR="00AC4BE2">
                              <w:t>ECE/TRANS/WP.15/AC.1/2020/11</w:t>
                            </w:r>
                          </w:fldSimple>
                        </w:p>
                        <w:p w:rsidR="009860B5" w:rsidRDefault="009860B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7" type="#_x0000_t202" style="position:absolute;margin-left:782.35pt;margin-top:0;width:17pt;height:481.9pt;z-index:2516572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cz/gIAALg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GNHXZomYUudugkq8FwUMwZPq+R&#10;8hVz/pZZzB8oMVP9DZZSapBD7yVKKm2//U4f7HMaVrAJ8wxE/bpiFtySHxUGBlz6TrCdsOgEtWou&#10;NXomi9FEEResl51YWt08YNROwys4YoojkpzitVa89O1UxajmYjqNRhhxhvkrdWd4cB14GUp7v31g&#10;1uw7PEyZa91NOjZ+1uitbbip9HTldVnHKRBwbVEE8mGD8RhrsB/lYf7+uo9Wjz+cyU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PtDVzP+AgAAuAYAAA4AAAAAAAAAAAAAAAAALgIAAGRycy9lMm9Eb2MueG1sUEsBAi0AFAAG&#10;AAgAAAAhAGFZMmLcAAAACgEAAA8AAAAAAAAAAAAAAAAAWAUAAGRycy9kb3ducmV2LnhtbFBLBQYA&#10;AAAABAAEAPMAAABhBgAAAAA=&#10;" fillcolor="#4f81bd [3204]" stroked="f" strokeweight=".5pt">
              <v:fill opacity="0"/>
              <v:stroke joinstyle="round"/>
              <v:textbox style="layout-flow:vertical" inset="0,0,0,0">
                <w:txbxContent>
                  <w:p w:rsidR="009860B5" w:rsidRPr="00EA00ED" w:rsidRDefault="009860B5" w:rsidP="009860B5">
                    <w:pPr>
                      <w:pStyle w:val="Header"/>
                      <w:jc w:val="right"/>
                    </w:pPr>
                    <w:fldSimple w:instr=" TITLE  \* MERGEFORMAT ">
                      <w:r w:rsidR="00AC4BE2">
                        <w:t>ECE/TRANS/WP.15/AC.1/2020/11</w:t>
                      </w:r>
                    </w:fldSimple>
                  </w:p>
                  <w:p w:rsidR="009860B5" w:rsidRDefault="009860B5"/>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FDA"/>
    <w:rsid w:val="00017F94"/>
    <w:rsid w:val="00023842"/>
    <w:rsid w:val="00024814"/>
    <w:rsid w:val="000334F9"/>
    <w:rsid w:val="00045FEB"/>
    <w:rsid w:val="0007796D"/>
    <w:rsid w:val="000B7790"/>
    <w:rsid w:val="00111F2F"/>
    <w:rsid w:val="0014365E"/>
    <w:rsid w:val="00143C66"/>
    <w:rsid w:val="00176178"/>
    <w:rsid w:val="001F525A"/>
    <w:rsid w:val="00223272"/>
    <w:rsid w:val="0024779E"/>
    <w:rsid w:val="00256359"/>
    <w:rsid w:val="00257168"/>
    <w:rsid w:val="002744B8"/>
    <w:rsid w:val="002832AC"/>
    <w:rsid w:val="002D7C93"/>
    <w:rsid w:val="00305801"/>
    <w:rsid w:val="00354FDA"/>
    <w:rsid w:val="003916DE"/>
    <w:rsid w:val="00401852"/>
    <w:rsid w:val="00421996"/>
    <w:rsid w:val="00441C3B"/>
    <w:rsid w:val="00446FE5"/>
    <w:rsid w:val="00452396"/>
    <w:rsid w:val="004837D8"/>
    <w:rsid w:val="004E2EED"/>
    <w:rsid w:val="004E468C"/>
    <w:rsid w:val="005368C3"/>
    <w:rsid w:val="005505B7"/>
    <w:rsid w:val="00573BE5"/>
    <w:rsid w:val="00586ED3"/>
    <w:rsid w:val="00596AA9"/>
    <w:rsid w:val="005F7D19"/>
    <w:rsid w:val="0071601D"/>
    <w:rsid w:val="00785733"/>
    <w:rsid w:val="007A62E6"/>
    <w:rsid w:val="007F20FA"/>
    <w:rsid w:val="0080684C"/>
    <w:rsid w:val="00871C75"/>
    <w:rsid w:val="008776DC"/>
    <w:rsid w:val="008A23D7"/>
    <w:rsid w:val="009446C0"/>
    <w:rsid w:val="009705C8"/>
    <w:rsid w:val="009860B5"/>
    <w:rsid w:val="009C1CF4"/>
    <w:rsid w:val="009F6B74"/>
    <w:rsid w:val="00A3029F"/>
    <w:rsid w:val="00A30353"/>
    <w:rsid w:val="00AC3823"/>
    <w:rsid w:val="00AC4BE2"/>
    <w:rsid w:val="00AE323C"/>
    <w:rsid w:val="00AF0CB5"/>
    <w:rsid w:val="00B00181"/>
    <w:rsid w:val="00B00B0D"/>
    <w:rsid w:val="00B45F2E"/>
    <w:rsid w:val="00B765F7"/>
    <w:rsid w:val="00BA0CA9"/>
    <w:rsid w:val="00BE4F2A"/>
    <w:rsid w:val="00C02897"/>
    <w:rsid w:val="00C97039"/>
    <w:rsid w:val="00CC63D7"/>
    <w:rsid w:val="00D05322"/>
    <w:rsid w:val="00D3439C"/>
    <w:rsid w:val="00DB1831"/>
    <w:rsid w:val="00DD3BFD"/>
    <w:rsid w:val="00DF6678"/>
    <w:rsid w:val="00E0299A"/>
    <w:rsid w:val="00E85C74"/>
    <w:rsid w:val="00EA00ED"/>
    <w:rsid w:val="00EA6547"/>
    <w:rsid w:val="00EB0110"/>
    <w:rsid w:val="00EF2E22"/>
    <w:rsid w:val="00F35BAF"/>
    <w:rsid w:val="00F37F53"/>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0EEB5CF-0F37-488C-A2F2-36F9E764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styleId="UnresolvedMention">
    <w:name w:val="Unresolved Mention"/>
    <w:basedOn w:val="DefaultParagraphFont"/>
    <w:uiPriority w:val="99"/>
    <w:semiHidden/>
    <w:unhideWhenUsed/>
    <w:rsid w:val="00024814"/>
    <w:rPr>
      <w:color w:val="605E5C"/>
      <w:shd w:val="clear" w:color="auto" w:fill="E1DFDD"/>
    </w:rPr>
  </w:style>
  <w:style w:type="character" w:customStyle="1" w:styleId="HChGChar">
    <w:name w:val="_ H _Ch_G Char"/>
    <w:link w:val="HChG"/>
    <w:rsid w:val="009860B5"/>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9860B5"/>
    <w:rPr>
      <w:rFonts w:ascii="Times New Roman" w:eastAsiaTheme="minorHAnsi" w:hAnsi="Times New Roman" w:cs="Times New Roman"/>
      <w:sz w:val="20"/>
      <w:szCs w:val="20"/>
      <w:lang w:eastAsia="en-US"/>
    </w:rPr>
  </w:style>
  <w:style w:type="paragraph" w:styleId="Title">
    <w:name w:val="Title"/>
    <w:basedOn w:val="Normal"/>
    <w:link w:val="TitleChar"/>
    <w:qFormat/>
    <w:rsid w:val="009860B5"/>
    <w:pPr>
      <w:kinsoku/>
      <w:overflowPunct/>
      <w:autoSpaceDE/>
      <w:autoSpaceDN/>
      <w:adjustRightInd/>
      <w:snapToGrid/>
      <w:spacing w:before="240" w:after="60"/>
      <w:jc w:val="center"/>
      <w:outlineLvl w:val="0"/>
    </w:pPr>
    <w:rPr>
      <w:rFonts w:ascii="Arial" w:eastAsia="Times New Roman" w:hAnsi="Arial"/>
      <w:b/>
      <w:bCs/>
      <w:kern w:val="28"/>
      <w:sz w:val="32"/>
      <w:szCs w:val="32"/>
      <w:lang w:val="en-GB"/>
    </w:rPr>
  </w:style>
  <w:style w:type="character" w:customStyle="1" w:styleId="TitleChar">
    <w:name w:val="Title Char"/>
    <w:basedOn w:val="DefaultParagraphFont"/>
    <w:link w:val="Title"/>
    <w:rsid w:val="009860B5"/>
    <w:rPr>
      <w:rFonts w:ascii="Arial" w:hAnsi="Arial" w:cs="Times New Roman"/>
      <w:b/>
      <w:bCs/>
      <w:kern w:val="28"/>
      <w:sz w:val="32"/>
      <w:szCs w:val="32"/>
      <w:lang w:val="en-GB" w:eastAsia="en-US"/>
    </w:rPr>
  </w:style>
  <w:style w:type="character" w:customStyle="1" w:styleId="H1GChar">
    <w:name w:val="_ H_1_G Char"/>
    <w:link w:val="H1G"/>
    <w:rsid w:val="009860B5"/>
    <w:rPr>
      <w:rFonts w:ascii="Times New Roman" w:eastAsiaTheme="minorHAnsi" w:hAnsi="Times New Roman" w:cs="Times New Roman"/>
      <w:b/>
      <w:sz w:val="24"/>
      <w:szCs w:val="20"/>
      <w:lang w:eastAsia="en-US"/>
    </w:rPr>
  </w:style>
  <w:style w:type="paragraph" w:customStyle="1" w:styleId="NoteHead">
    <w:name w:val="NoteHead"/>
    <w:basedOn w:val="Normal"/>
    <w:next w:val="Normal"/>
    <w:rsid w:val="009860B5"/>
    <w:pPr>
      <w:suppressAutoHyphens w:val="0"/>
      <w:kinsoku/>
      <w:overflowPunct/>
      <w:autoSpaceDE/>
      <w:autoSpaceDN/>
      <w:adjustRightInd/>
      <w:snapToGrid/>
      <w:spacing w:before="720" w:after="720" w:line="240" w:lineRule="auto"/>
      <w:jc w:val="center"/>
    </w:pPr>
    <w:rPr>
      <w:rFonts w:eastAsia="Times New Roman"/>
      <w:b/>
      <w:smallCaps/>
      <w:sz w:val="24"/>
      <w:lang w:val="en-GB"/>
    </w:rPr>
  </w:style>
  <w:style w:type="paragraph" w:customStyle="1" w:styleId="ISOClause">
    <w:name w:val="ISO_Clause"/>
    <w:basedOn w:val="Normal"/>
    <w:rsid w:val="009860B5"/>
    <w:pPr>
      <w:suppressAutoHyphens w:val="0"/>
      <w:kinsoku/>
      <w:overflowPunct/>
      <w:autoSpaceDE/>
      <w:autoSpaceDN/>
      <w:adjustRightInd/>
      <w:snapToGrid/>
      <w:spacing w:before="210" w:line="210" w:lineRule="exact"/>
    </w:pPr>
    <w:rPr>
      <w:rFonts w:ascii="Arial" w:eastAsia="Times New Roman" w:hAnsi="Arial"/>
      <w:sz w:val="18"/>
      <w:lang w:val="en-GB"/>
    </w:rPr>
  </w:style>
  <w:style w:type="paragraph" w:customStyle="1" w:styleId="ISOComments">
    <w:name w:val="ISO_Comments"/>
    <w:basedOn w:val="Normal"/>
    <w:rsid w:val="009860B5"/>
    <w:pPr>
      <w:suppressAutoHyphens w:val="0"/>
      <w:kinsoku/>
      <w:overflowPunct/>
      <w:autoSpaceDE/>
      <w:autoSpaceDN/>
      <w:adjustRightInd/>
      <w:snapToGrid/>
      <w:spacing w:before="210" w:line="210" w:lineRule="exact"/>
    </w:pPr>
    <w:rPr>
      <w:rFonts w:ascii="Arial" w:eastAsia="Times New Roman" w:hAnsi="Arial"/>
      <w:sz w:val="18"/>
      <w:lang w:val="en-GB"/>
    </w:rPr>
  </w:style>
  <w:style w:type="paragraph" w:customStyle="1" w:styleId="ISOChange">
    <w:name w:val="ISO_Change"/>
    <w:basedOn w:val="Normal"/>
    <w:rsid w:val="009860B5"/>
    <w:pPr>
      <w:suppressAutoHyphens w:val="0"/>
      <w:kinsoku/>
      <w:overflowPunct/>
      <w:autoSpaceDE/>
      <w:autoSpaceDN/>
      <w:adjustRightInd/>
      <w:snapToGrid/>
      <w:spacing w:before="210" w:line="210" w:lineRule="exact"/>
    </w:pPr>
    <w:rPr>
      <w:rFonts w:ascii="Arial" w:eastAsia="Times New Roman" w:hAnsi="Arial"/>
      <w:sz w:val="18"/>
      <w:lang w:val="en-GB"/>
    </w:rPr>
  </w:style>
  <w:style w:type="paragraph" w:customStyle="1" w:styleId="ISOParagraph">
    <w:name w:val="ISO_Paragraph"/>
    <w:basedOn w:val="Normal"/>
    <w:rsid w:val="009860B5"/>
    <w:pPr>
      <w:suppressAutoHyphens w:val="0"/>
      <w:kinsoku/>
      <w:overflowPunct/>
      <w:autoSpaceDE/>
      <w:autoSpaceDN/>
      <w:adjustRightInd/>
      <w:snapToGrid/>
      <w:spacing w:before="210" w:line="210" w:lineRule="exact"/>
    </w:pPr>
    <w:rPr>
      <w:rFonts w:ascii="Arial" w:eastAsia="Times New Roman" w:hAnsi="Arial"/>
      <w:sz w:val="18"/>
      <w:lang w:val="en-GB"/>
    </w:rPr>
  </w:style>
  <w:style w:type="paragraph" w:customStyle="1" w:styleId="Pa0">
    <w:name w:val="Pa0"/>
    <w:basedOn w:val="Normal"/>
    <w:next w:val="Normal"/>
    <w:uiPriority w:val="99"/>
    <w:rsid w:val="009860B5"/>
    <w:pPr>
      <w:suppressAutoHyphens w:val="0"/>
      <w:kinsoku/>
      <w:overflowPunct/>
      <w:snapToGrid/>
      <w:spacing w:line="361" w:lineRule="atLeast"/>
    </w:pPr>
    <w:rPr>
      <w:rFonts w:ascii="Cambria" w:eastAsia="Times New Roman" w:hAnsi="Cambria"/>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carreira@cencenelec.e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1857</Words>
  <Characters>10586</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ECE/TRANS/WP.15/AC.1/2020/11</vt:lpstr>
      <vt:lpstr>ECE/TRANS/WP.15/AC.1/2020/11</vt:lpstr>
    </vt:vector>
  </TitlesOfParts>
  <Company>DCM</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ECE/TRANS/WP.15/AC.1/2020/11</dc:title>
  <dc:subject/>
  <dc:creator>Brianne MAGNAT</dc:creator>
  <cp:keywords/>
  <cp:lastModifiedBy>Christine Barrio-Champeau</cp:lastModifiedBy>
  <cp:revision>2</cp:revision>
  <cp:lastPrinted>2020-01-20T08:27:00Z</cp:lastPrinted>
  <dcterms:created xsi:type="dcterms:W3CDTF">2020-01-20T09:34:00Z</dcterms:created>
  <dcterms:modified xsi:type="dcterms:W3CDTF">2020-01-20T09:34:00Z</dcterms:modified>
</cp:coreProperties>
</file>