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60E7B" w:rsidRPr="00B042C8" w14:paraId="7264F1B2" w14:textId="77777777" w:rsidTr="0038154E">
        <w:trPr>
          <w:cantSplit/>
          <w:trHeight w:hRule="exact" w:val="851"/>
        </w:trPr>
        <w:tc>
          <w:tcPr>
            <w:tcW w:w="1276" w:type="dxa"/>
            <w:tcBorders>
              <w:bottom w:val="single" w:sz="4" w:space="0" w:color="auto"/>
            </w:tcBorders>
            <w:shd w:val="clear" w:color="auto" w:fill="auto"/>
            <w:vAlign w:val="bottom"/>
          </w:tcPr>
          <w:p w14:paraId="6F962601" w14:textId="77777777" w:rsidR="00760E7B" w:rsidRPr="00B042C8" w:rsidRDefault="00760E7B" w:rsidP="00760E7B">
            <w:pPr>
              <w:spacing w:after="80"/>
            </w:pPr>
            <w:bookmarkStart w:id="0" w:name="_Hlk3382363"/>
            <w:bookmarkEnd w:id="0"/>
          </w:p>
        </w:tc>
        <w:tc>
          <w:tcPr>
            <w:tcW w:w="2268" w:type="dxa"/>
            <w:tcBorders>
              <w:bottom w:val="single" w:sz="4" w:space="0" w:color="auto"/>
            </w:tcBorders>
            <w:shd w:val="clear" w:color="auto" w:fill="auto"/>
            <w:vAlign w:val="bottom"/>
          </w:tcPr>
          <w:p w14:paraId="6E3CF5E9" w14:textId="77777777" w:rsidR="00760E7B" w:rsidRPr="00B042C8" w:rsidRDefault="00760E7B" w:rsidP="00760E7B">
            <w:pPr>
              <w:spacing w:after="80" w:line="300" w:lineRule="exact"/>
              <w:rPr>
                <w:b/>
                <w:sz w:val="24"/>
                <w:szCs w:val="24"/>
              </w:rPr>
            </w:pPr>
          </w:p>
        </w:tc>
        <w:tc>
          <w:tcPr>
            <w:tcW w:w="6095" w:type="dxa"/>
            <w:tcBorders>
              <w:bottom w:val="single" w:sz="4" w:space="0" w:color="auto"/>
            </w:tcBorders>
            <w:shd w:val="clear" w:color="auto" w:fill="auto"/>
            <w:vAlign w:val="bottom"/>
          </w:tcPr>
          <w:p w14:paraId="33B2EE19" w14:textId="1D9FECBB" w:rsidR="00760E7B" w:rsidRPr="00B042C8" w:rsidRDefault="00760E7B" w:rsidP="00760E7B">
            <w:pPr>
              <w:suppressAutoHyphens w:val="0"/>
              <w:spacing w:after="20"/>
              <w:jc w:val="right"/>
              <w:rPr>
                <w:b/>
                <w:sz w:val="24"/>
                <w:szCs w:val="24"/>
              </w:rPr>
            </w:pPr>
            <w:r w:rsidRPr="00B042C8">
              <w:rPr>
                <w:b/>
                <w:sz w:val="24"/>
                <w:szCs w:val="24"/>
              </w:rPr>
              <w:t>INF.</w:t>
            </w:r>
            <w:r w:rsidR="00627566">
              <w:rPr>
                <w:b/>
                <w:sz w:val="24"/>
                <w:szCs w:val="24"/>
              </w:rPr>
              <w:t>5</w:t>
            </w:r>
            <w:r w:rsidR="00683704">
              <w:rPr>
                <w:b/>
                <w:sz w:val="24"/>
                <w:szCs w:val="24"/>
              </w:rPr>
              <w:t>6</w:t>
            </w:r>
          </w:p>
        </w:tc>
      </w:tr>
    </w:tbl>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084E5778" w14:textId="77777777" w:rsidR="00760E7B" w:rsidRPr="00B042C8" w:rsidRDefault="00760E7B" w:rsidP="00760E7B">
      <w:pPr>
        <w:rPr>
          <w:b/>
        </w:rPr>
      </w:pPr>
      <w:r w:rsidRPr="00B042C8">
        <w:rPr>
          <w:b/>
        </w:rPr>
        <w:t>Joint Meeting of the RID Committee of Experts and the</w:t>
      </w:r>
    </w:p>
    <w:p w14:paraId="407E3EFB" w14:textId="4713E6FD"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Pr="00B042C8">
        <w:rPr>
          <w:b/>
        </w:rPr>
        <w:tab/>
      </w:r>
      <w:r w:rsidRPr="00B042C8">
        <w:rPr>
          <w:b/>
        </w:rPr>
        <w:tab/>
      </w:r>
      <w:r w:rsidR="00627566">
        <w:rPr>
          <w:b/>
        </w:rPr>
        <w:t>8</w:t>
      </w:r>
      <w:r w:rsidR="00497492" w:rsidRPr="00742D12">
        <w:rPr>
          <w:b/>
        </w:rPr>
        <w:t xml:space="preserve"> </w:t>
      </w:r>
      <w:r w:rsidR="004A32F1">
        <w:rPr>
          <w:b/>
        </w:rPr>
        <w:t>September</w:t>
      </w:r>
      <w:r w:rsidR="00145F26">
        <w:rPr>
          <w:b/>
        </w:rPr>
        <w:t xml:space="preserve"> 2020</w:t>
      </w:r>
    </w:p>
    <w:p w14:paraId="4642F95A" w14:textId="38CB5C37" w:rsidR="00760E7B" w:rsidRPr="00B042C8" w:rsidRDefault="00AA6D94" w:rsidP="00AA6D94">
      <w:r w:rsidRPr="00AA6D94">
        <w:t>Bern, 10-11 September 2020 and Geneva, 14-18 September</w:t>
      </w:r>
      <w:r>
        <w:t xml:space="preserve"> 2020</w:t>
      </w:r>
    </w:p>
    <w:p w14:paraId="5C7B0774" w14:textId="2C4CB3FE" w:rsidR="00EE12DA" w:rsidRDefault="00EE12DA" w:rsidP="00EE12DA">
      <w:r>
        <w:t xml:space="preserve">Item </w:t>
      </w:r>
      <w:r w:rsidR="00683704">
        <w:t>2</w:t>
      </w:r>
      <w:r>
        <w:t xml:space="preserve"> of the provisional agenda</w:t>
      </w:r>
    </w:p>
    <w:p w14:paraId="3F3A5FF1" w14:textId="23373498" w:rsidR="00FA6DA6" w:rsidRPr="00FA6DA6" w:rsidRDefault="00683704" w:rsidP="00EE12DA">
      <w:pPr>
        <w:rPr>
          <w:b/>
        </w:rPr>
      </w:pPr>
      <w:r>
        <w:rPr>
          <w:b/>
          <w:bCs/>
        </w:rPr>
        <w:t>Tanks</w:t>
      </w:r>
    </w:p>
    <w:p w14:paraId="15A92F19" w14:textId="77777777" w:rsidR="00683704" w:rsidRPr="00B668C5" w:rsidRDefault="009B1518" w:rsidP="00683704">
      <w:pPr>
        <w:pStyle w:val="HChG"/>
      </w:pPr>
      <w:r>
        <w:tab/>
      </w:r>
      <w:r>
        <w:tab/>
      </w:r>
      <w:r w:rsidR="00683704" w:rsidRPr="00B668C5">
        <w:t>Clarification on using tanks after the deadline specified for the next test or inspection</w:t>
      </w:r>
    </w:p>
    <w:p w14:paraId="16809CB7" w14:textId="0B6352E9" w:rsidR="00683704" w:rsidRPr="00B668C5" w:rsidRDefault="00683704" w:rsidP="00683704">
      <w:pPr>
        <w:pStyle w:val="H1G"/>
        <w:rPr>
          <w:lang w:val="en-US"/>
        </w:rPr>
      </w:pPr>
      <w:r w:rsidRPr="00B668C5">
        <w:tab/>
      </w:r>
      <w:r w:rsidRPr="00B668C5">
        <w:tab/>
      </w:r>
      <w:bookmarkStart w:id="1" w:name="_Hlk27131928"/>
      <w:r w:rsidRPr="00B668C5">
        <w:rPr>
          <w:lang w:val="en-US"/>
        </w:rPr>
        <w:t xml:space="preserve">Comments </w:t>
      </w:r>
      <w:r w:rsidR="009354C1">
        <w:rPr>
          <w:lang w:val="en-US"/>
        </w:rPr>
        <w:t>by Poland on</w:t>
      </w:r>
      <w:r w:rsidRPr="00B668C5">
        <w:rPr>
          <w:lang w:val="en-US"/>
        </w:rPr>
        <w:t xml:space="preserve"> ECE/TRANS/WP.15/AC.1/2019/19</w:t>
      </w:r>
    </w:p>
    <w:bookmarkEnd w:id="1"/>
    <w:p w14:paraId="5F08C8A8" w14:textId="77777777" w:rsidR="00683704" w:rsidRPr="00433C67" w:rsidRDefault="00683704" w:rsidP="00683704">
      <w:pPr>
        <w:pStyle w:val="HChG"/>
      </w:pPr>
      <w:r w:rsidRPr="00B668C5">
        <w:rPr>
          <w:lang w:val="en-US"/>
        </w:rPr>
        <w:tab/>
      </w:r>
      <w:r w:rsidRPr="00B668C5">
        <w:rPr>
          <w:lang w:val="en-US"/>
        </w:rPr>
        <w:tab/>
      </w:r>
      <w:r w:rsidRPr="00433C67">
        <w:t>Introduction</w:t>
      </w:r>
    </w:p>
    <w:p w14:paraId="6F06CD5D" w14:textId="19949996" w:rsidR="00683704" w:rsidRPr="00B668C5" w:rsidRDefault="00683704" w:rsidP="00683704">
      <w:pPr>
        <w:pStyle w:val="SingleTxtG"/>
        <w:rPr>
          <w:lang w:val="en-US"/>
        </w:rPr>
      </w:pPr>
      <w:r w:rsidRPr="00B668C5">
        <w:rPr>
          <w:bCs/>
          <w:lang w:val="en-US"/>
        </w:rPr>
        <w:t>1.</w:t>
      </w:r>
      <w:r w:rsidRPr="00B668C5">
        <w:rPr>
          <w:bCs/>
          <w:lang w:val="en-US"/>
        </w:rPr>
        <w:tab/>
        <w:t>Poland</w:t>
      </w:r>
      <w:r w:rsidR="00767C36" w:rsidRPr="00767C36">
        <w:rPr>
          <w:bCs/>
          <w:lang w:val="en-US"/>
        </w:rPr>
        <w:t xml:space="preserve"> </w:t>
      </w:r>
      <w:r w:rsidR="00767C36" w:rsidRPr="00B668C5">
        <w:rPr>
          <w:bCs/>
          <w:lang w:val="en-US"/>
        </w:rPr>
        <w:t>presented</w:t>
      </w:r>
      <w:r w:rsidR="00767C36">
        <w:rPr>
          <w:bCs/>
          <w:lang w:val="en-US"/>
        </w:rPr>
        <w:t xml:space="preserve"> </w:t>
      </w:r>
      <w:r w:rsidRPr="00B668C5">
        <w:rPr>
          <w:bCs/>
          <w:lang w:val="en-US"/>
        </w:rPr>
        <w:t xml:space="preserve">during </w:t>
      </w:r>
      <w:r w:rsidR="00767C36">
        <w:rPr>
          <w:bCs/>
          <w:lang w:val="en-US"/>
        </w:rPr>
        <w:t xml:space="preserve">the </w:t>
      </w:r>
      <w:r w:rsidRPr="00B668C5">
        <w:rPr>
          <w:bCs/>
          <w:lang w:val="en-US"/>
        </w:rPr>
        <w:t>spring session of the Joint Meeting RID/ADR in Bern in March 2019</w:t>
      </w:r>
      <w:r w:rsidR="00767C36">
        <w:rPr>
          <w:bCs/>
          <w:lang w:val="en-US"/>
        </w:rPr>
        <w:t xml:space="preserve"> </w:t>
      </w:r>
      <w:r w:rsidRPr="00B668C5">
        <w:rPr>
          <w:bCs/>
          <w:lang w:val="en-US"/>
        </w:rPr>
        <w:t xml:space="preserve">document </w:t>
      </w:r>
      <w:r w:rsidRPr="00B668C5">
        <w:rPr>
          <w:lang w:val="en-US"/>
        </w:rPr>
        <w:t>ECE/TRANS/WP.15/AC.1/2019/19 on the filling and transport of tanks with dangerous goods after the expiry of the scheduled intermediate inspection date.</w:t>
      </w:r>
    </w:p>
    <w:p w14:paraId="73015E0C" w14:textId="77777777" w:rsidR="00683704" w:rsidRPr="00B668C5" w:rsidRDefault="00683704" w:rsidP="00683704">
      <w:pPr>
        <w:pStyle w:val="SingleTxtG"/>
        <w:rPr>
          <w:lang w:val="en-US"/>
        </w:rPr>
      </w:pPr>
      <w:r w:rsidRPr="00B668C5">
        <w:rPr>
          <w:lang w:val="en-US"/>
        </w:rPr>
        <w:t>2.</w:t>
      </w:r>
      <w:r w:rsidRPr="00B668C5">
        <w:rPr>
          <w:lang w:val="en-US"/>
        </w:rPr>
        <w:tab/>
        <w:t>This document has not yet been resolved.</w:t>
      </w:r>
    </w:p>
    <w:p w14:paraId="1681D68B" w14:textId="7E820108" w:rsidR="00683704" w:rsidRPr="00B668C5" w:rsidRDefault="00683704" w:rsidP="00683704">
      <w:pPr>
        <w:pStyle w:val="SingleTxtG"/>
        <w:rPr>
          <w:bCs/>
          <w:lang w:val="en-US"/>
        </w:rPr>
      </w:pPr>
      <w:r w:rsidRPr="00B668C5">
        <w:rPr>
          <w:lang w:val="en-US"/>
        </w:rPr>
        <w:t>3</w:t>
      </w:r>
      <w:r w:rsidR="00767C36">
        <w:rPr>
          <w:lang w:val="en-US"/>
        </w:rPr>
        <w:t>.</w:t>
      </w:r>
      <w:r w:rsidRPr="00B668C5">
        <w:rPr>
          <w:lang w:val="en-US"/>
        </w:rPr>
        <w:tab/>
        <w:t xml:space="preserve">The current entry in </w:t>
      </w:r>
      <w:r w:rsidRPr="00B668C5">
        <w:rPr>
          <w:bCs/>
          <w:lang w:val="en-US"/>
        </w:rPr>
        <w:t xml:space="preserve">RID/ADR causes various interpretations </w:t>
      </w:r>
      <w:r w:rsidR="00767C36">
        <w:rPr>
          <w:bCs/>
          <w:lang w:val="en-US"/>
        </w:rPr>
        <w:t>of</w:t>
      </w:r>
      <w:r w:rsidRPr="00B668C5">
        <w:rPr>
          <w:bCs/>
          <w:lang w:val="en-US"/>
        </w:rPr>
        <w:t xml:space="preserve"> carriage in tanks </w:t>
      </w:r>
      <w:r w:rsidRPr="00B668C5">
        <w:t>after the date of expiry of the last intermediate inspection</w:t>
      </w:r>
      <w:r w:rsidRPr="00B668C5">
        <w:rPr>
          <w:bCs/>
          <w:lang w:val="en-US"/>
        </w:rPr>
        <w:t>.</w:t>
      </w:r>
    </w:p>
    <w:p w14:paraId="0E10406E" w14:textId="77777777" w:rsidR="00683704" w:rsidRPr="00B668C5" w:rsidRDefault="00683704" w:rsidP="00683704">
      <w:pPr>
        <w:pStyle w:val="SingleTxtG"/>
        <w:rPr>
          <w:bCs/>
          <w:lang w:val="en-US"/>
        </w:rPr>
      </w:pPr>
      <w:r w:rsidRPr="00B668C5">
        <w:rPr>
          <w:bCs/>
          <w:lang w:val="en-US"/>
        </w:rPr>
        <w:t>4.</w:t>
      </w:r>
      <w:r w:rsidRPr="00B668C5">
        <w:rPr>
          <w:bCs/>
          <w:lang w:val="en-US"/>
        </w:rPr>
        <w:tab/>
      </w:r>
      <w:r w:rsidRPr="00433C67">
        <w:rPr>
          <w:b/>
          <w:bCs/>
          <w:u w:val="single"/>
          <w:lang w:val="en-US"/>
        </w:rPr>
        <w:t>We give an example of tank-wagon.</w:t>
      </w:r>
    </w:p>
    <w:p w14:paraId="20847CB4" w14:textId="77777777" w:rsidR="00683704" w:rsidRPr="00B668C5" w:rsidRDefault="00683704" w:rsidP="00683704">
      <w:pPr>
        <w:pStyle w:val="SingleTxtG"/>
        <w:rPr>
          <w:bCs/>
          <w:lang w:val="en-US"/>
        </w:rPr>
      </w:pPr>
      <w:r w:rsidRPr="00B668C5">
        <w:rPr>
          <w:bCs/>
          <w:lang w:val="en-US"/>
        </w:rPr>
        <w:t>5.</w:t>
      </w:r>
      <w:r w:rsidRPr="00B668C5">
        <w:rPr>
          <w:bCs/>
          <w:lang w:val="en-US"/>
        </w:rPr>
        <w:tab/>
        <w:t>The tank</w:t>
      </w:r>
      <w:r>
        <w:rPr>
          <w:bCs/>
          <w:lang w:val="en-US"/>
        </w:rPr>
        <w:t>-</w:t>
      </w:r>
      <w:r w:rsidRPr="00B668C5">
        <w:rPr>
          <w:bCs/>
          <w:lang w:val="en-US"/>
        </w:rPr>
        <w:t>wagon was periodically tested in accordance with 6.8.2.4.2 RID in October 2016.</w:t>
      </w:r>
    </w:p>
    <w:p w14:paraId="15B0B679" w14:textId="77777777" w:rsidR="00683704" w:rsidRPr="00B668C5" w:rsidRDefault="00683704" w:rsidP="00683704">
      <w:pPr>
        <w:pStyle w:val="SingleTxtG"/>
        <w:rPr>
          <w:bCs/>
          <w:lang w:val="en-US"/>
        </w:rPr>
      </w:pPr>
      <w:r w:rsidRPr="00B668C5">
        <w:rPr>
          <w:bCs/>
          <w:lang w:val="en-US"/>
        </w:rPr>
        <w:t>6.</w:t>
      </w:r>
      <w:r w:rsidRPr="00B668C5">
        <w:rPr>
          <w:bCs/>
          <w:lang w:val="en-US"/>
        </w:rPr>
        <w:tab/>
        <w:t>The date and type of the last inspection carried out should be marked on the tank plate in accordance with 6.8.2.5.1: "month, year" followed by the letter "P" for initial or periodic inspection in accordance with 6.8.2.4.1 and 6.8.2.4. 2. So the date of the periodic inspection (month, year and the letter "P") was marked on the tank's plate: 10/2016 P</w:t>
      </w:r>
    </w:p>
    <w:p w14:paraId="3754F276" w14:textId="5C6E816C" w:rsidR="00683704" w:rsidRPr="00B668C5" w:rsidRDefault="00683704" w:rsidP="00683704">
      <w:pPr>
        <w:pStyle w:val="SingleTxtG"/>
        <w:rPr>
          <w:bCs/>
          <w:lang w:val="en-US"/>
        </w:rPr>
      </w:pPr>
      <w:r w:rsidRPr="00B668C5">
        <w:rPr>
          <w:bCs/>
          <w:lang w:val="en-US"/>
        </w:rPr>
        <w:t>7.</w:t>
      </w:r>
      <w:r w:rsidRPr="00B668C5">
        <w:rPr>
          <w:bCs/>
          <w:lang w:val="en-US"/>
        </w:rPr>
        <w:tab/>
        <w:t>The periodic inspection certificate issued in accordance with 6.8.2.4.5 shall specify the date of the intermediate inspection, which, in accordance with 6.8.2.4.3, should be carried out not later than 4 years after the periodic inspection, i.e. in the periodic inspection certificate the date of the intermediate inspection should be entered, i.e. in October 2020, i.e.: 10/2020</w:t>
      </w:r>
    </w:p>
    <w:p w14:paraId="50E65CAD" w14:textId="77777777" w:rsidR="00683704" w:rsidRPr="00B668C5" w:rsidRDefault="00683704" w:rsidP="00683704">
      <w:pPr>
        <w:pStyle w:val="SingleTxtG"/>
        <w:rPr>
          <w:bCs/>
          <w:lang w:val="en-US"/>
        </w:rPr>
      </w:pPr>
      <w:r w:rsidRPr="00B668C5">
        <w:rPr>
          <w:bCs/>
          <w:lang w:val="en-US"/>
        </w:rPr>
        <w:t>8.</w:t>
      </w:r>
      <w:r w:rsidRPr="00B668C5">
        <w:rPr>
          <w:bCs/>
          <w:lang w:val="en-US"/>
        </w:rPr>
        <w:tab/>
        <w:t>During this periodic inspection the date of the next periodic inspection should be designated, which in this case should be October 2024 (10/2024).</w:t>
      </w:r>
    </w:p>
    <w:p w14:paraId="307E4173" w14:textId="77777777" w:rsidR="00683704" w:rsidRPr="00B668C5" w:rsidRDefault="00683704" w:rsidP="00683704">
      <w:pPr>
        <w:pStyle w:val="SingleTxtG"/>
        <w:rPr>
          <w:bCs/>
          <w:lang w:val="en-US"/>
        </w:rPr>
      </w:pPr>
      <w:r w:rsidRPr="00B668C5">
        <w:rPr>
          <w:bCs/>
          <w:lang w:val="en-US"/>
        </w:rPr>
        <w:t>9.</w:t>
      </w:r>
      <w:r w:rsidRPr="00B668C5">
        <w:rPr>
          <w:bCs/>
          <w:lang w:val="en-US"/>
        </w:rPr>
        <w:tab/>
        <w:t>In accordance with the requirements of 6.8.2.5.2, the date (month, year) of the next intermediate inspection should be marked on both side walls of the tank-wagon (on the tank itself or on the board) and the letter "L" should follow this date, because this is the term for the intermediate inspection. In this case it will be: 10/2020 L</w:t>
      </w:r>
    </w:p>
    <w:p w14:paraId="76A1A221" w14:textId="3A574322" w:rsidR="00683704" w:rsidRPr="00B668C5" w:rsidRDefault="00683704" w:rsidP="00683704">
      <w:pPr>
        <w:pStyle w:val="SingleTxtG"/>
        <w:rPr>
          <w:bCs/>
          <w:lang w:val="en-US"/>
        </w:rPr>
      </w:pPr>
      <w:r w:rsidRPr="00B668C5">
        <w:rPr>
          <w:bCs/>
          <w:lang w:val="en-US"/>
        </w:rPr>
        <w:t>10.</w:t>
      </w:r>
      <w:r w:rsidRPr="00B668C5">
        <w:rPr>
          <w:bCs/>
          <w:lang w:val="en-US"/>
        </w:rPr>
        <w:tab/>
        <w:t xml:space="preserve">We </w:t>
      </w:r>
      <w:r w:rsidR="00CB37B5">
        <w:rPr>
          <w:bCs/>
          <w:lang w:val="en-US"/>
        </w:rPr>
        <w:t>shall</w:t>
      </w:r>
      <w:r w:rsidRPr="00B668C5">
        <w:rPr>
          <w:bCs/>
          <w:lang w:val="en-US"/>
        </w:rPr>
        <w:t xml:space="preserve"> take into account the arrangements for the possibility of conducting an intermediate inspection of the tank given in 6.8.2.4.3, which state that "</w:t>
      </w:r>
      <w:r w:rsidRPr="00BE18DD">
        <w:rPr>
          <w:bCs/>
          <w:lang w:val="en-US"/>
        </w:rPr>
        <w:t>These intermediate inspections may be performed within three months before or after the specified date</w:t>
      </w:r>
      <w:r w:rsidRPr="00B668C5">
        <w:rPr>
          <w:bCs/>
          <w:lang w:val="en-US"/>
        </w:rPr>
        <w:t>."</w:t>
      </w:r>
    </w:p>
    <w:p w14:paraId="31D5C586" w14:textId="5262EFC4" w:rsidR="00683704" w:rsidRPr="00BF0BBE" w:rsidRDefault="00683704" w:rsidP="00683704">
      <w:pPr>
        <w:pStyle w:val="SingleTxtG"/>
        <w:rPr>
          <w:b/>
          <w:bCs/>
          <w:u w:val="single"/>
          <w:lang w:val="en-US"/>
        </w:rPr>
      </w:pPr>
      <w:r w:rsidRPr="00BF0BBE">
        <w:rPr>
          <w:b/>
          <w:bCs/>
          <w:u w:val="single"/>
          <w:lang w:val="en-US"/>
        </w:rPr>
        <w:t xml:space="preserve">We would like to point out that this provision applies only to the intermediate inspection of tanks (not the operation) and allows to conduct the intermediate </w:t>
      </w:r>
      <w:r>
        <w:rPr>
          <w:b/>
          <w:bCs/>
          <w:u w:val="single"/>
          <w:lang w:val="en-US"/>
        </w:rPr>
        <w:lastRenderedPageBreak/>
        <w:t>inspection</w:t>
      </w:r>
      <w:r w:rsidRPr="00BF0BBE">
        <w:rPr>
          <w:b/>
          <w:bCs/>
          <w:u w:val="single"/>
          <w:lang w:val="en-US"/>
        </w:rPr>
        <w:t xml:space="preserve"> of tanks in a flexible manner (with a tolerance of +</w:t>
      </w:r>
      <w:r w:rsidR="00CB37B5">
        <w:rPr>
          <w:b/>
          <w:bCs/>
          <w:u w:val="single"/>
          <w:lang w:val="en-US"/>
        </w:rPr>
        <w:t>/</w:t>
      </w:r>
      <w:r w:rsidRPr="00BF0BBE">
        <w:rPr>
          <w:b/>
          <w:bCs/>
          <w:u w:val="single"/>
          <w:lang w:val="en-US"/>
        </w:rPr>
        <w:t>- 3 months) without violating the established period of the periodic inspection, which in this case was set for October 2024 year (10/2024).</w:t>
      </w:r>
    </w:p>
    <w:p w14:paraId="71077121" w14:textId="77777777" w:rsidR="00683704" w:rsidRPr="00B668C5" w:rsidRDefault="00683704" w:rsidP="00683704">
      <w:pPr>
        <w:pStyle w:val="SingleTxtG"/>
        <w:rPr>
          <w:bCs/>
          <w:lang w:val="en-US"/>
        </w:rPr>
      </w:pPr>
      <w:r w:rsidRPr="00B668C5">
        <w:rPr>
          <w:bCs/>
          <w:lang w:val="en-US"/>
        </w:rPr>
        <w:t>11.</w:t>
      </w:r>
      <w:r w:rsidRPr="00B668C5">
        <w:rPr>
          <w:bCs/>
          <w:lang w:val="en-US"/>
        </w:rPr>
        <w:tab/>
        <w:t xml:space="preserve">The provisions in 6.8.2.4.3 allow intermediate inspections to be carried out at any time before the due date, but require another intermediate </w:t>
      </w:r>
      <w:r>
        <w:rPr>
          <w:bCs/>
          <w:lang w:val="en-US"/>
        </w:rPr>
        <w:t>inspection</w:t>
      </w:r>
      <w:r w:rsidRPr="00B668C5">
        <w:rPr>
          <w:bCs/>
          <w:lang w:val="en-US"/>
        </w:rPr>
        <w:t xml:space="preserve"> to be conducted no later than 4 years after the date of the intermediate </w:t>
      </w:r>
      <w:r w:rsidRPr="00BE18DD">
        <w:rPr>
          <w:bCs/>
          <w:lang w:val="en-US"/>
        </w:rPr>
        <w:t>inspection</w:t>
      </w:r>
      <w:r w:rsidRPr="00B668C5">
        <w:rPr>
          <w:bCs/>
          <w:lang w:val="en-US"/>
        </w:rPr>
        <w:t>.</w:t>
      </w:r>
    </w:p>
    <w:p w14:paraId="458BFBD2" w14:textId="77777777" w:rsidR="00683704" w:rsidRPr="00B668C5" w:rsidRDefault="00683704" w:rsidP="00683704">
      <w:pPr>
        <w:pStyle w:val="SingleTxtG"/>
        <w:rPr>
          <w:bCs/>
          <w:lang w:val="en-US"/>
        </w:rPr>
      </w:pPr>
      <w:r w:rsidRPr="00B668C5">
        <w:rPr>
          <w:bCs/>
          <w:lang w:val="en-US"/>
        </w:rPr>
        <w:t>“</w:t>
      </w:r>
      <w:r w:rsidRPr="009C585C">
        <w:rPr>
          <w:bCs/>
          <w:u w:val="single"/>
          <w:lang w:val="en-US"/>
        </w:rPr>
        <w:t>However, the intermediate inspection may be performed at any time before the specified date.</w:t>
      </w:r>
      <w:r w:rsidRPr="0053525E">
        <w:rPr>
          <w:bCs/>
          <w:u w:val="single"/>
          <w:lang w:val="en-US"/>
        </w:rPr>
        <w:t xml:space="preserve"> </w:t>
      </w:r>
      <w:r w:rsidRPr="009C585C">
        <w:rPr>
          <w:bCs/>
          <w:u w:val="single"/>
          <w:lang w:val="en-US"/>
        </w:rPr>
        <w:t>If an intermediate inspection is performed more than three months before the due date, another intermediate inspection shall be performed at the latest</w:t>
      </w:r>
      <w:r w:rsidRPr="0053525E">
        <w:rPr>
          <w:bCs/>
          <w:u w:val="single"/>
          <w:lang w:val="en-US"/>
        </w:rPr>
        <w:t xml:space="preserve"> </w:t>
      </w:r>
      <w:r>
        <w:rPr>
          <w:bCs/>
          <w:u w:val="single"/>
          <w:lang w:val="en-US"/>
        </w:rPr>
        <w:t>four</w:t>
      </w:r>
      <w:r w:rsidRPr="0053525E">
        <w:rPr>
          <w:bCs/>
          <w:u w:val="single"/>
          <w:lang w:val="en-US"/>
        </w:rPr>
        <w:t xml:space="preserve"> years after </w:t>
      </w:r>
      <w:r>
        <w:rPr>
          <w:bCs/>
          <w:u w:val="single"/>
          <w:lang w:val="en-US"/>
        </w:rPr>
        <w:t>this</w:t>
      </w:r>
      <w:r w:rsidRPr="0053525E">
        <w:rPr>
          <w:bCs/>
          <w:u w:val="single"/>
          <w:lang w:val="en-US"/>
        </w:rPr>
        <w:t xml:space="preserve"> date."</w:t>
      </w:r>
    </w:p>
    <w:p w14:paraId="26487272" w14:textId="38950E71" w:rsidR="00683704" w:rsidRPr="00B668C5" w:rsidRDefault="00683704" w:rsidP="00683704">
      <w:pPr>
        <w:pStyle w:val="SingleTxtG"/>
        <w:rPr>
          <w:bCs/>
          <w:lang w:val="en-US"/>
        </w:rPr>
      </w:pPr>
      <w:r w:rsidRPr="00B668C5">
        <w:rPr>
          <w:bCs/>
          <w:lang w:val="en-US"/>
        </w:rPr>
        <w:t>12</w:t>
      </w:r>
      <w:r w:rsidR="00CB37B5">
        <w:rPr>
          <w:bCs/>
          <w:lang w:val="en-US"/>
        </w:rPr>
        <w:t>.</w:t>
      </w:r>
      <w:r w:rsidRPr="00B668C5">
        <w:rPr>
          <w:bCs/>
          <w:lang w:val="en-US"/>
        </w:rPr>
        <w:tab/>
      </w:r>
      <w:r w:rsidRPr="0053525E">
        <w:rPr>
          <w:b/>
          <w:bCs/>
          <w:u w:val="single"/>
          <w:lang w:val="en-US"/>
        </w:rPr>
        <w:t xml:space="preserve">We would like to emphasize, that the provisions given in 6.8.2.4 relate to the </w:t>
      </w:r>
      <w:r w:rsidRPr="0053525E">
        <w:rPr>
          <w:b/>
          <w:bCs/>
          <w:u w:val="single"/>
        </w:rPr>
        <w:t>inspections and tests</w:t>
      </w:r>
      <w:r w:rsidRPr="0053525E">
        <w:rPr>
          <w:b/>
          <w:bCs/>
          <w:u w:val="single"/>
          <w:lang w:val="en-US"/>
        </w:rPr>
        <w:t xml:space="preserve"> of tanks, but do not apply to </w:t>
      </w:r>
      <w:r>
        <w:rPr>
          <w:b/>
          <w:bCs/>
          <w:u w:val="single"/>
          <w:lang w:val="en-US"/>
        </w:rPr>
        <w:t xml:space="preserve">the </w:t>
      </w:r>
      <w:r w:rsidRPr="0053525E">
        <w:rPr>
          <w:b/>
          <w:bCs/>
          <w:u w:val="single"/>
          <w:lang w:val="en-US"/>
        </w:rPr>
        <w:t xml:space="preserve">operation </w:t>
      </w:r>
      <w:r>
        <w:rPr>
          <w:b/>
          <w:bCs/>
          <w:u w:val="single"/>
          <w:lang w:val="en-US"/>
        </w:rPr>
        <w:t>of the</w:t>
      </w:r>
      <w:r w:rsidRPr="0053525E">
        <w:rPr>
          <w:b/>
          <w:bCs/>
          <w:u w:val="single"/>
          <w:lang w:val="en-US"/>
        </w:rPr>
        <w:t xml:space="preserve"> tanks.</w:t>
      </w:r>
    </w:p>
    <w:p w14:paraId="445B3A02" w14:textId="77777777" w:rsidR="00683704" w:rsidRDefault="00683704" w:rsidP="00683704">
      <w:pPr>
        <w:pStyle w:val="SingleTxtG"/>
        <w:rPr>
          <w:bCs/>
          <w:lang w:val="en-US"/>
        </w:rPr>
      </w:pPr>
      <w:r w:rsidRPr="00B668C5">
        <w:rPr>
          <w:bCs/>
          <w:lang w:val="en-US"/>
        </w:rPr>
        <w:t>13.</w:t>
      </w:r>
      <w:r w:rsidRPr="00B668C5">
        <w:rPr>
          <w:bCs/>
          <w:lang w:val="en-US"/>
        </w:rPr>
        <w:tab/>
      </w:r>
      <w:r w:rsidRPr="0053525E">
        <w:rPr>
          <w:b/>
          <w:bCs/>
          <w:u w:val="single"/>
          <w:lang w:val="en-US"/>
        </w:rPr>
        <w:t>The provisions concerning the operation of tanks are given in 4.3.2.3 RID/ADR</w:t>
      </w:r>
      <w:r w:rsidRPr="00B668C5">
        <w:rPr>
          <w:bCs/>
          <w:lang w:val="en-US"/>
        </w:rPr>
        <w:t xml:space="preserve">, and </w:t>
      </w:r>
      <w:r w:rsidRPr="0053525E">
        <w:rPr>
          <w:bCs/>
          <w:lang w:val="en-US"/>
        </w:rPr>
        <w:t>in this case, it is the provisions of 4.3.2.3.7 which read as follows</w:t>
      </w:r>
      <w:r w:rsidRPr="00B668C5">
        <w:rPr>
          <w:bCs/>
          <w:lang w:val="en-US"/>
        </w:rPr>
        <w:t>:</w:t>
      </w:r>
    </w:p>
    <w:p w14:paraId="7ACD3A36" w14:textId="4957CF87" w:rsidR="00683704" w:rsidRPr="00C14672" w:rsidRDefault="00683704" w:rsidP="00683704">
      <w:pPr>
        <w:pStyle w:val="SingleTxtG"/>
        <w:rPr>
          <w:bCs/>
        </w:rPr>
      </w:pPr>
      <w:r>
        <w:rPr>
          <w:bCs/>
        </w:rPr>
        <w:t>“</w:t>
      </w:r>
      <w:r w:rsidRPr="00C14672">
        <w:rPr>
          <w:bCs/>
        </w:rPr>
        <w:t>Tank-wagons, demountable tanks, battery-wagons, tank-containers, tank swap bodies and MEGCs may not be filled or offered for carriage after the deadline for the test or inspection required by 6.8.2.4.2, 6.8.3.4.6 and 6.8.3.4.12 has expired.</w:t>
      </w:r>
    </w:p>
    <w:p w14:paraId="2E3F2181" w14:textId="77777777" w:rsidR="00683704" w:rsidRPr="00C14672" w:rsidRDefault="00683704" w:rsidP="00683704">
      <w:pPr>
        <w:pStyle w:val="SingleTxtG"/>
        <w:rPr>
          <w:bCs/>
        </w:rPr>
      </w:pPr>
      <w:r w:rsidRPr="00C14672">
        <w:rPr>
          <w:bCs/>
        </w:rPr>
        <w:t xml:space="preserve">However, tank-wagons, demountable tanks, battery-wagons, tank-containers, tank swap bodies and MEGCs filled prior to the date of expiry of the last periodic inspection may be carried: </w:t>
      </w:r>
    </w:p>
    <w:p w14:paraId="46F51D51" w14:textId="4348EE96" w:rsidR="00683704" w:rsidRPr="00C14672" w:rsidRDefault="00683704" w:rsidP="00683704">
      <w:pPr>
        <w:pStyle w:val="SingleTxtG"/>
        <w:rPr>
          <w:bCs/>
        </w:rPr>
      </w:pPr>
      <w:r>
        <w:rPr>
          <w:bCs/>
        </w:rPr>
        <w:tab/>
      </w:r>
      <w:r>
        <w:rPr>
          <w:bCs/>
        </w:rPr>
        <w:tab/>
      </w:r>
      <w:r w:rsidRPr="00C14672">
        <w:rPr>
          <w:bCs/>
        </w:rPr>
        <w:t>(a)</w:t>
      </w:r>
      <w:r>
        <w:rPr>
          <w:bCs/>
        </w:rPr>
        <w:tab/>
      </w:r>
      <w:r w:rsidRPr="00C14672">
        <w:rPr>
          <w:bCs/>
        </w:rPr>
        <w:t xml:space="preserve">for a period not to exceed one month after the expiry of these deadlines; </w:t>
      </w:r>
    </w:p>
    <w:p w14:paraId="447282E5" w14:textId="63C4F606" w:rsidR="00683704" w:rsidRDefault="00683704" w:rsidP="00683704">
      <w:pPr>
        <w:pStyle w:val="SingleTxtG"/>
        <w:rPr>
          <w:bCs/>
          <w:lang w:val="en-US"/>
        </w:rPr>
      </w:pPr>
      <w:r>
        <w:rPr>
          <w:bCs/>
        </w:rPr>
        <w:tab/>
      </w:r>
      <w:r>
        <w:rPr>
          <w:bCs/>
        </w:rPr>
        <w:tab/>
      </w:r>
      <w:r w:rsidRPr="00C14672">
        <w:rPr>
          <w:bCs/>
        </w:rPr>
        <w:t>(b)</w:t>
      </w:r>
      <w:r>
        <w:rPr>
          <w:bCs/>
        </w:rPr>
        <w:tab/>
      </w:r>
      <w:r w:rsidRPr="00C14672">
        <w:rPr>
          <w:bCs/>
        </w:rPr>
        <w:t>unless otherwise approved by the competent authority, for a period not to exceed three months after the expiry of these deadlines in order to allow the return of dangerous goods for proper disposal or recycling. Reference to this exemption shall be mentioned in the transport document.</w:t>
      </w:r>
      <w:r>
        <w:rPr>
          <w:bCs/>
        </w:rPr>
        <w:t>”</w:t>
      </w:r>
    </w:p>
    <w:p w14:paraId="78145631" w14:textId="77777777" w:rsidR="00683704" w:rsidRPr="00B668C5" w:rsidRDefault="00683704" w:rsidP="00683704">
      <w:pPr>
        <w:pStyle w:val="SingleTxtG"/>
        <w:rPr>
          <w:bCs/>
          <w:lang w:val="en-US"/>
        </w:rPr>
      </w:pPr>
      <w:r w:rsidRPr="00B668C5">
        <w:rPr>
          <w:bCs/>
          <w:lang w:val="en-US"/>
        </w:rPr>
        <w:t>14.</w:t>
      </w:r>
      <w:r w:rsidRPr="00B668C5">
        <w:rPr>
          <w:bCs/>
          <w:lang w:val="en-US"/>
        </w:rPr>
        <w:tab/>
        <w:t xml:space="preserve">In 4.3.2.3.7, the requirements of 6.8.2.4.3 are not mentioned, i.e. it can be concluded that tanks may be filled and </w:t>
      </w:r>
      <w:r>
        <w:rPr>
          <w:bCs/>
          <w:lang w:val="en-US"/>
        </w:rPr>
        <w:t>offered</w:t>
      </w:r>
      <w:r w:rsidRPr="00B668C5">
        <w:rPr>
          <w:bCs/>
          <w:lang w:val="en-US"/>
        </w:rPr>
        <w:t xml:space="preserve"> for carriage after the due date for the examination or tests required in 6.8.2.4.3, that is, after the expiry of the intermediate </w:t>
      </w:r>
      <w:r>
        <w:rPr>
          <w:bCs/>
          <w:lang w:val="en-US"/>
        </w:rPr>
        <w:t>inspection</w:t>
      </w:r>
      <w:r w:rsidRPr="00B668C5">
        <w:rPr>
          <w:bCs/>
          <w:lang w:val="en-US"/>
        </w:rPr>
        <w:t xml:space="preserve"> date.</w:t>
      </w:r>
    </w:p>
    <w:p w14:paraId="3F3B8F2F" w14:textId="77777777" w:rsidR="00683704" w:rsidRPr="00B668C5" w:rsidRDefault="00683704" w:rsidP="00683704">
      <w:pPr>
        <w:pStyle w:val="SingleTxtG"/>
        <w:rPr>
          <w:bCs/>
          <w:lang w:val="en-US"/>
        </w:rPr>
      </w:pPr>
      <w:r w:rsidRPr="00B668C5">
        <w:rPr>
          <w:bCs/>
          <w:lang w:val="en-US"/>
        </w:rPr>
        <w:t>15.</w:t>
      </w:r>
      <w:r w:rsidRPr="00B668C5">
        <w:rPr>
          <w:bCs/>
          <w:lang w:val="en-US"/>
        </w:rPr>
        <w:tab/>
        <w:t>In turn, 1.4.2.2.1 (d) provides:</w:t>
      </w:r>
    </w:p>
    <w:p w14:paraId="6AF0E1CD" w14:textId="3B728C32" w:rsidR="00683704" w:rsidRPr="00B668C5" w:rsidRDefault="00CB37B5" w:rsidP="00683704">
      <w:pPr>
        <w:pStyle w:val="SingleTxtG"/>
        <w:rPr>
          <w:bCs/>
          <w:lang w:val="en-US"/>
        </w:rPr>
      </w:pPr>
      <w:r>
        <w:rPr>
          <w:bCs/>
        </w:rPr>
        <w:t>“</w:t>
      </w:r>
      <w:r w:rsidR="00683704" w:rsidRPr="00B668C5">
        <w:rPr>
          <w:b/>
          <w:bCs/>
          <w:lang w:val="en-US"/>
        </w:rPr>
        <w:t xml:space="preserve">1.4.2.2.1 </w:t>
      </w:r>
      <w:r w:rsidR="00683704" w:rsidRPr="00B668C5">
        <w:rPr>
          <w:bCs/>
          <w:lang w:val="en-US"/>
        </w:rPr>
        <w:t>In the context of 1.4.1, the carrier who takes over the dangerous goods at the point of departure shall in particular:</w:t>
      </w:r>
    </w:p>
    <w:p w14:paraId="36136C9C" w14:textId="77777777" w:rsidR="00683704" w:rsidRPr="00B668C5" w:rsidRDefault="00683704" w:rsidP="00683704">
      <w:pPr>
        <w:pStyle w:val="SingleTxtG"/>
        <w:rPr>
          <w:bCs/>
        </w:rPr>
      </w:pPr>
      <w:r w:rsidRPr="00B668C5">
        <w:rPr>
          <w:bCs/>
        </w:rPr>
        <w:t>…</w:t>
      </w:r>
    </w:p>
    <w:p w14:paraId="223A6F52" w14:textId="065F95A8" w:rsidR="00683704" w:rsidRPr="00B668C5" w:rsidRDefault="00683704" w:rsidP="00683704">
      <w:pPr>
        <w:pStyle w:val="SingleTxtG"/>
        <w:rPr>
          <w:bCs/>
        </w:rPr>
      </w:pPr>
      <w:r>
        <w:rPr>
          <w:bCs/>
        </w:rPr>
        <w:tab/>
      </w:r>
      <w:r>
        <w:rPr>
          <w:bCs/>
        </w:rPr>
        <w:tab/>
      </w:r>
      <w:r w:rsidRPr="00B668C5">
        <w:rPr>
          <w:bCs/>
        </w:rPr>
        <w:t>(d)</w:t>
      </w:r>
      <w:r>
        <w:rPr>
          <w:bCs/>
        </w:rPr>
        <w:tab/>
      </w:r>
      <w:r w:rsidRPr="00B668C5">
        <w:rPr>
          <w:bCs/>
        </w:rPr>
        <w:t xml:space="preserve">ascertain that the deadline for the next test for tank-wagons, battery-wagons, wagons with demountable tanks, portable tanks, tank-containers and MEGCs has not expired; </w:t>
      </w:r>
    </w:p>
    <w:p w14:paraId="36CD5DAE" w14:textId="77777777" w:rsidR="00683704" w:rsidRPr="00B668C5" w:rsidRDefault="00683704" w:rsidP="00683704">
      <w:pPr>
        <w:pStyle w:val="SingleTxtG"/>
        <w:rPr>
          <w:bCs/>
          <w:lang w:val="en-US"/>
        </w:rPr>
      </w:pPr>
      <w:r w:rsidRPr="00B668C5">
        <w:rPr>
          <w:b/>
          <w:bCs/>
        </w:rPr>
        <w:t xml:space="preserve">NOTE: </w:t>
      </w:r>
      <w:r w:rsidRPr="00B668C5">
        <w:rPr>
          <w:bCs/>
        </w:rPr>
        <w:t>Tanks, battery-wagons and MEGCs may however be carried after the expiry of this deadline under the conditions of 4.1.6.10 (in the case of battery-wagons and MEGCs containing pressure receptacles as elements), 4.2.4.4, 4.3.2.3.7, 4.3.2.4.4, 6.7.2.19.6, 6.7.3.15.6 or 6.7.4.14.6.</w:t>
      </w:r>
      <w:r w:rsidRPr="00B668C5">
        <w:rPr>
          <w:bCs/>
          <w:lang w:val="en-US"/>
        </w:rPr>
        <w:t>”</w:t>
      </w:r>
    </w:p>
    <w:p w14:paraId="7F8F9B39" w14:textId="34792A43" w:rsidR="00683704" w:rsidRPr="00B668C5" w:rsidRDefault="00683704" w:rsidP="00683704">
      <w:pPr>
        <w:pStyle w:val="SingleTxtG"/>
        <w:rPr>
          <w:bCs/>
          <w:lang w:val="en-US"/>
        </w:rPr>
      </w:pPr>
      <w:r w:rsidRPr="00B668C5">
        <w:rPr>
          <w:bCs/>
          <w:lang w:val="en-US"/>
        </w:rPr>
        <w:t>16.</w:t>
      </w:r>
      <w:r w:rsidRPr="00B668C5">
        <w:rPr>
          <w:bCs/>
          <w:lang w:val="en-US"/>
        </w:rPr>
        <w:tab/>
        <w:t>In 1.4.2.2.1 (d) in the note</w:t>
      </w:r>
      <w:r w:rsidR="00CB37B5">
        <w:rPr>
          <w:bCs/>
          <w:lang w:val="en-US"/>
        </w:rPr>
        <w:t>,</w:t>
      </w:r>
      <w:r w:rsidRPr="00B668C5">
        <w:rPr>
          <w:bCs/>
          <w:lang w:val="en-US"/>
        </w:rPr>
        <w:t xml:space="preserve"> reference is made to rule 4.3.2.3.7, which omits item 6.8.2.4.3 for carriage in tanks after the expiry of the intermediate </w:t>
      </w:r>
      <w:r w:rsidRPr="00D874F2">
        <w:rPr>
          <w:bCs/>
          <w:lang w:val="en-US"/>
        </w:rPr>
        <w:t>inspection</w:t>
      </w:r>
      <w:r w:rsidRPr="00B668C5">
        <w:rPr>
          <w:bCs/>
          <w:lang w:val="en-US"/>
        </w:rPr>
        <w:t>.</w:t>
      </w:r>
    </w:p>
    <w:p w14:paraId="4342D0B1" w14:textId="566058DF" w:rsidR="00683704" w:rsidRPr="00D874F2" w:rsidRDefault="00683704" w:rsidP="00683704">
      <w:pPr>
        <w:pStyle w:val="SingleTxtG"/>
        <w:rPr>
          <w:b/>
          <w:bCs/>
          <w:u w:val="single"/>
          <w:lang w:val="en-US"/>
        </w:rPr>
      </w:pPr>
      <w:r w:rsidRPr="00561DE5">
        <w:rPr>
          <w:b/>
          <w:bCs/>
          <w:lang w:val="en-US"/>
        </w:rPr>
        <w:t>17.</w:t>
      </w:r>
      <w:r w:rsidRPr="00561DE5">
        <w:rPr>
          <w:b/>
          <w:bCs/>
          <w:lang w:val="en-US"/>
        </w:rPr>
        <w:tab/>
      </w:r>
      <w:r w:rsidRPr="00D874F2">
        <w:rPr>
          <w:b/>
          <w:bCs/>
          <w:u w:val="single"/>
          <w:lang w:val="en-US"/>
        </w:rPr>
        <w:t>The existing regulations in RID/ADR in the field of filling and carriage of dangerous goods in tanks after the expiry of the intermediate inspection date allow for free interpretation in this scope.</w:t>
      </w:r>
    </w:p>
    <w:p w14:paraId="754D0138" w14:textId="77777777" w:rsidR="00683704" w:rsidRPr="00B668C5" w:rsidRDefault="00683704" w:rsidP="00683704">
      <w:pPr>
        <w:pStyle w:val="SingleTxtG"/>
        <w:rPr>
          <w:bCs/>
          <w:lang w:val="en-US"/>
        </w:rPr>
      </w:pPr>
      <w:r w:rsidRPr="00B668C5">
        <w:rPr>
          <w:bCs/>
          <w:lang w:val="en-US"/>
        </w:rPr>
        <w:lastRenderedPageBreak/>
        <w:t>18.</w:t>
      </w:r>
      <w:r w:rsidRPr="00B668C5">
        <w:rPr>
          <w:bCs/>
          <w:lang w:val="en-US"/>
        </w:rPr>
        <w:tab/>
        <w:t>Several interpretations of this issue can be distinguished by participants</w:t>
      </w:r>
      <w:r>
        <w:rPr>
          <w:bCs/>
          <w:lang w:val="en-US"/>
        </w:rPr>
        <w:t xml:space="preserve"> involved</w:t>
      </w:r>
      <w:r w:rsidRPr="00B668C5">
        <w:rPr>
          <w:bCs/>
          <w:lang w:val="en-US"/>
        </w:rPr>
        <w:t xml:space="preserve"> in the </w:t>
      </w:r>
      <w:r>
        <w:rPr>
          <w:bCs/>
          <w:lang w:val="en-US"/>
        </w:rPr>
        <w:t>carriage</w:t>
      </w:r>
      <w:r w:rsidRPr="00B668C5">
        <w:rPr>
          <w:bCs/>
          <w:lang w:val="en-US"/>
        </w:rPr>
        <w:t xml:space="preserve"> of dangerous goods in tanks.</w:t>
      </w:r>
    </w:p>
    <w:p w14:paraId="2634C944" w14:textId="493E4D43" w:rsidR="00683704" w:rsidRPr="00B668C5" w:rsidRDefault="00683704" w:rsidP="00683704">
      <w:pPr>
        <w:pStyle w:val="SingleTxtG"/>
        <w:rPr>
          <w:bCs/>
          <w:lang w:val="en-US"/>
        </w:rPr>
      </w:pPr>
      <w:r w:rsidRPr="00B668C5">
        <w:rPr>
          <w:bCs/>
          <w:lang w:val="en-US"/>
        </w:rPr>
        <w:t>19.</w:t>
      </w:r>
      <w:r w:rsidRPr="00B668C5">
        <w:rPr>
          <w:bCs/>
          <w:lang w:val="en-US"/>
        </w:rPr>
        <w:tab/>
      </w:r>
      <w:r w:rsidRPr="00B668C5">
        <w:rPr>
          <w:b/>
          <w:bCs/>
          <w:u w:val="single"/>
          <w:lang w:val="en-US"/>
        </w:rPr>
        <w:t>Position I</w:t>
      </w:r>
    </w:p>
    <w:p w14:paraId="5219FC5C" w14:textId="4981DC18" w:rsidR="00683704" w:rsidRPr="00B668C5" w:rsidRDefault="00683704" w:rsidP="00683704">
      <w:pPr>
        <w:pStyle w:val="SingleTxtG"/>
        <w:rPr>
          <w:bCs/>
          <w:lang w:val="en-US"/>
        </w:rPr>
      </w:pPr>
      <w:r>
        <w:rPr>
          <w:bCs/>
          <w:lang w:val="en-US"/>
        </w:rPr>
        <w:tab/>
      </w:r>
      <w:r>
        <w:rPr>
          <w:bCs/>
          <w:lang w:val="en-US"/>
        </w:rPr>
        <w:tab/>
      </w:r>
      <w:r w:rsidRPr="00B668C5">
        <w:rPr>
          <w:bCs/>
          <w:lang w:val="en-US"/>
        </w:rPr>
        <w:t>1)</w:t>
      </w:r>
      <w:r w:rsidRPr="00B668C5">
        <w:rPr>
          <w:bCs/>
          <w:lang w:val="en-US"/>
        </w:rPr>
        <w:tab/>
        <w:t>The tank can be filled and put into transport before the expiry of the intermediate inspection. See 1.4.2.2.1 (d)</w:t>
      </w:r>
      <w:r w:rsidR="00CB37B5">
        <w:rPr>
          <w:bCs/>
          <w:lang w:val="en-US"/>
        </w:rPr>
        <w:t>;</w:t>
      </w:r>
      <w:r w:rsidRPr="00B668C5">
        <w:rPr>
          <w:bCs/>
          <w:lang w:val="en-US"/>
        </w:rPr>
        <w:t xml:space="preserve"> but</w:t>
      </w:r>
    </w:p>
    <w:p w14:paraId="49F33A46" w14:textId="142AF600" w:rsidR="00683704" w:rsidRPr="00B668C5" w:rsidRDefault="00683704" w:rsidP="00683704">
      <w:pPr>
        <w:pStyle w:val="SingleTxtG"/>
        <w:rPr>
          <w:bCs/>
          <w:lang w:val="en-US"/>
        </w:rPr>
      </w:pPr>
      <w:r>
        <w:rPr>
          <w:bCs/>
          <w:lang w:val="en-US"/>
        </w:rPr>
        <w:tab/>
      </w:r>
      <w:r>
        <w:rPr>
          <w:bCs/>
          <w:lang w:val="en-US"/>
        </w:rPr>
        <w:tab/>
      </w:r>
      <w:r w:rsidRPr="00B668C5">
        <w:rPr>
          <w:bCs/>
          <w:lang w:val="en-US"/>
        </w:rPr>
        <w:t>2)</w:t>
      </w:r>
      <w:r w:rsidRPr="00B668C5">
        <w:rPr>
          <w:bCs/>
          <w:lang w:val="en-US"/>
        </w:rPr>
        <w:tab/>
        <w:t>The tank cannot be transported after this date because a note under 1.4.2.2.1</w:t>
      </w:r>
      <w:r>
        <w:rPr>
          <w:bCs/>
          <w:lang w:val="en-US"/>
        </w:rPr>
        <w:t> </w:t>
      </w:r>
      <w:r w:rsidRPr="00B668C5">
        <w:rPr>
          <w:bCs/>
          <w:lang w:val="en-US"/>
        </w:rPr>
        <w:t xml:space="preserve">(d) specifies item 4.3.2.3.7 which does not refer to the provisions of 6.8.2.4.3 regarding intermediate </w:t>
      </w:r>
      <w:r w:rsidRPr="008F50E6">
        <w:rPr>
          <w:bCs/>
          <w:lang w:val="en-US"/>
        </w:rPr>
        <w:t>inspection</w:t>
      </w:r>
      <w:r w:rsidRPr="00B668C5">
        <w:rPr>
          <w:bCs/>
          <w:lang w:val="en-US"/>
        </w:rPr>
        <w:t xml:space="preserve">, so the carriage in a tank after the specified date of the intermediate inspection </w:t>
      </w:r>
      <w:r>
        <w:rPr>
          <w:bCs/>
          <w:lang w:val="en-US"/>
        </w:rPr>
        <w:t>of the</w:t>
      </w:r>
      <w:r w:rsidRPr="00B668C5">
        <w:rPr>
          <w:bCs/>
          <w:lang w:val="en-US"/>
        </w:rPr>
        <w:t xml:space="preserve"> tank is not possible.</w:t>
      </w:r>
    </w:p>
    <w:p w14:paraId="130F7C01" w14:textId="77777777" w:rsidR="00683704" w:rsidRPr="00B668C5" w:rsidRDefault="00683704" w:rsidP="00683704">
      <w:pPr>
        <w:pStyle w:val="SingleTxtG"/>
        <w:rPr>
          <w:bCs/>
          <w:lang w:val="en-US"/>
        </w:rPr>
      </w:pPr>
      <w:r w:rsidRPr="00B668C5">
        <w:rPr>
          <w:bCs/>
          <w:lang w:val="en-US"/>
        </w:rPr>
        <w:t>20.</w:t>
      </w:r>
      <w:r w:rsidRPr="00B668C5">
        <w:rPr>
          <w:bCs/>
          <w:lang w:val="en-US"/>
        </w:rPr>
        <w:tab/>
        <w:t>In this example:</w:t>
      </w:r>
    </w:p>
    <w:p w14:paraId="5414ED68" w14:textId="15E55844" w:rsidR="00683704" w:rsidRPr="00B668C5" w:rsidRDefault="00683704" w:rsidP="00683704">
      <w:pPr>
        <w:pStyle w:val="SingleTxtG"/>
        <w:rPr>
          <w:bCs/>
          <w:lang w:val="en-US"/>
        </w:rPr>
      </w:pPr>
      <w:r>
        <w:rPr>
          <w:bCs/>
          <w:lang w:val="en-US"/>
        </w:rPr>
        <w:tab/>
      </w:r>
      <w:r>
        <w:rPr>
          <w:bCs/>
          <w:lang w:val="en-US"/>
        </w:rPr>
        <w:tab/>
      </w:r>
      <w:r w:rsidRPr="00B668C5">
        <w:rPr>
          <w:bCs/>
          <w:lang w:val="en-US"/>
        </w:rPr>
        <w:t>1)</w:t>
      </w:r>
      <w:r w:rsidRPr="00B668C5">
        <w:rPr>
          <w:bCs/>
          <w:lang w:val="en-US"/>
        </w:rPr>
        <w:tab/>
        <w:t xml:space="preserve">The tank-wagon may be filled and </w:t>
      </w:r>
      <w:r>
        <w:rPr>
          <w:bCs/>
          <w:lang w:val="en-US"/>
        </w:rPr>
        <w:t>offered</w:t>
      </w:r>
      <w:r w:rsidRPr="00B668C5">
        <w:rPr>
          <w:bCs/>
          <w:lang w:val="en-US"/>
        </w:rPr>
        <w:t xml:space="preserve"> for carriage until the end of October 2024, as in October 2024 (10/2024 L) is the intermediate </w:t>
      </w:r>
      <w:r w:rsidRPr="008F50E6">
        <w:rPr>
          <w:bCs/>
          <w:lang w:val="en-US"/>
        </w:rPr>
        <w:t xml:space="preserve">inspection </w:t>
      </w:r>
      <w:r w:rsidRPr="00B668C5">
        <w:rPr>
          <w:bCs/>
          <w:lang w:val="en-US"/>
        </w:rPr>
        <w:t>deadline which is marked on each side of the tank (see 6.8.2.5.2)</w:t>
      </w:r>
      <w:r w:rsidR="00CB37B5">
        <w:rPr>
          <w:bCs/>
          <w:lang w:val="en-US"/>
        </w:rPr>
        <w:t>;</w:t>
      </w:r>
      <w:r w:rsidRPr="00B668C5">
        <w:rPr>
          <w:bCs/>
          <w:lang w:val="en-US"/>
        </w:rPr>
        <w:t xml:space="preserve"> and</w:t>
      </w:r>
    </w:p>
    <w:p w14:paraId="41E48DB7" w14:textId="06519F57" w:rsidR="00683704" w:rsidRPr="00B668C5" w:rsidRDefault="00683704" w:rsidP="00683704">
      <w:pPr>
        <w:pStyle w:val="SingleTxtG"/>
        <w:rPr>
          <w:bCs/>
          <w:lang w:val="en-US"/>
        </w:rPr>
      </w:pPr>
      <w:r>
        <w:rPr>
          <w:bCs/>
          <w:lang w:val="en-US"/>
        </w:rPr>
        <w:tab/>
      </w:r>
      <w:r>
        <w:rPr>
          <w:bCs/>
          <w:lang w:val="en-US"/>
        </w:rPr>
        <w:tab/>
      </w:r>
      <w:r w:rsidRPr="00B668C5">
        <w:rPr>
          <w:bCs/>
          <w:lang w:val="en-US"/>
        </w:rPr>
        <w:t>2)</w:t>
      </w:r>
      <w:r w:rsidRPr="00B668C5">
        <w:rPr>
          <w:bCs/>
          <w:lang w:val="en-US"/>
        </w:rPr>
        <w:tab/>
      </w:r>
      <w:r w:rsidR="00CB37B5">
        <w:rPr>
          <w:bCs/>
          <w:lang w:val="en-US"/>
        </w:rPr>
        <w:t>I</w:t>
      </w:r>
      <w:r w:rsidRPr="00B668C5">
        <w:rPr>
          <w:bCs/>
          <w:lang w:val="en-US"/>
        </w:rPr>
        <w:t>t cannot be carried after this date, i.e. from November 1</w:t>
      </w:r>
      <w:r w:rsidRPr="00B668C5">
        <w:rPr>
          <w:bCs/>
          <w:vertAlign w:val="superscript"/>
          <w:lang w:val="en-US"/>
        </w:rPr>
        <w:t>st</w:t>
      </w:r>
      <w:r w:rsidRPr="00B668C5">
        <w:rPr>
          <w:bCs/>
          <w:lang w:val="en-US"/>
        </w:rPr>
        <w:t>, 2024.</w:t>
      </w:r>
    </w:p>
    <w:p w14:paraId="781D84A3" w14:textId="7626CC8B" w:rsidR="00683704" w:rsidRPr="00B668C5" w:rsidRDefault="00683704" w:rsidP="00683704">
      <w:pPr>
        <w:pStyle w:val="SingleTxtG"/>
        <w:rPr>
          <w:bCs/>
          <w:lang w:val="en-US"/>
        </w:rPr>
      </w:pPr>
      <w:r w:rsidRPr="00B668C5">
        <w:rPr>
          <w:bCs/>
          <w:lang w:val="en-US"/>
        </w:rPr>
        <w:t>21.</w:t>
      </w:r>
      <w:r w:rsidRPr="00B668C5">
        <w:rPr>
          <w:bCs/>
          <w:lang w:val="en-US"/>
        </w:rPr>
        <w:tab/>
      </w:r>
      <w:r w:rsidRPr="00B668C5">
        <w:rPr>
          <w:b/>
          <w:bCs/>
          <w:u w:val="single"/>
          <w:lang w:val="en-US"/>
        </w:rPr>
        <w:t>Position II</w:t>
      </w:r>
    </w:p>
    <w:p w14:paraId="1F765548" w14:textId="3C7C895E" w:rsidR="00683704" w:rsidRPr="00B668C5" w:rsidRDefault="00683704" w:rsidP="00683704">
      <w:pPr>
        <w:pStyle w:val="SingleTxtG"/>
        <w:rPr>
          <w:bCs/>
          <w:lang w:val="en-US"/>
        </w:rPr>
      </w:pPr>
      <w:r>
        <w:rPr>
          <w:bCs/>
          <w:lang w:val="en-US"/>
        </w:rPr>
        <w:tab/>
      </w:r>
      <w:r>
        <w:rPr>
          <w:bCs/>
          <w:lang w:val="en-US"/>
        </w:rPr>
        <w:tab/>
      </w:r>
      <w:r w:rsidRPr="00B668C5">
        <w:rPr>
          <w:bCs/>
          <w:lang w:val="en-US"/>
        </w:rPr>
        <w:t>1)</w:t>
      </w:r>
      <w:r w:rsidRPr="00B668C5">
        <w:rPr>
          <w:bCs/>
          <w:lang w:val="en-US"/>
        </w:rPr>
        <w:tab/>
        <w:t xml:space="preserve">The tank may be filled and </w:t>
      </w:r>
      <w:r w:rsidRPr="008F50E6">
        <w:rPr>
          <w:bCs/>
          <w:lang w:val="en-US"/>
        </w:rPr>
        <w:t xml:space="preserve">offered </w:t>
      </w:r>
      <w:r w:rsidRPr="00B668C5">
        <w:rPr>
          <w:bCs/>
          <w:lang w:val="en-US"/>
        </w:rPr>
        <w:t xml:space="preserve">for carriage after the expiry of the intermediate </w:t>
      </w:r>
      <w:r w:rsidRPr="008F50E6">
        <w:rPr>
          <w:bCs/>
          <w:lang w:val="en-US"/>
        </w:rPr>
        <w:t xml:space="preserve">inspection </w:t>
      </w:r>
      <w:r w:rsidRPr="00B668C5">
        <w:rPr>
          <w:bCs/>
          <w:lang w:val="en-US"/>
        </w:rPr>
        <w:t xml:space="preserve">date, but not more than three months after that date, as the provisions of 6.8.2.4.3 allow intermediate </w:t>
      </w:r>
      <w:r w:rsidRPr="008F50E6">
        <w:rPr>
          <w:bCs/>
          <w:lang w:val="en-US"/>
        </w:rPr>
        <w:t xml:space="preserve">inspection </w:t>
      </w:r>
      <w:r w:rsidRPr="00B668C5">
        <w:rPr>
          <w:bCs/>
          <w:lang w:val="en-US"/>
        </w:rPr>
        <w:t xml:space="preserve">to be carried out within three months after the expiry of the due date of the intermediate </w:t>
      </w:r>
      <w:r w:rsidRPr="008F50E6">
        <w:rPr>
          <w:bCs/>
          <w:lang w:val="en-US"/>
        </w:rPr>
        <w:t>inspection</w:t>
      </w:r>
      <w:r w:rsidRPr="00B668C5">
        <w:rPr>
          <w:bCs/>
          <w:lang w:val="en-US"/>
        </w:rPr>
        <w:t>.</w:t>
      </w:r>
    </w:p>
    <w:p w14:paraId="19B26C92" w14:textId="6AB2AE3E" w:rsidR="00683704" w:rsidRPr="00B668C5" w:rsidRDefault="00683704" w:rsidP="00683704">
      <w:pPr>
        <w:pStyle w:val="SingleTxtG"/>
        <w:rPr>
          <w:bCs/>
          <w:lang w:val="en-US"/>
        </w:rPr>
      </w:pPr>
      <w:r>
        <w:rPr>
          <w:bCs/>
          <w:lang w:val="en-US"/>
        </w:rPr>
        <w:tab/>
      </w:r>
      <w:r>
        <w:rPr>
          <w:bCs/>
          <w:lang w:val="en-US"/>
        </w:rPr>
        <w:tab/>
      </w:r>
      <w:r w:rsidRPr="00B668C5">
        <w:rPr>
          <w:bCs/>
          <w:lang w:val="en-US"/>
        </w:rPr>
        <w:t>2</w:t>
      </w:r>
      <w:r>
        <w:rPr>
          <w:bCs/>
          <w:lang w:val="en-US"/>
        </w:rPr>
        <w:t>)</w:t>
      </w:r>
      <w:r w:rsidRPr="00B668C5">
        <w:rPr>
          <w:bCs/>
          <w:lang w:val="en-US"/>
        </w:rPr>
        <w:tab/>
        <w:t xml:space="preserve">The tank cannot be transported after this date, i.e. more than 3 months after the expiry of the intermediate </w:t>
      </w:r>
      <w:r w:rsidRPr="008F50E6">
        <w:rPr>
          <w:bCs/>
          <w:lang w:val="en-US"/>
        </w:rPr>
        <w:t xml:space="preserve">inspection </w:t>
      </w:r>
      <w:r>
        <w:rPr>
          <w:bCs/>
          <w:lang w:val="en-US"/>
        </w:rPr>
        <w:t>date</w:t>
      </w:r>
      <w:r w:rsidRPr="00B668C5">
        <w:rPr>
          <w:bCs/>
          <w:lang w:val="en-US"/>
        </w:rPr>
        <w:t>.</w:t>
      </w:r>
    </w:p>
    <w:p w14:paraId="6CFBE677" w14:textId="77777777" w:rsidR="00683704" w:rsidRPr="00B668C5" w:rsidRDefault="00683704" w:rsidP="00683704">
      <w:pPr>
        <w:pStyle w:val="SingleTxtG"/>
        <w:rPr>
          <w:bCs/>
        </w:rPr>
      </w:pPr>
      <w:r w:rsidRPr="00B668C5">
        <w:rPr>
          <w:bCs/>
        </w:rPr>
        <w:t>22.</w:t>
      </w:r>
      <w:r w:rsidRPr="00B668C5">
        <w:rPr>
          <w:bCs/>
        </w:rPr>
        <w:tab/>
        <w:t>In this example:</w:t>
      </w:r>
    </w:p>
    <w:p w14:paraId="16C563BC" w14:textId="41914D2D" w:rsidR="00683704" w:rsidRPr="00B668C5" w:rsidRDefault="00683704" w:rsidP="00683704">
      <w:pPr>
        <w:pStyle w:val="SingleTxtG"/>
        <w:rPr>
          <w:bCs/>
          <w:lang w:val="en-US"/>
        </w:rPr>
      </w:pPr>
      <w:r>
        <w:rPr>
          <w:bCs/>
          <w:lang w:val="en-US"/>
        </w:rPr>
        <w:tab/>
      </w:r>
      <w:r>
        <w:rPr>
          <w:bCs/>
          <w:lang w:val="en-US"/>
        </w:rPr>
        <w:tab/>
      </w:r>
      <w:r w:rsidRPr="00B668C5">
        <w:rPr>
          <w:bCs/>
          <w:lang w:val="en-US"/>
        </w:rPr>
        <w:t>1)</w:t>
      </w:r>
      <w:r w:rsidRPr="00B668C5">
        <w:rPr>
          <w:bCs/>
          <w:lang w:val="en-US"/>
        </w:rPr>
        <w:tab/>
        <w:t xml:space="preserve">The tank-wagon may be filled and </w:t>
      </w:r>
      <w:r>
        <w:rPr>
          <w:bCs/>
          <w:lang w:val="en-US"/>
        </w:rPr>
        <w:t>offered</w:t>
      </w:r>
      <w:r w:rsidRPr="00B668C5">
        <w:rPr>
          <w:bCs/>
          <w:lang w:val="en-US"/>
        </w:rPr>
        <w:t xml:space="preserve"> for carriage until the end of January 2025, because in January 2025 there will be 3 months from the scheduled intermediate </w:t>
      </w:r>
      <w:r w:rsidRPr="00655DB8">
        <w:rPr>
          <w:bCs/>
          <w:lang w:val="en-US"/>
        </w:rPr>
        <w:t xml:space="preserve">inspection </w:t>
      </w:r>
      <w:r w:rsidRPr="00B668C5">
        <w:rPr>
          <w:bCs/>
          <w:lang w:val="en-US"/>
        </w:rPr>
        <w:t xml:space="preserve">date during which the intermediate </w:t>
      </w:r>
      <w:r w:rsidRPr="00655DB8">
        <w:rPr>
          <w:bCs/>
          <w:lang w:val="en-US"/>
        </w:rPr>
        <w:t xml:space="preserve">inspection </w:t>
      </w:r>
      <w:r w:rsidRPr="00B668C5">
        <w:rPr>
          <w:bCs/>
          <w:lang w:val="en-US"/>
        </w:rPr>
        <w:t xml:space="preserve">may be carried out (the designated intermediate </w:t>
      </w:r>
      <w:r w:rsidRPr="00655DB8">
        <w:rPr>
          <w:bCs/>
          <w:lang w:val="en-US"/>
        </w:rPr>
        <w:t xml:space="preserve">inspection </w:t>
      </w:r>
      <w:r w:rsidRPr="00B668C5">
        <w:rPr>
          <w:bCs/>
          <w:lang w:val="en-US"/>
        </w:rPr>
        <w:t>date is 10/2024), but</w:t>
      </w:r>
    </w:p>
    <w:p w14:paraId="2D8FEA8E" w14:textId="0ECA6370" w:rsidR="00683704" w:rsidRPr="00B668C5" w:rsidRDefault="00683704" w:rsidP="00683704">
      <w:pPr>
        <w:pStyle w:val="SingleTxtG"/>
        <w:rPr>
          <w:bCs/>
          <w:lang w:val="en-US"/>
        </w:rPr>
      </w:pPr>
      <w:r>
        <w:rPr>
          <w:bCs/>
          <w:lang w:val="en-US"/>
        </w:rPr>
        <w:tab/>
      </w:r>
      <w:r>
        <w:rPr>
          <w:bCs/>
          <w:lang w:val="en-US"/>
        </w:rPr>
        <w:tab/>
      </w:r>
      <w:r w:rsidRPr="00B668C5">
        <w:rPr>
          <w:bCs/>
          <w:lang w:val="en-US"/>
        </w:rPr>
        <w:t>2)</w:t>
      </w:r>
      <w:r w:rsidRPr="00B668C5">
        <w:rPr>
          <w:bCs/>
          <w:lang w:val="en-US"/>
        </w:rPr>
        <w:tab/>
        <w:t>A tank wagon may not be transported after this date, i.e. from February 1, 2025.</w:t>
      </w:r>
    </w:p>
    <w:p w14:paraId="05261977" w14:textId="045A7B5D" w:rsidR="00683704" w:rsidRPr="00B668C5" w:rsidRDefault="00683704" w:rsidP="00683704">
      <w:pPr>
        <w:pStyle w:val="SingleTxtG"/>
        <w:rPr>
          <w:bCs/>
        </w:rPr>
      </w:pPr>
      <w:r w:rsidRPr="00B668C5">
        <w:rPr>
          <w:bCs/>
        </w:rPr>
        <w:t>23.</w:t>
      </w:r>
      <w:r w:rsidRPr="00B668C5">
        <w:rPr>
          <w:bCs/>
        </w:rPr>
        <w:tab/>
      </w:r>
      <w:r w:rsidRPr="00B668C5">
        <w:rPr>
          <w:b/>
          <w:bCs/>
          <w:u w:val="single"/>
        </w:rPr>
        <w:t>Position III</w:t>
      </w:r>
    </w:p>
    <w:p w14:paraId="21AB8F79" w14:textId="66C98F40" w:rsidR="00683704" w:rsidRPr="00B668C5" w:rsidRDefault="00683704" w:rsidP="00683704">
      <w:pPr>
        <w:pStyle w:val="SingleTxtG"/>
        <w:rPr>
          <w:bCs/>
        </w:rPr>
      </w:pPr>
      <w:r>
        <w:rPr>
          <w:bCs/>
          <w:lang w:val="en-US"/>
        </w:rPr>
        <w:tab/>
      </w:r>
      <w:r>
        <w:rPr>
          <w:bCs/>
          <w:lang w:val="en-US"/>
        </w:rPr>
        <w:tab/>
      </w:r>
      <w:r w:rsidRPr="00B668C5">
        <w:rPr>
          <w:bCs/>
          <w:lang w:val="en-US"/>
        </w:rPr>
        <w:t>1)</w:t>
      </w:r>
      <w:r w:rsidRPr="00B668C5">
        <w:rPr>
          <w:bCs/>
          <w:lang w:val="en-US"/>
        </w:rPr>
        <w:tab/>
        <w:t xml:space="preserve">The tank may be filled and </w:t>
      </w:r>
      <w:r>
        <w:rPr>
          <w:bCs/>
          <w:lang w:val="en-US"/>
        </w:rPr>
        <w:t>offered</w:t>
      </w:r>
      <w:r w:rsidRPr="00B668C5">
        <w:rPr>
          <w:bCs/>
          <w:lang w:val="en-US"/>
        </w:rPr>
        <w:t xml:space="preserve"> for carriage before the intermediate inspection date. </w:t>
      </w:r>
      <w:r w:rsidRPr="00B668C5">
        <w:rPr>
          <w:bCs/>
        </w:rPr>
        <w:t>See 1.4.2.2.1 (d)</w:t>
      </w:r>
      <w:r w:rsidR="00CB37B5">
        <w:rPr>
          <w:bCs/>
        </w:rPr>
        <w:t>;</w:t>
      </w:r>
      <w:r w:rsidRPr="00B668C5">
        <w:rPr>
          <w:bCs/>
        </w:rPr>
        <w:t xml:space="preserve"> but</w:t>
      </w:r>
    </w:p>
    <w:p w14:paraId="4DABD2FF" w14:textId="20C93B47" w:rsidR="00683704" w:rsidRPr="00B668C5" w:rsidRDefault="00683704" w:rsidP="00683704">
      <w:pPr>
        <w:pStyle w:val="SingleTxtG"/>
        <w:rPr>
          <w:bCs/>
          <w:lang w:val="en-US"/>
        </w:rPr>
      </w:pPr>
      <w:r>
        <w:rPr>
          <w:bCs/>
          <w:lang w:val="en-US"/>
        </w:rPr>
        <w:tab/>
      </w:r>
      <w:r>
        <w:rPr>
          <w:bCs/>
          <w:lang w:val="en-US"/>
        </w:rPr>
        <w:tab/>
      </w:r>
      <w:r w:rsidRPr="00B668C5">
        <w:rPr>
          <w:bCs/>
          <w:lang w:val="en-US"/>
        </w:rPr>
        <w:t>2)</w:t>
      </w:r>
      <w:r w:rsidRPr="00B668C5">
        <w:rPr>
          <w:bCs/>
          <w:lang w:val="en-US"/>
        </w:rPr>
        <w:tab/>
        <w:t>The tank may be carried after this date for 3 months, because the provisions of 6.8.2.4.3 stipulate that intermediate inspection may be carried out within 3 months before or after the due date of the intermediate inspection.</w:t>
      </w:r>
    </w:p>
    <w:p w14:paraId="53CA69C3" w14:textId="77777777" w:rsidR="00683704" w:rsidRPr="00B668C5" w:rsidRDefault="00683704" w:rsidP="00683704">
      <w:pPr>
        <w:pStyle w:val="SingleTxtG"/>
        <w:rPr>
          <w:bCs/>
        </w:rPr>
      </w:pPr>
      <w:r w:rsidRPr="00B668C5">
        <w:rPr>
          <w:bCs/>
        </w:rPr>
        <w:t>24.</w:t>
      </w:r>
      <w:r w:rsidRPr="00B668C5">
        <w:rPr>
          <w:bCs/>
        </w:rPr>
        <w:tab/>
        <w:t>In this example:</w:t>
      </w:r>
    </w:p>
    <w:p w14:paraId="1748319D" w14:textId="5D89673C" w:rsidR="00683704" w:rsidRPr="00B668C5" w:rsidRDefault="00683704" w:rsidP="00683704">
      <w:pPr>
        <w:pStyle w:val="SingleTxtG"/>
        <w:rPr>
          <w:bCs/>
          <w:lang w:val="en-US"/>
        </w:rPr>
      </w:pPr>
      <w:r>
        <w:rPr>
          <w:bCs/>
          <w:lang w:val="en-US"/>
        </w:rPr>
        <w:tab/>
      </w:r>
      <w:r>
        <w:rPr>
          <w:bCs/>
          <w:lang w:val="en-US"/>
        </w:rPr>
        <w:tab/>
      </w:r>
      <w:r w:rsidRPr="00B668C5">
        <w:rPr>
          <w:bCs/>
          <w:lang w:val="en-US"/>
        </w:rPr>
        <w:t>1)</w:t>
      </w:r>
      <w:r w:rsidRPr="00B668C5">
        <w:rPr>
          <w:bCs/>
          <w:lang w:val="en-US"/>
        </w:rPr>
        <w:tab/>
        <w:t xml:space="preserve">The tank-wagon may be filled and </w:t>
      </w:r>
      <w:r>
        <w:rPr>
          <w:bCs/>
          <w:lang w:val="en-US"/>
        </w:rPr>
        <w:t>offered</w:t>
      </w:r>
      <w:r w:rsidRPr="00B668C5">
        <w:rPr>
          <w:bCs/>
          <w:lang w:val="en-US"/>
        </w:rPr>
        <w:t xml:space="preserve"> for carriage until the end of October 2024, because in October 2024 (10/2024 L) there is the intermediate inspection deadline, which is marked on each side of the tank (see 6.8.2.5.2). The provisions of 1.4.2.2.1</w:t>
      </w:r>
      <w:r>
        <w:rPr>
          <w:bCs/>
          <w:lang w:val="en-US"/>
        </w:rPr>
        <w:t> </w:t>
      </w:r>
      <w:r w:rsidRPr="00B668C5">
        <w:rPr>
          <w:bCs/>
          <w:lang w:val="en-US"/>
        </w:rPr>
        <w:t>(d) should be taken into account</w:t>
      </w:r>
      <w:r w:rsidR="00CB37B5">
        <w:rPr>
          <w:bCs/>
          <w:lang w:val="en-US"/>
        </w:rPr>
        <w:t>;</w:t>
      </w:r>
      <w:r w:rsidRPr="00B668C5">
        <w:rPr>
          <w:bCs/>
          <w:lang w:val="en-US"/>
        </w:rPr>
        <w:t xml:space="preserve"> and</w:t>
      </w:r>
    </w:p>
    <w:p w14:paraId="47A40A5C" w14:textId="21C34F2D" w:rsidR="00683704" w:rsidRPr="00B668C5" w:rsidRDefault="00683704" w:rsidP="00683704">
      <w:pPr>
        <w:pStyle w:val="SingleTxtG"/>
        <w:rPr>
          <w:bCs/>
          <w:lang w:val="en-US"/>
        </w:rPr>
      </w:pPr>
      <w:r>
        <w:rPr>
          <w:bCs/>
          <w:lang w:val="en-US"/>
        </w:rPr>
        <w:tab/>
      </w:r>
      <w:r>
        <w:rPr>
          <w:bCs/>
          <w:lang w:val="en-US"/>
        </w:rPr>
        <w:tab/>
      </w:r>
      <w:r w:rsidRPr="00B668C5">
        <w:rPr>
          <w:bCs/>
          <w:lang w:val="en-US"/>
        </w:rPr>
        <w:t>2)</w:t>
      </w:r>
      <w:r w:rsidRPr="00B668C5">
        <w:rPr>
          <w:bCs/>
          <w:lang w:val="en-US"/>
        </w:rPr>
        <w:tab/>
        <w:t xml:space="preserve">The tank-wagon may be carried after this date for 3 months, i.e. until January 2025, because provisions in 6.8.2.4.3 stipulate that intermediate inspections may be carried out within 3 months before or after the scheduled intermediate </w:t>
      </w:r>
      <w:r w:rsidRPr="00B151D6">
        <w:rPr>
          <w:bCs/>
          <w:lang w:val="en-US"/>
        </w:rPr>
        <w:t xml:space="preserve">inspection </w:t>
      </w:r>
      <w:r w:rsidRPr="00B668C5">
        <w:rPr>
          <w:bCs/>
          <w:lang w:val="en-US"/>
        </w:rPr>
        <w:t>date. In this case</w:t>
      </w:r>
      <w:r w:rsidR="00C877A4">
        <w:rPr>
          <w:bCs/>
          <w:lang w:val="en-US"/>
        </w:rPr>
        <w:t>,</w:t>
      </w:r>
      <w:r w:rsidRPr="00B668C5">
        <w:rPr>
          <w:bCs/>
          <w:lang w:val="en-US"/>
        </w:rPr>
        <w:t xml:space="preserve"> it is allowed to carry out the intermediate </w:t>
      </w:r>
      <w:r w:rsidRPr="00B151D6">
        <w:rPr>
          <w:bCs/>
          <w:lang w:val="en-US"/>
        </w:rPr>
        <w:t xml:space="preserve">inspection </w:t>
      </w:r>
      <w:r w:rsidRPr="00B668C5">
        <w:rPr>
          <w:bCs/>
          <w:lang w:val="en-US"/>
        </w:rPr>
        <w:t>until the end of January 2025.</w:t>
      </w:r>
    </w:p>
    <w:p w14:paraId="7B2E3958" w14:textId="5CC1463D" w:rsidR="00683704" w:rsidRPr="00B668C5" w:rsidRDefault="00683704" w:rsidP="00C877A4">
      <w:pPr>
        <w:pStyle w:val="SingleTxtG"/>
        <w:keepNext/>
        <w:keepLines/>
        <w:rPr>
          <w:bCs/>
        </w:rPr>
      </w:pPr>
      <w:r w:rsidRPr="00B668C5">
        <w:rPr>
          <w:bCs/>
        </w:rPr>
        <w:lastRenderedPageBreak/>
        <w:t>25.</w:t>
      </w:r>
      <w:r w:rsidRPr="00B668C5">
        <w:rPr>
          <w:bCs/>
        </w:rPr>
        <w:tab/>
      </w:r>
      <w:r w:rsidRPr="00B668C5">
        <w:rPr>
          <w:b/>
          <w:bCs/>
          <w:u w:val="single"/>
        </w:rPr>
        <w:t>Position IV</w:t>
      </w:r>
    </w:p>
    <w:p w14:paraId="375AE193" w14:textId="13E1BAFE" w:rsidR="00683704" w:rsidRDefault="00683704" w:rsidP="00C877A4">
      <w:pPr>
        <w:pStyle w:val="SingleTxtG"/>
        <w:keepNext/>
        <w:keepLines/>
        <w:rPr>
          <w:bCs/>
          <w:lang w:val="en-US"/>
        </w:rPr>
      </w:pPr>
      <w:r>
        <w:rPr>
          <w:bCs/>
          <w:lang w:val="en-US"/>
        </w:rPr>
        <w:tab/>
      </w:r>
      <w:r>
        <w:rPr>
          <w:bCs/>
          <w:lang w:val="en-US"/>
        </w:rPr>
        <w:tab/>
      </w:r>
      <w:r w:rsidRPr="00B668C5">
        <w:rPr>
          <w:bCs/>
          <w:lang w:val="en-US"/>
        </w:rPr>
        <w:t>1)</w:t>
      </w:r>
      <w:r w:rsidRPr="00B668C5">
        <w:rPr>
          <w:bCs/>
          <w:lang w:val="en-US"/>
        </w:rPr>
        <w:tab/>
        <w:t>The tank may be filled and offered for carriage before the expiry of the deadline of the intermediate inspection. See 1.4.2.2.1 (d)</w:t>
      </w:r>
      <w:r w:rsidR="00C877A4">
        <w:rPr>
          <w:bCs/>
          <w:lang w:val="en-US"/>
        </w:rPr>
        <w:t>;</w:t>
      </w:r>
      <w:r w:rsidRPr="00B668C5">
        <w:rPr>
          <w:bCs/>
          <w:lang w:val="en-US"/>
        </w:rPr>
        <w:t xml:space="preserve"> however</w:t>
      </w:r>
    </w:p>
    <w:p w14:paraId="55CF693B" w14:textId="278D0CD3" w:rsidR="00C877A4" w:rsidRPr="00B668C5" w:rsidRDefault="00C877A4" w:rsidP="00C877A4">
      <w:pPr>
        <w:pStyle w:val="SingleTxtG"/>
        <w:keepNext/>
        <w:keepLines/>
        <w:rPr>
          <w:bCs/>
          <w:lang w:val="en-US"/>
        </w:rPr>
      </w:pPr>
      <w:r>
        <w:rPr>
          <w:bCs/>
          <w:lang w:val="en-US"/>
        </w:rPr>
        <w:tab/>
      </w:r>
      <w:r>
        <w:rPr>
          <w:bCs/>
          <w:lang w:val="en-US"/>
        </w:rPr>
        <w:tab/>
      </w:r>
      <w:r w:rsidRPr="00B668C5">
        <w:rPr>
          <w:bCs/>
          <w:lang w:val="en-US"/>
        </w:rPr>
        <w:t>2)</w:t>
      </w:r>
      <w:r w:rsidRPr="00B668C5">
        <w:rPr>
          <w:bCs/>
          <w:lang w:val="en-US"/>
        </w:rPr>
        <w:tab/>
        <w:t xml:space="preserve">a tank which is filled </w:t>
      </w:r>
      <w:r w:rsidRPr="00B668C5">
        <w:rPr>
          <w:bCs/>
        </w:rPr>
        <w:t>prior to the date of expiry of the last intermediate inspection may be carried:</w:t>
      </w:r>
    </w:p>
    <w:p w14:paraId="3139759E" w14:textId="1FF3E505" w:rsidR="00683704" w:rsidRPr="00B668C5" w:rsidRDefault="00683704" w:rsidP="00683704">
      <w:pPr>
        <w:pStyle w:val="SingleTxtG"/>
        <w:rPr>
          <w:bCs/>
          <w:lang w:val="en-US"/>
        </w:rPr>
      </w:pPr>
      <w:r>
        <w:rPr>
          <w:bCs/>
          <w:lang w:val="en-US"/>
        </w:rPr>
        <w:tab/>
      </w:r>
      <w:r w:rsidR="00C877A4">
        <w:rPr>
          <w:bCs/>
          <w:lang w:val="en-US"/>
        </w:rPr>
        <w:tab/>
      </w:r>
      <w:r>
        <w:rPr>
          <w:bCs/>
          <w:lang w:val="en-US"/>
        </w:rPr>
        <w:tab/>
      </w:r>
      <w:r w:rsidRPr="00B668C5">
        <w:rPr>
          <w:bCs/>
          <w:lang w:val="en-US"/>
        </w:rPr>
        <w:t>(a)</w:t>
      </w:r>
      <w:r w:rsidRPr="00B668C5">
        <w:rPr>
          <w:bCs/>
          <w:lang w:val="en-US"/>
        </w:rPr>
        <w:tab/>
        <w:t>for a period not to exceed one month after that date</w:t>
      </w:r>
      <w:r w:rsidR="00C877A4">
        <w:rPr>
          <w:bCs/>
          <w:lang w:val="en-US"/>
        </w:rPr>
        <w:t>,</w:t>
      </w:r>
    </w:p>
    <w:p w14:paraId="04620A1D" w14:textId="04F65C97" w:rsidR="00683704" w:rsidRPr="00B668C5" w:rsidRDefault="00683704" w:rsidP="00683704">
      <w:pPr>
        <w:pStyle w:val="SingleTxtG"/>
        <w:rPr>
          <w:bCs/>
          <w:lang w:val="en-US"/>
        </w:rPr>
      </w:pPr>
      <w:r>
        <w:rPr>
          <w:bCs/>
          <w:lang w:val="en-US"/>
        </w:rPr>
        <w:tab/>
      </w:r>
      <w:r>
        <w:rPr>
          <w:bCs/>
          <w:lang w:val="en-US"/>
        </w:rPr>
        <w:tab/>
      </w:r>
      <w:r w:rsidR="00C877A4">
        <w:rPr>
          <w:bCs/>
          <w:lang w:val="en-US"/>
        </w:rPr>
        <w:tab/>
      </w:r>
      <w:r w:rsidRPr="00B668C5">
        <w:rPr>
          <w:bCs/>
          <w:lang w:val="en-US"/>
        </w:rPr>
        <w:t>(b)</w:t>
      </w:r>
      <w:r w:rsidRPr="00B668C5">
        <w:rPr>
          <w:bCs/>
          <w:lang w:val="en-US"/>
        </w:rPr>
        <w:tab/>
        <w:t>unless otherwise approved by the competent authority, for a period not to exceed three months after the date of expiry of the last intermediate inspection in order to allow the return of dangerous goods for proper disposal or recycling. Reference to this exemption shall be mentioned in the transport document.</w:t>
      </w:r>
    </w:p>
    <w:p w14:paraId="402ABA99" w14:textId="77777777" w:rsidR="00683704" w:rsidRPr="00B668C5" w:rsidRDefault="00683704" w:rsidP="00683704">
      <w:pPr>
        <w:pStyle w:val="SingleTxtG"/>
        <w:rPr>
          <w:bCs/>
          <w:lang w:val="en-US"/>
        </w:rPr>
      </w:pPr>
      <w:r w:rsidRPr="00B668C5">
        <w:rPr>
          <w:bCs/>
          <w:lang w:val="en-US"/>
        </w:rPr>
        <w:t>This is an interpretation which is analogous to the existing rules for carriage after the periodic inspection</w:t>
      </w:r>
      <w:r>
        <w:rPr>
          <w:bCs/>
          <w:lang w:val="en-US"/>
        </w:rPr>
        <w:t xml:space="preserve"> of</w:t>
      </w:r>
      <w:r w:rsidRPr="00B668C5">
        <w:rPr>
          <w:bCs/>
          <w:lang w:val="en-US"/>
        </w:rPr>
        <w:t xml:space="preserve"> tank in 6.8.2.4.2. See 4.3.2.3.7.</w:t>
      </w:r>
    </w:p>
    <w:p w14:paraId="42456509" w14:textId="77777777" w:rsidR="00683704" w:rsidRPr="00B668C5" w:rsidRDefault="00683704" w:rsidP="00683704">
      <w:pPr>
        <w:pStyle w:val="SingleTxtG"/>
        <w:rPr>
          <w:bCs/>
          <w:lang w:val="en-US"/>
        </w:rPr>
      </w:pPr>
      <w:r w:rsidRPr="00B668C5">
        <w:rPr>
          <w:bCs/>
          <w:lang w:val="en-US"/>
        </w:rPr>
        <w:t>26.</w:t>
      </w:r>
      <w:r w:rsidRPr="00B668C5">
        <w:rPr>
          <w:bCs/>
          <w:lang w:val="en-US"/>
        </w:rPr>
        <w:tab/>
        <w:t>In this example:</w:t>
      </w:r>
    </w:p>
    <w:p w14:paraId="7B41E1DB" w14:textId="7A4AC499" w:rsidR="00683704" w:rsidRPr="00B668C5" w:rsidRDefault="00683704" w:rsidP="00683704">
      <w:pPr>
        <w:pStyle w:val="SingleTxtG"/>
        <w:rPr>
          <w:bCs/>
        </w:rPr>
      </w:pPr>
      <w:r>
        <w:rPr>
          <w:bCs/>
          <w:lang w:val="en-US"/>
        </w:rPr>
        <w:tab/>
      </w:r>
      <w:r>
        <w:rPr>
          <w:bCs/>
          <w:lang w:val="en-US"/>
        </w:rPr>
        <w:tab/>
      </w:r>
      <w:r w:rsidRPr="00B668C5">
        <w:rPr>
          <w:bCs/>
          <w:lang w:val="en-US"/>
        </w:rPr>
        <w:t>1)</w:t>
      </w:r>
      <w:r w:rsidRPr="00B668C5">
        <w:rPr>
          <w:bCs/>
          <w:lang w:val="en-US"/>
        </w:rPr>
        <w:tab/>
        <w:t xml:space="preserve">The tank-wagon may be filled and offered for carriage until the end of October 2024, because in October 2024 (10/2024 L) there is the intermediate inspection deadline, which is marked on each side of the tank (see 6.8.2.5.2). </w:t>
      </w:r>
      <w:r w:rsidRPr="00B668C5">
        <w:rPr>
          <w:bCs/>
        </w:rPr>
        <w:t>The provisions of 1.4.2.2.1 (d) should be taken into account</w:t>
      </w:r>
      <w:r w:rsidR="00C877A4">
        <w:rPr>
          <w:bCs/>
        </w:rPr>
        <w:t>;</w:t>
      </w:r>
      <w:r w:rsidRPr="00B668C5">
        <w:rPr>
          <w:bCs/>
        </w:rPr>
        <w:t xml:space="preserve"> and</w:t>
      </w:r>
    </w:p>
    <w:p w14:paraId="29829BBA" w14:textId="153E0565" w:rsidR="00683704" w:rsidRPr="00B668C5" w:rsidRDefault="00683704" w:rsidP="00683704">
      <w:pPr>
        <w:pStyle w:val="SingleTxtG"/>
        <w:rPr>
          <w:bCs/>
          <w:lang w:val="en-US"/>
        </w:rPr>
      </w:pPr>
      <w:r>
        <w:rPr>
          <w:bCs/>
          <w:lang w:val="en-US"/>
        </w:rPr>
        <w:tab/>
      </w:r>
      <w:r>
        <w:rPr>
          <w:bCs/>
          <w:lang w:val="en-US"/>
        </w:rPr>
        <w:tab/>
      </w:r>
      <w:r w:rsidRPr="00B668C5">
        <w:rPr>
          <w:bCs/>
          <w:lang w:val="en-US"/>
        </w:rPr>
        <w:t>2)</w:t>
      </w:r>
      <w:r w:rsidRPr="00B668C5">
        <w:rPr>
          <w:bCs/>
          <w:lang w:val="en-US"/>
        </w:rPr>
        <w:tab/>
        <w:t xml:space="preserve">The tank-wagon filled before the end of October 2024 (10/2024), i.e. before the expiry of the specified period of intermediate </w:t>
      </w:r>
      <w:r w:rsidRPr="00852905">
        <w:rPr>
          <w:bCs/>
          <w:lang w:val="en-US"/>
        </w:rPr>
        <w:t>inspection</w:t>
      </w:r>
      <w:r w:rsidRPr="00B668C5">
        <w:rPr>
          <w:bCs/>
          <w:lang w:val="en-US"/>
        </w:rPr>
        <w:t>, may be carried:</w:t>
      </w:r>
    </w:p>
    <w:p w14:paraId="129CEA24" w14:textId="6FCD80B8" w:rsidR="00683704" w:rsidRPr="00B668C5" w:rsidRDefault="00683704" w:rsidP="00683704">
      <w:pPr>
        <w:pStyle w:val="SingleTxtG"/>
        <w:rPr>
          <w:bCs/>
          <w:lang w:val="en-US"/>
        </w:rPr>
      </w:pPr>
      <w:r>
        <w:rPr>
          <w:bCs/>
          <w:lang w:val="en-US"/>
        </w:rPr>
        <w:tab/>
      </w:r>
      <w:r w:rsidR="00C877A4">
        <w:rPr>
          <w:bCs/>
          <w:lang w:val="en-US"/>
        </w:rPr>
        <w:tab/>
      </w:r>
      <w:r>
        <w:rPr>
          <w:bCs/>
          <w:lang w:val="en-US"/>
        </w:rPr>
        <w:tab/>
      </w:r>
      <w:r w:rsidRPr="00B668C5">
        <w:rPr>
          <w:bCs/>
          <w:lang w:val="en-US"/>
        </w:rPr>
        <w:t>(a)</w:t>
      </w:r>
      <w:r w:rsidRPr="00B668C5">
        <w:rPr>
          <w:bCs/>
          <w:lang w:val="en-US"/>
        </w:rPr>
        <w:tab/>
        <w:t>for a period not to exceed one month after that date (until the end of November 2024)</w:t>
      </w:r>
      <w:r w:rsidR="00C877A4">
        <w:rPr>
          <w:bCs/>
          <w:lang w:val="en-US"/>
        </w:rPr>
        <w:t>,</w:t>
      </w:r>
    </w:p>
    <w:p w14:paraId="28CF2A11" w14:textId="409CE475" w:rsidR="00683704" w:rsidRPr="00B668C5" w:rsidRDefault="00683704" w:rsidP="00683704">
      <w:pPr>
        <w:pStyle w:val="SingleTxtG"/>
        <w:rPr>
          <w:bCs/>
          <w:lang w:val="en-US"/>
        </w:rPr>
      </w:pPr>
      <w:r>
        <w:rPr>
          <w:bCs/>
          <w:lang w:val="en-US"/>
        </w:rPr>
        <w:tab/>
      </w:r>
      <w:r w:rsidR="00C877A4">
        <w:rPr>
          <w:bCs/>
          <w:lang w:val="en-US"/>
        </w:rPr>
        <w:tab/>
      </w:r>
      <w:r>
        <w:rPr>
          <w:bCs/>
          <w:lang w:val="en-US"/>
        </w:rPr>
        <w:tab/>
      </w:r>
      <w:r w:rsidRPr="00B668C5">
        <w:rPr>
          <w:bCs/>
          <w:lang w:val="en-US"/>
        </w:rPr>
        <w:t>(b)</w:t>
      </w:r>
      <w:r w:rsidRPr="00B668C5">
        <w:rPr>
          <w:bCs/>
          <w:lang w:val="en-US"/>
        </w:rPr>
        <w:tab/>
        <w:t>unless otherwise approved by the competent authority, for a period not to exceed three months after the date of expiry of the last intermediate inspection, i.e. until the end of January 2025, in order to allow the return of dangerous goods for proper disposal or recycling. Reference to this exemption should be made in the transport document.</w:t>
      </w:r>
    </w:p>
    <w:p w14:paraId="2E8D907D" w14:textId="500DC95A" w:rsidR="00683704" w:rsidRPr="00B668C5" w:rsidRDefault="00683704" w:rsidP="00683704">
      <w:pPr>
        <w:pStyle w:val="SingleTxtG"/>
        <w:rPr>
          <w:bCs/>
          <w:lang w:val="en-US"/>
        </w:rPr>
      </w:pPr>
      <w:r w:rsidRPr="00B668C5">
        <w:rPr>
          <w:bCs/>
          <w:lang w:val="en-US"/>
        </w:rPr>
        <w:t>27.</w:t>
      </w:r>
      <w:r w:rsidRPr="00B668C5">
        <w:rPr>
          <w:bCs/>
          <w:lang w:val="en-US"/>
        </w:rPr>
        <w:tab/>
      </w:r>
      <w:r w:rsidR="00C877A4">
        <w:rPr>
          <w:bCs/>
          <w:lang w:val="en-US"/>
        </w:rPr>
        <w:t>I</w:t>
      </w:r>
      <w:r w:rsidRPr="00B668C5">
        <w:rPr>
          <w:bCs/>
          <w:lang w:val="en-US"/>
        </w:rPr>
        <w:t xml:space="preserve">n its document ECE/TRANS/WP.15/AC.1/2019/19 presented in Bern during the spring session in 2019, </w:t>
      </w:r>
      <w:r w:rsidR="00C877A4" w:rsidRPr="00B668C5">
        <w:rPr>
          <w:bCs/>
          <w:lang w:val="en-US"/>
        </w:rPr>
        <w:t xml:space="preserve">Poland </w:t>
      </w:r>
      <w:r w:rsidRPr="00B668C5">
        <w:rPr>
          <w:bCs/>
          <w:lang w:val="en-US"/>
        </w:rPr>
        <w:t>proposed adopting the solution presented in position III in this document.</w:t>
      </w:r>
    </w:p>
    <w:p w14:paraId="07ECDBBD" w14:textId="77777777" w:rsidR="00683704" w:rsidRPr="00852905" w:rsidRDefault="00683704" w:rsidP="00683704">
      <w:pPr>
        <w:pStyle w:val="SingleTxtG"/>
        <w:rPr>
          <w:b/>
          <w:bCs/>
          <w:u w:val="single"/>
          <w:lang w:val="en-US"/>
        </w:rPr>
      </w:pPr>
      <w:r w:rsidRPr="00B668C5">
        <w:rPr>
          <w:bCs/>
          <w:lang w:val="en-US"/>
        </w:rPr>
        <w:t>28.</w:t>
      </w:r>
      <w:r w:rsidRPr="00B668C5">
        <w:rPr>
          <w:bCs/>
          <w:lang w:val="en-US"/>
        </w:rPr>
        <w:tab/>
      </w:r>
      <w:r w:rsidRPr="00852905">
        <w:rPr>
          <w:b/>
          <w:bCs/>
          <w:u w:val="single"/>
          <w:lang w:val="en-US"/>
        </w:rPr>
        <w:t>Our proposal was and continues to aim at adopting one common position on the carriage of dangerous goods in tanks after the due date of the intermediate inspection referred to in 6.8.2.4.3 RID/ADR. This position should be clearly specified and recorded in the RID/ADR</w:t>
      </w:r>
      <w:r>
        <w:rPr>
          <w:b/>
          <w:bCs/>
          <w:u w:val="single"/>
          <w:lang w:val="en-US"/>
        </w:rPr>
        <w:t>.</w:t>
      </w:r>
    </w:p>
    <w:p w14:paraId="24B68A59" w14:textId="77777777" w:rsidR="00683704" w:rsidRPr="00B668C5" w:rsidRDefault="00683704" w:rsidP="00683704">
      <w:pPr>
        <w:pStyle w:val="SingleTxtG"/>
        <w:rPr>
          <w:bCs/>
          <w:lang w:val="en-US"/>
        </w:rPr>
      </w:pPr>
      <w:r w:rsidRPr="00B668C5">
        <w:rPr>
          <w:bCs/>
          <w:lang w:val="en-US"/>
        </w:rPr>
        <w:t>29.</w:t>
      </w:r>
      <w:r w:rsidRPr="00B668C5">
        <w:rPr>
          <w:bCs/>
          <w:lang w:val="en-US"/>
        </w:rPr>
        <w:tab/>
        <w:t>In practice the approach to this issue is not uniform among the parties related to the transport of dangerous goods in tanks. The unambiguity in the regulations is very important, especially for consignors, carriers and units controlling the carriage of dangerous goods.</w:t>
      </w:r>
    </w:p>
    <w:p w14:paraId="09E64403" w14:textId="3BF26ABF" w:rsidR="00683704" w:rsidRDefault="00683704" w:rsidP="00683704">
      <w:pPr>
        <w:pStyle w:val="SingleTxtG"/>
        <w:rPr>
          <w:bCs/>
          <w:lang w:val="en-US"/>
        </w:rPr>
      </w:pPr>
      <w:r w:rsidRPr="00B668C5">
        <w:rPr>
          <w:bCs/>
          <w:lang w:val="en-US"/>
        </w:rPr>
        <w:t>30.</w:t>
      </w:r>
      <w:r w:rsidRPr="00B668C5">
        <w:rPr>
          <w:bCs/>
          <w:lang w:val="en-US"/>
        </w:rPr>
        <w:tab/>
        <w:t xml:space="preserve">Poland asks the Joint Meeting RID/ADR to take position on this matter </w:t>
      </w:r>
      <w:bookmarkStart w:id="2" w:name="_GoBack"/>
      <w:bookmarkEnd w:id="2"/>
      <w:r w:rsidRPr="00B668C5">
        <w:rPr>
          <w:bCs/>
          <w:lang w:val="en-US"/>
        </w:rPr>
        <w:t>to clarify the rules on the operation of tanks included in section 4.3 with regard to the regulations on tank inspections</w:t>
      </w:r>
      <w:r>
        <w:rPr>
          <w:bCs/>
          <w:lang w:val="en-US"/>
        </w:rPr>
        <w:t xml:space="preserve"> and tests</w:t>
      </w:r>
      <w:r w:rsidRPr="00B668C5">
        <w:rPr>
          <w:bCs/>
          <w:lang w:val="en-US"/>
        </w:rPr>
        <w:t xml:space="preserve"> provided in 6.8</w:t>
      </w:r>
      <w:r>
        <w:rPr>
          <w:bCs/>
          <w:lang w:val="en-US"/>
        </w:rPr>
        <w:t>.2.4</w:t>
      </w:r>
      <w:r w:rsidRPr="00B668C5">
        <w:rPr>
          <w:bCs/>
          <w:lang w:val="en-US"/>
        </w:rPr>
        <w:t xml:space="preserve"> RID/ADR.</w:t>
      </w:r>
    </w:p>
    <w:p w14:paraId="7A4B4CC9" w14:textId="35CDBF58" w:rsidR="00683704" w:rsidRPr="00683704" w:rsidRDefault="00683704" w:rsidP="00683704">
      <w:pPr>
        <w:spacing w:before="240"/>
        <w:jc w:val="center"/>
        <w:rPr>
          <w:u w:val="single"/>
          <w:lang w:val="en-US"/>
        </w:rPr>
      </w:pPr>
      <w:r>
        <w:rPr>
          <w:u w:val="single"/>
          <w:lang w:val="en-US"/>
        </w:rPr>
        <w:tab/>
      </w:r>
      <w:r>
        <w:rPr>
          <w:u w:val="single"/>
          <w:lang w:val="en-US"/>
        </w:rPr>
        <w:tab/>
      </w:r>
      <w:r>
        <w:rPr>
          <w:u w:val="single"/>
          <w:lang w:val="en-US"/>
        </w:rPr>
        <w:tab/>
      </w:r>
    </w:p>
    <w:sectPr w:rsidR="00683704" w:rsidRPr="00683704" w:rsidSect="00F63EE6">
      <w:headerReference w:type="even" r:id="rId11"/>
      <w:headerReference w:type="default" r:id="rId12"/>
      <w:footerReference w:type="even" r:id="rId13"/>
      <w:footerReference w:type="default" r:id="rId14"/>
      <w:footnotePr>
        <w:numFmt w:val="chicago"/>
      </w:footnotePr>
      <w:endnotePr>
        <w:numFmt w:val="decimal"/>
      </w:endnotePr>
      <w:type w:val="continuous"/>
      <w:pgSz w:w="11907" w:h="16840" w:code="9"/>
      <w:pgMar w:top="1701" w:right="1647"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725C" w14:textId="77777777" w:rsidR="00792EE1" w:rsidRDefault="00792EE1"/>
  </w:endnote>
  <w:endnote w:type="continuationSeparator" w:id="0">
    <w:p w14:paraId="096B04F3" w14:textId="77777777" w:rsidR="00792EE1" w:rsidRDefault="00792EE1"/>
  </w:endnote>
  <w:endnote w:type="continuationNotice" w:id="1">
    <w:p w14:paraId="4BC30F67" w14:textId="77777777" w:rsidR="00792EE1" w:rsidRDefault="00792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4A3A" w14:textId="322F419F" w:rsidR="007C1348" w:rsidRPr="009D2A5B" w:rsidRDefault="007C1348" w:rsidP="009D2A5B">
    <w:pPr>
      <w:pStyle w:val="Pieddepage"/>
      <w:tabs>
        <w:tab w:val="right" w:pos="9598"/>
      </w:tabs>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71AA" w14:textId="3951091A" w:rsidR="007C1348" w:rsidRPr="009D2A5B" w:rsidRDefault="007C1348"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4568EE">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7700" w14:textId="77777777" w:rsidR="00792EE1" w:rsidRPr="000B175B" w:rsidRDefault="00792EE1" w:rsidP="000B175B">
      <w:pPr>
        <w:tabs>
          <w:tab w:val="right" w:pos="2155"/>
        </w:tabs>
        <w:spacing w:after="80"/>
        <w:ind w:left="680"/>
        <w:rPr>
          <w:u w:val="single"/>
        </w:rPr>
      </w:pPr>
      <w:r>
        <w:rPr>
          <w:u w:val="single"/>
        </w:rPr>
        <w:tab/>
      </w:r>
    </w:p>
  </w:footnote>
  <w:footnote w:type="continuationSeparator" w:id="0">
    <w:p w14:paraId="07D118BD" w14:textId="77777777" w:rsidR="00792EE1" w:rsidRPr="00FC68B7" w:rsidRDefault="00792EE1" w:rsidP="00FC68B7">
      <w:pPr>
        <w:tabs>
          <w:tab w:val="left" w:pos="2155"/>
        </w:tabs>
        <w:spacing w:after="80"/>
        <w:ind w:left="680"/>
        <w:rPr>
          <w:u w:val="single"/>
        </w:rPr>
      </w:pPr>
      <w:r>
        <w:rPr>
          <w:u w:val="single"/>
        </w:rPr>
        <w:tab/>
      </w:r>
    </w:p>
  </w:footnote>
  <w:footnote w:type="continuationNotice" w:id="1">
    <w:p w14:paraId="423FE66B" w14:textId="77777777" w:rsidR="00792EE1" w:rsidRDefault="00792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E4ED" w14:textId="0C0BDBBA" w:rsidR="007C1348" w:rsidRPr="009D2A5B" w:rsidRDefault="00627566" w:rsidP="008D6CB9">
    <w:pPr>
      <w:pStyle w:val="En-tte"/>
      <w:tabs>
        <w:tab w:val="right" w:pos="9126"/>
      </w:tabs>
    </w:pPr>
    <w:r>
      <w:t>INF.5</w:t>
    </w:r>
    <w:r w:rsidR="00683704">
      <w:t>6</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DA25" w14:textId="201B250D" w:rsidR="007C1348" w:rsidRPr="00683704" w:rsidRDefault="00683704" w:rsidP="009D2A5B">
    <w:pPr>
      <w:pStyle w:val="En-tte"/>
      <w:jc w:val="right"/>
      <w:rPr>
        <w:lang w:val="fr-CH"/>
      </w:rPr>
    </w:pPr>
    <w:r>
      <w:rPr>
        <w:lang w:val="fr-CH"/>
      </w:rPr>
      <w:t>INF.56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B707D"/>
    <w:multiLevelType w:val="multilevel"/>
    <w:tmpl w:val="6F8CEE12"/>
    <w:lvl w:ilvl="0">
      <w:start w:val="6"/>
      <w:numFmt w:val="decimal"/>
      <w:lvlText w:val="%1"/>
      <w:lvlJc w:val="left"/>
      <w:pPr>
        <w:ind w:left="2709" w:hanging="1419"/>
      </w:pPr>
      <w:rPr>
        <w:rFonts w:hint="default"/>
      </w:rPr>
    </w:lvl>
    <w:lvl w:ilvl="1">
      <w:start w:val="8"/>
      <w:numFmt w:val="decimal"/>
      <w:lvlText w:val="%1.%2"/>
      <w:lvlJc w:val="left"/>
      <w:pPr>
        <w:ind w:left="2709" w:hanging="1419"/>
      </w:pPr>
      <w:rPr>
        <w:rFonts w:hint="default"/>
      </w:rPr>
    </w:lvl>
    <w:lvl w:ilvl="2">
      <w:start w:val="2"/>
      <w:numFmt w:val="decimal"/>
      <w:lvlText w:val="%1.%2.%3"/>
      <w:lvlJc w:val="left"/>
      <w:pPr>
        <w:ind w:left="2709" w:hanging="1419"/>
      </w:pPr>
      <w:rPr>
        <w:rFonts w:hint="default"/>
      </w:rPr>
    </w:lvl>
    <w:lvl w:ilvl="3">
      <w:start w:val="3"/>
      <w:numFmt w:val="decimal"/>
      <w:lvlText w:val="%1.%2.%3.%4"/>
      <w:lvlJc w:val="left"/>
      <w:pPr>
        <w:ind w:left="2709" w:hanging="1419"/>
        <w:jc w:val="right"/>
      </w:pPr>
      <w:rPr>
        <w:rFonts w:ascii="Times New Roman" w:eastAsia="Times New Roman" w:hAnsi="Times New Roman" w:cs="Times New Roman" w:hint="default"/>
        <w:b/>
        <w:bCs/>
        <w:spacing w:val="-1"/>
        <w:w w:val="100"/>
        <w:sz w:val="20"/>
        <w:szCs w:val="20"/>
      </w:rPr>
    </w:lvl>
    <w:lvl w:ilvl="4">
      <w:start w:val="1"/>
      <w:numFmt w:val="decimal"/>
      <w:lvlText w:val="%1.%2.%3.%4.%5"/>
      <w:lvlJc w:val="left"/>
      <w:pPr>
        <w:ind w:left="2709" w:hanging="1419"/>
        <w:jc w:val="right"/>
      </w:pPr>
      <w:rPr>
        <w:rFonts w:ascii="Times New Roman" w:eastAsia="Times New Roman" w:hAnsi="Times New Roman" w:cs="Times New Roman" w:hint="default"/>
        <w:spacing w:val="-1"/>
        <w:w w:val="100"/>
        <w:sz w:val="20"/>
        <w:szCs w:val="20"/>
      </w:rPr>
    </w:lvl>
    <w:lvl w:ilvl="5">
      <w:numFmt w:val="bullet"/>
      <w:lvlText w:val="-"/>
      <w:lvlJc w:val="left"/>
      <w:pPr>
        <w:ind w:left="3196" w:hanging="425"/>
      </w:pPr>
      <w:rPr>
        <w:rFonts w:ascii="Times New Roman" w:eastAsia="Times New Roman" w:hAnsi="Times New Roman" w:cs="Times New Roman" w:hint="default"/>
        <w:w w:val="100"/>
        <w:sz w:val="20"/>
        <w:szCs w:val="20"/>
      </w:rPr>
    </w:lvl>
    <w:lvl w:ilvl="6">
      <w:numFmt w:val="bullet"/>
      <w:lvlText w:val="•"/>
      <w:lvlJc w:val="left"/>
      <w:pPr>
        <w:ind w:left="3907" w:hanging="425"/>
      </w:pPr>
      <w:rPr>
        <w:rFonts w:hint="default"/>
      </w:rPr>
    </w:lvl>
    <w:lvl w:ilvl="7">
      <w:numFmt w:val="bullet"/>
      <w:lvlText w:val="•"/>
      <w:lvlJc w:val="left"/>
      <w:pPr>
        <w:ind w:left="4614" w:hanging="425"/>
      </w:pPr>
      <w:rPr>
        <w:rFonts w:hint="default"/>
      </w:rPr>
    </w:lvl>
    <w:lvl w:ilvl="8">
      <w:numFmt w:val="bullet"/>
      <w:lvlText w:val="•"/>
      <w:lvlJc w:val="left"/>
      <w:pPr>
        <w:ind w:left="5321" w:hanging="425"/>
      </w:pPr>
      <w:rPr>
        <w:rFonts w:hint="default"/>
      </w:rPr>
    </w:lvl>
  </w:abstractNum>
  <w:abstractNum w:abstractNumId="23"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8"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25"/>
  </w:num>
  <w:num w:numId="15">
    <w:abstractNumId w:val="14"/>
  </w:num>
  <w:num w:numId="16">
    <w:abstractNumId w:val="11"/>
  </w:num>
  <w:num w:numId="17">
    <w:abstractNumId w:val="24"/>
  </w:num>
  <w:num w:numId="18">
    <w:abstractNumId w:val="31"/>
  </w:num>
  <w:num w:numId="19">
    <w:abstractNumId w:val="27"/>
  </w:num>
  <w:num w:numId="20">
    <w:abstractNumId w:val="12"/>
  </w:num>
  <w:num w:numId="21">
    <w:abstractNumId w:val="15"/>
  </w:num>
  <w:num w:numId="22">
    <w:abstractNumId w:val="18"/>
  </w:num>
  <w:num w:numId="23">
    <w:abstractNumId w:val="28"/>
  </w:num>
  <w:num w:numId="24">
    <w:abstractNumId w:val="20"/>
  </w:num>
  <w:num w:numId="25">
    <w:abstractNumId w:val="30"/>
  </w:num>
  <w:num w:numId="26">
    <w:abstractNumId w:val="26"/>
  </w:num>
  <w:num w:numId="27">
    <w:abstractNumId w:val="17"/>
  </w:num>
  <w:num w:numId="28">
    <w:abstractNumId w:val="13"/>
  </w:num>
  <w:num w:numId="29">
    <w:abstractNumId w:val="23"/>
  </w:num>
  <w:num w:numId="30">
    <w:abstractNumId w:val="19"/>
  </w:num>
  <w:num w:numId="31">
    <w:abstractNumId w:val="29"/>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0BE8"/>
    <w:rsid w:val="00016292"/>
    <w:rsid w:val="00016765"/>
    <w:rsid w:val="0003441A"/>
    <w:rsid w:val="00034A36"/>
    <w:rsid w:val="00037F90"/>
    <w:rsid w:val="00041F40"/>
    <w:rsid w:val="00044A54"/>
    <w:rsid w:val="00046B1F"/>
    <w:rsid w:val="000509A7"/>
    <w:rsid w:val="00050F6B"/>
    <w:rsid w:val="0005203F"/>
    <w:rsid w:val="000525CD"/>
    <w:rsid w:val="0005583C"/>
    <w:rsid w:val="000572B1"/>
    <w:rsid w:val="00057E97"/>
    <w:rsid w:val="00060E4C"/>
    <w:rsid w:val="00064C46"/>
    <w:rsid w:val="000705A8"/>
    <w:rsid w:val="00072C8C"/>
    <w:rsid w:val="000733B5"/>
    <w:rsid w:val="00074984"/>
    <w:rsid w:val="0007696F"/>
    <w:rsid w:val="00076E7D"/>
    <w:rsid w:val="00077F21"/>
    <w:rsid w:val="00080491"/>
    <w:rsid w:val="00080820"/>
    <w:rsid w:val="0008179C"/>
    <w:rsid w:val="00081815"/>
    <w:rsid w:val="00084FD7"/>
    <w:rsid w:val="000852B7"/>
    <w:rsid w:val="00085B9E"/>
    <w:rsid w:val="0008684F"/>
    <w:rsid w:val="000931C0"/>
    <w:rsid w:val="00093785"/>
    <w:rsid w:val="0009594B"/>
    <w:rsid w:val="000A4413"/>
    <w:rsid w:val="000B0595"/>
    <w:rsid w:val="000B1333"/>
    <w:rsid w:val="000B175B"/>
    <w:rsid w:val="000B3A0F"/>
    <w:rsid w:val="000B4EF7"/>
    <w:rsid w:val="000B642F"/>
    <w:rsid w:val="000C03FF"/>
    <w:rsid w:val="000C2C03"/>
    <w:rsid w:val="000C2D2E"/>
    <w:rsid w:val="000C3415"/>
    <w:rsid w:val="000C4D51"/>
    <w:rsid w:val="000D4774"/>
    <w:rsid w:val="000E0415"/>
    <w:rsid w:val="000F3660"/>
    <w:rsid w:val="000F7C0B"/>
    <w:rsid w:val="000F7D50"/>
    <w:rsid w:val="00101CFF"/>
    <w:rsid w:val="00103DD2"/>
    <w:rsid w:val="00104A5B"/>
    <w:rsid w:val="001103AA"/>
    <w:rsid w:val="00113658"/>
    <w:rsid w:val="0011666B"/>
    <w:rsid w:val="001208AC"/>
    <w:rsid w:val="001263CA"/>
    <w:rsid w:val="001269FF"/>
    <w:rsid w:val="001338CE"/>
    <w:rsid w:val="00141246"/>
    <w:rsid w:val="00145F26"/>
    <w:rsid w:val="00150CF1"/>
    <w:rsid w:val="0015207E"/>
    <w:rsid w:val="00153B2F"/>
    <w:rsid w:val="00155068"/>
    <w:rsid w:val="0015746D"/>
    <w:rsid w:val="00157732"/>
    <w:rsid w:val="00161B7D"/>
    <w:rsid w:val="001640D7"/>
    <w:rsid w:val="00165F3A"/>
    <w:rsid w:val="001672AD"/>
    <w:rsid w:val="00174607"/>
    <w:rsid w:val="00174858"/>
    <w:rsid w:val="0017587F"/>
    <w:rsid w:val="001837B1"/>
    <w:rsid w:val="00185EE7"/>
    <w:rsid w:val="00186B58"/>
    <w:rsid w:val="001928F7"/>
    <w:rsid w:val="001A0A4C"/>
    <w:rsid w:val="001A6463"/>
    <w:rsid w:val="001A713B"/>
    <w:rsid w:val="001B13A5"/>
    <w:rsid w:val="001B4B04"/>
    <w:rsid w:val="001C0B30"/>
    <w:rsid w:val="001C0FF0"/>
    <w:rsid w:val="001C1EDB"/>
    <w:rsid w:val="001C5FB3"/>
    <w:rsid w:val="001C6663"/>
    <w:rsid w:val="001C7895"/>
    <w:rsid w:val="001D0C8C"/>
    <w:rsid w:val="001D1419"/>
    <w:rsid w:val="001D26DF"/>
    <w:rsid w:val="001D3A03"/>
    <w:rsid w:val="001D4333"/>
    <w:rsid w:val="001D5F7D"/>
    <w:rsid w:val="001D7665"/>
    <w:rsid w:val="001D7F46"/>
    <w:rsid w:val="001E0B9E"/>
    <w:rsid w:val="001E6236"/>
    <w:rsid w:val="001E7B67"/>
    <w:rsid w:val="001F3504"/>
    <w:rsid w:val="001F7435"/>
    <w:rsid w:val="002017A5"/>
    <w:rsid w:val="00202DA8"/>
    <w:rsid w:val="0021157B"/>
    <w:rsid w:val="00211E0B"/>
    <w:rsid w:val="00212021"/>
    <w:rsid w:val="00212864"/>
    <w:rsid w:val="00217CC1"/>
    <w:rsid w:val="002315E8"/>
    <w:rsid w:val="002328AB"/>
    <w:rsid w:val="00253284"/>
    <w:rsid w:val="0025480C"/>
    <w:rsid w:val="00256C0A"/>
    <w:rsid w:val="00262491"/>
    <w:rsid w:val="002627D6"/>
    <w:rsid w:val="00267F5F"/>
    <w:rsid w:val="00277C12"/>
    <w:rsid w:val="0028148A"/>
    <w:rsid w:val="00286B4D"/>
    <w:rsid w:val="0029159C"/>
    <w:rsid w:val="002A1967"/>
    <w:rsid w:val="002A603B"/>
    <w:rsid w:val="002C3EB2"/>
    <w:rsid w:val="002C69C0"/>
    <w:rsid w:val="002D0A44"/>
    <w:rsid w:val="002D0BE9"/>
    <w:rsid w:val="002D285D"/>
    <w:rsid w:val="002D4643"/>
    <w:rsid w:val="002D4B6C"/>
    <w:rsid w:val="002D79D8"/>
    <w:rsid w:val="002F175C"/>
    <w:rsid w:val="00302E18"/>
    <w:rsid w:val="00304A55"/>
    <w:rsid w:val="00312506"/>
    <w:rsid w:val="003126C9"/>
    <w:rsid w:val="00315C01"/>
    <w:rsid w:val="003229D8"/>
    <w:rsid w:val="00324232"/>
    <w:rsid w:val="00324416"/>
    <w:rsid w:val="00325566"/>
    <w:rsid w:val="00325CCB"/>
    <w:rsid w:val="00351974"/>
    <w:rsid w:val="00352709"/>
    <w:rsid w:val="00371178"/>
    <w:rsid w:val="00380694"/>
    <w:rsid w:val="00381475"/>
    <w:rsid w:val="00381D79"/>
    <w:rsid w:val="003826B7"/>
    <w:rsid w:val="00392D7D"/>
    <w:rsid w:val="003A2228"/>
    <w:rsid w:val="003A39EA"/>
    <w:rsid w:val="003A6810"/>
    <w:rsid w:val="003B095A"/>
    <w:rsid w:val="003B5431"/>
    <w:rsid w:val="003B5F3B"/>
    <w:rsid w:val="003B6EC4"/>
    <w:rsid w:val="003C1B8A"/>
    <w:rsid w:val="003C2CC4"/>
    <w:rsid w:val="003D4B23"/>
    <w:rsid w:val="003D5E89"/>
    <w:rsid w:val="003F01D4"/>
    <w:rsid w:val="003F6344"/>
    <w:rsid w:val="003F7686"/>
    <w:rsid w:val="003F78E2"/>
    <w:rsid w:val="00402A20"/>
    <w:rsid w:val="00405778"/>
    <w:rsid w:val="004059B4"/>
    <w:rsid w:val="00405D3D"/>
    <w:rsid w:val="00410C89"/>
    <w:rsid w:val="00422E03"/>
    <w:rsid w:val="00426B9B"/>
    <w:rsid w:val="00430EFE"/>
    <w:rsid w:val="004325CB"/>
    <w:rsid w:val="00437C85"/>
    <w:rsid w:val="00441896"/>
    <w:rsid w:val="00442A83"/>
    <w:rsid w:val="00443AB5"/>
    <w:rsid w:val="00446C42"/>
    <w:rsid w:val="00452A4C"/>
    <w:rsid w:val="00453E91"/>
    <w:rsid w:val="0045495B"/>
    <w:rsid w:val="00455CB8"/>
    <w:rsid w:val="004568EE"/>
    <w:rsid w:val="00462DD9"/>
    <w:rsid w:val="00474C97"/>
    <w:rsid w:val="00476932"/>
    <w:rsid w:val="00483694"/>
    <w:rsid w:val="0048397A"/>
    <w:rsid w:val="0048428B"/>
    <w:rsid w:val="004850BD"/>
    <w:rsid w:val="004937E8"/>
    <w:rsid w:val="00494398"/>
    <w:rsid w:val="00497492"/>
    <w:rsid w:val="004A12F2"/>
    <w:rsid w:val="004A32F1"/>
    <w:rsid w:val="004B31D0"/>
    <w:rsid w:val="004C023F"/>
    <w:rsid w:val="004C2461"/>
    <w:rsid w:val="004C5E34"/>
    <w:rsid w:val="004C7462"/>
    <w:rsid w:val="004C7F0D"/>
    <w:rsid w:val="004D4561"/>
    <w:rsid w:val="004D4E04"/>
    <w:rsid w:val="004D5426"/>
    <w:rsid w:val="004E0C05"/>
    <w:rsid w:val="004E77B2"/>
    <w:rsid w:val="00502140"/>
    <w:rsid w:val="00503D2A"/>
    <w:rsid w:val="00503DEB"/>
    <w:rsid w:val="00503E2F"/>
    <w:rsid w:val="00504B2D"/>
    <w:rsid w:val="00511A9B"/>
    <w:rsid w:val="0051779B"/>
    <w:rsid w:val="0052136D"/>
    <w:rsid w:val="00522B58"/>
    <w:rsid w:val="005230F9"/>
    <w:rsid w:val="0052775E"/>
    <w:rsid w:val="00535C90"/>
    <w:rsid w:val="00536489"/>
    <w:rsid w:val="005420F2"/>
    <w:rsid w:val="00543785"/>
    <w:rsid w:val="00545927"/>
    <w:rsid w:val="00546993"/>
    <w:rsid w:val="005469E1"/>
    <w:rsid w:val="00546AD4"/>
    <w:rsid w:val="005628B6"/>
    <w:rsid w:val="0056531D"/>
    <w:rsid w:val="00570F9C"/>
    <w:rsid w:val="00572C4E"/>
    <w:rsid w:val="00584EA7"/>
    <w:rsid w:val="00586737"/>
    <w:rsid w:val="005966C8"/>
    <w:rsid w:val="00597EDC"/>
    <w:rsid w:val="005A575C"/>
    <w:rsid w:val="005A5FB7"/>
    <w:rsid w:val="005B3DB3"/>
    <w:rsid w:val="005B4E13"/>
    <w:rsid w:val="005B6F2D"/>
    <w:rsid w:val="005E0180"/>
    <w:rsid w:val="005E6A77"/>
    <w:rsid w:val="005E7F46"/>
    <w:rsid w:val="005F0B13"/>
    <w:rsid w:val="005F3E0E"/>
    <w:rsid w:val="005F58C6"/>
    <w:rsid w:val="005F7B75"/>
    <w:rsid w:val="006001EE"/>
    <w:rsid w:val="006009AF"/>
    <w:rsid w:val="00605042"/>
    <w:rsid w:val="00606EFA"/>
    <w:rsid w:val="00611FC4"/>
    <w:rsid w:val="006175E6"/>
    <w:rsid w:val="006176FB"/>
    <w:rsid w:val="00622F39"/>
    <w:rsid w:val="00623FE6"/>
    <w:rsid w:val="00627566"/>
    <w:rsid w:val="00630417"/>
    <w:rsid w:val="00640B26"/>
    <w:rsid w:val="00652831"/>
    <w:rsid w:val="00652D0A"/>
    <w:rsid w:val="00656903"/>
    <w:rsid w:val="00656B98"/>
    <w:rsid w:val="006623D5"/>
    <w:rsid w:val="00662BB6"/>
    <w:rsid w:val="00667F8F"/>
    <w:rsid w:val="00673CF4"/>
    <w:rsid w:val="006760DF"/>
    <w:rsid w:val="00683704"/>
    <w:rsid w:val="00684C21"/>
    <w:rsid w:val="0069232B"/>
    <w:rsid w:val="006928C7"/>
    <w:rsid w:val="006A2530"/>
    <w:rsid w:val="006A3674"/>
    <w:rsid w:val="006A435E"/>
    <w:rsid w:val="006A4452"/>
    <w:rsid w:val="006B09CF"/>
    <w:rsid w:val="006B6BB5"/>
    <w:rsid w:val="006C18C7"/>
    <w:rsid w:val="006C208B"/>
    <w:rsid w:val="006C3589"/>
    <w:rsid w:val="006D37AF"/>
    <w:rsid w:val="006D51D0"/>
    <w:rsid w:val="006E069B"/>
    <w:rsid w:val="006E1F12"/>
    <w:rsid w:val="006E5117"/>
    <w:rsid w:val="006E5187"/>
    <w:rsid w:val="006E564B"/>
    <w:rsid w:val="006E5A69"/>
    <w:rsid w:val="006E6941"/>
    <w:rsid w:val="006E7191"/>
    <w:rsid w:val="006F074A"/>
    <w:rsid w:val="006F7223"/>
    <w:rsid w:val="00703577"/>
    <w:rsid w:val="00705894"/>
    <w:rsid w:val="007106C3"/>
    <w:rsid w:val="00713BE4"/>
    <w:rsid w:val="00716C3D"/>
    <w:rsid w:val="0072632A"/>
    <w:rsid w:val="00731EF3"/>
    <w:rsid w:val="00731FF0"/>
    <w:rsid w:val="007327D5"/>
    <w:rsid w:val="00742D12"/>
    <w:rsid w:val="00743B51"/>
    <w:rsid w:val="0074739F"/>
    <w:rsid w:val="00760E7B"/>
    <w:rsid w:val="007611CF"/>
    <w:rsid w:val="007629C8"/>
    <w:rsid w:val="007646F7"/>
    <w:rsid w:val="00767C36"/>
    <w:rsid w:val="0077047D"/>
    <w:rsid w:val="0077061D"/>
    <w:rsid w:val="007718A1"/>
    <w:rsid w:val="007759EE"/>
    <w:rsid w:val="00775DFD"/>
    <w:rsid w:val="0078594F"/>
    <w:rsid w:val="00792EE1"/>
    <w:rsid w:val="00795746"/>
    <w:rsid w:val="00795C2B"/>
    <w:rsid w:val="007A5CCB"/>
    <w:rsid w:val="007B14B1"/>
    <w:rsid w:val="007B6BA5"/>
    <w:rsid w:val="007C12D9"/>
    <w:rsid w:val="007C1348"/>
    <w:rsid w:val="007C24DA"/>
    <w:rsid w:val="007C30C4"/>
    <w:rsid w:val="007C3390"/>
    <w:rsid w:val="007C4F4B"/>
    <w:rsid w:val="007D1478"/>
    <w:rsid w:val="007D46D5"/>
    <w:rsid w:val="007E01E9"/>
    <w:rsid w:val="007E4C3D"/>
    <w:rsid w:val="007E63F3"/>
    <w:rsid w:val="007F6611"/>
    <w:rsid w:val="007F7106"/>
    <w:rsid w:val="008039B7"/>
    <w:rsid w:val="00811920"/>
    <w:rsid w:val="00812E02"/>
    <w:rsid w:val="00815AD0"/>
    <w:rsid w:val="008242D7"/>
    <w:rsid w:val="00824B23"/>
    <w:rsid w:val="008257B1"/>
    <w:rsid w:val="00832325"/>
    <w:rsid w:val="008426D9"/>
    <w:rsid w:val="00843767"/>
    <w:rsid w:val="008521A5"/>
    <w:rsid w:val="00853682"/>
    <w:rsid w:val="00855088"/>
    <w:rsid w:val="008556E6"/>
    <w:rsid w:val="00860BAA"/>
    <w:rsid w:val="008679D9"/>
    <w:rsid w:val="00871389"/>
    <w:rsid w:val="00874CB6"/>
    <w:rsid w:val="008761C5"/>
    <w:rsid w:val="00881C0C"/>
    <w:rsid w:val="00883999"/>
    <w:rsid w:val="00887076"/>
    <w:rsid w:val="008878DE"/>
    <w:rsid w:val="00897832"/>
    <w:rsid w:val="008979B1"/>
    <w:rsid w:val="008A6B25"/>
    <w:rsid w:val="008A6C4F"/>
    <w:rsid w:val="008B2335"/>
    <w:rsid w:val="008B44AB"/>
    <w:rsid w:val="008B6EE5"/>
    <w:rsid w:val="008B717B"/>
    <w:rsid w:val="008B7241"/>
    <w:rsid w:val="008B7D57"/>
    <w:rsid w:val="008C0105"/>
    <w:rsid w:val="008D36DC"/>
    <w:rsid w:val="008D36FF"/>
    <w:rsid w:val="008D6CB9"/>
    <w:rsid w:val="008E0678"/>
    <w:rsid w:val="008E14AC"/>
    <w:rsid w:val="008E1D08"/>
    <w:rsid w:val="008E5913"/>
    <w:rsid w:val="008E7526"/>
    <w:rsid w:val="008E7654"/>
    <w:rsid w:val="008F52BC"/>
    <w:rsid w:val="008F6783"/>
    <w:rsid w:val="009001A0"/>
    <w:rsid w:val="00901B81"/>
    <w:rsid w:val="00902EA5"/>
    <w:rsid w:val="00905419"/>
    <w:rsid w:val="00922084"/>
    <w:rsid w:val="0092212D"/>
    <w:rsid w:val="009223CA"/>
    <w:rsid w:val="0092412B"/>
    <w:rsid w:val="00926975"/>
    <w:rsid w:val="009354C1"/>
    <w:rsid w:val="00940F93"/>
    <w:rsid w:val="0094558F"/>
    <w:rsid w:val="00955B0D"/>
    <w:rsid w:val="00957A4D"/>
    <w:rsid w:val="009614FF"/>
    <w:rsid w:val="00961690"/>
    <w:rsid w:val="00964ABE"/>
    <w:rsid w:val="00966FD5"/>
    <w:rsid w:val="0097204D"/>
    <w:rsid w:val="009760F3"/>
    <w:rsid w:val="00977008"/>
    <w:rsid w:val="0098016D"/>
    <w:rsid w:val="009849FF"/>
    <w:rsid w:val="009A0E8D"/>
    <w:rsid w:val="009B1518"/>
    <w:rsid w:val="009B26E7"/>
    <w:rsid w:val="009B6669"/>
    <w:rsid w:val="009B72E3"/>
    <w:rsid w:val="009C0AA9"/>
    <w:rsid w:val="009C2DFB"/>
    <w:rsid w:val="009C3EED"/>
    <w:rsid w:val="009C454F"/>
    <w:rsid w:val="009C7219"/>
    <w:rsid w:val="009D2A5B"/>
    <w:rsid w:val="009D43AC"/>
    <w:rsid w:val="009D612A"/>
    <w:rsid w:val="009E5F33"/>
    <w:rsid w:val="009F1C6D"/>
    <w:rsid w:val="00A00A3F"/>
    <w:rsid w:val="00A01489"/>
    <w:rsid w:val="00A11B59"/>
    <w:rsid w:val="00A11D2E"/>
    <w:rsid w:val="00A24ABC"/>
    <w:rsid w:val="00A25755"/>
    <w:rsid w:val="00A26487"/>
    <w:rsid w:val="00A264FA"/>
    <w:rsid w:val="00A3009E"/>
    <w:rsid w:val="00A3026E"/>
    <w:rsid w:val="00A32E6D"/>
    <w:rsid w:val="00A338F1"/>
    <w:rsid w:val="00A4734E"/>
    <w:rsid w:val="00A52B16"/>
    <w:rsid w:val="00A53BAF"/>
    <w:rsid w:val="00A57E6F"/>
    <w:rsid w:val="00A65F4C"/>
    <w:rsid w:val="00A72F22"/>
    <w:rsid w:val="00A7360F"/>
    <w:rsid w:val="00A748A6"/>
    <w:rsid w:val="00A7668A"/>
    <w:rsid w:val="00A769F4"/>
    <w:rsid w:val="00A776B4"/>
    <w:rsid w:val="00A81407"/>
    <w:rsid w:val="00A9093D"/>
    <w:rsid w:val="00A9142D"/>
    <w:rsid w:val="00A94361"/>
    <w:rsid w:val="00A968DB"/>
    <w:rsid w:val="00AA293C"/>
    <w:rsid w:val="00AA6D94"/>
    <w:rsid w:val="00AA6EEE"/>
    <w:rsid w:val="00AB4630"/>
    <w:rsid w:val="00AC3053"/>
    <w:rsid w:val="00AD37BF"/>
    <w:rsid w:val="00AD5A18"/>
    <w:rsid w:val="00AD5A49"/>
    <w:rsid w:val="00AD5D14"/>
    <w:rsid w:val="00AD73D1"/>
    <w:rsid w:val="00AE08DA"/>
    <w:rsid w:val="00AE6935"/>
    <w:rsid w:val="00AF15D0"/>
    <w:rsid w:val="00AF3993"/>
    <w:rsid w:val="00AF4CF2"/>
    <w:rsid w:val="00B0251C"/>
    <w:rsid w:val="00B11BB4"/>
    <w:rsid w:val="00B135D4"/>
    <w:rsid w:val="00B1517F"/>
    <w:rsid w:val="00B175D8"/>
    <w:rsid w:val="00B20AAE"/>
    <w:rsid w:val="00B22BC2"/>
    <w:rsid w:val="00B30179"/>
    <w:rsid w:val="00B36283"/>
    <w:rsid w:val="00B421C1"/>
    <w:rsid w:val="00B42658"/>
    <w:rsid w:val="00B451A0"/>
    <w:rsid w:val="00B55C71"/>
    <w:rsid w:val="00B56E4A"/>
    <w:rsid w:val="00B56E9C"/>
    <w:rsid w:val="00B61320"/>
    <w:rsid w:val="00B62865"/>
    <w:rsid w:val="00B63647"/>
    <w:rsid w:val="00B64B1F"/>
    <w:rsid w:val="00B6553F"/>
    <w:rsid w:val="00B70F1E"/>
    <w:rsid w:val="00B76292"/>
    <w:rsid w:val="00B77D05"/>
    <w:rsid w:val="00B8002A"/>
    <w:rsid w:val="00B81206"/>
    <w:rsid w:val="00B81E12"/>
    <w:rsid w:val="00B857E8"/>
    <w:rsid w:val="00B85EB1"/>
    <w:rsid w:val="00BA152C"/>
    <w:rsid w:val="00BB350D"/>
    <w:rsid w:val="00BB6A5E"/>
    <w:rsid w:val="00BB7CD1"/>
    <w:rsid w:val="00BC3FA0"/>
    <w:rsid w:val="00BC437C"/>
    <w:rsid w:val="00BC74E9"/>
    <w:rsid w:val="00BD2F64"/>
    <w:rsid w:val="00BD4443"/>
    <w:rsid w:val="00BE1F63"/>
    <w:rsid w:val="00BE3639"/>
    <w:rsid w:val="00BE41CB"/>
    <w:rsid w:val="00BF68A8"/>
    <w:rsid w:val="00C04CD6"/>
    <w:rsid w:val="00C10368"/>
    <w:rsid w:val="00C10584"/>
    <w:rsid w:val="00C10FE6"/>
    <w:rsid w:val="00C11A03"/>
    <w:rsid w:val="00C1574C"/>
    <w:rsid w:val="00C22C0C"/>
    <w:rsid w:val="00C22E7F"/>
    <w:rsid w:val="00C255AF"/>
    <w:rsid w:val="00C30C61"/>
    <w:rsid w:val="00C35502"/>
    <w:rsid w:val="00C37D52"/>
    <w:rsid w:val="00C40B11"/>
    <w:rsid w:val="00C4527F"/>
    <w:rsid w:val="00C463DD"/>
    <w:rsid w:val="00C4724C"/>
    <w:rsid w:val="00C629A0"/>
    <w:rsid w:val="00C64629"/>
    <w:rsid w:val="00C745C3"/>
    <w:rsid w:val="00C76F8B"/>
    <w:rsid w:val="00C871C2"/>
    <w:rsid w:val="00C877A4"/>
    <w:rsid w:val="00C92461"/>
    <w:rsid w:val="00CA2C0A"/>
    <w:rsid w:val="00CA6720"/>
    <w:rsid w:val="00CB32FC"/>
    <w:rsid w:val="00CB37B5"/>
    <w:rsid w:val="00CB3A2F"/>
    <w:rsid w:val="00CB3E03"/>
    <w:rsid w:val="00CC2494"/>
    <w:rsid w:val="00CD2761"/>
    <w:rsid w:val="00CE4A8F"/>
    <w:rsid w:val="00CF1EA8"/>
    <w:rsid w:val="00CF4580"/>
    <w:rsid w:val="00D07BBA"/>
    <w:rsid w:val="00D150EB"/>
    <w:rsid w:val="00D2031B"/>
    <w:rsid w:val="00D22EBF"/>
    <w:rsid w:val="00D25FE2"/>
    <w:rsid w:val="00D31CEE"/>
    <w:rsid w:val="00D33908"/>
    <w:rsid w:val="00D34503"/>
    <w:rsid w:val="00D3660A"/>
    <w:rsid w:val="00D43252"/>
    <w:rsid w:val="00D437E0"/>
    <w:rsid w:val="00D43F92"/>
    <w:rsid w:val="00D47EEA"/>
    <w:rsid w:val="00D550D4"/>
    <w:rsid w:val="00D61A4C"/>
    <w:rsid w:val="00D773DF"/>
    <w:rsid w:val="00D872AC"/>
    <w:rsid w:val="00D90675"/>
    <w:rsid w:val="00D9255F"/>
    <w:rsid w:val="00D95303"/>
    <w:rsid w:val="00D978C6"/>
    <w:rsid w:val="00DA3C1C"/>
    <w:rsid w:val="00DA3C83"/>
    <w:rsid w:val="00DB3512"/>
    <w:rsid w:val="00DB56EC"/>
    <w:rsid w:val="00DB6F82"/>
    <w:rsid w:val="00DC285F"/>
    <w:rsid w:val="00DC3393"/>
    <w:rsid w:val="00DD0868"/>
    <w:rsid w:val="00DD29BD"/>
    <w:rsid w:val="00DE1D53"/>
    <w:rsid w:val="00DF0F0B"/>
    <w:rsid w:val="00DF0F1A"/>
    <w:rsid w:val="00E046DF"/>
    <w:rsid w:val="00E14D60"/>
    <w:rsid w:val="00E15557"/>
    <w:rsid w:val="00E22613"/>
    <w:rsid w:val="00E240D2"/>
    <w:rsid w:val="00E24D7D"/>
    <w:rsid w:val="00E27346"/>
    <w:rsid w:val="00E27970"/>
    <w:rsid w:val="00E32D7C"/>
    <w:rsid w:val="00E37C11"/>
    <w:rsid w:val="00E52A77"/>
    <w:rsid w:val="00E70778"/>
    <w:rsid w:val="00E71610"/>
    <w:rsid w:val="00E71BC8"/>
    <w:rsid w:val="00E7260F"/>
    <w:rsid w:val="00E73F5D"/>
    <w:rsid w:val="00E7489E"/>
    <w:rsid w:val="00E77E4E"/>
    <w:rsid w:val="00E804F1"/>
    <w:rsid w:val="00E82631"/>
    <w:rsid w:val="00E833F9"/>
    <w:rsid w:val="00E83EC1"/>
    <w:rsid w:val="00E8771C"/>
    <w:rsid w:val="00E902CF"/>
    <w:rsid w:val="00E9567E"/>
    <w:rsid w:val="00E96630"/>
    <w:rsid w:val="00E97AFF"/>
    <w:rsid w:val="00EA63D6"/>
    <w:rsid w:val="00EB2D92"/>
    <w:rsid w:val="00EB67CF"/>
    <w:rsid w:val="00EC106A"/>
    <w:rsid w:val="00EC1E8A"/>
    <w:rsid w:val="00EC2DB8"/>
    <w:rsid w:val="00EC3A21"/>
    <w:rsid w:val="00EC5B7C"/>
    <w:rsid w:val="00EC61CF"/>
    <w:rsid w:val="00ED076E"/>
    <w:rsid w:val="00ED3F68"/>
    <w:rsid w:val="00ED6980"/>
    <w:rsid w:val="00ED7A2A"/>
    <w:rsid w:val="00EE12DA"/>
    <w:rsid w:val="00EE6B3A"/>
    <w:rsid w:val="00EF0973"/>
    <w:rsid w:val="00EF1D7F"/>
    <w:rsid w:val="00EF5A45"/>
    <w:rsid w:val="00F044C0"/>
    <w:rsid w:val="00F04EEF"/>
    <w:rsid w:val="00F15145"/>
    <w:rsid w:val="00F160BB"/>
    <w:rsid w:val="00F2082E"/>
    <w:rsid w:val="00F2515A"/>
    <w:rsid w:val="00F31E5F"/>
    <w:rsid w:val="00F32BB7"/>
    <w:rsid w:val="00F47EDC"/>
    <w:rsid w:val="00F51146"/>
    <w:rsid w:val="00F6100A"/>
    <w:rsid w:val="00F63C9D"/>
    <w:rsid w:val="00F63EE6"/>
    <w:rsid w:val="00F66565"/>
    <w:rsid w:val="00F746BE"/>
    <w:rsid w:val="00F75A16"/>
    <w:rsid w:val="00F90522"/>
    <w:rsid w:val="00F90641"/>
    <w:rsid w:val="00F92A22"/>
    <w:rsid w:val="00F93781"/>
    <w:rsid w:val="00FA35AF"/>
    <w:rsid w:val="00FA6DA6"/>
    <w:rsid w:val="00FB0EEF"/>
    <w:rsid w:val="00FB613B"/>
    <w:rsid w:val="00FB7647"/>
    <w:rsid w:val="00FC3058"/>
    <w:rsid w:val="00FC68B7"/>
    <w:rsid w:val="00FD2318"/>
    <w:rsid w:val="00FE106A"/>
    <w:rsid w:val="00FE297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15746D"/>
    <w:pPr>
      <w:spacing w:line="240" w:lineRule="auto"/>
      <w:outlineLvl w:val="1"/>
    </w:pPr>
  </w:style>
  <w:style w:type="paragraph" w:styleId="Titre3">
    <w:name w:val="heading 3"/>
    <w:basedOn w:val="Normal"/>
    <w:next w:val="Normal"/>
    <w:qFormat/>
    <w:rsid w:val="0015746D"/>
    <w:pPr>
      <w:spacing w:line="240" w:lineRule="auto"/>
      <w:outlineLvl w:val="2"/>
    </w:pPr>
  </w:style>
  <w:style w:type="paragraph" w:styleId="Titre4">
    <w:name w:val="heading 4"/>
    <w:basedOn w:val="Normal"/>
    <w:next w:val="Normal"/>
    <w:qFormat/>
    <w:rsid w:val="0015746D"/>
    <w:pPr>
      <w:spacing w:line="240" w:lineRule="auto"/>
      <w:outlineLvl w:val="3"/>
    </w:pPr>
  </w:style>
  <w:style w:type="paragraph" w:styleId="Titre5">
    <w:name w:val="heading 5"/>
    <w:basedOn w:val="Normal"/>
    <w:next w:val="Normal"/>
    <w:qFormat/>
    <w:rsid w:val="0015746D"/>
    <w:pPr>
      <w:spacing w:line="240" w:lineRule="auto"/>
      <w:outlineLvl w:val="4"/>
    </w:pPr>
  </w:style>
  <w:style w:type="paragraph" w:styleId="Titre6">
    <w:name w:val="heading 6"/>
    <w:basedOn w:val="Normal"/>
    <w:next w:val="Normal"/>
    <w:qFormat/>
    <w:rsid w:val="0015746D"/>
    <w:pPr>
      <w:spacing w:line="240" w:lineRule="auto"/>
      <w:outlineLvl w:val="5"/>
    </w:pPr>
  </w:style>
  <w:style w:type="paragraph" w:styleId="Titre7">
    <w:name w:val="heading 7"/>
    <w:basedOn w:val="Normal"/>
    <w:next w:val="Normal"/>
    <w:qFormat/>
    <w:rsid w:val="0015746D"/>
    <w:pPr>
      <w:spacing w:line="240" w:lineRule="auto"/>
      <w:outlineLvl w:val="6"/>
    </w:pPr>
  </w:style>
  <w:style w:type="paragraph" w:styleId="Titre8">
    <w:name w:val="heading 8"/>
    <w:basedOn w:val="Normal"/>
    <w:next w:val="Normal"/>
    <w:qFormat/>
    <w:rsid w:val="0015746D"/>
    <w:pPr>
      <w:spacing w:line="240" w:lineRule="auto"/>
      <w:outlineLvl w:val="7"/>
    </w:pPr>
  </w:style>
  <w:style w:type="paragraph" w:styleId="Titre9">
    <w:name w:val="heading 9"/>
    <w:basedOn w:val="Normal"/>
    <w:next w:val="Normal"/>
    <w:qFormat/>
    <w:rsid w:val="0015746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15746D"/>
    <w:rPr>
      <w:rFonts w:cs="Courier New"/>
    </w:rPr>
  </w:style>
  <w:style w:type="paragraph" w:styleId="Corpsdetexte">
    <w:name w:val="Body Text"/>
    <w:basedOn w:val="Normal"/>
    <w:next w:val="Normal"/>
    <w:semiHidden/>
    <w:rsid w:val="0015746D"/>
  </w:style>
  <w:style w:type="paragraph" w:styleId="Retraitcorpsdetexte">
    <w:name w:val="Body Text Indent"/>
    <w:basedOn w:val="Normal"/>
    <w:semiHidden/>
    <w:rsid w:val="0015746D"/>
    <w:pPr>
      <w:spacing w:after="120"/>
      <w:ind w:left="283"/>
    </w:pPr>
  </w:style>
  <w:style w:type="paragraph" w:styleId="Normalcentr">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Notedefin">
    <w:name w:val="endnote text"/>
    <w:aliases w:val="2_G"/>
    <w:basedOn w:val="Notedebasdepage"/>
    <w:rsid w:val="007B6BA5"/>
  </w:style>
  <w:style w:type="character" w:styleId="Marquedecommentaire">
    <w:name w:val="annotation reference"/>
    <w:semiHidden/>
    <w:rsid w:val="0015746D"/>
    <w:rPr>
      <w:sz w:val="6"/>
    </w:rPr>
  </w:style>
  <w:style w:type="paragraph" w:styleId="Commentaire">
    <w:name w:val="annotation text"/>
    <w:basedOn w:val="Normal"/>
    <w:semiHidden/>
    <w:rsid w:val="0015746D"/>
  </w:style>
  <w:style w:type="character" w:styleId="Numrodeligne">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 w:type="paragraph" w:styleId="Paragraphedeliste">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Sansinterligne">
    <w:name w:val="No Spacing"/>
    <w:uiPriority w:val="1"/>
    <w:qFormat/>
    <w:rsid w:val="000B642F"/>
    <w:rPr>
      <w:rFonts w:asciiTheme="minorHAnsi" w:eastAsiaTheme="minorEastAsia" w:hAnsiTheme="minorHAnsi" w:cstheme="minorBid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E4BB8D23ED740AEF29DD854BB2BBC" ma:contentTypeVersion="12" ma:contentTypeDescription="Create a new document." ma:contentTypeScope="" ma:versionID="777c14e3816281f0f58fc36d4147a66b">
  <xsd:schema xmlns:xsd="http://www.w3.org/2001/XMLSchema" xmlns:xs="http://www.w3.org/2001/XMLSchema" xmlns:p="http://schemas.microsoft.com/office/2006/metadata/properties" xmlns:ns2="0cf7f8c8-a62b-411e-8b53-740838f8789c" xmlns:ns3="15ff3d39-6e7b-4d70-9b7c-8d9fe85d0f29" xmlns:ns4="06abd2b9-dd68-49d4-bfde-c891c3030d9c" targetNamespace="http://schemas.microsoft.com/office/2006/metadata/properties" ma:root="true" ma:fieldsID="8d132393d4fd2e7a96202f59d8858b71" ns2:_="" ns3:_="" ns4:_="">
    <xsd:import namespace="0cf7f8c8-a62b-411e-8b53-740838f8789c"/>
    <xsd:import namespace="15ff3d39-6e7b-4d70-9b7c-8d9fe85d0f29"/>
    <xsd:import namespace="06abd2b9-dd68-49d4-bfde-c891c3030d9c"/>
    <xsd:element name="properties">
      <xsd:complexType>
        <xsd:sequence>
          <xsd:element name="documentManagement">
            <xsd:complexType>
              <xsd:all>
                <xsd:element ref="ns2:cf3a47c13d76476182c6f2dc04741d5f" minOccurs="0"/>
                <xsd:element ref="ns3:TaxCatchAll" minOccurs="0"/>
                <xsd:element ref="ns3:TaxCatchAllLabel" minOccurs="0"/>
                <xsd:element ref="ns2:aefb590d07744904b2764e0ba45ae235"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2:SharedWithUsers" minOccurs="0"/>
                <xsd:element ref="ns2:SharedWithDetails" minOccurs="0"/>
                <xsd:element ref="ns4:_Flow_Signoff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7f8c8-a62b-411e-8b53-740838f8789c" elementFormDefault="qualified">
    <xsd:import namespace="http://schemas.microsoft.com/office/2006/documentManagement/types"/>
    <xsd:import namespace="http://schemas.microsoft.com/office/infopath/2007/PartnerControls"/>
    <xsd:element name="cf3a47c13d76476182c6f2dc04741d5f" ma:index="8" nillable="true" ma:taxonomy="true" ma:internalName="cf3a47c13d76476182c6f2dc04741d5f" ma:taxonomyFieldName="CustomTag" ma:displayName="Custom Tag" ma:default="" ma:fieldId="{cf3a47c1-3d76-4761-82c6-f2dc04741d5f}" ma:sspId="5de26ec3-896b-4bef-bed1-ad194f885b2b" ma:termSetId="cebe6884-b8d7-4a4b-9d19-f135835ce89a" ma:anchorId="00000000-0000-0000-0000-000000000000" ma:open="true" ma:isKeyword="false">
      <xsd:complexType>
        <xsd:sequence>
          <xsd:element ref="pc:Terms" minOccurs="0" maxOccurs="1"/>
        </xsd:sequence>
      </xsd:complexType>
    </xsd:element>
    <xsd:element name="aefb590d07744904b2764e0ba45ae235" ma:index="12" nillable="true" ma:taxonomy="true" ma:internalName="aefb590d07744904b2764e0ba45ae235" ma:taxonomyFieldName="FinancialYear" ma:displayName="Financial Year" ma:fieldId="{aefb590d-0774-4904-b276-4e0ba45ae235}"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1eb20f8-199b-472e-a289-c700d2e907a6}" ma:internalName="TaxCatchAll" ma:showField="CatchAllData"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eb20f8-199b-472e-a289-c700d2e907a6}" ma:internalName="TaxCatchAllLabel" ma:readOnly="true" ma:showField="CatchAllDataLabel"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abd2b9-dd68-49d4-bfde-c891c3030d9c"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15ff3d39-6e7b-4d70-9b7c-8d9fe85d0f29">Official</Security_x0020_Classification>
    <Historical_x0020_Importance xmlns="15ff3d39-6e7b-4d70-9b7c-8d9fe85d0f29">false</Historical_x0020_Importance>
    <cf3a47c13d76476182c6f2dc04741d5f xmlns="0cf7f8c8-a62b-411e-8b53-740838f8789c">
      <Terms xmlns="http://schemas.microsoft.com/office/infopath/2007/PartnerControls"/>
    </cf3a47c13d76476182c6f2dc04741d5f>
    <_Flow_SignoffStatus xmlns="06abd2b9-dd68-49d4-bfde-c891c3030d9c" xsi:nil="true"/>
    <dlc_EmailTo xmlns="15ff3d39-6e7b-4d70-9b7c-8d9fe85d0f29" xsi:nil="true"/>
    <TaxCatchAll xmlns="15ff3d39-6e7b-4d70-9b7c-8d9fe85d0f29"/>
    <dlc_EmailSubject xmlns="15ff3d39-6e7b-4d70-9b7c-8d9fe85d0f29" xsi:nil="true"/>
    <dlc_EmailCC xmlns="15ff3d39-6e7b-4d70-9b7c-8d9fe85d0f29" xsi:nil="true"/>
    <dlc_EmailBCC xmlns="15ff3d39-6e7b-4d70-9b7c-8d9fe85d0f29" xsi:nil="true"/>
    <dlc_EmailFrom xmlns="15ff3d39-6e7b-4d70-9b7c-8d9fe85d0f29" xsi:nil="true"/>
    <dlc_EmailReceivedUTC xmlns="15ff3d39-6e7b-4d70-9b7c-8d9fe85d0f29" xsi:nil="true"/>
    <dlc_EmailSentUTC xmlns="15ff3d39-6e7b-4d70-9b7c-8d9fe85d0f29" xsi:nil="true"/>
    <aefb590d07744904b2764e0ba45ae235 xmlns="0cf7f8c8-a62b-411e-8b53-740838f8789c">
      <Terms xmlns="http://schemas.microsoft.com/office/infopath/2007/PartnerControls"/>
    </aefb590d07744904b2764e0ba45ae23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20EE-458A-45D3-97F0-35B28FE04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7f8c8-a62b-411e-8b53-740838f8789c"/>
    <ds:schemaRef ds:uri="15ff3d39-6e7b-4d70-9b7c-8d9fe85d0f29"/>
    <ds:schemaRef ds:uri="06abd2b9-dd68-49d4-bfde-c891c3030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8F730-221B-429F-8E65-8ED0ACDD9D68}">
  <ds:schemaRefs>
    <ds:schemaRef ds:uri="http://schemas.microsoft.com/sharepoint/v3/contenttype/forms"/>
  </ds:schemaRefs>
</ds:datastoreItem>
</file>

<file path=customXml/itemProps3.xml><?xml version="1.0" encoding="utf-8"?>
<ds:datastoreItem xmlns:ds="http://schemas.openxmlformats.org/officeDocument/2006/customXml" ds:itemID="{1E28C35B-CBBA-4CA8-B562-D5517136B670}">
  <ds:schemaRefs>
    <ds:schemaRef ds:uri="http://schemas.microsoft.com/office/2006/metadata/properties"/>
    <ds:schemaRef ds:uri="http://purl.org/dc/terms/"/>
    <ds:schemaRef ds:uri="15ff3d39-6e7b-4d70-9b7c-8d9fe85d0f29"/>
    <ds:schemaRef ds:uri="http://schemas.microsoft.com/office/2006/documentManagement/types"/>
    <ds:schemaRef ds:uri="06abd2b9-dd68-49d4-bfde-c891c3030d9c"/>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0cf7f8c8-a62b-411e-8b53-740838f8789c"/>
  </ds:schemaRefs>
</ds:datastoreItem>
</file>

<file path=customXml/itemProps4.xml><?xml version="1.0" encoding="utf-8"?>
<ds:datastoreItem xmlns:ds="http://schemas.openxmlformats.org/officeDocument/2006/customXml" ds:itemID="{705F3887-83A2-471E-8A5D-05CDD64F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1695</Words>
  <Characters>9667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4</cp:revision>
  <cp:lastPrinted>2018-06-25T12:54:00Z</cp:lastPrinted>
  <dcterms:created xsi:type="dcterms:W3CDTF">2020-09-08T14:09:00Z</dcterms:created>
  <dcterms:modified xsi:type="dcterms:W3CDTF">2020-09-08T20:57:00Z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0x010100AD9E4BB8D23ED740AEF29DD854BB2BBC</vt:lpwstr>
  </property>
  <property fmtid="{D5CDD505-2E9C-101B-9397-08002B2CF9AE}" pid="3" name="CustomTag">
    <vt:lpwstr/>
  </property>
  <property fmtid="{D5CDD505-2E9C-101B-9397-08002B2CF9AE}" pid="4" name="FinancialYear">
    <vt:lpwstr/>
  </property>
</Properties>
</file>