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760E7B" w:rsidRPr="00B042C8" w14:paraId="7264F1B2" w14:textId="77777777" w:rsidTr="0038154E">
        <w:trPr>
          <w:cantSplit/>
          <w:trHeight w:hRule="exact" w:val="851"/>
        </w:trPr>
        <w:tc>
          <w:tcPr>
            <w:tcW w:w="1276" w:type="dxa"/>
            <w:tcBorders>
              <w:bottom w:val="single" w:sz="4" w:space="0" w:color="auto"/>
            </w:tcBorders>
            <w:shd w:val="clear" w:color="auto" w:fill="auto"/>
            <w:vAlign w:val="bottom"/>
          </w:tcPr>
          <w:p w14:paraId="6F962601" w14:textId="77777777" w:rsidR="00760E7B" w:rsidRPr="00B042C8" w:rsidRDefault="00760E7B" w:rsidP="00760E7B">
            <w:pPr>
              <w:spacing w:after="80"/>
            </w:pPr>
            <w:bookmarkStart w:id="0" w:name="_Hlk3382363"/>
            <w:bookmarkEnd w:id="0"/>
          </w:p>
        </w:tc>
        <w:tc>
          <w:tcPr>
            <w:tcW w:w="2268" w:type="dxa"/>
            <w:tcBorders>
              <w:bottom w:val="single" w:sz="4" w:space="0" w:color="auto"/>
            </w:tcBorders>
            <w:shd w:val="clear" w:color="auto" w:fill="auto"/>
            <w:vAlign w:val="bottom"/>
          </w:tcPr>
          <w:p w14:paraId="6E3CF5E9" w14:textId="77777777" w:rsidR="00760E7B" w:rsidRPr="00B042C8" w:rsidRDefault="00760E7B" w:rsidP="00760E7B">
            <w:pPr>
              <w:spacing w:after="80" w:line="300" w:lineRule="exact"/>
              <w:rPr>
                <w:b/>
                <w:sz w:val="24"/>
                <w:szCs w:val="24"/>
              </w:rPr>
            </w:pPr>
          </w:p>
        </w:tc>
        <w:tc>
          <w:tcPr>
            <w:tcW w:w="6095" w:type="dxa"/>
            <w:tcBorders>
              <w:bottom w:val="single" w:sz="4" w:space="0" w:color="auto"/>
            </w:tcBorders>
            <w:shd w:val="clear" w:color="auto" w:fill="auto"/>
            <w:vAlign w:val="bottom"/>
          </w:tcPr>
          <w:p w14:paraId="33B2EE19" w14:textId="46964344" w:rsidR="00760E7B" w:rsidRPr="00B042C8" w:rsidRDefault="00760E7B" w:rsidP="00760E7B">
            <w:pPr>
              <w:suppressAutoHyphens w:val="0"/>
              <w:spacing w:after="20"/>
              <w:jc w:val="right"/>
              <w:rPr>
                <w:b/>
                <w:sz w:val="24"/>
                <w:szCs w:val="24"/>
              </w:rPr>
            </w:pPr>
            <w:r w:rsidRPr="00B042C8">
              <w:rPr>
                <w:b/>
                <w:sz w:val="24"/>
                <w:szCs w:val="24"/>
              </w:rPr>
              <w:t>INF.</w:t>
            </w:r>
            <w:r w:rsidR="00627566">
              <w:rPr>
                <w:b/>
                <w:sz w:val="24"/>
                <w:szCs w:val="24"/>
              </w:rPr>
              <w:t>5</w:t>
            </w:r>
            <w:r w:rsidR="00EE12DA">
              <w:rPr>
                <w:b/>
                <w:sz w:val="24"/>
                <w:szCs w:val="24"/>
              </w:rPr>
              <w:t>5</w:t>
            </w:r>
          </w:p>
        </w:tc>
      </w:tr>
    </w:tbl>
    <w:p w14:paraId="259937D8" w14:textId="77777777" w:rsidR="00760E7B" w:rsidRPr="00B042C8" w:rsidRDefault="00760E7B" w:rsidP="00760E7B">
      <w:pPr>
        <w:spacing w:before="120"/>
        <w:rPr>
          <w:b/>
          <w:sz w:val="28"/>
          <w:szCs w:val="28"/>
        </w:rPr>
      </w:pPr>
      <w:r w:rsidRPr="00B042C8">
        <w:rPr>
          <w:b/>
          <w:sz w:val="28"/>
          <w:szCs w:val="28"/>
        </w:rPr>
        <w:t>Economic Commission for Europe</w:t>
      </w:r>
    </w:p>
    <w:p w14:paraId="02002ED1" w14:textId="77777777" w:rsidR="00760E7B" w:rsidRPr="00B042C8" w:rsidRDefault="00760E7B" w:rsidP="00760E7B">
      <w:pPr>
        <w:spacing w:before="120"/>
        <w:rPr>
          <w:sz w:val="28"/>
          <w:szCs w:val="28"/>
        </w:rPr>
      </w:pPr>
      <w:r w:rsidRPr="00B042C8">
        <w:rPr>
          <w:sz w:val="28"/>
          <w:szCs w:val="28"/>
        </w:rPr>
        <w:t>Inland Transport Committee</w:t>
      </w:r>
    </w:p>
    <w:p w14:paraId="5C10B721" w14:textId="77777777" w:rsidR="00760E7B" w:rsidRPr="00B042C8" w:rsidRDefault="00760E7B" w:rsidP="00760E7B">
      <w:pPr>
        <w:spacing w:before="120" w:after="120"/>
        <w:rPr>
          <w:b/>
          <w:sz w:val="24"/>
          <w:szCs w:val="24"/>
        </w:rPr>
      </w:pPr>
      <w:r w:rsidRPr="00B042C8">
        <w:rPr>
          <w:b/>
          <w:sz w:val="24"/>
          <w:szCs w:val="24"/>
        </w:rPr>
        <w:t>Working Party on the Transport of Dangerous Goods</w:t>
      </w:r>
    </w:p>
    <w:p w14:paraId="084E5778" w14:textId="77777777" w:rsidR="00760E7B" w:rsidRPr="00B042C8" w:rsidRDefault="00760E7B" w:rsidP="00760E7B">
      <w:pPr>
        <w:rPr>
          <w:b/>
        </w:rPr>
      </w:pPr>
      <w:r w:rsidRPr="00B042C8">
        <w:rPr>
          <w:b/>
        </w:rPr>
        <w:t>Joint Meeting of the RID Committee of Experts and the</w:t>
      </w:r>
    </w:p>
    <w:p w14:paraId="407E3EFB" w14:textId="4713E6FD" w:rsidR="00760E7B" w:rsidRPr="00B042C8" w:rsidRDefault="00760E7B" w:rsidP="00760E7B">
      <w:pPr>
        <w:rPr>
          <w:b/>
        </w:rPr>
      </w:pPr>
      <w:r w:rsidRPr="00B042C8">
        <w:rPr>
          <w:b/>
        </w:rPr>
        <w:t>Working Party on the Transport of Dangerous Goods</w:t>
      </w:r>
      <w:r w:rsidRPr="00B042C8">
        <w:rPr>
          <w:b/>
        </w:rPr>
        <w:tab/>
      </w:r>
      <w:r w:rsidRPr="00B042C8">
        <w:rPr>
          <w:b/>
        </w:rPr>
        <w:tab/>
      </w:r>
      <w:r w:rsidRPr="00B042C8">
        <w:rPr>
          <w:b/>
        </w:rPr>
        <w:tab/>
      </w:r>
      <w:r w:rsidRPr="00B042C8">
        <w:rPr>
          <w:b/>
        </w:rPr>
        <w:tab/>
      </w:r>
      <w:r w:rsidRPr="00B042C8">
        <w:rPr>
          <w:b/>
        </w:rPr>
        <w:tab/>
      </w:r>
      <w:r w:rsidR="00627566">
        <w:rPr>
          <w:b/>
        </w:rPr>
        <w:t>8</w:t>
      </w:r>
      <w:r w:rsidR="00497492" w:rsidRPr="00742D12">
        <w:rPr>
          <w:b/>
        </w:rPr>
        <w:t xml:space="preserve"> </w:t>
      </w:r>
      <w:r w:rsidR="004A32F1">
        <w:rPr>
          <w:b/>
        </w:rPr>
        <w:t>September</w:t>
      </w:r>
      <w:r w:rsidR="00145F26">
        <w:rPr>
          <w:b/>
        </w:rPr>
        <w:t xml:space="preserve"> 2020</w:t>
      </w:r>
    </w:p>
    <w:p w14:paraId="4642F95A" w14:textId="38CB5C37" w:rsidR="00760E7B" w:rsidRPr="00B042C8" w:rsidRDefault="00AA6D94" w:rsidP="00AA6D94">
      <w:r w:rsidRPr="00AA6D94">
        <w:t>Bern, 10-11 September 2020 and Geneva, 14-18 September</w:t>
      </w:r>
      <w:r>
        <w:t xml:space="preserve"> 2020</w:t>
      </w:r>
    </w:p>
    <w:p w14:paraId="5C7B0774" w14:textId="77777777" w:rsidR="00EE12DA" w:rsidRDefault="00EE12DA" w:rsidP="00EE12DA">
      <w:r>
        <w:t>Item 3 of the provisional agenda</w:t>
      </w:r>
    </w:p>
    <w:p w14:paraId="3F3A5FF1" w14:textId="76D9E6D2" w:rsidR="00FA6DA6" w:rsidRPr="00FA6DA6" w:rsidRDefault="00EE12DA" w:rsidP="00EE12DA">
      <w:pPr>
        <w:rPr>
          <w:b/>
        </w:rPr>
      </w:pPr>
      <w:r>
        <w:rPr>
          <w:b/>
          <w:bCs/>
        </w:rPr>
        <w:t>Standards</w:t>
      </w:r>
    </w:p>
    <w:p w14:paraId="3F3026A0" w14:textId="77777777" w:rsidR="00EE12DA" w:rsidRPr="00020575" w:rsidRDefault="009B1518" w:rsidP="00F63EE6">
      <w:pPr>
        <w:pStyle w:val="HChG"/>
        <w:ind w:right="479"/>
        <w:rPr>
          <w:lang w:val="fr-CH"/>
        </w:rPr>
      </w:pPr>
      <w:r>
        <w:tab/>
      </w:r>
      <w:r>
        <w:tab/>
      </w:r>
      <w:r w:rsidR="001C1EDB">
        <w:tab/>
      </w:r>
      <w:proofErr w:type="spellStart"/>
      <w:r w:rsidR="00EE12DA" w:rsidRPr="00020575">
        <w:rPr>
          <w:lang w:val="fr-CH"/>
        </w:rPr>
        <w:t>Comments</w:t>
      </w:r>
      <w:proofErr w:type="spellEnd"/>
      <w:r w:rsidR="00EE12DA" w:rsidRPr="00020575">
        <w:rPr>
          <w:lang w:val="fr-CH"/>
        </w:rPr>
        <w:t xml:space="preserve"> on document </w:t>
      </w:r>
      <w:r w:rsidR="00EE12DA">
        <w:rPr>
          <w:lang w:val="fr-CH"/>
        </w:rPr>
        <w:t>ECE/</w:t>
      </w:r>
      <w:r w:rsidR="00EE12DA" w:rsidRPr="00020575">
        <w:rPr>
          <w:lang w:val="fr-CH"/>
        </w:rPr>
        <w:t>TRANS/WP.15/AC.1/2020/52</w:t>
      </w:r>
    </w:p>
    <w:p w14:paraId="35469E5E" w14:textId="4401A7B5" w:rsidR="00EE12DA" w:rsidRPr="00980DF3" w:rsidRDefault="00EE12DA" w:rsidP="00EE12DA">
      <w:pPr>
        <w:pStyle w:val="H1G"/>
      </w:pPr>
      <w:r w:rsidRPr="00020575">
        <w:rPr>
          <w:lang w:val="fr-CH"/>
        </w:rPr>
        <w:tab/>
      </w:r>
      <w:r w:rsidRPr="00020575">
        <w:rPr>
          <w:lang w:val="fr-CH"/>
        </w:rPr>
        <w:tab/>
      </w:r>
      <w:r w:rsidRPr="00980DF3">
        <w:t>Transmitted by the Government of Switzerland</w:t>
      </w:r>
    </w:p>
    <w:tbl>
      <w:tblPr>
        <w:tblW w:w="934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49"/>
      </w:tblGrid>
      <w:tr w:rsidR="00EE12DA" w14:paraId="4CF2380E" w14:textId="77777777" w:rsidTr="00F63EE6">
        <w:trPr>
          <w:jc w:val="center"/>
        </w:trPr>
        <w:tc>
          <w:tcPr>
            <w:tcW w:w="9349" w:type="dxa"/>
            <w:shd w:val="clear" w:color="auto" w:fill="auto"/>
          </w:tcPr>
          <w:p w14:paraId="7136589B" w14:textId="77777777" w:rsidR="00EE12DA" w:rsidRDefault="00EE12DA" w:rsidP="009F3955">
            <w:pPr>
              <w:spacing w:before="240" w:after="120"/>
              <w:ind w:left="255"/>
              <w:rPr>
                <w:i/>
                <w:sz w:val="24"/>
              </w:rPr>
            </w:pPr>
            <w:r>
              <w:rPr>
                <w:i/>
                <w:iCs/>
              </w:rPr>
              <w:t>Summary</w:t>
            </w:r>
          </w:p>
        </w:tc>
      </w:tr>
      <w:tr w:rsidR="00EE12DA" w:rsidRPr="006300D5" w14:paraId="2C0CD228" w14:textId="77777777" w:rsidTr="00F63EE6">
        <w:trPr>
          <w:jc w:val="center"/>
        </w:trPr>
        <w:tc>
          <w:tcPr>
            <w:tcW w:w="9349" w:type="dxa"/>
            <w:shd w:val="clear" w:color="auto" w:fill="auto"/>
          </w:tcPr>
          <w:p w14:paraId="36AD290E" w14:textId="7AD580A8" w:rsidR="00EE12DA" w:rsidRPr="003F20AD" w:rsidRDefault="00EE12DA" w:rsidP="00EE12DA">
            <w:pPr>
              <w:pStyle w:val="SingleTxtG"/>
              <w:tabs>
                <w:tab w:val="left" w:pos="3260"/>
              </w:tabs>
              <w:ind w:left="3260" w:hanging="2126"/>
              <w:rPr>
                <w:lang w:val="en-US"/>
              </w:rPr>
            </w:pPr>
            <w:r>
              <w:rPr>
                <w:b/>
                <w:bCs/>
              </w:rPr>
              <w:t>Executive summary:</w:t>
            </w:r>
            <w:r>
              <w:tab/>
              <w:t>Step 1 and</w:t>
            </w:r>
            <w:r w:rsidRPr="00020575">
              <w:t xml:space="preserve"> last </w:t>
            </w:r>
            <w:r w:rsidRPr="00634D41">
              <w:t xml:space="preserve">sentence in step 2 of point 2.1 in document </w:t>
            </w:r>
            <w:r>
              <w:t>ECE/</w:t>
            </w:r>
            <w:r w:rsidRPr="00634D41">
              <w:t xml:space="preserve">TRANS/WP.15/AC.1/2020/52 rise </w:t>
            </w:r>
            <w:r>
              <w:t>the</w:t>
            </w:r>
            <w:r w:rsidRPr="00634D41">
              <w:t xml:space="preserve"> question of how RID Member States/Contracting Parties to ADR </w:t>
            </w:r>
            <w:r>
              <w:t>that are not CEN-CENELEC members could be involved</w:t>
            </w:r>
            <w:r w:rsidRPr="00634D41">
              <w:t xml:space="preserve"> at the earliest stage of the </w:t>
            </w:r>
            <w:r>
              <w:t xml:space="preserve">drafting and </w:t>
            </w:r>
            <w:r w:rsidRPr="00AF58DD">
              <w:t>decision-making</w:t>
            </w:r>
            <w:r w:rsidRPr="00634D41">
              <w:t xml:space="preserve"> process.</w:t>
            </w:r>
          </w:p>
        </w:tc>
      </w:tr>
      <w:tr w:rsidR="00EE12DA" w:rsidRPr="006300D5" w14:paraId="76F9355F" w14:textId="77777777" w:rsidTr="00F63EE6">
        <w:trPr>
          <w:jc w:val="center"/>
        </w:trPr>
        <w:tc>
          <w:tcPr>
            <w:tcW w:w="9349" w:type="dxa"/>
            <w:shd w:val="clear" w:color="auto" w:fill="auto"/>
          </w:tcPr>
          <w:p w14:paraId="02E71ABB" w14:textId="77777777" w:rsidR="00EE12DA" w:rsidRPr="003F20AD" w:rsidRDefault="00EE12DA" w:rsidP="009F3955">
            <w:pPr>
              <w:pStyle w:val="SingleTxtG"/>
              <w:tabs>
                <w:tab w:val="left" w:pos="3260"/>
              </w:tabs>
              <w:ind w:left="3260" w:hanging="2126"/>
              <w:rPr>
                <w:lang w:val="en-US"/>
              </w:rPr>
            </w:pPr>
            <w:r>
              <w:rPr>
                <w:b/>
                <w:bCs/>
              </w:rPr>
              <w:t>Action to be taken:</w:t>
            </w:r>
            <w:r>
              <w:tab/>
              <w:t xml:space="preserve">Review </w:t>
            </w:r>
            <w:r w:rsidRPr="00105B9D">
              <w:t xml:space="preserve">the </w:t>
            </w:r>
            <w:r>
              <w:t>procedure</w:t>
            </w:r>
            <w:r w:rsidRPr="00105B9D">
              <w:t xml:space="preserve"> </w:t>
            </w:r>
            <w:r>
              <w:t xml:space="preserve">described in </w:t>
            </w:r>
            <w:r w:rsidRPr="00AF58DD">
              <w:t xml:space="preserve">document ECE/TRANS/WP.15/AC.1/2020/52 </w:t>
            </w:r>
            <w:r>
              <w:t>and illustrated by</w:t>
            </w:r>
            <w:r w:rsidRPr="00105B9D">
              <w:t xml:space="preserve"> </w:t>
            </w:r>
            <w:r>
              <w:t xml:space="preserve">the first flow-chart in the light of following considerations. </w:t>
            </w:r>
          </w:p>
        </w:tc>
      </w:tr>
      <w:tr w:rsidR="00EE12DA" w14:paraId="6F7041C6" w14:textId="77777777" w:rsidTr="00F63EE6">
        <w:trPr>
          <w:jc w:val="center"/>
        </w:trPr>
        <w:tc>
          <w:tcPr>
            <w:tcW w:w="9349" w:type="dxa"/>
            <w:shd w:val="clear" w:color="auto" w:fill="auto"/>
          </w:tcPr>
          <w:p w14:paraId="51817B9E" w14:textId="43ED7D33" w:rsidR="00EE12DA" w:rsidRDefault="00EE12DA" w:rsidP="009F3955">
            <w:pPr>
              <w:pStyle w:val="SingleTxtG"/>
              <w:tabs>
                <w:tab w:val="left" w:pos="3260"/>
              </w:tabs>
              <w:ind w:left="3260" w:hanging="2126"/>
              <w:jc w:val="left"/>
              <w:rPr>
                <w:b/>
              </w:rPr>
            </w:pPr>
            <w:r>
              <w:rPr>
                <w:b/>
                <w:bCs/>
              </w:rPr>
              <w:t>Related document:</w:t>
            </w:r>
            <w:r>
              <w:tab/>
              <w:t>ECE/</w:t>
            </w:r>
            <w:r w:rsidRPr="00D545FC">
              <w:t>TRANS/WP.15/AC.1/2020/52</w:t>
            </w:r>
            <w:r>
              <w:t>.</w:t>
            </w:r>
          </w:p>
        </w:tc>
      </w:tr>
      <w:tr w:rsidR="00EE12DA" w14:paraId="2BD8DEEF" w14:textId="77777777" w:rsidTr="00F63EE6">
        <w:trPr>
          <w:jc w:val="center"/>
        </w:trPr>
        <w:tc>
          <w:tcPr>
            <w:tcW w:w="9349" w:type="dxa"/>
            <w:shd w:val="clear" w:color="auto" w:fill="auto"/>
          </w:tcPr>
          <w:p w14:paraId="40983FEB" w14:textId="77777777" w:rsidR="00EE12DA" w:rsidRDefault="00EE12DA" w:rsidP="009F3955"/>
        </w:tc>
      </w:tr>
    </w:tbl>
    <w:p w14:paraId="39ED3205" w14:textId="77777777" w:rsidR="00EE12DA" w:rsidRPr="00980DF3" w:rsidRDefault="00EE12DA" w:rsidP="00EE12DA">
      <w:pPr>
        <w:pStyle w:val="HChG"/>
      </w:pPr>
      <w:r w:rsidRPr="00980DF3">
        <w:tab/>
      </w:r>
      <w:r w:rsidRPr="00980DF3">
        <w:tab/>
        <w:t>Introduction</w:t>
      </w:r>
    </w:p>
    <w:p w14:paraId="5BA4B053" w14:textId="764AF403" w:rsidR="00EE12DA" w:rsidRPr="00980DF3" w:rsidRDefault="00EE12DA" w:rsidP="00EE12DA">
      <w:pPr>
        <w:pStyle w:val="SingleTxtG"/>
      </w:pPr>
      <w:r w:rsidRPr="00980DF3">
        <w:t>1.</w:t>
      </w:r>
      <w:r w:rsidRPr="00980DF3">
        <w:tab/>
      </w:r>
      <w:r>
        <w:t>I</w:t>
      </w:r>
      <w:r w:rsidRPr="00634D41">
        <w:t xml:space="preserve">n step 2 of point 2.1 </w:t>
      </w:r>
      <w:r>
        <w:t>i</w:t>
      </w:r>
      <w:r w:rsidRPr="00D545FC">
        <w:t xml:space="preserve">n document </w:t>
      </w:r>
      <w:r>
        <w:t>ECE/</w:t>
      </w:r>
      <w:r w:rsidRPr="00D545FC">
        <w:t>TRANS/WP.15/AC.1/2020/52</w:t>
      </w:r>
      <w:r>
        <w:t>,</w:t>
      </w:r>
      <w:r w:rsidRPr="00D545FC">
        <w:t xml:space="preserve"> CEN/CENELEC </w:t>
      </w:r>
      <w:r>
        <w:t>refer</w:t>
      </w:r>
      <w:r w:rsidRPr="00D545FC">
        <w:t xml:space="preserve"> </w:t>
      </w:r>
      <w:r>
        <w:t xml:space="preserve">to </w:t>
      </w:r>
      <w:r w:rsidRPr="00D545FC">
        <w:t xml:space="preserve">a simplified procedure which implies </w:t>
      </w:r>
      <w:r>
        <w:t>skipping of Formal Vote</w:t>
      </w:r>
      <w:r w:rsidRPr="00D545FC">
        <w:t xml:space="preserve"> (</w:t>
      </w:r>
      <w:r>
        <w:t xml:space="preserve">see also </w:t>
      </w:r>
      <w:r w:rsidRPr="00D545FC">
        <w:t xml:space="preserve">point 5 of document </w:t>
      </w:r>
      <w:r w:rsidR="00F63EE6">
        <w:t>ECE/</w:t>
      </w:r>
      <w:r w:rsidRPr="00D545FC">
        <w:t>TRANS/WP.15/AC.1/2020/58). Under this approach it would be sufficient for the members of the Working Party on Standards to accept the standards</w:t>
      </w:r>
      <w:r w:rsidR="00F63EE6">
        <w:t>,</w:t>
      </w:r>
      <w:r w:rsidRPr="00D545FC">
        <w:t xml:space="preserve"> if conformity with RID, ADR and ADN is established.</w:t>
      </w:r>
    </w:p>
    <w:p w14:paraId="580D3711" w14:textId="3146C734" w:rsidR="00EE12DA" w:rsidRPr="00980DF3" w:rsidRDefault="00EE12DA" w:rsidP="00EE12DA">
      <w:pPr>
        <w:pStyle w:val="SingleTxtG"/>
      </w:pPr>
      <w:r w:rsidRPr="00980DF3">
        <w:t>2.</w:t>
      </w:r>
      <w:r w:rsidRPr="00980DF3">
        <w:tab/>
      </w:r>
      <w:r w:rsidRPr="00D545FC">
        <w:t>The Joint Meeting is the instrument that WP.15 and the RID Committee of Experts have set up to define common rules for inland transport. Member States/Contracting Parties may participate in the Joint Meeting. The Joint Meeting includes a number of States which are not represented in the CEN/CENELEC Groups, including countries outside the European continent. In a further decision of the Conference of the Contracting Parties to ADR in May 2019, the term "European" was deleted from the title of the ADR Agreement. It is to be expected that the scope of this agreement will be extended beyond the European States which do not participate in the work of CEN or CENELEC. For all countries which either cannot be members of CEN/CENELEC or do not have the possibility to send experts to the Working Group on Standards but participate in the plenary session of the Joint Meeting</w:t>
      </w:r>
      <w:r w:rsidR="00F63EE6">
        <w:t>,</w:t>
      </w:r>
      <w:r w:rsidRPr="00D545FC">
        <w:t xml:space="preserve"> it is essential that decisions on standards are taken in the body in which they can have a right to vote, which is the plenar</w:t>
      </w:r>
      <w:r>
        <w:t>y session of the Joint Meeting.</w:t>
      </w:r>
    </w:p>
    <w:p w14:paraId="0E067BFE" w14:textId="77777777" w:rsidR="00EE12DA" w:rsidRDefault="00EE12DA" w:rsidP="00EE12DA">
      <w:pPr>
        <w:pStyle w:val="SingleTxtG"/>
        <w:rPr>
          <w:lang w:val="en-US"/>
        </w:rPr>
      </w:pPr>
      <w:r w:rsidRPr="00D545FC">
        <w:rPr>
          <w:lang w:val="en-US"/>
        </w:rPr>
        <w:lastRenderedPageBreak/>
        <w:t>3.</w:t>
      </w:r>
      <w:r w:rsidRPr="00D545FC">
        <w:rPr>
          <w:lang w:val="en-US"/>
        </w:rPr>
        <w:tab/>
        <w:t>In this respect, it is worth recalling an important point contained in document ECE/TRANS/WP.</w:t>
      </w:r>
      <w:r>
        <w:rPr>
          <w:lang w:val="en-US"/>
        </w:rPr>
        <w:t>15/AC.1/130, Annex III, item 15:</w:t>
      </w:r>
    </w:p>
    <w:p w14:paraId="29CF7992" w14:textId="77777777" w:rsidR="00EE12DA" w:rsidRPr="00D545FC" w:rsidRDefault="00EE12DA" w:rsidP="00F63EE6">
      <w:pPr>
        <w:pStyle w:val="SingleTxtG"/>
        <w:ind w:left="1701"/>
        <w:rPr>
          <w:lang w:val="en-US"/>
        </w:rPr>
      </w:pPr>
      <w:r>
        <w:rPr>
          <w:lang w:val="en-US"/>
        </w:rPr>
        <w:t>“</w:t>
      </w:r>
      <w:r w:rsidRPr="002E6D63">
        <w:rPr>
          <w:lang w:val="en-US"/>
        </w:rPr>
        <w:t>It was stated that even if the Joint Meeting and its Working Group on Standards mainly verified the compatibility of draft standards with the requirements of RID/ADR/ADN, any other technical comment could also be transmitted to the Working Group on Standards to allow for the participation of countries that were not members of CEN/CENELEC and thus could not make comments on the drafts through national committees. </w:t>
      </w:r>
      <w:r>
        <w:rPr>
          <w:lang w:val="en-US"/>
        </w:rPr>
        <w:t>“</w:t>
      </w:r>
    </w:p>
    <w:p w14:paraId="177795A8" w14:textId="77777777" w:rsidR="00EE12DA" w:rsidRDefault="00EE12DA" w:rsidP="00EE12DA">
      <w:pPr>
        <w:pStyle w:val="SingleTxtG"/>
        <w:rPr>
          <w:lang w:val="en-US"/>
        </w:rPr>
      </w:pPr>
      <w:r>
        <w:rPr>
          <w:lang w:val="en-US"/>
        </w:rPr>
        <w:tab/>
      </w:r>
      <w:r w:rsidRPr="00980DF3">
        <w:t>4.</w:t>
      </w:r>
      <w:r w:rsidRPr="00980DF3">
        <w:tab/>
      </w:r>
      <w:r w:rsidRPr="0086053C">
        <w:t>Given the expected new geographical scope of our texts, it is not the right time to limit the possibility for States which cannot become CEN/CENELEC members to contribute to this normative and geographical development of our agreements by restricting the decision-making power of these countries which they can only exercise through the plenary sessions of the Joint Meeting. Their participation is important from the earliest stages of normative development.</w:t>
      </w:r>
    </w:p>
    <w:p w14:paraId="61B509AC" w14:textId="53D7D8F5" w:rsidR="00EE12DA" w:rsidRDefault="00EE12DA" w:rsidP="00EE12DA">
      <w:pPr>
        <w:pStyle w:val="SingleTxtG"/>
        <w:rPr>
          <w:lang w:val="en-US"/>
        </w:rPr>
      </w:pPr>
      <w:r>
        <w:rPr>
          <w:lang w:val="en-US"/>
        </w:rPr>
        <w:t>3.</w:t>
      </w:r>
      <w:r>
        <w:rPr>
          <w:lang w:val="en-US"/>
        </w:rPr>
        <w:tab/>
      </w:r>
      <w:r w:rsidRPr="0086053C">
        <w:rPr>
          <w:lang w:val="en-US"/>
        </w:rPr>
        <w:t>For these reasons</w:t>
      </w:r>
      <w:r>
        <w:rPr>
          <w:lang w:val="en-US"/>
        </w:rPr>
        <w:t>,</w:t>
      </w:r>
      <w:r w:rsidRPr="0086053C">
        <w:rPr>
          <w:lang w:val="en-US"/>
        </w:rPr>
        <w:t xml:space="preserve"> </w:t>
      </w:r>
      <w:r w:rsidR="00F63EE6">
        <w:rPr>
          <w:lang w:val="en-US"/>
        </w:rPr>
        <w:t>it is suggested</w:t>
      </w:r>
      <w:r>
        <w:rPr>
          <w:lang w:val="en-US"/>
        </w:rPr>
        <w:t xml:space="preserve"> </w:t>
      </w:r>
      <w:r w:rsidR="00F63EE6">
        <w:rPr>
          <w:lang w:val="en-US"/>
        </w:rPr>
        <w:t xml:space="preserve">that </w:t>
      </w:r>
      <w:r>
        <w:rPr>
          <w:lang w:val="en-US"/>
        </w:rPr>
        <w:t xml:space="preserve">the Joint Meeting should examine if the proposed procedure allows </w:t>
      </w:r>
      <w:r w:rsidRPr="002E6D63">
        <w:rPr>
          <w:lang w:val="en-US"/>
        </w:rPr>
        <w:t xml:space="preserve">countries that </w:t>
      </w:r>
      <w:r>
        <w:rPr>
          <w:lang w:val="en-US"/>
        </w:rPr>
        <w:t>are</w:t>
      </w:r>
      <w:r w:rsidRPr="002E6D63">
        <w:rPr>
          <w:lang w:val="en-US"/>
        </w:rPr>
        <w:t xml:space="preserve"> not members of CEN/CENELEC</w:t>
      </w:r>
      <w:r>
        <w:rPr>
          <w:lang w:val="en-US"/>
        </w:rPr>
        <w:t xml:space="preserve"> to effectively transmit</w:t>
      </w:r>
      <w:bookmarkStart w:id="1" w:name="_GoBack"/>
      <w:bookmarkEnd w:id="1"/>
      <w:r>
        <w:rPr>
          <w:lang w:val="en-US"/>
        </w:rPr>
        <w:t>ting</w:t>
      </w:r>
      <w:r w:rsidRPr="002E6D63">
        <w:rPr>
          <w:lang w:val="en-US"/>
        </w:rPr>
        <w:t xml:space="preserve"> technical comment</w:t>
      </w:r>
      <w:r>
        <w:rPr>
          <w:lang w:val="en-US"/>
        </w:rPr>
        <w:t>s</w:t>
      </w:r>
      <w:r w:rsidRPr="002E6D63">
        <w:rPr>
          <w:lang w:val="en-US"/>
        </w:rPr>
        <w:t xml:space="preserve"> to</w:t>
      </w:r>
      <w:r>
        <w:rPr>
          <w:lang w:val="en-US"/>
        </w:rPr>
        <w:t xml:space="preserve"> the Working Group on Standards and how these comments are integrated in a formal decision-making process.</w:t>
      </w:r>
    </w:p>
    <w:p w14:paraId="7BBB1837" w14:textId="539CED6A" w:rsidR="00EE12DA" w:rsidRPr="00EE12DA" w:rsidRDefault="00EE12DA" w:rsidP="00EE12DA">
      <w:pPr>
        <w:spacing w:before="240"/>
        <w:jc w:val="center"/>
        <w:rPr>
          <w:u w:val="single"/>
          <w:lang w:val="en-US"/>
        </w:rPr>
      </w:pPr>
      <w:r>
        <w:rPr>
          <w:u w:val="single"/>
          <w:lang w:val="en-US"/>
        </w:rPr>
        <w:tab/>
      </w:r>
      <w:r>
        <w:rPr>
          <w:u w:val="single"/>
          <w:lang w:val="en-US"/>
        </w:rPr>
        <w:tab/>
      </w:r>
      <w:r>
        <w:rPr>
          <w:u w:val="single"/>
          <w:lang w:val="en-US"/>
        </w:rPr>
        <w:tab/>
      </w:r>
    </w:p>
    <w:sectPr w:rsidR="00EE12DA" w:rsidRPr="00EE12DA" w:rsidSect="00F63EE6">
      <w:headerReference w:type="even" r:id="rId11"/>
      <w:headerReference w:type="default" r:id="rId12"/>
      <w:footerReference w:type="even" r:id="rId13"/>
      <w:footerReference w:type="default" r:id="rId14"/>
      <w:footnotePr>
        <w:numFmt w:val="chicago"/>
      </w:footnotePr>
      <w:endnotePr>
        <w:numFmt w:val="decimal"/>
      </w:endnotePr>
      <w:type w:val="continuous"/>
      <w:pgSz w:w="11907" w:h="16840" w:code="9"/>
      <w:pgMar w:top="1701" w:right="1647" w:bottom="1134"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725C" w14:textId="77777777" w:rsidR="00792EE1" w:rsidRDefault="00792EE1"/>
  </w:endnote>
  <w:endnote w:type="continuationSeparator" w:id="0">
    <w:p w14:paraId="096B04F3" w14:textId="77777777" w:rsidR="00792EE1" w:rsidRDefault="00792EE1"/>
  </w:endnote>
  <w:endnote w:type="continuationNotice" w:id="1">
    <w:p w14:paraId="4BC30F67" w14:textId="77777777" w:rsidR="00792EE1" w:rsidRDefault="00792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4A3A" w14:textId="322F419F" w:rsidR="007C1348" w:rsidRPr="009D2A5B" w:rsidRDefault="007C1348" w:rsidP="009D2A5B">
    <w:pPr>
      <w:pStyle w:val="Pieddepage"/>
      <w:tabs>
        <w:tab w:val="right" w:pos="9598"/>
      </w:tabs>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71AA" w14:textId="3951091A" w:rsidR="007C1348" w:rsidRPr="009D2A5B" w:rsidRDefault="007C1348"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4568EE">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B7700" w14:textId="77777777" w:rsidR="00792EE1" w:rsidRPr="000B175B" w:rsidRDefault="00792EE1" w:rsidP="000B175B">
      <w:pPr>
        <w:tabs>
          <w:tab w:val="right" w:pos="2155"/>
        </w:tabs>
        <w:spacing w:after="80"/>
        <w:ind w:left="680"/>
        <w:rPr>
          <w:u w:val="single"/>
        </w:rPr>
      </w:pPr>
      <w:r>
        <w:rPr>
          <w:u w:val="single"/>
        </w:rPr>
        <w:tab/>
      </w:r>
    </w:p>
  </w:footnote>
  <w:footnote w:type="continuationSeparator" w:id="0">
    <w:p w14:paraId="07D118BD" w14:textId="77777777" w:rsidR="00792EE1" w:rsidRPr="00FC68B7" w:rsidRDefault="00792EE1" w:rsidP="00FC68B7">
      <w:pPr>
        <w:tabs>
          <w:tab w:val="left" w:pos="2155"/>
        </w:tabs>
        <w:spacing w:after="80"/>
        <w:ind w:left="680"/>
        <w:rPr>
          <w:u w:val="single"/>
        </w:rPr>
      </w:pPr>
      <w:r>
        <w:rPr>
          <w:u w:val="single"/>
        </w:rPr>
        <w:tab/>
      </w:r>
    </w:p>
  </w:footnote>
  <w:footnote w:type="continuationNotice" w:id="1">
    <w:p w14:paraId="423FE66B" w14:textId="77777777" w:rsidR="00792EE1" w:rsidRDefault="00792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E4ED" w14:textId="7CFA0B35" w:rsidR="007C1348" w:rsidRPr="009D2A5B" w:rsidRDefault="00627566" w:rsidP="008D6CB9">
    <w:pPr>
      <w:pStyle w:val="En-tte"/>
      <w:tabs>
        <w:tab w:val="right" w:pos="9126"/>
      </w:tabs>
    </w:pPr>
    <w:r>
      <w:t>INF.5</w:t>
    </w:r>
    <w:r w:rsidR="00EE12DA">
      <w:t>5</w:t>
    </w:r>
    <w:r w:rsidR="007C13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DA25" w14:textId="52AEA43A" w:rsidR="007C1348" w:rsidRPr="009D2A5B" w:rsidRDefault="007C1348" w:rsidP="009D2A5B">
    <w:pPr>
      <w:pStyle w:val="En-tte"/>
      <w:jc w:val="right"/>
    </w:pPr>
    <w:r w:rsidRPr="009D2A5B">
      <w:t>ECE/TRANS/WP.15/AC.1/201</w:t>
    </w:r>
    <w:r w:rsidR="007A5CCB">
      <w:t>9</w:t>
    </w:r>
    <w:r w:rsidRPr="009D2A5B">
      <w:t>/</w:t>
    </w:r>
    <w:r w:rsidR="007A5CCB">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0CF82983"/>
    <w:multiLevelType w:val="hybridMultilevel"/>
    <w:tmpl w:val="6FC2C442"/>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44547"/>
    <w:multiLevelType w:val="hybridMultilevel"/>
    <w:tmpl w:val="5D8E7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B707D"/>
    <w:multiLevelType w:val="multilevel"/>
    <w:tmpl w:val="6F8CEE12"/>
    <w:lvl w:ilvl="0">
      <w:start w:val="6"/>
      <w:numFmt w:val="decimal"/>
      <w:lvlText w:val="%1"/>
      <w:lvlJc w:val="left"/>
      <w:pPr>
        <w:ind w:left="2709" w:hanging="1419"/>
      </w:pPr>
      <w:rPr>
        <w:rFonts w:hint="default"/>
      </w:rPr>
    </w:lvl>
    <w:lvl w:ilvl="1">
      <w:start w:val="8"/>
      <w:numFmt w:val="decimal"/>
      <w:lvlText w:val="%1.%2"/>
      <w:lvlJc w:val="left"/>
      <w:pPr>
        <w:ind w:left="2709" w:hanging="1419"/>
      </w:pPr>
      <w:rPr>
        <w:rFonts w:hint="default"/>
      </w:rPr>
    </w:lvl>
    <w:lvl w:ilvl="2">
      <w:start w:val="2"/>
      <w:numFmt w:val="decimal"/>
      <w:lvlText w:val="%1.%2.%3"/>
      <w:lvlJc w:val="left"/>
      <w:pPr>
        <w:ind w:left="2709" w:hanging="1419"/>
      </w:pPr>
      <w:rPr>
        <w:rFonts w:hint="default"/>
      </w:rPr>
    </w:lvl>
    <w:lvl w:ilvl="3">
      <w:start w:val="3"/>
      <w:numFmt w:val="decimal"/>
      <w:lvlText w:val="%1.%2.%3.%4"/>
      <w:lvlJc w:val="left"/>
      <w:pPr>
        <w:ind w:left="2709" w:hanging="1419"/>
        <w:jc w:val="right"/>
      </w:pPr>
      <w:rPr>
        <w:rFonts w:ascii="Times New Roman" w:eastAsia="Times New Roman" w:hAnsi="Times New Roman" w:cs="Times New Roman" w:hint="default"/>
        <w:b/>
        <w:bCs/>
        <w:spacing w:val="-1"/>
        <w:w w:val="100"/>
        <w:sz w:val="20"/>
        <w:szCs w:val="20"/>
      </w:rPr>
    </w:lvl>
    <w:lvl w:ilvl="4">
      <w:start w:val="1"/>
      <w:numFmt w:val="decimal"/>
      <w:lvlText w:val="%1.%2.%3.%4.%5"/>
      <w:lvlJc w:val="left"/>
      <w:pPr>
        <w:ind w:left="2709" w:hanging="1419"/>
        <w:jc w:val="right"/>
      </w:pPr>
      <w:rPr>
        <w:rFonts w:ascii="Times New Roman" w:eastAsia="Times New Roman" w:hAnsi="Times New Roman" w:cs="Times New Roman" w:hint="default"/>
        <w:spacing w:val="-1"/>
        <w:w w:val="100"/>
        <w:sz w:val="20"/>
        <w:szCs w:val="20"/>
      </w:rPr>
    </w:lvl>
    <w:lvl w:ilvl="5">
      <w:numFmt w:val="bullet"/>
      <w:lvlText w:val="-"/>
      <w:lvlJc w:val="left"/>
      <w:pPr>
        <w:ind w:left="3196" w:hanging="425"/>
      </w:pPr>
      <w:rPr>
        <w:rFonts w:ascii="Times New Roman" w:eastAsia="Times New Roman" w:hAnsi="Times New Roman" w:cs="Times New Roman" w:hint="default"/>
        <w:w w:val="100"/>
        <w:sz w:val="20"/>
        <w:szCs w:val="20"/>
      </w:rPr>
    </w:lvl>
    <w:lvl w:ilvl="6">
      <w:numFmt w:val="bullet"/>
      <w:lvlText w:val="•"/>
      <w:lvlJc w:val="left"/>
      <w:pPr>
        <w:ind w:left="3907" w:hanging="425"/>
      </w:pPr>
      <w:rPr>
        <w:rFonts w:hint="default"/>
      </w:rPr>
    </w:lvl>
    <w:lvl w:ilvl="7">
      <w:numFmt w:val="bullet"/>
      <w:lvlText w:val="•"/>
      <w:lvlJc w:val="left"/>
      <w:pPr>
        <w:ind w:left="4614" w:hanging="425"/>
      </w:pPr>
      <w:rPr>
        <w:rFonts w:hint="default"/>
      </w:rPr>
    </w:lvl>
    <w:lvl w:ilvl="8">
      <w:numFmt w:val="bullet"/>
      <w:lvlText w:val="•"/>
      <w:lvlJc w:val="left"/>
      <w:pPr>
        <w:ind w:left="5321" w:hanging="425"/>
      </w:pPr>
      <w:rPr>
        <w:rFonts w:hint="default"/>
      </w:rPr>
    </w:lvl>
  </w:abstractNum>
  <w:abstractNum w:abstractNumId="23" w15:restartNumberingAfterBreak="0">
    <w:nsid w:val="3FFB301E"/>
    <w:multiLevelType w:val="hybridMultilevel"/>
    <w:tmpl w:val="1FEE3E08"/>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385E4D"/>
    <w:multiLevelType w:val="hybridMultilevel"/>
    <w:tmpl w:val="FBF6A6A4"/>
    <w:lvl w:ilvl="0" w:tplc="C6C0427E">
      <w:start w:val="1"/>
      <w:numFmt w:val="decimal"/>
      <w:lvlText w:val="%1."/>
      <w:lvlJc w:val="left"/>
      <w:pPr>
        <w:ind w:left="1704" w:hanging="570"/>
      </w:pPr>
      <w:rPr>
        <w:rFonts w:hint="default"/>
      </w:rPr>
    </w:lvl>
    <w:lvl w:ilvl="1" w:tplc="0809000F">
      <w:start w:val="1"/>
      <w:numFmt w:val="decimal"/>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8"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8A626A"/>
    <w:multiLevelType w:val="hybridMultilevel"/>
    <w:tmpl w:val="E0D0257A"/>
    <w:lvl w:ilvl="0" w:tplc="B31A841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BAC4D53"/>
    <w:multiLevelType w:val="hybridMultilevel"/>
    <w:tmpl w:val="463E21CA"/>
    <w:lvl w:ilvl="0" w:tplc="C6C0427E">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0"/>
  </w:num>
  <w:num w:numId="14">
    <w:abstractNumId w:val="25"/>
  </w:num>
  <w:num w:numId="15">
    <w:abstractNumId w:val="14"/>
  </w:num>
  <w:num w:numId="16">
    <w:abstractNumId w:val="11"/>
  </w:num>
  <w:num w:numId="17">
    <w:abstractNumId w:val="24"/>
  </w:num>
  <w:num w:numId="18">
    <w:abstractNumId w:val="31"/>
  </w:num>
  <w:num w:numId="19">
    <w:abstractNumId w:val="27"/>
  </w:num>
  <w:num w:numId="20">
    <w:abstractNumId w:val="12"/>
  </w:num>
  <w:num w:numId="21">
    <w:abstractNumId w:val="15"/>
  </w:num>
  <w:num w:numId="22">
    <w:abstractNumId w:val="18"/>
  </w:num>
  <w:num w:numId="23">
    <w:abstractNumId w:val="28"/>
  </w:num>
  <w:num w:numId="24">
    <w:abstractNumId w:val="20"/>
  </w:num>
  <w:num w:numId="25">
    <w:abstractNumId w:val="30"/>
  </w:num>
  <w:num w:numId="26">
    <w:abstractNumId w:val="26"/>
  </w:num>
  <w:num w:numId="27">
    <w:abstractNumId w:val="17"/>
  </w:num>
  <w:num w:numId="28">
    <w:abstractNumId w:val="13"/>
  </w:num>
  <w:num w:numId="29">
    <w:abstractNumId w:val="23"/>
  </w:num>
  <w:num w:numId="30">
    <w:abstractNumId w:val="19"/>
  </w:num>
  <w:num w:numId="31">
    <w:abstractNumId w:val="29"/>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0BE8"/>
    <w:rsid w:val="00016292"/>
    <w:rsid w:val="00016765"/>
    <w:rsid w:val="0003441A"/>
    <w:rsid w:val="00034A36"/>
    <w:rsid w:val="00037F90"/>
    <w:rsid w:val="00041F40"/>
    <w:rsid w:val="00044A54"/>
    <w:rsid w:val="00046B1F"/>
    <w:rsid w:val="000509A7"/>
    <w:rsid w:val="00050F6B"/>
    <w:rsid w:val="0005203F"/>
    <w:rsid w:val="000525CD"/>
    <w:rsid w:val="0005583C"/>
    <w:rsid w:val="000572B1"/>
    <w:rsid w:val="00057E97"/>
    <w:rsid w:val="00060E4C"/>
    <w:rsid w:val="00064C46"/>
    <w:rsid w:val="000705A8"/>
    <w:rsid w:val="00072C8C"/>
    <w:rsid w:val="000733B5"/>
    <w:rsid w:val="00074984"/>
    <w:rsid w:val="0007696F"/>
    <w:rsid w:val="00076E7D"/>
    <w:rsid w:val="00077F21"/>
    <w:rsid w:val="00080491"/>
    <w:rsid w:val="00080820"/>
    <w:rsid w:val="0008179C"/>
    <w:rsid w:val="00081815"/>
    <w:rsid w:val="00084FD7"/>
    <w:rsid w:val="000852B7"/>
    <w:rsid w:val="00085B9E"/>
    <w:rsid w:val="0008684F"/>
    <w:rsid w:val="000931C0"/>
    <w:rsid w:val="00093785"/>
    <w:rsid w:val="0009594B"/>
    <w:rsid w:val="000A4413"/>
    <w:rsid w:val="000B0595"/>
    <w:rsid w:val="000B1333"/>
    <w:rsid w:val="000B175B"/>
    <w:rsid w:val="000B3A0F"/>
    <w:rsid w:val="000B4EF7"/>
    <w:rsid w:val="000B642F"/>
    <w:rsid w:val="000C03FF"/>
    <w:rsid w:val="000C2C03"/>
    <w:rsid w:val="000C2D2E"/>
    <w:rsid w:val="000C3415"/>
    <w:rsid w:val="000C4D51"/>
    <w:rsid w:val="000D4774"/>
    <w:rsid w:val="000E0415"/>
    <w:rsid w:val="000F3660"/>
    <w:rsid w:val="000F7C0B"/>
    <w:rsid w:val="000F7D50"/>
    <w:rsid w:val="00101CFF"/>
    <w:rsid w:val="00103DD2"/>
    <w:rsid w:val="00104A5B"/>
    <w:rsid w:val="001103AA"/>
    <w:rsid w:val="00113658"/>
    <w:rsid w:val="0011666B"/>
    <w:rsid w:val="001208AC"/>
    <w:rsid w:val="001263CA"/>
    <w:rsid w:val="001269FF"/>
    <w:rsid w:val="001338CE"/>
    <w:rsid w:val="00141246"/>
    <w:rsid w:val="00145F26"/>
    <w:rsid w:val="00150CF1"/>
    <w:rsid w:val="0015207E"/>
    <w:rsid w:val="00153B2F"/>
    <w:rsid w:val="00155068"/>
    <w:rsid w:val="0015746D"/>
    <w:rsid w:val="00157732"/>
    <w:rsid w:val="00161B7D"/>
    <w:rsid w:val="001640D7"/>
    <w:rsid w:val="00165F3A"/>
    <w:rsid w:val="001672AD"/>
    <w:rsid w:val="00174607"/>
    <w:rsid w:val="00174858"/>
    <w:rsid w:val="0017587F"/>
    <w:rsid w:val="001837B1"/>
    <w:rsid w:val="00185EE7"/>
    <w:rsid w:val="00186B58"/>
    <w:rsid w:val="001928F7"/>
    <w:rsid w:val="001A0A4C"/>
    <w:rsid w:val="001A6463"/>
    <w:rsid w:val="001A713B"/>
    <w:rsid w:val="001B13A5"/>
    <w:rsid w:val="001B4B04"/>
    <w:rsid w:val="001C0B30"/>
    <w:rsid w:val="001C0FF0"/>
    <w:rsid w:val="001C1EDB"/>
    <w:rsid w:val="001C5FB3"/>
    <w:rsid w:val="001C6663"/>
    <w:rsid w:val="001C7895"/>
    <w:rsid w:val="001D0C8C"/>
    <w:rsid w:val="001D1419"/>
    <w:rsid w:val="001D26DF"/>
    <w:rsid w:val="001D3A03"/>
    <w:rsid w:val="001D5F7D"/>
    <w:rsid w:val="001D7665"/>
    <w:rsid w:val="001D7F46"/>
    <w:rsid w:val="001E0B9E"/>
    <w:rsid w:val="001E6236"/>
    <w:rsid w:val="001E7B67"/>
    <w:rsid w:val="001F3504"/>
    <w:rsid w:val="001F7435"/>
    <w:rsid w:val="002017A5"/>
    <w:rsid w:val="00202DA8"/>
    <w:rsid w:val="0021157B"/>
    <w:rsid w:val="00211E0B"/>
    <w:rsid w:val="00212021"/>
    <w:rsid w:val="00212864"/>
    <w:rsid w:val="00217CC1"/>
    <w:rsid w:val="002315E8"/>
    <w:rsid w:val="002328AB"/>
    <w:rsid w:val="00253284"/>
    <w:rsid w:val="0025480C"/>
    <w:rsid w:val="00256C0A"/>
    <w:rsid w:val="00262491"/>
    <w:rsid w:val="002627D6"/>
    <w:rsid w:val="00267F5F"/>
    <w:rsid w:val="00277C12"/>
    <w:rsid w:val="0028148A"/>
    <w:rsid w:val="00286B4D"/>
    <w:rsid w:val="0029159C"/>
    <w:rsid w:val="002A1967"/>
    <w:rsid w:val="002A603B"/>
    <w:rsid w:val="002C3EB2"/>
    <w:rsid w:val="002C69C0"/>
    <w:rsid w:val="002D0A44"/>
    <w:rsid w:val="002D0BE9"/>
    <w:rsid w:val="002D285D"/>
    <w:rsid w:val="002D4643"/>
    <w:rsid w:val="002D4B6C"/>
    <w:rsid w:val="002D79D8"/>
    <w:rsid w:val="002F175C"/>
    <w:rsid w:val="00302E18"/>
    <w:rsid w:val="00304A55"/>
    <w:rsid w:val="00312506"/>
    <w:rsid w:val="003126C9"/>
    <w:rsid w:val="00315C01"/>
    <w:rsid w:val="003229D8"/>
    <w:rsid w:val="00324232"/>
    <w:rsid w:val="00324416"/>
    <w:rsid w:val="00325566"/>
    <w:rsid w:val="00325CCB"/>
    <w:rsid w:val="00351974"/>
    <w:rsid w:val="00352709"/>
    <w:rsid w:val="00371178"/>
    <w:rsid w:val="00380694"/>
    <w:rsid w:val="00381475"/>
    <w:rsid w:val="00381D79"/>
    <w:rsid w:val="003826B7"/>
    <w:rsid w:val="00392D7D"/>
    <w:rsid w:val="003A2228"/>
    <w:rsid w:val="003A39EA"/>
    <w:rsid w:val="003A6810"/>
    <w:rsid w:val="003B095A"/>
    <w:rsid w:val="003B5431"/>
    <w:rsid w:val="003B5F3B"/>
    <w:rsid w:val="003B6EC4"/>
    <w:rsid w:val="003C1B8A"/>
    <w:rsid w:val="003C2CC4"/>
    <w:rsid w:val="003D4B23"/>
    <w:rsid w:val="003D5E89"/>
    <w:rsid w:val="003F01D4"/>
    <w:rsid w:val="003F6344"/>
    <w:rsid w:val="003F7686"/>
    <w:rsid w:val="003F78E2"/>
    <w:rsid w:val="00402A20"/>
    <w:rsid w:val="00405778"/>
    <w:rsid w:val="004059B4"/>
    <w:rsid w:val="00405D3D"/>
    <w:rsid w:val="00410C89"/>
    <w:rsid w:val="00422E03"/>
    <w:rsid w:val="00426B9B"/>
    <w:rsid w:val="00430EFE"/>
    <w:rsid w:val="004325CB"/>
    <w:rsid w:val="00437C85"/>
    <w:rsid w:val="00441896"/>
    <w:rsid w:val="00442A83"/>
    <w:rsid w:val="00443AB5"/>
    <w:rsid w:val="00446C42"/>
    <w:rsid w:val="00452A4C"/>
    <w:rsid w:val="00453E91"/>
    <w:rsid w:val="0045495B"/>
    <w:rsid w:val="00455CB8"/>
    <w:rsid w:val="004568EE"/>
    <w:rsid w:val="00462DD9"/>
    <w:rsid w:val="00474C97"/>
    <w:rsid w:val="00476932"/>
    <w:rsid w:val="00483694"/>
    <w:rsid w:val="0048397A"/>
    <w:rsid w:val="0048428B"/>
    <w:rsid w:val="004850BD"/>
    <w:rsid w:val="004937E8"/>
    <w:rsid w:val="00494398"/>
    <w:rsid w:val="00497492"/>
    <w:rsid w:val="004A12F2"/>
    <w:rsid w:val="004A32F1"/>
    <w:rsid w:val="004B31D0"/>
    <w:rsid w:val="004C023F"/>
    <w:rsid w:val="004C2461"/>
    <w:rsid w:val="004C5E34"/>
    <w:rsid w:val="004C7462"/>
    <w:rsid w:val="004C7F0D"/>
    <w:rsid w:val="004D4561"/>
    <w:rsid w:val="004D4E04"/>
    <w:rsid w:val="004D5426"/>
    <w:rsid w:val="004E0C05"/>
    <w:rsid w:val="004E77B2"/>
    <w:rsid w:val="00502140"/>
    <w:rsid w:val="00503D2A"/>
    <w:rsid w:val="00503DEB"/>
    <w:rsid w:val="00503E2F"/>
    <w:rsid w:val="00504B2D"/>
    <w:rsid w:val="00511A9B"/>
    <w:rsid w:val="0051779B"/>
    <w:rsid w:val="0052136D"/>
    <w:rsid w:val="00522B58"/>
    <w:rsid w:val="005230F9"/>
    <w:rsid w:val="0052775E"/>
    <w:rsid w:val="00535C90"/>
    <w:rsid w:val="00536489"/>
    <w:rsid w:val="005420F2"/>
    <w:rsid w:val="00543785"/>
    <w:rsid w:val="00545927"/>
    <w:rsid w:val="00546993"/>
    <w:rsid w:val="005469E1"/>
    <w:rsid w:val="00546AD4"/>
    <w:rsid w:val="005628B6"/>
    <w:rsid w:val="0056531D"/>
    <w:rsid w:val="00570F9C"/>
    <w:rsid w:val="00572C4E"/>
    <w:rsid w:val="00584EA7"/>
    <w:rsid w:val="00586737"/>
    <w:rsid w:val="005966C8"/>
    <w:rsid w:val="00597EDC"/>
    <w:rsid w:val="005A575C"/>
    <w:rsid w:val="005A5FB7"/>
    <w:rsid w:val="005B3DB3"/>
    <w:rsid w:val="005B4E13"/>
    <w:rsid w:val="005B6F2D"/>
    <w:rsid w:val="005E0180"/>
    <w:rsid w:val="005E6A77"/>
    <w:rsid w:val="005E7F46"/>
    <w:rsid w:val="005F0B13"/>
    <w:rsid w:val="005F3E0E"/>
    <w:rsid w:val="005F58C6"/>
    <w:rsid w:val="005F7B75"/>
    <w:rsid w:val="006001EE"/>
    <w:rsid w:val="006009AF"/>
    <w:rsid w:val="00605042"/>
    <w:rsid w:val="00606EFA"/>
    <w:rsid w:val="00611FC4"/>
    <w:rsid w:val="006175E6"/>
    <w:rsid w:val="006176FB"/>
    <w:rsid w:val="00622F39"/>
    <w:rsid w:val="00623FE6"/>
    <w:rsid w:val="00627566"/>
    <w:rsid w:val="00630417"/>
    <w:rsid w:val="00640B26"/>
    <w:rsid w:val="00652831"/>
    <w:rsid w:val="00652D0A"/>
    <w:rsid w:val="00656903"/>
    <w:rsid w:val="00656B98"/>
    <w:rsid w:val="006623D5"/>
    <w:rsid w:val="00662BB6"/>
    <w:rsid w:val="00667F8F"/>
    <w:rsid w:val="00673CF4"/>
    <w:rsid w:val="006760DF"/>
    <w:rsid w:val="00684C21"/>
    <w:rsid w:val="0069232B"/>
    <w:rsid w:val="006928C7"/>
    <w:rsid w:val="006A2530"/>
    <w:rsid w:val="006A3674"/>
    <w:rsid w:val="006A435E"/>
    <w:rsid w:val="006A4452"/>
    <w:rsid w:val="006B09CF"/>
    <w:rsid w:val="006B6BB5"/>
    <w:rsid w:val="006C18C7"/>
    <w:rsid w:val="006C208B"/>
    <w:rsid w:val="006C3589"/>
    <w:rsid w:val="006D37AF"/>
    <w:rsid w:val="006D51D0"/>
    <w:rsid w:val="006E069B"/>
    <w:rsid w:val="006E1F12"/>
    <w:rsid w:val="006E5117"/>
    <w:rsid w:val="006E5187"/>
    <w:rsid w:val="006E564B"/>
    <w:rsid w:val="006E5A69"/>
    <w:rsid w:val="006E6941"/>
    <w:rsid w:val="006E7191"/>
    <w:rsid w:val="006F074A"/>
    <w:rsid w:val="006F7223"/>
    <w:rsid w:val="00703577"/>
    <w:rsid w:val="00705894"/>
    <w:rsid w:val="007106C3"/>
    <w:rsid w:val="00713BE4"/>
    <w:rsid w:val="00716C3D"/>
    <w:rsid w:val="0072632A"/>
    <w:rsid w:val="00731EF3"/>
    <w:rsid w:val="00731FF0"/>
    <w:rsid w:val="007327D5"/>
    <w:rsid w:val="00742D12"/>
    <w:rsid w:val="00743B51"/>
    <w:rsid w:val="0074739F"/>
    <w:rsid w:val="00760E7B"/>
    <w:rsid w:val="007611CF"/>
    <w:rsid w:val="007629C8"/>
    <w:rsid w:val="007646F7"/>
    <w:rsid w:val="0077047D"/>
    <w:rsid w:val="0077061D"/>
    <w:rsid w:val="007718A1"/>
    <w:rsid w:val="007759EE"/>
    <w:rsid w:val="00775DFD"/>
    <w:rsid w:val="0078594F"/>
    <w:rsid w:val="00792EE1"/>
    <w:rsid w:val="00795746"/>
    <w:rsid w:val="00795C2B"/>
    <w:rsid w:val="007A5CCB"/>
    <w:rsid w:val="007B14B1"/>
    <w:rsid w:val="007B6BA5"/>
    <w:rsid w:val="007C12D9"/>
    <w:rsid w:val="007C1348"/>
    <w:rsid w:val="007C24DA"/>
    <w:rsid w:val="007C30C4"/>
    <w:rsid w:val="007C3390"/>
    <w:rsid w:val="007C4F4B"/>
    <w:rsid w:val="007D1478"/>
    <w:rsid w:val="007D46D5"/>
    <w:rsid w:val="007E01E9"/>
    <w:rsid w:val="007E4C3D"/>
    <w:rsid w:val="007E63F3"/>
    <w:rsid w:val="007F6611"/>
    <w:rsid w:val="007F7106"/>
    <w:rsid w:val="008039B7"/>
    <w:rsid w:val="00811920"/>
    <w:rsid w:val="00812E02"/>
    <w:rsid w:val="00815AD0"/>
    <w:rsid w:val="008242D7"/>
    <w:rsid w:val="00824B23"/>
    <w:rsid w:val="008257B1"/>
    <w:rsid w:val="00832325"/>
    <w:rsid w:val="008426D9"/>
    <w:rsid w:val="00843767"/>
    <w:rsid w:val="008521A5"/>
    <w:rsid w:val="00853682"/>
    <w:rsid w:val="00855088"/>
    <w:rsid w:val="008556E6"/>
    <w:rsid w:val="00860BAA"/>
    <w:rsid w:val="008679D9"/>
    <w:rsid w:val="00871389"/>
    <w:rsid w:val="00874CB6"/>
    <w:rsid w:val="008761C5"/>
    <w:rsid w:val="00881C0C"/>
    <w:rsid w:val="00883999"/>
    <w:rsid w:val="00887076"/>
    <w:rsid w:val="008878DE"/>
    <w:rsid w:val="00897832"/>
    <w:rsid w:val="008979B1"/>
    <w:rsid w:val="008A6B25"/>
    <w:rsid w:val="008A6C4F"/>
    <w:rsid w:val="008B2335"/>
    <w:rsid w:val="008B44AB"/>
    <w:rsid w:val="008B6EE5"/>
    <w:rsid w:val="008B717B"/>
    <w:rsid w:val="008B7241"/>
    <w:rsid w:val="008B7D57"/>
    <w:rsid w:val="008C0105"/>
    <w:rsid w:val="008D36DC"/>
    <w:rsid w:val="008D36FF"/>
    <w:rsid w:val="008D6CB9"/>
    <w:rsid w:val="008E0678"/>
    <w:rsid w:val="008E14AC"/>
    <w:rsid w:val="008E1D08"/>
    <w:rsid w:val="008E5913"/>
    <w:rsid w:val="008E7526"/>
    <w:rsid w:val="008E7654"/>
    <w:rsid w:val="008F52BC"/>
    <w:rsid w:val="008F6783"/>
    <w:rsid w:val="009001A0"/>
    <w:rsid w:val="00901B81"/>
    <w:rsid w:val="00902EA5"/>
    <w:rsid w:val="00905419"/>
    <w:rsid w:val="00922084"/>
    <w:rsid w:val="0092212D"/>
    <w:rsid w:val="009223CA"/>
    <w:rsid w:val="0092412B"/>
    <w:rsid w:val="00926975"/>
    <w:rsid w:val="00940F93"/>
    <w:rsid w:val="0094558F"/>
    <w:rsid w:val="00955B0D"/>
    <w:rsid w:val="00957A4D"/>
    <w:rsid w:val="009614FF"/>
    <w:rsid w:val="00961690"/>
    <w:rsid w:val="00964ABE"/>
    <w:rsid w:val="00966FD5"/>
    <w:rsid w:val="0097204D"/>
    <w:rsid w:val="009760F3"/>
    <w:rsid w:val="00977008"/>
    <w:rsid w:val="0098016D"/>
    <w:rsid w:val="009849FF"/>
    <w:rsid w:val="009A0E8D"/>
    <w:rsid w:val="009B1518"/>
    <w:rsid w:val="009B26E7"/>
    <w:rsid w:val="009B6669"/>
    <w:rsid w:val="009B72E3"/>
    <w:rsid w:val="009C0AA9"/>
    <w:rsid w:val="009C2DFB"/>
    <w:rsid w:val="009C3EED"/>
    <w:rsid w:val="009C454F"/>
    <w:rsid w:val="009C7219"/>
    <w:rsid w:val="009D2A5B"/>
    <w:rsid w:val="009D43AC"/>
    <w:rsid w:val="009D612A"/>
    <w:rsid w:val="009E5F33"/>
    <w:rsid w:val="009F1C6D"/>
    <w:rsid w:val="00A00A3F"/>
    <w:rsid w:val="00A01489"/>
    <w:rsid w:val="00A11B59"/>
    <w:rsid w:val="00A11D2E"/>
    <w:rsid w:val="00A24ABC"/>
    <w:rsid w:val="00A25755"/>
    <w:rsid w:val="00A26487"/>
    <w:rsid w:val="00A264FA"/>
    <w:rsid w:val="00A3009E"/>
    <w:rsid w:val="00A3026E"/>
    <w:rsid w:val="00A32E6D"/>
    <w:rsid w:val="00A338F1"/>
    <w:rsid w:val="00A4734E"/>
    <w:rsid w:val="00A52B16"/>
    <w:rsid w:val="00A53BAF"/>
    <w:rsid w:val="00A57E6F"/>
    <w:rsid w:val="00A65F4C"/>
    <w:rsid w:val="00A72F22"/>
    <w:rsid w:val="00A7360F"/>
    <w:rsid w:val="00A748A6"/>
    <w:rsid w:val="00A7668A"/>
    <w:rsid w:val="00A769F4"/>
    <w:rsid w:val="00A776B4"/>
    <w:rsid w:val="00A81407"/>
    <w:rsid w:val="00A9093D"/>
    <w:rsid w:val="00A9142D"/>
    <w:rsid w:val="00A94361"/>
    <w:rsid w:val="00A968DB"/>
    <w:rsid w:val="00AA293C"/>
    <w:rsid w:val="00AA6D94"/>
    <w:rsid w:val="00AA6EEE"/>
    <w:rsid w:val="00AB4630"/>
    <w:rsid w:val="00AC3053"/>
    <w:rsid w:val="00AD37BF"/>
    <w:rsid w:val="00AD5A18"/>
    <w:rsid w:val="00AD5A49"/>
    <w:rsid w:val="00AD5D14"/>
    <w:rsid w:val="00AD73D1"/>
    <w:rsid w:val="00AE08DA"/>
    <w:rsid w:val="00AE6935"/>
    <w:rsid w:val="00AF15D0"/>
    <w:rsid w:val="00AF3993"/>
    <w:rsid w:val="00AF4CF2"/>
    <w:rsid w:val="00B0251C"/>
    <w:rsid w:val="00B11BB4"/>
    <w:rsid w:val="00B135D4"/>
    <w:rsid w:val="00B1517F"/>
    <w:rsid w:val="00B175D8"/>
    <w:rsid w:val="00B20AAE"/>
    <w:rsid w:val="00B22BC2"/>
    <w:rsid w:val="00B30179"/>
    <w:rsid w:val="00B36283"/>
    <w:rsid w:val="00B421C1"/>
    <w:rsid w:val="00B42658"/>
    <w:rsid w:val="00B451A0"/>
    <w:rsid w:val="00B55C71"/>
    <w:rsid w:val="00B56E4A"/>
    <w:rsid w:val="00B56E9C"/>
    <w:rsid w:val="00B61320"/>
    <w:rsid w:val="00B62865"/>
    <w:rsid w:val="00B63647"/>
    <w:rsid w:val="00B64B1F"/>
    <w:rsid w:val="00B6553F"/>
    <w:rsid w:val="00B70F1E"/>
    <w:rsid w:val="00B76292"/>
    <w:rsid w:val="00B77D05"/>
    <w:rsid w:val="00B8002A"/>
    <w:rsid w:val="00B81206"/>
    <w:rsid w:val="00B81E12"/>
    <w:rsid w:val="00B857E8"/>
    <w:rsid w:val="00B85EB1"/>
    <w:rsid w:val="00BA152C"/>
    <w:rsid w:val="00BB350D"/>
    <w:rsid w:val="00BB6A5E"/>
    <w:rsid w:val="00BB7CD1"/>
    <w:rsid w:val="00BC3FA0"/>
    <w:rsid w:val="00BC437C"/>
    <w:rsid w:val="00BC74E9"/>
    <w:rsid w:val="00BD2F64"/>
    <w:rsid w:val="00BD4443"/>
    <w:rsid w:val="00BE1F63"/>
    <w:rsid w:val="00BE3639"/>
    <w:rsid w:val="00BE41CB"/>
    <w:rsid w:val="00BF68A8"/>
    <w:rsid w:val="00C04CD6"/>
    <w:rsid w:val="00C10368"/>
    <w:rsid w:val="00C10584"/>
    <w:rsid w:val="00C10FE6"/>
    <w:rsid w:val="00C11A03"/>
    <w:rsid w:val="00C1574C"/>
    <w:rsid w:val="00C22C0C"/>
    <w:rsid w:val="00C22E7F"/>
    <w:rsid w:val="00C255AF"/>
    <w:rsid w:val="00C30C61"/>
    <w:rsid w:val="00C35502"/>
    <w:rsid w:val="00C37D52"/>
    <w:rsid w:val="00C40B11"/>
    <w:rsid w:val="00C4527F"/>
    <w:rsid w:val="00C463DD"/>
    <w:rsid w:val="00C4724C"/>
    <w:rsid w:val="00C629A0"/>
    <w:rsid w:val="00C64629"/>
    <w:rsid w:val="00C745C3"/>
    <w:rsid w:val="00C76F8B"/>
    <w:rsid w:val="00C871C2"/>
    <w:rsid w:val="00C92461"/>
    <w:rsid w:val="00CA2C0A"/>
    <w:rsid w:val="00CA6720"/>
    <w:rsid w:val="00CB32FC"/>
    <w:rsid w:val="00CB3A2F"/>
    <w:rsid w:val="00CB3E03"/>
    <w:rsid w:val="00CC2494"/>
    <w:rsid w:val="00CD2761"/>
    <w:rsid w:val="00CE4A8F"/>
    <w:rsid w:val="00CF1EA8"/>
    <w:rsid w:val="00CF4580"/>
    <w:rsid w:val="00D07BBA"/>
    <w:rsid w:val="00D150EB"/>
    <w:rsid w:val="00D2031B"/>
    <w:rsid w:val="00D22EBF"/>
    <w:rsid w:val="00D25FE2"/>
    <w:rsid w:val="00D31CEE"/>
    <w:rsid w:val="00D33908"/>
    <w:rsid w:val="00D34503"/>
    <w:rsid w:val="00D3660A"/>
    <w:rsid w:val="00D43252"/>
    <w:rsid w:val="00D437E0"/>
    <w:rsid w:val="00D43F92"/>
    <w:rsid w:val="00D47EEA"/>
    <w:rsid w:val="00D550D4"/>
    <w:rsid w:val="00D61A4C"/>
    <w:rsid w:val="00D773DF"/>
    <w:rsid w:val="00D872AC"/>
    <w:rsid w:val="00D90675"/>
    <w:rsid w:val="00D9255F"/>
    <w:rsid w:val="00D95303"/>
    <w:rsid w:val="00D978C6"/>
    <w:rsid w:val="00DA3C1C"/>
    <w:rsid w:val="00DA3C83"/>
    <w:rsid w:val="00DB3512"/>
    <w:rsid w:val="00DB56EC"/>
    <w:rsid w:val="00DB6F82"/>
    <w:rsid w:val="00DC285F"/>
    <w:rsid w:val="00DC3393"/>
    <w:rsid w:val="00DD0868"/>
    <w:rsid w:val="00DD29BD"/>
    <w:rsid w:val="00DE1D53"/>
    <w:rsid w:val="00DF0F0B"/>
    <w:rsid w:val="00DF0F1A"/>
    <w:rsid w:val="00E046DF"/>
    <w:rsid w:val="00E14D60"/>
    <w:rsid w:val="00E15557"/>
    <w:rsid w:val="00E22613"/>
    <w:rsid w:val="00E240D2"/>
    <w:rsid w:val="00E24D7D"/>
    <w:rsid w:val="00E27346"/>
    <w:rsid w:val="00E27970"/>
    <w:rsid w:val="00E32D7C"/>
    <w:rsid w:val="00E37C11"/>
    <w:rsid w:val="00E52A77"/>
    <w:rsid w:val="00E70778"/>
    <w:rsid w:val="00E71610"/>
    <w:rsid w:val="00E71BC8"/>
    <w:rsid w:val="00E7260F"/>
    <w:rsid w:val="00E73F5D"/>
    <w:rsid w:val="00E7489E"/>
    <w:rsid w:val="00E77E4E"/>
    <w:rsid w:val="00E804F1"/>
    <w:rsid w:val="00E82631"/>
    <w:rsid w:val="00E833F9"/>
    <w:rsid w:val="00E83EC1"/>
    <w:rsid w:val="00E8771C"/>
    <w:rsid w:val="00E902CF"/>
    <w:rsid w:val="00E9567E"/>
    <w:rsid w:val="00E96630"/>
    <w:rsid w:val="00E97AFF"/>
    <w:rsid w:val="00EA63D6"/>
    <w:rsid w:val="00EB2D92"/>
    <w:rsid w:val="00EB67CF"/>
    <w:rsid w:val="00EC106A"/>
    <w:rsid w:val="00EC1E8A"/>
    <w:rsid w:val="00EC2DB8"/>
    <w:rsid w:val="00EC3A21"/>
    <w:rsid w:val="00EC5B7C"/>
    <w:rsid w:val="00EC61CF"/>
    <w:rsid w:val="00ED076E"/>
    <w:rsid w:val="00ED3F68"/>
    <w:rsid w:val="00ED6980"/>
    <w:rsid w:val="00ED7A2A"/>
    <w:rsid w:val="00EE12DA"/>
    <w:rsid w:val="00EE6B3A"/>
    <w:rsid w:val="00EF0973"/>
    <w:rsid w:val="00EF1D7F"/>
    <w:rsid w:val="00EF5A45"/>
    <w:rsid w:val="00F044C0"/>
    <w:rsid w:val="00F04EEF"/>
    <w:rsid w:val="00F15145"/>
    <w:rsid w:val="00F160BB"/>
    <w:rsid w:val="00F2082E"/>
    <w:rsid w:val="00F2515A"/>
    <w:rsid w:val="00F31E5F"/>
    <w:rsid w:val="00F32BB7"/>
    <w:rsid w:val="00F47EDC"/>
    <w:rsid w:val="00F51146"/>
    <w:rsid w:val="00F6100A"/>
    <w:rsid w:val="00F63C9D"/>
    <w:rsid w:val="00F63EE6"/>
    <w:rsid w:val="00F66565"/>
    <w:rsid w:val="00F746BE"/>
    <w:rsid w:val="00F75A16"/>
    <w:rsid w:val="00F90522"/>
    <w:rsid w:val="00F90641"/>
    <w:rsid w:val="00F92A22"/>
    <w:rsid w:val="00F93781"/>
    <w:rsid w:val="00FA35AF"/>
    <w:rsid w:val="00FA6DA6"/>
    <w:rsid w:val="00FB0EEF"/>
    <w:rsid w:val="00FB613B"/>
    <w:rsid w:val="00FB7647"/>
    <w:rsid w:val="00FC3058"/>
    <w:rsid w:val="00FC68B7"/>
    <w:rsid w:val="00FD2318"/>
    <w:rsid w:val="00FE106A"/>
    <w:rsid w:val="00FE297E"/>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164F55B"/>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15746D"/>
    <w:pPr>
      <w:spacing w:line="240" w:lineRule="auto"/>
      <w:outlineLvl w:val="1"/>
    </w:pPr>
  </w:style>
  <w:style w:type="paragraph" w:styleId="Titre3">
    <w:name w:val="heading 3"/>
    <w:basedOn w:val="Normal"/>
    <w:next w:val="Normal"/>
    <w:qFormat/>
    <w:rsid w:val="0015746D"/>
    <w:pPr>
      <w:spacing w:line="240" w:lineRule="auto"/>
      <w:outlineLvl w:val="2"/>
    </w:pPr>
  </w:style>
  <w:style w:type="paragraph" w:styleId="Titre4">
    <w:name w:val="heading 4"/>
    <w:basedOn w:val="Normal"/>
    <w:next w:val="Normal"/>
    <w:qFormat/>
    <w:rsid w:val="0015746D"/>
    <w:pPr>
      <w:spacing w:line="240" w:lineRule="auto"/>
      <w:outlineLvl w:val="3"/>
    </w:pPr>
  </w:style>
  <w:style w:type="paragraph" w:styleId="Titre5">
    <w:name w:val="heading 5"/>
    <w:basedOn w:val="Normal"/>
    <w:next w:val="Normal"/>
    <w:qFormat/>
    <w:rsid w:val="0015746D"/>
    <w:pPr>
      <w:spacing w:line="240" w:lineRule="auto"/>
      <w:outlineLvl w:val="4"/>
    </w:pPr>
  </w:style>
  <w:style w:type="paragraph" w:styleId="Titre6">
    <w:name w:val="heading 6"/>
    <w:basedOn w:val="Normal"/>
    <w:next w:val="Normal"/>
    <w:qFormat/>
    <w:rsid w:val="0015746D"/>
    <w:pPr>
      <w:spacing w:line="240" w:lineRule="auto"/>
      <w:outlineLvl w:val="5"/>
    </w:pPr>
  </w:style>
  <w:style w:type="paragraph" w:styleId="Titre7">
    <w:name w:val="heading 7"/>
    <w:basedOn w:val="Normal"/>
    <w:next w:val="Normal"/>
    <w:qFormat/>
    <w:rsid w:val="0015746D"/>
    <w:pPr>
      <w:spacing w:line="240" w:lineRule="auto"/>
      <w:outlineLvl w:val="6"/>
    </w:pPr>
  </w:style>
  <w:style w:type="paragraph" w:styleId="Titre8">
    <w:name w:val="heading 8"/>
    <w:basedOn w:val="Normal"/>
    <w:next w:val="Normal"/>
    <w:qFormat/>
    <w:rsid w:val="0015746D"/>
    <w:pPr>
      <w:spacing w:line="240" w:lineRule="auto"/>
      <w:outlineLvl w:val="7"/>
    </w:pPr>
  </w:style>
  <w:style w:type="paragraph" w:styleId="Titre9">
    <w:name w:val="heading 9"/>
    <w:basedOn w:val="Normal"/>
    <w:next w:val="Normal"/>
    <w:qFormat/>
    <w:rsid w:val="0015746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15746D"/>
    <w:rPr>
      <w:rFonts w:cs="Courier New"/>
    </w:rPr>
  </w:style>
  <w:style w:type="paragraph" w:styleId="Corpsdetexte">
    <w:name w:val="Body Text"/>
    <w:basedOn w:val="Normal"/>
    <w:next w:val="Normal"/>
    <w:semiHidden/>
    <w:rsid w:val="0015746D"/>
  </w:style>
  <w:style w:type="paragraph" w:styleId="Retraitcorpsdetexte">
    <w:name w:val="Body Text Indent"/>
    <w:basedOn w:val="Normal"/>
    <w:semiHidden/>
    <w:rsid w:val="0015746D"/>
    <w:pPr>
      <w:spacing w:after="120"/>
      <w:ind w:left="283"/>
    </w:pPr>
  </w:style>
  <w:style w:type="paragraph" w:styleId="Normalcentr">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tabs>
        <w:tab w:val="clear" w:pos="1701"/>
        <w:tab w:val="num" w:pos="2438"/>
      </w:tabs>
      <w:spacing w:after="120"/>
      <w:ind w:left="2438" w:right="1134"/>
      <w:jc w:val="both"/>
    </w:pPr>
  </w:style>
  <w:style w:type="paragraph" w:styleId="Notedefin">
    <w:name w:val="endnote text"/>
    <w:aliases w:val="2_G"/>
    <w:basedOn w:val="Notedebasdepage"/>
    <w:rsid w:val="007B6BA5"/>
  </w:style>
  <w:style w:type="character" w:styleId="Marquedecommentaire">
    <w:name w:val="annotation reference"/>
    <w:semiHidden/>
    <w:rsid w:val="0015746D"/>
    <w:rPr>
      <w:sz w:val="6"/>
    </w:rPr>
  </w:style>
  <w:style w:type="paragraph" w:styleId="Commentaire">
    <w:name w:val="annotation text"/>
    <w:basedOn w:val="Normal"/>
    <w:semiHidden/>
    <w:rsid w:val="0015746D"/>
  </w:style>
  <w:style w:type="character" w:styleId="Numrodeligne">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character" w:customStyle="1" w:styleId="NormalWebCar">
    <w:name w:val="Normal (Web) Car"/>
    <w:link w:val="NormalWeb"/>
    <w:rsid w:val="00FA6DA6"/>
    <w:rPr>
      <w:sz w:val="24"/>
      <w:szCs w:val="24"/>
      <w:lang w:eastAsia="en-US"/>
    </w:rPr>
  </w:style>
  <w:style w:type="paragraph" w:styleId="Paragraphedeliste">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Sansinterligne">
    <w:name w:val="No Spacing"/>
    <w:uiPriority w:val="1"/>
    <w:qFormat/>
    <w:rsid w:val="000B642F"/>
    <w:rPr>
      <w:rFonts w:asciiTheme="minorHAnsi" w:eastAsiaTheme="minorEastAsia" w:hAnsiTheme="minorHAnsi" w:cstheme="minorBid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15ff3d39-6e7b-4d70-9b7c-8d9fe85d0f29">Official</Security_x0020_Classification>
    <Historical_x0020_Importance xmlns="15ff3d39-6e7b-4d70-9b7c-8d9fe85d0f29">false</Historical_x0020_Importance>
    <cf3a47c13d76476182c6f2dc04741d5f xmlns="0cf7f8c8-a62b-411e-8b53-740838f8789c">
      <Terms xmlns="http://schemas.microsoft.com/office/infopath/2007/PartnerControls"/>
    </cf3a47c13d76476182c6f2dc04741d5f>
    <_Flow_SignoffStatus xmlns="06abd2b9-dd68-49d4-bfde-c891c3030d9c" xsi:nil="true"/>
    <dlc_EmailTo xmlns="15ff3d39-6e7b-4d70-9b7c-8d9fe85d0f29" xsi:nil="true"/>
    <TaxCatchAll xmlns="15ff3d39-6e7b-4d70-9b7c-8d9fe85d0f29"/>
    <dlc_EmailSubject xmlns="15ff3d39-6e7b-4d70-9b7c-8d9fe85d0f29" xsi:nil="true"/>
    <dlc_EmailCC xmlns="15ff3d39-6e7b-4d70-9b7c-8d9fe85d0f29" xsi:nil="true"/>
    <dlc_EmailBCC xmlns="15ff3d39-6e7b-4d70-9b7c-8d9fe85d0f29" xsi:nil="true"/>
    <dlc_EmailFrom xmlns="15ff3d39-6e7b-4d70-9b7c-8d9fe85d0f29" xsi:nil="true"/>
    <dlc_EmailReceivedUTC xmlns="15ff3d39-6e7b-4d70-9b7c-8d9fe85d0f29" xsi:nil="true"/>
    <dlc_EmailSentUTC xmlns="15ff3d39-6e7b-4d70-9b7c-8d9fe85d0f29" xsi:nil="true"/>
    <aefb590d07744904b2764e0ba45ae235 xmlns="0cf7f8c8-a62b-411e-8b53-740838f8789c">
      <Terms xmlns="http://schemas.microsoft.com/office/infopath/2007/PartnerControls"/>
    </aefb590d07744904b2764e0ba45ae23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E4BB8D23ED740AEF29DD854BB2BBC" ma:contentTypeVersion="12" ma:contentTypeDescription="Create a new document." ma:contentTypeScope="" ma:versionID="777c14e3816281f0f58fc36d4147a66b">
  <xsd:schema xmlns:xsd="http://www.w3.org/2001/XMLSchema" xmlns:xs="http://www.w3.org/2001/XMLSchema" xmlns:p="http://schemas.microsoft.com/office/2006/metadata/properties" xmlns:ns2="0cf7f8c8-a62b-411e-8b53-740838f8789c" xmlns:ns3="15ff3d39-6e7b-4d70-9b7c-8d9fe85d0f29" xmlns:ns4="06abd2b9-dd68-49d4-bfde-c891c3030d9c" targetNamespace="http://schemas.microsoft.com/office/2006/metadata/properties" ma:root="true" ma:fieldsID="8d132393d4fd2e7a96202f59d8858b71" ns2:_="" ns3:_="" ns4:_="">
    <xsd:import namespace="0cf7f8c8-a62b-411e-8b53-740838f8789c"/>
    <xsd:import namespace="15ff3d39-6e7b-4d70-9b7c-8d9fe85d0f29"/>
    <xsd:import namespace="06abd2b9-dd68-49d4-bfde-c891c3030d9c"/>
    <xsd:element name="properties">
      <xsd:complexType>
        <xsd:sequence>
          <xsd:element name="documentManagement">
            <xsd:complexType>
              <xsd:all>
                <xsd:element ref="ns2:cf3a47c13d76476182c6f2dc04741d5f" minOccurs="0"/>
                <xsd:element ref="ns3:TaxCatchAll" minOccurs="0"/>
                <xsd:element ref="ns3:TaxCatchAllLabel" minOccurs="0"/>
                <xsd:element ref="ns2:aefb590d07744904b2764e0ba45ae235"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2:SharedWithUsers" minOccurs="0"/>
                <xsd:element ref="ns2:SharedWithDetails" minOccurs="0"/>
                <xsd:element ref="ns4:_Flow_SignoffStatu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7f8c8-a62b-411e-8b53-740838f8789c" elementFormDefault="qualified">
    <xsd:import namespace="http://schemas.microsoft.com/office/2006/documentManagement/types"/>
    <xsd:import namespace="http://schemas.microsoft.com/office/infopath/2007/PartnerControls"/>
    <xsd:element name="cf3a47c13d76476182c6f2dc04741d5f" ma:index="8" nillable="true" ma:taxonomy="true" ma:internalName="cf3a47c13d76476182c6f2dc04741d5f" ma:taxonomyFieldName="CustomTag" ma:displayName="Custom Tag" ma:default="" ma:fieldId="{cf3a47c1-3d76-4761-82c6-f2dc04741d5f}" ma:sspId="5de26ec3-896b-4bef-bed1-ad194f885b2b" ma:termSetId="cebe6884-b8d7-4a4b-9d19-f135835ce89a" ma:anchorId="00000000-0000-0000-0000-000000000000" ma:open="true" ma:isKeyword="false">
      <xsd:complexType>
        <xsd:sequence>
          <xsd:element ref="pc:Terms" minOccurs="0" maxOccurs="1"/>
        </xsd:sequence>
      </xsd:complexType>
    </xsd:element>
    <xsd:element name="aefb590d07744904b2764e0ba45ae235" ma:index="12" nillable="true" ma:taxonomy="true" ma:internalName="aefb590d07744904b2764e0ba45ae235" ma:taxonomyFieldName="FinancialYear" ma:displayName="Financial Year" ma:fieldId="{aefb590d-0774-4904-b276-4e0ba45ae235}"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1eb20f8-199b-472e-a289-c700d2e907a6}" ma:internalName="TaxCatchAll" ma:showField="CatchAllData" ma:web="0cf7f8c8-a62b-411e-8b53-740838f878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eb20f8-199b-472e-a289-c700d2e907a6}" ma:internalName="TaxCatchAllLabel" ma:readOnly="true" ma:showField="CatchAllDataLabel" ma:web="0cf7f8c8-a62b-411e-8b53-740838f8789c">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abd2b9-dd68-49d4-bfde-c891c3030d9c"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F730-221B-429F-8E65-8ED0ACDD9D68}">
  <ds:schemaRefs>
    <ds:schemaRef ds:uri="http://schemas.microsoft.com/sharepoint/v3/contenttype/forms"/>
  </ds:schemaRefs>
</ds:datastoreItem>
</file>

<file path=customXml/itemProps2.xml><?xml version="1.0" encoding="utf-8"?>
<ds:datastoreItem xmlns:ds="http://schemas.openxmlformats.org/officeDocument/2006/customXml" ds:itemID="{1E28C35B-CBBA-4CA8-B562-D5517136B670}">
  <ds:schemaRefs>
    <ds:schemaRef ds:uri="http://schemas.microsoft.com/office/2006/metadata/properties"/>
    <ds:schemaRef ds:uri="http://purl.org/dc/terms/"/>
    <ds:schemaRef ds:uri="15ff3d39-6e7b-4d70-9b7c-8d9fe85d0f29"/>
    <ds:schemaRef ds:uri="http://schemas.microsoft.com/office/2006/documentManagement/types"/>
    <ds:schemaRef ds:uri="06abd2b9-dd68-49d4-bfde-c891c3030d9c"/>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0cf7f8c8-a62b-411e-8b53-740838f8789c"/>
  </ds:schemaRefs>
</ds:datastoreItem>
</file>

<file path=customXml/itemProps3.xml><?xml version="1.0" encoding="utf-8"?>
<ds:datastoreItem xmlns:ds="http://schemas.openxmlformats.org/officeDocument/2006/customXml" ds:itemID="{1A0620EE-458A-45D3-97F0-35B28FE04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7f8c8-a62b-411e-8b53-740838f8789c"/>
    <ds:schemaRef ds:uri="15ff3d39-6e7b-4d70-9b7c-8d9fe85d0f29"/>
    <ds:schemaRef ds:uri="06abd2b9-dd68-49d4-bfde-c891c3030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E38ED-7B25-4056-8E67-634C3430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557</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4</cp:revision>
  <cp:lastPrinted>2018-06-25T12:54:00Z</cp:lastPrinted>
  <dcterms:created xsi:type="dcterms:W3CDTF">2020-09-08T10:42:00Z</dcterms:created>
  <dcterms:modified xsi:type="dcterms:W3CDTF">2020-09-08T11:13:00Z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0x010100AD9E4BB8D23ED740AEF29DD854BB2BBC</vt:lpwstr>
  </property>
  <property fmtid="{D5CDD505-2E9C-101B-9397-08002B2CF9AE}" pid="3" name="CustomTag">
    <vt:lpwstr/>
  </property>
  <property fmtid="{D5CDD505-2E9C-101B-9397-08002B2CF9AE}" pid="4" name="FinancialYear">
    <vt:lpwstr/>
  </property>
</Properties>
</file>