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12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103"/>
        <w:gridCol w:w="6095"/>
      </w:tblGrid>
      <w:tr w:rsidR="00760E7B" w:rsidRPr="00B042C8" w14:paraId="494D7221" w14:textId="77777777" w:rsidTr="002B73B4">
        <w:trPr>
          <w:cantSplit/>
          <w:trHeight w:hRule="exact" w:val="851"/>
        </w:trPr>
        <w:tc>
          <w:tcPr>
            <w:tcW w:w="1276" w:type="dxa"/>
            <w:shd w:val="clear" w:color="auto" w:fill="auto"/>
            <w:vAlign w:val="bottom"/>
          </w:tcPr>
          <w:p w14:paraId="1EDC29EB" w14:textId="77777777" w:rsidR="00760E7B" w:rsidRPr="00B042C8" w:rsidRDefault="00760E7B" w:rsidP="00760E7B">
            <w:pPr>
              <w:spacing w:after="80"/>
            </w:pPr>
            <w:bookmarkStart w:id="0" w:name="_Hlk3382363"/>
            <w:bookmarkEnd w:id="0"/>
          </w:p>
        </w:tc>
        <w:tc>
          <w:tcPr>
            <w:tcW w:w="5103" w:type="dxa"/>
            <w:shd w:val="clear" w:color="auto" w:fill="auto"/>
            <w:vAlign w:val="bottom"/>
          </w:tcPr>
          <w:p w14:paraId="7F40DA42" w14:textId="77777777" w:rsidR="00760E7B" w:rsidRPr="00B042C8" w:rsidRDefault="00760E7B" w:rsidP="00760E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14:paraId="76021786" w14:textId="77777777" w:rsidR="00760E7B" w:rsidRPr="00B042C8" w:rsidRDefault="00760E7B" w:rsidP="00760E7B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>
              <w:rPr>
                <w:b/>
                <w:sz w:val="24"/>
                <w:szCs w:val="24"/>
              </w:rPr>
              <w:t>XX</w:t>
            </w:r>
          </w:p>
        </w:tc>
      </w:tr>
    </w:tbl>
    <w:p w14:paraId="3B203EF8" w14:textId="77777777" w:rsidR="00760E7B" w:rsidRPr="00B042C8" w:rsidRDefault="00760E7B" w:rsidP="002B73B4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5F1C87E8" w14:textId="77777777" w:rsidR="00760E7B" w:rsidRPr="00B042C8" w:rsidRDefault="00760E7B" w:rsidP="00760E7B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6496CAFC" w14:textId="77777777" w:rsidR="00760E7B" w:rsidRPr="00B042C8" w:rsidRDefault="00760E7B" w:rsidP="00760E7B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07F6217B" w14:textId="77777777" w:rsidR="00760E7B" w:rsidRPr="00B042C8" w:rsidRDefault="00760E7B" w:rsidP="00760E7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086F2FCC" w14:textId="6C6D959D" w:rsidR="00760E7B" w:rsidRPr="00B042C8" w:rsidRDefault="00760E7B" w:rsidP="00760E7B">
      <w:pPr>
        <w:rPr>
          <w:b/>
        </w:rPr>
      </w:pPr>
      <w:r w:rsidRPr="00B042C8">
        <w:rPr>
          <w:b/>
        </w:rPr>
        <w:t>Working Party on the Transport of Dangerous Goods</w:t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="002B73B4">
        <w:rPr>
          <w:b/>
        </w:rPr>
        <w:t>21</w:t>
      </w:r>
      <w:r w:rsidR="00BF42F6">
        <w:rPr>
          <w:b/>
        </w:rPr>
        <w:t xml:space="preserve"> </w:t>
      </w:r>
      <w:r w:rsidR="00450D99">
        <w:rPr>
          <w:b/>
        </w:rPr>
        <w:t xml:space="preserve">February </w:t>
      </w:r>
      <w:r w:rsidR="000D79CA">
        <w:rPr>
          <w:b/>
        </w:rPr>
        <w:t>2020</w:t>
      </w:r>
    </w:p>
    <w:p w14:paraId="2C895CDC" w14:textId="16647C5B" w:rsidR="00760E7B" w:rsidRPr="00B042C8" w:rsidRDefault="00BF42F6" w:rsidP="00760E7B">
      <w:r>
        <w:t>Bern</w:t>
      </w:r>
      <w:r w:rsidR="00760E7B" w:rsidRPr="00B042C8">
        <w:t xml:space="preserve">, </w:t>
      </w:r>
      <w:r>
        <w:t>16</w:t>
      </w:r>
      <w:r w:rsidR="00DD0868" w:rsidRPr="00DD0868">
        <w:t>–</w:t>
      </w:r>
      <w:r>
        <w:t>20</w:t>
      </w:r>
      <w:r w:rsidR="00DD0868" w:rsidRPr="00DD0868">
        <w:t xml:space="preserve"> </w:t>
      </w:r>
      <w:r>
        <w:t>March 2020</w:t>
      </w:r>
    </w:p>
    <w:p w14:paraId="2CBC1CCB" w14:textId="5B1CC500" w:rsidR="00760E7B" w:rsidRDefault="00760E7B" w:rsidP="00760E7B">
      <w:r w:rsidRPr="002B73B4">
        <w:t xml:space="preserve">Item </w:t>
      </w:r>
      <w:r w:rsidR="000D79CA" w:rsidRPr="002B73B4">
        <w:t>6</w:t>
      </w:r>
      <w:r w:rsidRPr="002B73B4">
        <w:t xml:space="preserve"> of the provisional agenda</w:t>
      </w:r>
    </w:p>
    <w:p w14:paraId="5F038F63" w14:textId="77777777" w:rsidR="002B73B4" w:rsidRDefault="002B73B4" w:rsidP="002B73B4">
      <w:pPr>
        <w:rPr>
          <w:b/>
          <w:bCs/>
        </w:rPr>
      </w:pPr>
      <w:r>
        <w:rPr>
          <w:b/>
          <w:bCs/>
        </w:rPr>
        <w:t>Reports of informal working groups</w:t>
      </w:r>
    </w:p>
    <w:p w14:paraId="49B10216" w14:textId="0DA08560" w:rsidR="00E70778" w:rsidRPr="00E70778" w:rsidRDefault="009B1518" w:rsidP="00E70778">
      <w:pPr>
        <w:pStyle w:val="HChG"/>
        <w:rPr>
          <w:bCs/>
        </w:rPr>
      </w:pPr>
      <w:r>
        <w:tab/>
      </w:r>
      <w:r>
        <w:tab/>
      </w:r>
      <w:r w:rsidR="001C1EDB">
        <w:tab/>
      </w:r>
      <w:r w:rsidR="00BF42F6">
        <w:t>BLEVE Working Group</w:t>
      </w:r>
      <w:r w:rsidR="001C1EDB">
        <w:t xml:space="preserve">: </w:t>
      </w:r>
      <w:r w:rsidR="00046085">
        <w:t xml:space="preserve">Summary of the mandatory application dates for goods vehicle </w:t>
      </w:r>
      <w:r w:rsidR="0032258F">
        <w:t>safety provisions</w:t>
      </w:r>
      <w:r w:rsidR="00E70778" w:rsidRPr="00E70778">
        <w:rPr>
          <w:bCs/>
        </w:rPr>
        <w:t xml:space="preserve"> </w:t>
      </w:r>
    </w:p>
    <w:p w14:paraId="26A9EF32" w14:textId="7A3268A8" w:rsidR="00881C0C" w:rsidRDefault="00881C0C" w:rsidP="00881C0C">
      <w:pPr>
        <w:pStyle w:val="H1G"/>
      </w:pPr>
      <w:r>
        <w:tab/>
      </w:r>
      <w:r>
        <w:tab/>
      </w:r>
      <w:r w:rsidR="00795C2B" w:rsidRPr="007C7BC4">
        <w:t xml:space="preserve">Transmitted by the Government of the </w:t>
      </w:r>
      <w:r w:rsidR="001C1EDB">
        <w:t>United Kingdom</w:t>
      </w:r>
      <w:r w:rsidR="00BF42F6">
        <w:t xml:space="preserve"> on behalf of the BLEVE Working Group</w:t>
      </w:r>
    </w:p>
    <w:p w14:paraId="604A058A" w14:textId="77777777" w:rsidR="001C1EDB" w:rsidRPr="001C1EDB" w:rsidRDefault="001C1EDB" w:rsidP="001C1E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50CF1" w:rsidRPr="000B1EA8" w14:paraId="6B083C53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12C357B3" w14:textId="77777777" w:rsidR="00150CF1" w:rsidRPr="000B1EA8" w:rsidRDefault="00150CF1" w:rsidP="007E4C3D">
            <w:pPr>
              <w:spacing w:before="240" w:after="120"/>
              <w:ind w:left="255"/>
              <w:rPr>
                <w:i/>
              </w:rPr>
            </w:pPr>
            <w:r w:rsidRPr="000B1EA8">
              <w:rPr>
                <w:i/>
              </w:rPr>
              <w:t>Summary</w:t>
            </w:r>
          </w:p>
        </w:tc>
      </w:tr>
      <w:tr w:rsidR="00150CF1" w:rsidRPr="000B1EA8" w14:paraId="1AAA2D05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35FF353D" w14:textId="0FC0813D" w:rsidR="00150CF1" w:rsidRPr="000B1EA8" w:rsidRDefault="00150CF1" w:rsidP="00DB4AFC">
            <w:pPr>
              <w:tabs>
                <w:tab w:val="left" w:pos="3260"/>
              </w:tabs>
              <w:spacing w:after="120"/>
              <w:ind w:left="3260" w:right="858" w:hanging="2126"/>
              <w:jc w:val="both"/>
            </w:pPr>
            <w:r w:rsidRPr="000B1EA8">
              <w:rPr>
                <w:b/>
              </w:rPr>
              <w:t xml:space="preserve">Executive summary: </w:t>
            </w:r>
            <w:r w:rsidRPr="000B1EA8">
              <w:tab/>
            </w:r>
            <w:r w:rsidR="001A6463" w:rsidRPr="000B1EA8">
              <w:t xml:space="preserve">This paper provides delegates with information on </w:t>
            </w:r>
            <w:r w:rsidR="00BB6A5E" w:rsidRPr="000B1EA8">
              <w:t>the</w:t>
            </w:r>
            <w:r w:rsidR="0032258F" w:rsidRPr="000B1EA8">
              <w:t xml:space="preserve"> application dates for certain</w:t>
            </w:r>
            <w:r w:rsidR="00046085">
              <w:t xml:space="preserve"> goods</w:t>
            </w:r>
            <w:r w:rsidR="0032258F" w:rsidRPr="000B1EA8">
              <w:t xml:space="preserve"> </w:t>
            </w:r>
            <w:r w:rsidR="00DB4AFC">
              <w:t xml:space="preserve">vehicle </w:t>
            </w:r>
            <w:r w:rsidR="00DB4AFC" w:rsidRPr="000B1EA8">
              <w:t xml:space="preserve">safety </w:t>
            </w:r>
            <w:r w:rsidR="00DB4AFC">
              <w:t>systems that have r</w:t>
            </w:r>
            <w:r w:rsidR="009C606D">
              <w:t xml:space="preserve">ecently </w:t>
            </w:r>
            <w:r w:rsidR="00DB4AFC">
              <w:t>become</w:t>
            </w:r>
            <w:r w:rsidR="000D79CA">
              <w:t>,</w:t>
            </w:r>
            <w:r w:rsidR="00DB4AFC">
              <w:t xml:space="preserve"> or are </w:t>
            </w:r>
            <w:r w:rsidR="00046085">
              <w:t xml:space="preserve">scheduled </w:t>
            </w:r>
            <w:r w:rsidR="00DB4AFC">
              <w:t>to become</w:t>
            </w:r>
            <w:r w:rsidR="000D79CA">
              <w:t>,</w:t>
            </w:r>
            <w:r w:rsidR="00DB4AFC">
              <w:t xml:space="preserve"> a mandatory fitment for EC </w:t>
            </w:r>
            <w:r w:rsidR="00737AE2">
              <w:t xml:space="preserve">Whole </w:t>
            </w:r>
            <w:r w:rsidR="00DB4AFC">
              <w:t xml:space="preserve">Vehicle </w:t>
            </w:r>
            <w:r w:rsidR="00737AE2">
              <w:t xml:space="preserve">Type </w:t>
            </w:r>
            <w:r w:rsidR="00DB4AFC">
              <w:t>Approval</w:t>
            </w:r>
            <w:r w:rsidR="000D79CA">
              <w:t>s</w:t>
            </w:r>
            <w:r w:rsidR="00DB4AFC">
              <w:t xml:space="preserve">. </w:t>
            </w:r>
          </w:p>
        </w:tc>
      </w:tr>
      <w:tr w:rsidR="00150CF1" w:rsidRPr="000B1EA8" w14:paraId="322D45F0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0D8DD3B7" w14:textId="7AE5E1AD" w:rsidR="00150CF1" w:rsidRPr="000B1EA8" w:rsidRDefault="00150CF1" w:rsidP="00DB4AFC">
            <w:pPr>
              <w:tabs>
                <w:tab w:val="left" w:pos="3260"/>
              </w:tabs>
              <w:ind w:left="3260" w:right="858" w:hanging="2126"/>
              <w:rPr>
                <w:lang w:val="en-US"/>
              </w:rPr>
            </w:pPr>
            <w:r w:rsidRPr="000B1EA8">
              <w:rPr>
                <w:b/>
              </w:rPr>
              <w:t>Action to be taken:</w:t>
            </w:r>
            <w:r w:rsidRPr="000B1EA8">
              <w:rPr>
                <w:b/>
              </w:rPr>
              <w:tab/>
            </w:r>
            <w:r w:rsidR="0032258F" w:rsidRPr="000B1EA8">
              <w:t>None. This paper</w:t>
            </w:r>
            <w:r w:rsidR="001A6463" w:rsidRPr="000B1EA8">
              <w:t xml:space="preserve"> </w:t>
            </w:r>
            <w:r w:rsidR="0032258F" w:rsidRPr="000B1EA8">
              <w:t xml:space="preserve">provides additional information to support </w:t>
            </w:r>
            <w:r w:rsidR="000D79CA">
              <w:t xml:space="preserve">document </w:t>
            </w:r>
            <w:r w:rsidR="000D79CA" w:rsidRPr="000D79CA">
              <w:rPr>
                <w:bCs/>
              </w:rPr>
              <w:t>E</w:t>
            </w:r>
            <w:r w:rsidR="000D79CA" w:rsidRPr="000D79CA">
              <w:t>CE/TRANS/WP.15/AC.1/2020/</w:t>
            </w:r>
            <w:r w:rsidR="000D79CA">
              <w:t>42.</w:t>
            </w:r>
          </w:p>
          <w:p w14:paraId="14FFBE1E" w14:textId="77777777" w:rsidR="001A6463" w:rsidRPr="000B1EA8" w:rsidRDefault="001A6463" w:rsidP="00DB4AFC">
            <w:pPr>
              <w:tabs>
                <w:tab w:val="left" w:pos="3260"/>
              </w:tabs>
              <w:ind w:left="3260" w:right="858" w:hanging="2126"/>
              <w:rPr>
                <w:lang w:val="en-US"/>
              </w:rPr>
            </w:pPr>
          </w:p>
        </w:tc>
      </w:tr>
      <w:tr w:rsidR="00150CF1" w:rsidRPr="000B1EA8" w14:paraId="055D8E76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0DE0D524" w14:textId="600F925F" w:rsidR="00713BE4" w:rsidRPr="000B1EA8" w:rsidRDefault="00150CF1" w:rsidP="00DB4AFC">
            <w:pPr>
              <w:tabs>
                <w:tab w:val="left" w:pos="3260"/>
              </w:tabs>
              <w:ind w:left="3260" w:right="858" w:hanging="2126"/>
              <w:rPr>
                <w:b/>
                <w:lang w:val="en-US"/>
              </w:rPr>
            </w:pPr>
            <w:r w:rsidRPr="000B1EA8">
              <w:rPr>
                <w:b/>
              </w:rPr>
              <w:t>Related documents:</w:t>
            </w:r>
            <w:r w:rsidRPr="000B1EA8">
              <w:rPr>
                <w:b/>
              </w:rPr>
              <w:tab/>
            </w:r>
            <w:r w:rsidR="00D07BBA" w:rsidRPr="000B1EA8">
              <w:rPr>
                <w:bCs/>
              </w:rPr>
              <w:t>D</w:t>
            </w:r>
            <w:r w:rsidR="00D61A4C" w:rsidRPr="000B1EA8">
              <w:rPr>
                <w:bCs/>
              </w:rPr>
              <w:t xml:space="preserve">ocument </w:t>
            </w:r>
            <w:r w:rsidR="00742D12" w:rsidRPr="000B1EA8">
              <w:rPr>
                <w:bCs/>
              </w:rPr>
              <w:t>E</w:t>
            </w:r>
            <w:r w:rsidR="00D61A4C" w:rsidRPr="000B1EA8">
              <w:t>CE/TRANS/WP.15/AC.1/20</w:t>
            </w:r>
            <w:r w:rsidR="005554F6">
              <w:t>20</w:t>
            </w:r>
            <w:r w:rsidR="00D61A4C" w:rsidRPr="000B1EA8">
              <w:t>/</w:t>
            </w:r>
            <w:r w:rsidR="000D79CA">
              <w:t>42</w:t>
            </w:r>
            <w:r w:rsidR="00BB33E2">
              <w:t xml:space="preserve"> (paragraph 25)</w:t>
            </w:r>
            <w:r w:rsidR="00D61A4C" w:rsidRPr="000B1EA8">
              <w:t>.</w:t>
            </w:r>
          </w:p>
        </w:tc>
      </w:tr>
      <w:tr w:rsidR="00150CF1" w:rsidRPr="000B1EA8" w14:paraId="34A63ADD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712F0A2C" w14:textId="77777777" w:rsidR="00150CF1" w:rsidRPr="000B1EA8" w:rsidRDefault="00150CF1" w:rsidP="007E4C3D">
            <w:pPr>
              <w:rPr>
                <w:lang w:val="en-US"/>
              </w:rPr>
            </w:pPr>
          </w:p>
        </w:tc>
      </w:tr>
    </w:tbl>
    <w:p w14:paraId="682CF3F1" w14:textId="1725051C" w:rsidR="00150CF1" w:rsidRPr="000B1EA8" w:rsidRDefault="00150CF1" w:rsidP="002B73B4">
      <w:pPr>
        <w:pStyle w:val="HChG"/>
      </w:pPr>
      <w:r w:rsidRPr="000B1EA8">
        <w:rPr>
          <w:lang w:val="en-US"/>
        </w:rPr>
        <w:tab/>
      </w:r>
      <w:r w:rsidR="0032332D">
        <w:rPr>
          <w:lang w:val="en-US"/>
        </w:rPr>
        <w:tab/>
      </w:r>
      <w:r w:rsidR="00C638E5">
        <w:rPr>
          <w:lang w:val="en-US"/>
        </w:rPr>
        <w:t>Introduction</w:t>
      </w:r>
    </w:p>
    <w:p w14:paraId="1F976594" w14:textId="506F2F56" w:rsidR="003B5F3B" w:rsidRPr="002B73B4" w:rsidRDefault="002B73B4" w:rsidP="002B73B4">
      <w:pPr>
        <w:pStyle w:val="SingleTxtG"/>
      </w:pPr>
      <w:r>
        <w:t>1.</w:t>
      </w:r>
      <w:r>
        <w:tab/>
      </w:r>
      <w:r w:rsidR="003B5F3B" w:rsidRPr="002B73B4">
        <w:t>This paper provides additional information to supplement th</w:t>
      </w:r>
      <w:r w:rsidR="005554F6" w:rsidRPr="002B73B4">
        <w:t xml:space="preserve">e report </w:t>
      </w:r>
      <w:r w:rsidR="000D79CA" w:rsidRPr="002B73B4">
        <w:t xml:space="preserve">of </w:t>
      </w:r>
      <w:r w:rsidR="005554F6" w:rsidRPr="002B73B4">
        <w:t>the BLEVE Working Group (</w:t>
      </w:r>
      <w:r w:rsidR="000D79CA" w:rsidRPr="002B73B4">
        <w:t>d</w:t>
      </w:r>
      <w:r w:rsidR="003B5F3B" w:rsidRPr="002B73B4">
        <w:t>ocument ECE/TRANS/WP.15/AC.1/20</w:t>
      </w:r>
      <w:r w:rsidR="005554F6" w:rsidRPr="002B73B4">
        <w:t>20</w:t>
      </w:r>
      <w:r w:rsidR="003B5F3B" w:rsidRPr="002B73B4">
        <w:t>/</w:t>
      </w:r>
      <w:r w:rsidR="000D79CA" w:rsidRPr="002B73B4">
        <w:t>42</w:t>
      </w:r>
      <w:r w:rsidR="005554F6" w:rsidRPr="002B73B4">
        <w:t>)</w:t>
      </w:r>
      <w:r w:rsidR="00CC31F4" w:rsidRPr="002B73B4">
        <w:t xml:space="preserve"> and has been submitted to assist delegates in considering </w:t>
      </w:r>
      <w:r w:rsidR="000D79CA" w:rsidRPr="002B73B4">
        <w:t xml:space="preserve">the </w:t>
      </w:r>
      <w:r w:rsidR="00CC31F4" w:rsidRPr="002B73B4">
        <w:t>proposals that mig</w:t>
      </w:r>
      <w:r w:rsidR="00D3601C" w:rsidRPr="002B73B4">
        <w:t>h</w:t>
      </w:r>
      <w:r w:rsidR="00CC31F4" w:rsidRPr="002B73B4">
        <w:t xml:space="preserve">t be </w:t>
      </w:r>
      <w:r w:rsidR="00046085" w:rsidRPr="002B73B4">
        <w:t xml:space="preserve">developed </w:t>
      </w:r>
      <w:r w:rsidR="000D79CA" w:rsidRPr="002B73B4">
        <w:t>for inclusion in RID/ADR</w:t>
      </w:r>
      <w:r w:rsidR="005554F6" w:rsidRPr="002B73B4">
        <w:t>.</w:t>
      </w:r>
    </w:p>
    <w:p w14:paraId="68D4C402" w14:textId="5CCBB508" w:rsidR="005554F6" w:rsidRPr="002B73B4" w:rsidRDefault="002B73B4" w:rsidP="002B73B4">
      <w:pPr>
        <w:pStyle w:val="SingleTxtG"/>
      </w:pPr>
      <w:r>
        <w:t>2.</w:t>
      </w:r>
      <w:r>
        <w:tab/>
      </w:r>
      <w:r w:rsidR="005554F6" w:rsidRPr="002B73B4">
        <w:t xml:space="preserve">The two tables below provide information on </w:t>
      </w:r>
      <w:r w:rsidR="00CC31F4" w:rsidRPr="002B73B4">
        <w:t xml:space="preserve">the </w:t>
      </w:r>
      <w:r w:rsidR="005554F6" w:rsidRPr="002B73B4">
        <w:t xml:space="preserve">accident avoidance and improved active safety measures </w:t>
      </w:r>
      <w:r w:rsidR="00CC31F4" w:rsidRPr="002B73B4">
        <w:t xml:space="preserve">that have </w:t>
      </w:r>
      <w:r w:rsidR="00C638E5" w:rsidRPr="002B73B4">
        <w:t xml:space="preserve">recently become </w:t>
      </w:r>
      <w:r w:rsidR="00CC31F4" w:rsidRPr="002B73B4">
        <w:t xml:space="preserve">or are anticipated to become a mandatory requirement for </w:t>
      </w:r>
      <w:r w:rsidR="006555BE" w:rsidRPr="002B73B4">
        <w:t xml:space="preserve">trucks and trailers </w:t>
      </w:r>
      <w:r w:rsidR="00CC31F4" w:rsidRPr="002B73B4">
        <w:t>to obtain EC Whole Vehicle Type Approval</w:t>
      </w:r>
      <w:r w:rsidR="00C638E5" w:rsidRPr="002B73B4">
        <w:t xml:space="preserve"> and thereby registration</w:t>
      </w:r>
      <w:r w:rsidR="00CC31F4" w:rsidRPr="002B73B4">
        <w:t xml:space="preserve">.  </w:t>
      </w:r>
    </w:p>
    <w:p w14:paraId="076270F5" w14:textId="69E33B8D" w:rsidR="000B1EA8" w:rsidRPr="000B1EA8" w:rsidRDefault="002B73B4" w:rsidP="002B73B4">
      <w:pPr>
        <w:pStyle w:val="SingleTxtG"/>
      </w:pPr>
      <w:r>
        <w:t>3.</w:t>
      </w:r>
      <w:r>
        <w:tab/>
      </w:r>
      <w:r w:rsidR="00D3601C" w:rsidRPr="002B73B4">
        <w:t xml:space="preserve">The tables </w:t>
      </w:r>
      <w:r w:rsidR="005554F6" w:rsidRPr="002B73B4">
        <w:t>provide</w:t>
      </w:r>
      <w:r w:rsidR="00D3601C" w:rsidRPr="002B73B4">
        <w:t xml:space="preserve"> the dates by which the safety provisions </w:t>
      </w:r>
      <w:r w:rsidR="00C638E5" w:rsidRPr="002B73B4">
        <w:t xml:space="preserve">must be fitted </w:t>
      </w:r>
      <w:r w:rsidR="00D3601C" w:rsidRPr="002B73B4">
        <w:t>to new types of vehicle (</w:t>
      </w:r>
      <w:r w:rsidR="006555BE" w:rsidRPr="002B73B4">
        <w:t xml:space="preserve">the date </w:t>
      </w:r>
      <w:r w:rsidR="00737AE2" w:rsidRPr="002B73B4">
        <w:t xml:space="preserve">from </w:t>
      </w:r>
      <w:r w:rsidR="006555BE" w:rsidRPr="002B73B4">
        <w:t xml:space="preserve">which it is </w:t>
      </w:r>
      <w:r w:rsidR="00D3601C" w:rsidRPr="002B73B4">
        <w:t xml:space="preserve">mandatory </w:t>
      </w:r>
      <w:r w:rsidR="006555BE" w:rsidRPr="002B73B4">
        <w:t xml:space="preserve">for </w:t>
      </w:r>
      <w:r w:rsidR="00D3601C" w:rsidRPr="002B73B4">
        <w:t>new EC Whole Vehicle Type Approvals</w:t>
      </w:r>
      <w:r w:rsidR="0005037F" w:rsidRPr="002B73B4">
        <w:t>, if a new approval is to be granted</w:t>
      </w:r>
      <w:r w:rsidR="006555BE" w:rsidRPr="002B73B4">
        <w:t>) and new registrations (the date by which all new trucks and</w:t>
      </w:r>
      <w:r w:rsidR="0032332D" w:rsidRPr="002B73B4">
        <w:t xml:space="preserve"> trailers must have such devices</w:t>
      </w:r>
      <w:r w:rsidR="0032332D">
        <w:t xml:space="preserve"> fitted </w:t>
      </w:r>
      <w:r w:rsidR="00C638E5">
        <w:t xml:space="preserve">in order </w:t>
      </w:r>
      <w:r w:rsidR="0032332D">
        <w:t xml:space="preserve">to </w:t>
      </w:r>
      <w:r w:rsidR="0005037F">
        <w:t xml:space="preserve">enter into service </w:t>
      </w:r>
      <w:r w:rsidR="0032332D">
        <w:t>in EC Member State</w:t>
      </w:r>
      <w:r w:rsidR="003F0DC7">
        <w:t>s</w:t>
      </w:r>
      <w:r w:rsidR="0032332D">
        <w:t>).</w:t>
      </w:r>
      <w:r w:rsidR="006555BE">
        <w:t xml:space="preserve">  </w:t>
      </w:r>
      <w:r w:rsidR="00D3601C">
        <w:t xml:space="preserve"> </w:t>
      </w:r>
      <w:r w:rsidR="005554F6">
        <w:t xml:space="preserve">  </w:t>
      </w:r>
    </w:p>
    <w:p w14:paraId="5D46FCC7" w14:textId="4B2E346D" w:rsidR="0045185B" w:rsidRDefault="0045185B">
      <w:pPr>
        <w:suppressAutoHyphens w:val="0"/>
        <w:spacing w:line="240" w:lineRule="auto"/>
      </w:pPr>
      <w:r>
        <w:br w:type="page"/>
      </w:r>
    </w:p>
    <w:p w14:paraId="7B05AEFC" w14:textId="77777777" w:rsidR="0045185B" w:rsidRPr="0045185B" w:rsidRDefault="0045185B" w:rsidP="0045185B">
      <w:pPr>
        <w:jc w:val="right"/>
        <w:rPr>
          <w:szCs w:val="24"/>
        </w:rPr>
      </w:pPr>
    </w:p>
    <w:p w14:paraId="4F0D965A" w14:textId="77777777" w:rsidR="00A12E78" w:rsidRDefault="005554F6" w:rsidP="002B73B4">
      <w:pPr>
        <w:pStyle w:val="SingleTxtG"/>
      </w:pPr>
      <w:r w:rsidRPr="005554F6">
        <w:t>Table A</w:t>
      </w:r>
      <w:r>
        <w:t xml:space="preserve">:  </w:t>
      </w:r>
    </w:p>
    <w:p w14:paraId="33DBA451" w14:textId="321DF876" w:rsidR="00CD79FA" w:rsidRDefault="00CD79FA" w:rsidP="002B73B4">
      <w:pPr>
        <w:pStyle w:val="SingleTxtG"/>
      </w:pPr>
      <w:r>
        <w:t xml:space="preserve">Summary of recently introduced </w:t>
      </w:r>
      <w:r w:rsidR="005554F6">
        <w:t xml:space="preserve">truck and trailer </w:t>
      </w:r>
      <w:r>
        <w:t>safety provisions</w:t>
      </w:r>
      <w:r w:rsidR="00737AE2">
        <w:t xml:space="preserve"> and their mandatory application dates</w:t>
      </w:r>
      <w:r>
        <w:t>:</w:t>
      </w:r>
    </w:p>
    <w:tbl>
      <w:tblPr>
        <w:tblStyle w:val="TableGrid"/>
        <w:tblW w:w="9125" w:type="dxa"/>
        <w:tblLook w:val="04A0" w:firstRow="1" w:lastRow="0" w:firstColumn="1" w:lastColumn="0" w:noHBand="0" w:noVBand="1"/>
      </w:tblPr>
      <w:tblGrid>
        <w:gridCol w:w="961"/>
        <w:gridCol w:w="5045"/>
        <w:gridCol w:w="1560"/>
        <w:gridCol w:w="1559"/>
      </w:tblGrid>
      <w:tr w:rsidR="009C606D" w14:paraId="5D221F1E" w14:textId="77777777" w:rsidTr="005C75DE">
        <w:tc>
          <w:tcPr>
            <w:tcW w:w="0" w:type="auto"/>
          </w:tcPr>
          <w:p w14:paraId="6ABD2262" w14:textId="77777777" w:rsidR="00CD79FA" w:rsidRDefault="00CD79FA" w:rsidP="0027566E">
            <w:pPr>
              <w:rPr>
                <w:szCs w:val="24"/>
              </w:rPr>
            </w:pPr>
            <w:r w:rsidRPr="00FE5F0B">
              <w:rPr>
                <w:rFonts w:cs="Arial"/>
                <w:b/>
                <w:bCs/>
              </w:rPr>
              <w:t>Measure</w:t>
            </w:r>
          </w:p>
        </w:tc>
        <w:tc>
          <w:tcPr>
            <w:tcW w:w="5045" w:type="dxa"/>
          </w:tcPr>
          <w:p w14:paraId="74DCEA68" w14:textId="77777777" w:rsidR="00CD79FA" w:rsidRDefault="00CD79FA" w:rsidP="0027566E">
            <w:pPr>
              <w:ind w:left="20"/>
              <w:rPr>
                <w:szCs w:val="24"/>
              </w:rPr>
            </w:pPr>
            <w:r w:rsidRPr="00FE5F0B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60" w:type="dxa"/>
          </w:tcPr>
          <w:p w14:paraId="21110581" w14:textId="4F2EF688" w:rsidR="00CD79FA" w:rsidRPr="001629A1" w:rsidRDefault="00CD79FA" w:rsidP="00737AE2">
            <w:pPr>
              <w:ind w:right="-151"/>
              <w:rPr>
                <w:b/>
              </w:rPr>
            </w:pPr>
            <w:r>
              <w:rPr>
                <w:b/>
              </w:rPr>
              <w:t>A</w:t>
            </w:r>
            <w:r w:rsidRPr="001629A1">
              <w:rPr>
                <w:b/>
              </w:rPr>
              <w:t>pplication</w:t>
            </w:r>
            <w:r w:rsidR="00737AE2">
              <w:rPr>
                <w:b/>
              </w:rPr>
              <w:t xml:space="preserve"> date for </w:t>
            </w:r>
            <w:r w:rsidRPr="001629A1">
              <w:rPr>
                <w:b/>
              </w:rPr>
              <w:t>new types</w:t>
            </w:r>
            <w:r w:rsidR="00016AEC">
              <w:rPr>
                <w:b/>
              </w:rPr>
              <w:t xml:space="preserve"> </w:t>
            </w:r>
            <w:r>
              <w:rPr>
                <w:b/>
              </w:rPr>
              <w:t>of vehicle</w:t>
            </w:r>
          </w:p>
        </w:tc>
        <w:tc>
          <w:tcPr>
            <w:tcW w:w="1559" w:type="dxa"/>
          </w:tcPr>
          <w:p w14:paraId="7D811C28" w14:textId="1F7768EE" w:rsidR="00CD79FA" w:rsidRPr="001629A1" w:rsidRDefault="00CD79FA" w:rsidP="00737AE2">
            <w:pPr>
              <w:rPr>
                <w:b/>
              </w:rPr>
            </w:pPr>
            <w:r w:rsidRPr="001629A1">
              <w:rPr>
                <w:b/>
              </w:rPr>
              <w:t>A</w:t>
            </w:r>
            <w:r>
              <w:rPr>
                <w:b/>
              </w:rPr>
              <w:t>p</w:t>
            </w:r>
            <w:r w:rsidRPr="001629A1">
              <w:rPr>
                <w:b/>
              </w:rPr>
              <w:t>plication</w:t>
            </w:r>
            <w:r w:rsidR="00737AE2">
              <w:rPr>
                <w:b/>
              </w:rPr>
              <w:t xml:space="preserve"> date for </w:t>
            </w:r>
            <w:r w:rsidRPr="001629A1">
              <w:rPr>
                <w:b/>
              </w:rPr>
              <w:t>new registrations</w:t>
            </w:r>
          </w:p>
        </w:tc>
      </w:tr>
      <w:tr w:rsidR="009C606D" w14:paraId="499FB9B7" w14:textId="77777777" w:rsidTr="005C75DE">
        <w:tc>
          <w:tcPr>
            <w:tcW w:w="0" w:type="auto"/>
          </w:tcPr>
          <w:p w14:paraId="0110B405" w14:textId="7862773C" w:rsidR="00CD79FA" w:rsidRDefault="00CD79FA" w:rsidP="0027566E">
            <w:pPr>
              <w:rPr>
                <w:szCs w:val="24"/>
              </w:rPr>
            </w:pPr>
            <w:r>
              <w:rPr>
                <w:rFonts w:cs="Arial"/>
              </w:rPr>
              <w:t>ESC</w:t>
            </w:r>
          </w:p>
        </w:tc>
        <w:tc>
          <w:tcPr>
            <w:tcW w:w="5045" w:type="dxa"/>
          </w:tcPr>
          <w:p w14:paraId="379DADDF" w14:textId="77777777" w:rsidR="00016AEC" w:rsidRDefault="00CD79FA" w:rsidP="00016AEC">
            <w:pPr>
              <w:jc w:val="both"/>
              <w:rPr>
                <w:rFonts w:cs="Arial"/>
                <w:lang w:val="en"/>
              </w:rPr>
            </w:pPr>
            <w:r>
              <w:rPr>
                <w:rFonts w:cs="Arial"/>
              </w:rPr>
              <w:t>Electronic Stability Control</w:t>
            </w:r>
            <w:r w:rsidR="006F227D">
              <w:rPr>
                <w:rFonts w:cs="Arial"/>
              </w:rPr>
              <w:t xml:space="preserve"> systems </w:t>
            </w:r>
            <w:r w:rsidR="006F227D" w:rsidRPr="006F227D">
              <w:rPr>
                <w:rFonts w:cs="Arial"/>
                <w:lang w:val="en"/>
              </w:rPr>
              <w:t xml:space="preserve">improve vehicle </w:t>
            </w:r>
          </w:p>
          <w:p w14:paraId="78D6C96D" w14:textId="42B4B2F4" w:rsidR="00CD79FA" w:rsidRDefault="006F227D" w:rsidP="00016AEC">
            <w:pPr>
              <w:jc w:val="both"/>
              <w:rPr>
                <w:rFonts w:cs="Arial"/>
              </w:rPr>
            </w:pPr>
            <w:r w:rsidRPr="006F227D">
              <w:rPr>
                <w:rFonts w:cs="Arial"/>
                <w:lang w:val="en"/>
              </w:rPr>
              <w:t xml:space="preserve">stability by detecting and reducing </w:t>
            </w:r>
            <w:r w:rsidR="009C606D">
              <w:rPr>
                <w:rFonts w:cs="Arial"/>
                <w:lang w:val="en"/>
              </w:rPr>
              <w:t>wheel slip</w:t>
            </w:r>
            <w:r w:rsidRPr="006F227D">
              <w:rPr>
                <w:rFonts w:cs="Arial"/>
                <w:lang w:val="en"/>
              </w:rPr>
              <w:t>.</w:t>
            </w:r>
            <w:r w:rsidR="009C606D">
              <w:rPr>
                <w:rFonts w:cs="Arial"/>
                <w:lang w:val="en"/>
              </w:rPr>
              <w:t xml:space="preserve"> </w:t>
            </w:r>
            <w:r w:rsidRPr="006F227D">
              <w:rPr>
                <w:rFonts w:cs="Arial"/>
                <w:lang w:val="en"/>
              </w:rPr>
              <w:t xml:space="preserve">When </w:t>
            </w:r>
            <w:r w:rsidR="009C606D">
              <w:rPr>
                <w:rFonts w:cs="Arial"/>
                <w:lang w:val="en"/>
              </w:rPr>
              <w:t>a</w:t>
            </w:r>
            <w:r w:rsidRPr="006F227D">
              <w:rPr>
                <w:rFonts w:cs="Arial"/>
                <w:lang w:val="en"/>
              </w:rPr>
              <w:t xml:space="preserve"> loss of steering control</w:t>
            </w:r>
            <w:r w:rsidR="009C606D">
              <w:rPr>
                <w:rFonts w:cs="Arial"/>
                <w:lang w:val="en"/>
              </w:rPr>
              <w:t xml:space="preserve"> is detected, ESC</w:t>
            </w:r>
            <w:r w:rsidRPr="006F227D">
              <w:rPr>
                <w:rFonts w:cs="Arial"/>
                <w:lang w:val="en"/>
              </w:rPr>
              <w:t xml:space="preserve"> automatically applies </w:t>
            </w:r>
            <w:r w:rsidR="009C606D">
              <w:rPr>
                <w:rFonts w:cs="Arial"/>
                <w:lang w:val="en"/>
              </w:rPr>
              <w:t xml:space="preserve">individual </w:t>
            </w:r>
            <w:r w:rsidRPr="006F227D">
              <w:rPr>
                <w:rFonts w:cs="Arial"/>
                <w:lang w:val="en"/>
              </w:rPr>
              <w:t xml:space="preserve">brakes to help </w:t>
            </w:r>
            <w:r w:rsidR="00222209">
              <w:rPr>
                <w:rFonts w:cs="Arial"/>
                <w:lang w:val="en"/>
              </w:rPr>
              <w:t xml:space="preserve">regain </w:t>
            </w:r>
            <w:r w:rsidR="009849EA">
              <w:rPr>
                <w:rFonts w:cs="Arial"/>
                <w:lang w:val="en"/>
              </w:rPr>
              <w:t xml:space="preserve">control of </w:t>
            </w:r>
            <w:r w:rsidRPr="006F227D">
              <w:rPr>
                <w:rFonts w:cs="Arial"/>
                <w:lang w:val="en"/>
              </w:rPr>
              <w:t>the vehicle</w:t>
            </w:r>
            <w:r w:rsidR="009C606D">
              <w:rPr>
                <w:rFonts w:cs="Arial"/>
                <w:lang w:val="en"/>
              </w:rPr>
              <w:t>.</w:t>
            </w:r>
          </w:p>
          <w:p w14:paraId="62FA61D8" w14:textId="77777777" w:rsidR="00CD79FA" w:rsidRDefault="00CD79FA" w:rsidP="00016AEC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14:paraId="3A887B9A" w14:textId="2AE2D675" w:rsidR="00CD79FA" w:rsidRDefault="000B12BD" w:rsidP="0027566E">
            <w:pPr>
              <w:ind w:firstLine="357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559" w:type="dxa"/>
          </w:tcPr>
          <w:p w14:paraId="20FA9E83" w14:textId="4DFAEEB5" w:rsidR="00CD79FA" w:rsidRDefault="000B12BD" w:rsidP="0027566E">
            <w:pPr>
              <w:ind w:firstLine="357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</w:tr>
      <w:tr w:rsidR="009C606D" w14:paraId="38C99A20" w14:textId="77777777" w:rsidTr="005C75DE">
        <w:tc>
          <w:tcPr>
            <w:tcW w:w="0" w:type="auto"/>
          </w:tcPr>
          <w:p w14:paraId="0FA48F2E" w14:textId="0173C0F3" w:rsidR="00CD79FA" w:rsidRDefault="00CD79FA" w:rsidP="0027566E">
            <w:pPr>
              <w:rPr>
                <w:szCs w:val="24"/>
              </w:rPr>
            </w:pPr>
            <w:r>
              <w:rPr>
                <w:szCs w:val="24"/>
              </w:rPr>
              <w:t>LDWS</w:t>
            </w:r>
          </w:p>
        </w:tc>
        <w:tc>
          <w:tcPr>
            <w:tcW w:w="5045" w:type="dxa"/>
          </w:tcPr>
          <w:p w14:paraId="02467BB8" w14:textId="502225E0" w:rsidR="00CD79FA" w:rsidRDefault="00CD79FA" w:rsidP="00016A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Lane Departure Warning Systems</w:t>
            </w:r>
            <w:r w:rsidR="006F227D">
              <w:rPr>
                <w:szCs w:val="24"/>
              </w:rPr>
              <w:t xml:space="preserve"> </w:t>
            </w:r>
            <w:r w:rsidR="006F227D" w:rsidRPr="006F227D">
              <w:rPr>
                <w:szCs w:val="24"/>
              </w:rPr>
              <w:t xml:space="preserve">warn the driver of an unintentional drift of the vehicle out of </w:t>
            </w:r>
            <w:r w:rsidR="006F227D">
              <w:rPr>
                <w:szCs w:val="24"/>
              </w:rPr>
              <w:t>the lane in which it</w:t>
            </w:r>
            <w:r w:rsidR="009C606D">
              <w:rPr>
                <w:szCs w:val="24"/>
              </w:rPr>
              <w:t xml:space="preserve"> </w:t>
            </w:r>
            <w:r w:rsidR="006F227D">
              <w:rPr>
                <w:szCs w:val="24"/>
              </w:rPr>
              <w:t>is</w:t>
            </w:r>
            <w:r w:rsidR="00DB4AFC">
              <w:rPr>
                <w:szCs w:val="24"/>
              </w:rPr>
              <w:t xml:space="preserve"> </w:t>
            </w:r>
            <w:r w:rsidR="006F227D">
              <w:rPr>
                <w:szCs w:val="24"/>
              </w:rPr>
              <w:t>travelling.</w:t>
            </w:r>
          </w:p>
          <w:p w14:paraId="50168748" w14:textId="7C2A6A8C" w:rsidR="006F227D" w:rsidRDefault="006F227D" w:rsidP="00016AEC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14:paraId="0B50B9F0" w14:textId="6C206B9B" w:rsidR="00CD79FA" w:rsidRDefault="000B12BD" w:rsidP="0027566E">
            <w:pPr>
              <w:ind w:firstLine="357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559" w:type="dxa"/>
          </w:tcPr>
          <w:p w14:paraId="32F9EB6E" w14:textId="5F1F979A" w:rsidR="00CD79FA" w:rsidRDefault="000B12BD" w:rsidP="0027566E">
            <w:pPr>
              <w:ind w:firstLine="357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</w:tr>
      <w:tr w:rsidR="009C606D" w14:paraId="1AFACC9A" w14:textId="77777777" w:rsidTr="005C75DE">
        <w:tc>
          <w:tcPr>
            <w:tcW w:w="0" w:type="auto"/>
          </w:tcPr>
          <w:p w14:paraId="292A9C30" w14:textId="7996246E" w:rsidR="00CD79FA" w:rsidRDefault="00CD79FA" w:rsidP="0027566E">
            <w:pPr>
              <w:rPr>
                <w:szCs w:val="24"/>
              </w:rPr>
            </w:pPr>
            <w:r>
              <w:rPr>
                <w:szCs w:val="24"/>
              </w:rPr>
              <w:t>AEBS</w:t>
            </w:r>
          </w:p>
        </w:tc>
        <w:tc>
          <w:tcPr>
            <w:tcW w:w="5045" w:type="dxa"/>
          </w:tcPr>
          <w:p w14:paraId="2533E5B3" w14:textId="3236B6EC" w:rsidR="00CD79FA" w:rsidRDefault="00CD79FA" w:rsidP="00737A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Advanced Emergency Braking Systems</w:t>
            </w:r>
            <w:r w:rsidR="000B12BD">
              <w:rPr>
                <w:szCs w:val="24"/>
              </w:rPr>
              <w:t xml:space="preserve"> </w:t>
            </w:r>
            <w:r w:rsidR="000B12BD" w:rsidRPr="000B12BD">
              <w:rPr>
                <w:szCs w:val="24"/>
              </w:rPr>
              <w:t>detect a potential forward collision, provide</w:t>
            </w:r>
            <w:r w:rsidR="006F227D">
              <w:rPr>
                <w:szCs w:val="24"/>
              </w:rPr>
              <w:t xml:space="preserve"> </w:t>
            </w:r>
            <w:r w:rsidR="000B12BD">
              <w:rPr>
                <w:szCs w:val="24"/>
              </w:rPr>
              <w:t>the driver with a warning</w:t>
            </w:r>
            <w:r w:rsidR="006F227D">
              <w:rPr>
                <w:szCs w:val="24"/>
              </w:rPr>
              <w:t xml:space="preserve"> and if there is no response, </w:t>
            </w:r>
            <w:r w:rsidR="000B12BD">
              <w:rPr>
                <w:szCs w:val="24"/>
              </w:rPr>
              <w:t>appl</w:t>
            </w:r>
            <w:r w:rsidR="006F227D">
              <w:rPr>
                <w:szCs w:val="24"/>
              </w:rPr>
              <w:t>ies t</w:t>
            </w:r>
            <w:r w:rsidR="000B12BD">
              <w:rPr>
                <w:szCs w:val="24"/>
              </w:rPr>
              <w:t xml:space="preserve">he brakes </w:t>
            </w:r>
            <w:r w:rsidR="006F227D">
              <w:rPr>
                <w:szCs w:val="24"/>
              </w:rPr>
              <w:t xml:space="preserve">to </w:t>
            </w:r>
            <w:r w:rsidR="000B12BD" w:rsidRPr="000B12BD">
              <w:rPr>
                <w:szCs w:val="24"/>
              </w:rPr>
              <w:t>avoid</w:t>
            </w:r>
            <w:r w:rsidR="006F227D">
              <w:rPr>
                <w:szCs w:val="24"/>
              </w:rPr>
              <w:t xml:space="preserve"> or m</w:t>
            </w:r>
            <w:r w:rsidR="000B12BD" w:rsidRPr="000B12BD">
              <w:rPr>
                <w:szCs w:val="24"/>
              </w:rPr>
              <w:t>itigat</w:t>
            </w:r>
            <w:r w:rsidR="006F227D">
              <w:rPr>
                <w:szCs w:val="24"/>
              </w:rPr>
              <w:t>e</w:t>
            </w:r>
            <w:r w:rsidR="000B12BD" w:rsidRPr="000B12BD">
              <w:rPr>
                <w:szCs w:val="24"/>
              </w:rPr>
              <w:t xml:space="preserve"> </w:t>
            </w:r>
            <w:r w:rsidR="006F227D">
              <w:rPr>
                <w:szCs w:val="24"/>
              </w:rPr>
              <w:t xml:space="preserve">any collision. </w:t>
            </w:r>
          </w:p>
        </w:tc>
        <w:tc>
          <w:tcPr>
            <w:tcW w:w="1560" w:type="dxa"/>
          </w:tcPr>
          <w:p w14:paraId="52FFD819" w14:textId="2BCCEFD6" w:rsidR="00CD79FA" w:rsidRDefault="000B12BD" w:rsidP="0027566E">
            <w:pPr>
              <w:ind w:firstLine="357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559" w:type="dxa"/>
          </w:tcPr>
          <w:p w14:paraId="3C120947" w14:textId="2A610F6A" w:rsidR="00CD79FA" w:rsidRDefault="000B12BD" w:rsidP="0027566E">
            <w:pPr>
              <w:ind w:firstLine="357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</w:tr>
    </w:tbl>
    <w:p w14:paraId="288FB121" w14:textId="77777777" w:rsidR="00A12E78" w:rsidRDefault="005554F6" w:rsidP="002B73B4">
      <w:pPr>
        <w:pStyle w:val="SingleTxtG"/>
        <w:snapToGrid w:val="0"/>
        <w:spacing w:before="120"/>
      </w:pPr>
      <w:r w:rsidRPr="005554F6">
        <w:t>Table B</w:t>
      </w:r>
      <w:r>
        <w:t xml:space="preserve">:  </w:t>
      </w:r>
    </w:p>
    <w:p w14:paraId="73C82B61" w14:textId="6B68E8F7" w:rsidR="0045185B" w:rsidRDefault="0045185B" w:rsidP="002B73B4">
      <w:pPr>
        <w:pStyle w:val="SingleTxtG"/>
      </w:pPr>
      <w:r w:rsidRPr="0045185B">
        <w:t xml:space="preserve">Summary of new technologies </w:t>
      </w:r>
      <w:r w:rsidR="004404D2">
        <w:t xml:space="preserve">that are anticipated for </w:t>
      </w:r>
      <w:r>
        <w:t xml:space="preserve">trucks and trailers </w:t>
      </w:r>
      <w:r w:rsidRPr="0045185B">
        <w:t xml:space="preserve">and their </w:t>
      </w:r>
      <w:r>
        <w:t xml:space="preserve">mandatory </w:t>
      </w:r>
      <w:r w:rsidRPr="0045185B">
        <w:t>application dates:</w:t>
      </w: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1005"/>
        <w:gridCol w:w="4999"/>
        <w:gridCol w:w="1564"/>
        <w:gridCol w:w="1555"/>
      </w:tblGrid>
      <w:tr w:rsidR="00CD79FA" w14:paraId="1E6D90E6" w14:textId="77777777" w:rsidTr="005C75DE">
        <w:tc>
          <w:tcPr>
            <w:tcW w:w="0" w:type="auto"/>
          </w:tcPr>
          <w:p w14:paraId="33D62BEF" w14:textId="77777777" w:rsidR="00F0225D" w:rsidRDefault="00F0225D" w:rsidP="00121D70">
            <w:pPr>
              <w:rPr>
                <w:szCs w:val="24"/>
              </w:rPr>
            </w:pPr>
            <w:bookmarkStart w:id="1" w:name="_Hlk25842343"/>
            <w:r w:rsidRPr="00FE5F0B">
              <w:rPr>
                <w:rFonts w:cs="Arial"/>
                <w:b/>
                <w:bCs/>
              </w:rPr>
              <w:t>Measure</w:t>
            </w:r>
          </w:p>
        </w:tc>
        <w:tc>
          <w:tcPr>
            <w:tcW w:w="4999" w:type="dxa"/>
          </w:tcPr>
          <w:p w14:paraId="3A602DF1" w14:textId="77777777" w:rsidR="00F0225D" w:rsidRDefault="00F0225D" w:rsidP="00F0225D">
            <w:pPr>
              <w:ind w:left="20"/>
              <w:rPr>
                <w:szCs w:val="24"/>
              </w:rPr>
            </w:pPr>
            <w:r w:rsidRPr="00FE5F0B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64" w:type="dxa"/>
          </w:tcPr>
          <w:p w14:paraId="66A82C39" w14:textId="77777777" w:rsidR="005C75DE" w:rsidRDefault="00AC3F32" w:rsidP="00737AE2">
            <w:pPr>
              <w:ind w:right="-393"/>
              <w:rPr>
                <w:b/>
              </w:rPr>
            </w:pPr>
            <w:r>
              <w:rPr>
                <w:b/>
              </w:rPr>
              <w:t>A</w:t>
            </w:r>
            <w:r w:rsidR="002158AC" w:rsidRPr="001629A1">
              <w:rPr>
                <w:b/>
              </w:rPr>
              <w:t>pplication</w:t>
            </w:r>
            <w:r w:rsidR="00737AE2">
              <w:rPr>
                <w:b/>
              </w:rPr>
              <w:t xml:space="preserve"> date</w:t>
            </w:r>
          </w:p>
          <w:p w14:paraId="24F0DB50" w14:textId="571BE7D2" w:rsidR="005C75DE" w:rsidRDefault="00737AE2" w:rsidP="00737AE2">
            <w:pPr>
              <w:ind w:right="-393"/>
              <w:rPr>
                <w:b/>
              </w:rPr>
            </w:pPr>
            <w:r>
              <w:rPr>
                <w:b/>
              </w:rPr>
              <w:t>for</w:t>
            </w:r>
            <w:r w:rsidR="00AC3F32">
              <w:rPr>
                <w:b/>
              </w:rPr>
              <w:t xml:space="preserve"> </w:t>
            </w:r>
            <w:r w:rsidR="00F0225D" w:rsidRPr="001629A1">
              <w:rPr>
                <w:b/>
              </w:rPr>
              <w:t>new types</w:t>
            </w:r>
            <w:r w:rsidR="00AC3F32">
              <w:rPr>
                <w:b/>
              </w:rPr>
              <w:t xml:space="preserve"> of </w:t>
            </w:r>
          </w:p>
          <w:p w14:paraId="16CF4048" w14:textId="045DFE49" w:rsidR="00F0225D" w:rsidRPr="001629A1" w:rsidRDefault="00AC3F32" w:rsidP="00737AE2">
            <w:pPr>
              <w:ind w:right="-393"/>
              <w:rPr>
                <w:b/>
              </w:rPr>
            </w:pPr>
            <w:r>
              <w:rPr>
                <w:b/>
              </w:rPr>
              <w:t>vehicle</w:t>
            </w:r>
          </w:p>
        </w:tc>
        <w:tc>
          <w:tcPr>
            <w:tcW w:w="1555" w:type="dxa"/>
          </w:tcPr>
          <w:p w14:paraId="27E1D9CF" w14:textId="4B5B1AB8" w:rsidR="00F0225D" w:rsidRPr="001629A1" w:rsidRDefault="002158AC" w:rsidP="00737AE2">
            <w:pPr>
              <w:rPr>
                <w:b/>
              </w:rPr>
            </w:pPr>
            <w:r w:rsidRPr="001629A1">
              <w:rPr>
                <w:b/>
              </w:rPr>
              <w:t>A</w:t>
            </w:r>
            <w:r w:rsidR="00AC3F32">
              <w:rPr>
                <w:b/>
              </w:rPr>
              <w:t>p</w:t>
            </w:r>
            <w:r w:rsidRPr="001629A1">
              <w:rPr>
                <w:b/>
              </w:rPr>
              <w:t xml:space="preserve">plication </w:t>
            </w:r>
            <w:r w:rsidR="00737AE2">
              <w:rPr>
                <w:b/>
              </w:rPr>
              <w:t xml:space="preserve">date for </w:t>
            </w:r>
            <w:r w:rsidR="00F0225D" w:rsidRPr="001629A1">
              <w:rPr>
                <w:b/>
              </w:rPr>
              <w:t>new registrations</w:t>
            </w:r>
          </w:p>
        </w:tc>
      </w:tr>
      <w:tr w:rsidR="00CD79FA" w14:paraId="4BD2EE3D" w14:textId="77777777" w:rsidTr="005C75DE">
        <w:tc>
          <w:tcPr>
            <w:tcW w:w="0" w:type="auto"/>
          </w:tcPr>
          <w:p w14:paraId="4B057499" w14:textId="77777777" w:rsidR="00F0225D" w:rsidRDefault="00F0225D" w:rsidP="00121D70">
            <w:pPr>
              <w:rPr>
                <w:szCs w:val="24"/>
              </w:rPr>
            </w:pPr>
            <w:r w:rsidRPr="00FE5F0B">
              <w:rPr>
                <w:rFonts w:cs="Arial"/>
              </w:rPr>
              <w:t>DDR-DAD</w:t>
            </w:r>
          </w:p>
        </w:tc>
        <w:tc>
          <w:tcPr>
            <w:tcW w:w="4999" w:type="dxa"/>
          </w:tcPr>
          <w:p w14:paraId="22457C80" w14:textId="5E32FDBB" w:rsidR="00F0225D" w:rsidRDefault="00F0225D" w:rsidP="00016AE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Driver </w:t>
            </w:r>
            <w:r w:rsidR="0076390A">
              <w:rPr>
                <w:rFonts w:cs="Arial"/>
              </w:rPr>
              <w:t>D</w:t>
            </w:r>
            <w:r w:rsidRPr="00FE5F0B">
              <w:rPr>
                <w:rFonts w:cs="Arial"/>
              </w:rPr>
              <w:t xml:space="preserve">rowsiness and </w:t>
            </w:r>
            <w:r w:rsidR="0076390A">
              <w:rPr>
                <w:rFonts w:cs="Arial"/>
              </w:rPr>
              <w:t>A</w:t>
            </w:r>
            <w:r w:rsidRPr="00FE5F0B">
              <w:rPr>
                <w:rFonts w:cs="Arial"/>
              </w:rPr>
              <w:t xml:space="preserve">ttention </w:t>
            </w:r>
            <w:r w:rsidR="0076390A">
              <w:rPr>
                <w:rFonts w:cs="Arial"/>
              </w:rPr>
              <w:t>Detection</w:t>
            </w:r>
            <w:r>
              <w:rPr>
                <w:rFonts w:cs="Arial"/>
              </w:rPr>
              <w:t xml:space="preserve"> systems assess the driver’s alertness through </w:t>
            </w:r>
            <w:r w:rsidR="009849EA">
              <w:rPr>
                <w:rFonts w:cs="Arial"/>
              </w:rPr>
              <w:t xml:space="preserve">analysis of </w:t>
            </w:r>
            <w:r>
              <w:rPr>
                <w:rFonts w:cs="Arial"/>
              </w:rPr>
              <w:t>vehicle systems and warn</w:t>
            </w:r>
            <w:r w:rsidR="0076390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the driver if ne</w:t>
            </w:r>
            <w:r w:rsidR="009849EA">
              <w:rPr>
                <w:rFonts w:cs="Arial"/>
              </w:rPr>
              <w:t>cessary</w:t>
            </w:r>
            <w:r>
              <w:rPr>
                <w:rFonts w:cs="Arial"/>
              </w:rPr>
              <w:t>.</w:t>
            </w:r>
          </w:p>
          <w:p w14:paraId="2B56EEF2" w14:textId="39A5A205" w:rsidR="001629A1" w:rsidRDefault="001629A1" w:rsidP="00016AEC">
            <w:pPr>
              <w:jc w:val="both"/>
              <w:rPr>
                <w:szCs w:val="24"/>
              </w:rPr>
            </w:pPr>
          </w:p>
        </w:tc>
        <w:tc>
          <w:tcPr>
            <w:tcW w:w="1564" w:type="dxa"/>
          </w:tcPr>
          <w:p w14:paraId="411979D4" w14:textId="145DDB86" w:rsidR="00F0225D" w:rsidRDefault="002158AC" w:rsidP="005C75DE">
            <w:pPr>
              <w:ind w:firstLine="357"/>
              <w:rPr>
                <w:szCs w:val="24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555" w:type="dxa"/>
          </w:tcPr>
          <w:p w14:paraId="09639189" w14:textId="58C6AD0D" w:rsidR="00F0225D" w:rsidRDefault="002158AC" w:rsidP="002158AC">
            <w:pPr>
              <w:ind w:firstLine="357"/>
              <w:rPr>
                <w:szCs w:val="24"/>
              </w:rPr>
            </w:pPr>
            <w:r w:rsidRPr="00FE5F0B">
              <w:rPr>
                <w:rFonts w:cs="Arial"/>
              </w:rPr>
              <w:t>2024</w:t>
            </w:r>
          </w:p>
        </w:tc>
      </w:tr>
      <w:tr w:rsidR="00CD79FA" w14:paraId="5A388DBC" w14:textId="77777777" w:rsidTr="005C75DE">
        <w:tc>
          <w:tcPr>
            <w:tcW w:w="0" w:type="auto"/>
          </w:tcPr>
          <w:p w14:paraId="760A8036" w14:textId="77777777" w:rsidR="00F0225D" w:rsidRDefault="00F0225D" w:rsidP="00121D70">
            <w:pPr>
              <w:rPr>
                <w:szCs w:val="24"/>
              </w:rPr>
            </w:pPr>
            <w:r w:rsidRPr="00FE5F0B">
              <w:rPr>
                <w:rFonts w:cs="Arial"/>
              </w:rPr>
              <w:t>DDR-ADR</w:t>
            </w:r>
          </w:p>
        </w:tc>
        <w:tc>
          <w:tcPr>
            <w:tcW w:w="4999" w:type="dxa"/>
          </w:tcPr>
          <w:p w14:paraId="6D9AC8E5" w14:textId="51BFE39D" w:rsidR="00F0225D" w:rsidRDefault="00F0225D" w:rsidP="00016AE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Advanced </w:t>
            </w:r>
            <w:r w:rsidRPr="00FE5F0B">
              <w:rPr>
                <w:rFonts w:cs="Arial"/>
              </w:rPr>
              <w:t xml:space="preserve">Distraction </w:t>
            </w:r>
            <w:r w:rsidR="0076390A">
              <w:rPr>
                <w:rFonts w:cs="Arial"/>
              </w:rPr>
              <w:t>Recognition</w:t>
            </w:r>
            <w:r>
              <w:rPr>
                <w:rFonts w:cs="Arial"/>
              </w:rPr>
              <w:t xml:space="preserve"> systems assist t</w:t>
            </w:r>
            <w:r w:rsidR="002158AC">
              <w:rPr>
                <w:rFonts w:cs="Arial"/>
              </w:rPr>
              <w:t>he driver in maintaining attent</w:t>
            </w:r>
            <w:r>
              <w:rPr>
                <w:rFonts w:cs="Arial"/>
              </w:rPr>
              <w:t xml:space="preserve">ion </w:t>
            </w:r>
            <w:r w:rsidR="009849EA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>the traffic situation and warn</w:t>
            </w:r>
            <w:r w:rsidR="0076390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the driver </w:t>
            </w:r>
            <w:r w:rsidR="009849EA">
              <w:rPr>
                <w:rFonts w:cs="Arial"/>
              </w:rPr>
              <w:t>when the system detects that the driver</w:t>
            </w:r>
            <w:r>
              <w:rPr>
                <w:rFonts w:cs="Arial"/>
              </w:rPr>
              <w:t xml:space="preserve"> </w:t>
            </w:r>
            <w:r w:rsidR="009849EA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distracted.</w:t>
            </w:r>
          </w:p>
          <w:p w14:paraId="0BE58098" w14:textId="63A93673" w:rsidR="001629A1" w:rsidRDefault="001629A1" w:rsidP="00016AEC">
            <w:pPr>
              <w:jc w:val="both"/>
              <w:rPr>
                <w:szCs w:val="24"/>
              </w:rPr>
            </w:pPr>
          </w:p>
        </w:tc>
        <w:tc>
          <w:tcPr>
            <w:tcW w:w="1564" w:type="dxa"/>
          </w:tcPr>
          <w:p w14:paraId="7E830D20" w14:textId="778E6DF9" w:rsidR="00F0225D" w:rsidRDefault="002158AC" w:rsidP="002158AC">
            <w:pPr>
              <w:ind w:firstLine="357"/>
              <w:rPr>
                <w:szCs w:val="24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1555" w:type="dxa"/>
          </w:tcPr>
          <w:p w14:paraId="049B7087" w14:textId="04CE5FB2" w:rsidR="00F0225D" w:rsidRDefault="002158AC" w:rsidP="002158AC">
            <w:pPr>
              <w:ind w:firstLine="357"/>
              <w:rPr>
                <w:szCs w:val="24"/>
              </w:rPr>
            </w:pPr>
            <w:r w:rsidRPr="00FE5F0B">
              <w:rPr>
                <w:rFonts w:cs="Arial"/>
              </w:rPr>
              <w:t>2026</w:t>
            </w:r>
          </w:p>
        </w:tc>
      </w:tr>
      <w:tr w:rsidR="00CD79FA" w14:paraId="015EAD04" w14:textId="77777777" w:rsidTr="005C75DE">
        <w:tc>
          <w:tcPr>
            <w:tcW w:w="0" w:type="auto"/>
          </w:tcPr>
          <w:p w14:paraId="211770A3" w14:textId="77777777" w:rsidR="00F0225D" w:rsidRDefault="00F0225D" w:rsidP="00121D70">
            <w:pPr>
              <w:rPr>
                <w:szCs w:val="24"/>
              </w:rPr>
            </w:pPr>
            <w:r w:rsidRPr="00FE5F0B">
              <w:rPr>
                <w:rFonts w:cs="Arial"/>
              </w:rPr>
              <w:t>ESS</w:t>
            </w:r>
          </w:p>
        </w:tc>
        <w:tc>
          <w:tcPr>
            <w:tcW w:w="4999" w:type="dxa"/>
          </w:tcPr>
          <w:p w14:paraId="37827CB4" w14:textId="70B7EA1B" w:rsidR="00F0225D" w:rsidRDefault="00F0225D" w:rsidP="00016AE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Emergency </w:t>
            </w:r>
            <w:r w:rsidR="0076390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top </w:t>
            </w:r>
            <w:r w:rsidR="0076390A">
              <w:rPr>
                <w:rFonts w:cs="Arial"/>
              </w:rPr>
              <w:t>S</w:t>
            </w:r>
            <w:r>
              <w:rPr>
                <w:rFonts w:cs="Arial"/>
              </w:rPr>
              <w:t>ignal is a light-signalling function which indicates that the vehicle is braking heavily.</w:t>
            </w:r>
          </w:p>
          <w:p w14:paraId="6B8DE4E4" w14:textId="77777777" w:rsidR="001629A1" w:rsidRDefault="001629A1" w:rsidP="00016AEC">
            <w:pPr>
              <w:jc w:val="both"/>
              <w:rPr>
                <w:szCs w:val="24"/>
              </w:rPr>
            </w:pPr>
          </w:p>
          <w:p w14:paraId="1B48EA8B" w14:textId="7B4D9D06" w:rsidR="001629A1" w:rsidRDefault="001629A1" w:rsidP="00016AEC">
            <w:pPr>
              <w:jc w:val="both"/>
              <w:rPr>
                <w:szCs w:val="24"/>
              </w:rPr>
            </w:pPr>
          </w:p>
        </w:tc>
        <w:tc>
          <w:tcPr>
            <w:tcW w:w="1564" w:type="dxa"/>
          </w:tcPr>
          <w:p w14:paraId="575A9B5B" w14:textId="40122001" w:rsidR="00F0225D" w:rsidRDefault="002158AC" w:rsidP="002158AC">
            <w:pPr>
              <w:ind w:firstLine="357"/>
              <w:rPr>
                <w:szCs w:val="24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555" w:type="dxa"/>
          </w:tcPr>
          <w:p w14:paraId="4A06C920" w14:textId="30231DB4" w:rsidR="00F0225D" w:rsidRDefault="002158AC" w:rsidP="002158AC">
            <w:pPr>
              <w:ind w:firstLine="357"/>
              <w:rPr>
                <w:szCs w:val="24"/>
              </w:rPr>
            </w:pPr>
            <w:r w:rsidRPr="00FE5F0B">
              <w:rPr>
                <w:rFonts w:cs="Arial"/>
              </w:rPr>
              <w:t>2024</w:t>
            </w:r>
          </w:p>
        </w:tc>
      </w:tr>
      <w:tr w:rsidR="00CD79FA" w14:paraId="77DFFA24" w14:textId="77777777" w:rsidTr="005C75DE">
        <w:tc>
          <w:tcPr>
            <w:tcW w:w="0" w:type="auto"/>
          </w:tcPr>
          <w:p w14:paraId="28202482" w14:textId="77777777" w:rsidR="00F0225D" w:rsidRDefault="00F0225D" w:rsidP="00121D70">
            <w:pPr>
              <w:rPr>
                <w:szCs w:val="24"/>
              </w:rPr>
            </w:pPr>
            <w:r w:rsidRPr="00FE5F0B">
              <w:rPr>
                <w:rFonts w:cs="Arial"/>
              </w:rPr>
              <w:t>ISA-VOL</w:t>
            </w:r>
          </w:p>
        </w:tc>
        <w:tc>
          <w:tcPr>
            <w:tcW w:w="4999" w:type="dxa"/>
          </w:tcPr>
          <w:p w14:paraId="381F22C0" w14:textId="70D860F0" w:rsidR="00F0225D" w:rsidRDefault="00F0225D" w:rsidP="00016AE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Intelligent </w:t>
            </w:r>
            <w:r w:rsidR="0076390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peed </w:t>
            </w:r>
            <w:r w:rsidR="0076390A">
              <w:rPr>
                <w:rFonts w:cs="Arial"/>
              </w:rPr>
              <w:t>A</w:t>
            </w:r>
            <w:r>
              <w:rPr>
                <w:rFonts w:cs="Arial"/>
              </w:rPr>
              <w:t>ssistance aids the driver in maintaining compliance with the designated speed limit for a road by providing feedback to the driver.</w:t>
            </w:r>
          </w:p>
          <w:p w14:paraId="74254F97" w14:textId="422FA022" w:rsidR="001629A1" w:rsidRDefault="001629A1" w:rsidP="00016AEC">
            <w:pPr>
              <w:jc w:val="both"/>
              <w:rPr>
                <w:szCs w:val="24"/>
              </w:rPr>
            </w:pPr>
          </w:p>
        </w:tc>
        <w:tc>
          <w:tcPr>
            <w:tcW w:w="1564" w:type="dxa"/>
          </w:tcPr>
          <w:p w14:paraId="566B3A52" w14:textId="77DFF8F9" w:rsidR="00F0225D" w:rsidRDefault="002158AC" w:rsidP="002158AC">
            <w:pPr>
              <w:ind w:firstLine="357"/>
              <w:rPr>
                <w:szCs w:val="24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555" w:type="dxa"/>
          </w:tcPr>
          <w:p w14:paraId="6AA93194" w14:textId="3E89088C" w:rsidR="00F0225D" w:rsidRDefault="002158AC" w:rsidP="002158AC">
            <w:pPr>
              <w:ind w:firstLine="357"/>
              <w:rPr>
                <w:szCs w:val="24"/>
              </w:rPr>
            </w:pPr>
            <w:r w:rsidRPr="00FE5F0B">
              <w:rPr>
                <w:rFonts w:cs="Arial"/>
              </w:rPr>
              <w:t>2024</w:t>
            </w:r>
          </w:p>
        </w:tc>
      </w:tr>
      <w:tr w:rsidR="00CD79FA" w14:paraId="1F8EB7F0" w14:textId="77777777" w:rsidTr="005C75DE">
        <w:tc>
          <w:tcPr>
            <w:tcW w:w="0" w:type="auto"/>
          </w:tcPr>
          <w:p w14:paraId="1C338002" w14:textId="77777777" w:rsidR="00F0225D" w:rsidRPr="00FE5F0B" w:rsidRDefault="00F0225D" w:rsidP="00121D70">
            <w:pPr>
              <w:rPr>
                <w:rFonts w:cs="Arial"/>
              </w:rPr>
            </w:pPr>
            <w:r w:rsidRPr="00FE5F0B">
              <w:rPr>
                <w:rFonts w:cs="Arial"/>
              </w:rPr>
              <w:t>TPMS</w:t>
            </w:r>
          </w:p>
        </w:tc>
        <w:tc>
          <w:tcPr>
            <w:tcW w:w="4999" w:type="dxa"/>
          </w:tcPr>
          <w:p w14:paraId="0CF5593B" w14:textId="5541F403" w:rsidR="001629A1" w:rsidRDefault="00F0225D" w:rsidP="006542B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Tyre </w:t>
            </w:r>
            <w:r w:rsidR="0076390A">
              <w:rPr>
                <w:rFonts w:cs="Arial"/>
              </w:rPr>
              <w:t>P</w:t>
            </w:r>
            <w:r>
              <w:rPr>
                <w:rFonts w:cs="Arial"/>
              </w:rPr>
              <w:t>res</w:t>
            </w:r>
            <w:r w:rsidR="009849EA">
              <w:rPr>
                <w:rFonts w:cs="Arial"/>
              </w:rPr>
              <w:t xml:space="preserve">sure </w:t>
            </w:r>
            <w:r w:rsidR="0076390A">
              <w:rPr>
                <w:rFonts w:cs="Arial"/>
              </w:rPr>
              <w:t>M</w:t>
            </w:r>
            <w:r w:rsidR="009849EA">
              <w:rPr>
                <w:rFonts w:cs="Arial"/>
              </w:rPr>
              <w:t xml:space="preserve">onitoring </w:t>
            </w:r>
            <w:r w:rsidR="0076390A">
              <w:rPr>
                <w:rFonts w:cs="Arial"/>
              </w:rPr>
              <w:t>S</w:t>
            </w:r>
            <w:r w:rsidR="009849EA">
              <w:rPr>
                <w:rFonts w:cs="Arial"/>
              </w:rPr>
              <w:t>ystem</w:t>
            </w:r>
            <w:r w:rsidR="00A00B3E">
              <w:rPr>
                <w:rFonts w:cs="Arial"/>
              </w:rPr>
              <w:t>s report</w:t>
            </w:r>
            <w:r>
              <w:rPr>
                <w:rFonts w:cs="Arial"/>
              </w:rPr>
              <w:t xml:space="preserve"> tyre pressure information to the driver</w:t>
            </w:r>
            <w:r w:rsidR="001629A1">
              <w:rPr>
                <w:rFonts w:cs="Arial"/>
              </w:rPr>
              <w:t>.</w:t>
            </w:r>
            <w:bookmarkStart w:id="2" w:name="_GoBack"/>
            <w:bookmarkEnd w:id="2"/>
          </w:p>
          <w:p w14:paraId="7EC28A64" w14:textId="6482E76E" w:rsidR="001629A1" w:rsidRPr="00FE5F0B" w:rsidRDefault="001629A1" w:rsidP="00016AEC">
            <w:pPr>
              <w:jc w:val="both"/>
              <w:rPr>
                <w:rFonts w:cs="Arial"/>
              </w:rPr>
            </w:pPr>
          </w:p>
        </w:tc>
        <w:tc>
          <w:tcPr>
            <w:tcW w:w="1564" w:type="dxa"/>
          </w:tcPr>
          <w:p w14:paraId="08440AFA" w14:textId="2E8E3CB9" w:rsidR="00F0225D" w:rsidRPr="00FE5F0B" w:rsidRDefault="002158AC" w:rsidP="002158AC">
            <w:pPr>
              <w:ind w:firstLine="357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555" w:type="dxa"/>
          </w:tcPr>
          <w:p w14:paraId="3565DAFC" w14:textId="07CB4A38" w:rsidR="00F0225D" w:rsidRDefault="002158AC" w:rsidP="002158AC">
            <w:pPr>
              <w:ind w:firstLine="357"/>
              <w:rPr>
                <w:szCs w:val="24"/>
              </w:rPr>
            </w:pPr>
            <w:r w:rsidRPr="00FE5F0B">
              <w:rPr>
                <w:rFonts w:cs="Arial"/>
              </w:rPr>
              <w:t>2024</w:t>
            </w:r>
          </w:p>
        </w:tc>
      </w:tr>
    </w:tbl>
    <w:bookmarkEnd w:id="1"/>
    <w:p w14:paraId="046F4EE3" w14:textId="5EABCC6F" w:rsidR="00FC7BF8" w:rsidRPr="002B73B4" w:rsidRDefault="002B73B4" w:rsidP="002B73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7BF8" w:rsidRPr="002B73B4" w:rsidSect="002B7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2C1A" w14:textId="77777777" w:rsidR="00792EE1" w:rsidRDefault="00792EE1"/>
  </w:endnote>
  <w:endnote w:type="continuationSeparator" w:id="0">
    <w:p w14:paraId="3E46BFC8" w14:textId="77777777" w:rsidR="00792EE1" w:rsidRDefault="00792EE1"/>
  </w:endnote>
  <w:endnote w:type="continuationNotice" w:id="1">
    <w:p w14:paraId="5EEDB831" w14:textId="77777777" w:rsidR="00792EE1" w:rsidRDefault="0079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3043" w14:textId="31958628" w:rsidR="007C1348" w:rsidRPr="009D2A5B" w:rsidRDefault="007C134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00B3E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BBEF" w14:textId="52F7D8B4"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404D2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A44D" w14:textId="77777777" w:rsidR="00792EE1" w:rsidRPr="000B175B" w:rsidRDefault="00792E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7A0E11" w14:textId="77777777" w:rsidR="00792EE1" w:rsidRPr="00FC68B7" w:rsidRDefault="00792E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229EE3" w14:textId="77777777" w:rsidR="00792EE1" w:rsidRDefault="00792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5B7F" w14:textId="787EB77A" w:rsidR="007C1348" w:rsidRPr="009D2A5B" w:rsidRDefault="003914DA" w:rsidP="008D6CB9">
    <w:pPr>
      <w:pStyle w:val="Header"/>
      <w:tabs>
        <w:tab w:val="right" w:pos="9126"/>
      </w:tabs>
    </w:pPr>
    <w:r>
      <w:t>INF.20</w:t>
    </w:r>
    <w:r w:rsidR="007C13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82D7" w14:textId="77777777" w:rsidR="007C1348" w:rsidRPr="009D2A5B" w:rsidRDefault="007C1348" w:rsidP="009D2A5B">
    <w:pPr>
      <w:pStyle w:val="Header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F882" w14:textId="7B27F418" w:rsidR="003914DA" w:rsidRPr="003914DA" w:rsidRDefault="003914DA" w:rsidP="003914DA">
    <w:pPr>
      <w:pStyle w:val="Header"/>
      <w:jc w:val="right"/>
      <w:rPr>
        <w:sz w:val="28"/>
        <w:szCs w:val="28"/>
        <w:lang w:val="fr-CH"/>
      </w:rPr>
    </w:pPr>
    <w:r w:rsidRPr="003914DA">
      <w:rPr>
        <w:sz w:val="28"/>
        <w:szCs w:val="28"/>
        <w:lang w:val="fr-CH"/>
      </w:rPr>
      <w:t>INF.</w:t>
    </w:r>
    <w:r>
      <w:rPr>
        <w:sz w:val="28"/>
        <w:szCs w:val="28"/>
        <w:lang w:val="fr-CH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F82983"/>
    <w:multiLevelType w:val="hybridMultilevel"/>
    <w:tmpl w:val="6FC2C442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44547"/>
    <w:multiLevelType w:val="hybridMultilevel"/>
    <w:tmpl w:val="5D8E7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27190"/>
    <w:multiLevelType w:val="hybridMultilevel"/>
    <w:tmpl w:val="4AACFE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711FA"/>
    <w:multiLevelType w:val="hybridMultilevel"/>
    <w:tmpl w:val="6AEECAFA"/>
    <w:lvl w:ilvl="0" w:tplc="8F1005A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301E"/>
    <w:multiLevelType w:val="hybridMultilevel"/>
    <w:tmpl w:val="1FEE3E08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717410"/>
    <w:multiLevelType w:val="hybridMultilevel"/>
    <w:tmpl w:val="41C6CB9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10"/>
  </w:num>
  <w:num w:numId="14">
    <w:abstractNumId w:val="26"/>
  </w:num>
  <w:num w:numId="15">
    <w:abstractNumId w:val="14"/>
  </w:num>
  <w:num w:numId="16">
    <w:abstractNumId w:val="11"/>
  </w:num>
  <w:num w:numId="17">
    <w:abstractNumId w:val="24"/>
  </w:num>
  <w:num w:numId="18">
    <w:abstractNumId w:val="31"/>
  </w:num>
  <w:num w:numId="19">
    <w:abstractNumId w:val="28"/>
  </w:num>
  <w:num w:numId="20">
    <w:abstractNumId w:val="12"/>
  </w:num>
  <w:num w:numId="21">
    <w:abstractNumId w:val="15"/>
  </w:num>
  <w:num w:numId="22">
    <w:abstractNumId w:val="18"/>
  </w:num>
  <w:num w:numId="23">
    <w:abstractNumId w:val="29"/>
  </w:num>
  <w:num w:numId="24">
    <w:abstractNumId w:val="21"/>
  </w:num>
  <w:num w:numId="25">
    <w:abstractNumId w:val="30"/>
  </w:num>
  <w:num w:numId="26">
    <w:abstractNumId w:val="27"/>
  </w:num>
  <w:num w:numId="27">
    <w:abstractNumId w:val="17"/>
  </w:num>
  <w:num w:numId="28">
    <w:abstractNumId w:val="13"/>
  </w:num>
  <w:num w:numId="29">
    <w:abstractNumId w:val="23"/>
  </w:num>
  <w:num w:numId="30">
    <w:abstractNumId w:val="20"/>
  </w:num>
  <w:num w:numId="31">
    <w:abstractNumId w:val="19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0BE8"/>
    <w:rsid w:val="00016292"/>
    <w:rsid w:val="00016765"/>
    <w:rsid w:val="00016AEC"/>
    <w:rsid w:val="0003441A"/>
    <w:rsid w:val="00034A36"/>
    <w:rsid w:val="00037F90"/>
    <w:rsid w:val="00041F40"/>
    <w:rsid w:val="00044A54"/>
    <w:rsid w:val="00046085"/>
    <w:rsid w:val="00046B1F"/>
    <w:rsid w:val="0005037F"/>
    <w:rsid w:val="000509A7"/>
    <w:rsid w:val="00050F6B"/>
    <w:rsid w:val="0005203F"/>
    <w:rsid w:val="000525CD"/>
    <w:rsid w:val="0005583C"/>
    <w:rsid w:val="00057E97"/>
    <w:rsid w:val="00060E4C"/>
    <w:rsid w:val="000705A8"/>
    <w:rsid w:val="00072C8C"/>
    <w:rsid w:val="000733B5"/>
    <w:rsid w:val="00074984"/>
    <w:rsid w:val="00076E7D"/>
    <w:rsid w:val="00077F21"/>
    <w:rsid w:val="00080491"/>
    <w:rsid w:val="00080820"/>
    <w:rsid w:val="0008179C"/>
    <w:rsid w:val="00081815"/>
    <w:rsid w:val="00084FD7"/>
    <w:rsid w:val="000852B7"/>
    <w:rsid w:val="00085B9E"/>
    <w:rsid w:val="000931C0"/>
    <w:rsid w:val="00093785"/>
    <w:rsid w:val="0009594B"/>
    <w:rsid w:val="000B0595"/>
    <w:rsid w:val="000B12BD"/>
    <w:rsid w:val="000B1333"/>
    <w:rsid w:val="000B175B"/>
    <w:rsid w:val="000B1EA8"/>
    <w:rsid w:val="000B3A0F"/>
    <w:rsid w:val="000B4EF7"/>
    <w:rsid w:val="000B642F"/>
    <w:rsid w:val="000C03FF"/>
    <w:rsid w:val="000C2C03"/>
    <w:rsid w:val="000C2D2E"/>
    <w:rsid w:val="000C3415"/>
    <w:rsid w:val="000C4D51"/>
    <w:rsid w:val="000D79CA"/>
    <w:rsid w:val="000E0415"/>
    <w:rsid w:val="000F7C0B"/>
    <w:rsid w:val="00103DD2"/>
    <w:rsid w:val="00104A5B"/>
    <w:rsid w:val="001103AA"/>
    <w:rsid w:val="00113658"/>
    <w:rsid w:val="0011666B"/>
    <w:rsid w:val="001269FF"/>
    <w:rsid w:val="001338CE"/>
    <w:rsid w:val="00141246"/>
    <w:rsid w:val="00150CF1"/>
    <w:rsid w:val="00153B2F"/>
    <w:rsid w:val="00155068"/>
    <w:rsid w:val="0015746D"/>
    <w:rsid w:val="00157732"/>
    <w:rsid w:val="00161B7D"/>
    <w:rsid w:val="001629A1"/>
    <w:rsid w:val="001640D7"/>
    <w:rsid w:val="00165F3A"/>
    <w:rsid w:val="001672AD"/>
    <w:rsid w:val="00174607"/>
    <w:rsid w:val="00174858"/>
    <w:rsid w:val="0017587F"/>
    <w:rsid w:val="001837B1"/>
    <w:rsid w:val="001A0A4C"/>
    <w:rsid w:val="001A6463"/>
    <w:rsid w:val="001A713B"/>
    <w:rsid w:val="001B13A5"/>
    <w:rsid w:val="001B4B04"/>
    <w:rsid w:val="001C0B30"/>
    <w:rsid w:val="001C0FF0"/>
    <w:rsid w:val="001C1EDB"/>
    <w:rsid w:val="001C5FB3"/>
    <w:rsid w:val="001C6663"/>
    <w:rsid w:val="001C7895"/>
    <w:rsid w:val="001D0C8C"/>
    <w:rsid w:val="001D1419"/>
    <w:rsid w:val="001D26DF"/>
    <w:rsid w:val="001D3A03"/>
    <w:rsid w:val="001D5F7D"/>
    <w:rsid w:val="001D7665"/>
    <w:rsid w:val="001D7F46"/>
    <w:rsid w:val="001E0B9E"/>
    <w:rsid w:val="001E6236"/>
    <w:rsid w:val="001E7B67"/>
    <w:rsid w:val="001F3504"/>
    <w:rsid w:val="001F7435"/>
    <w:rsid w:val="002017A5"/>
    <w:rsid w:val="00202DA8"/>
    <w:rsid w:val="0021157B"/>
    <w:rsid w:val="00211E0B"/>
    <w:rsid w:val="00212021"/>
    <w:rsid w:val="00212864"/>
    <w:rsid w:val="002158AC"/>
    <w:rsid w:val="00217CC1"/>
    <w:rsid w:val="00222209"/>
    <w:rsid w:val="002315E8"/>
    <w:rsid w:val="002328AB"/>
    <w:rsid w:val="00244A00"/>
    <w:rsid w:val="00253284"/>
    <w:rsid w:val="00256C0A"/>
    <w:rsid w:val="00262491"/>
    <w:rsid w:val="002627D6"/>
    <w:rsid w:val="00267F5F"/>
    <w:rsid w:val="00277C12"/>
    <w:rsid w:val="0028148A"/>
    <w:rsid w:val="00286B4D"/>
    <w:rsid w:val="0029159C"/>
    <w:rsid w:val="002A603B"/>
    <w:rsid w:val="002B73B4"/>
    <w:rsid w:val="002C3EB2"/>
    <w:rsid w:val="002C69C0"/>
    <w:rsid w:val="002D0A44"/>
    <w:rsid w:val="002D285D"/>
    <w:rsid w:val="002D4643"/>
    <w:rsid w:val="002D4B6C"/>
    <w:rsid w:val="002D79D8"/>
    <w:rsid w:val="002F175C"/>
    <w:rsid w:val="00302E18"/>
    <w:rsid w:val="00304A55"/>
    <w:rsid w:val="00312506"/>
    <w:rsid w:val="003126C9"/>
    <w:rsid w:val="0032258F"/>
    <w:rsid w:val="003229D8"/>
    <w:rsid w:val="0032332D"/>
    <w:rsid w:val="00324232"/>
    <w:rsid w:val="00324416"/>
    <w:rsid w:val="00325CCB"/>
    <w:rsid w:val="00351974"/>
    <w:rsid w:val="00352709"/>
    <w:rsid w:val="00371178"/>
    <w:rsid w:val="00380694"/>
    <w:rsid w:val="00381475"/>
    <w:rsid w:val="003914DA"/>
    <w:rsid w:val="00392D7D"/>
    <w:rsid w:val="003A39EA"/>
    <w:rsid w:val="003A6810"/>
    <w:rsid w:val="003B095A"/>
    <w:rsid w:val="003B5431"/>
    <w:rsid w:val="003B5F3B"/>
    <w:rsid w:val="003B6EC4"/>
    <w:rsid w:val="003C2CC4"/>
    <w:rsid w:val="003D4B23"/>
    <w:rsid w:val="003D5E89"/>
    <w:rsid w:val="003D7118"/>
    <w:rsid w:val="003F01D4"/>
    <w:rsid w:val="003F0DC7"/>
    <w:rsid w:val="003F78E2"/>
    <w:rsid w:val="00405778"/>
    <w:rsid w:val="004059B4"/>
    <w:rsid w:val="00410C89"/>
    <w:rsid w:val="00422E03"/>
    <w:rsid w:val="00426B9B"/>
    <w:rsid w:val="00430EFE"/>
    <w:rsid w:val="004325CB"/>
    <w:rsid w:val="00437C85"/>
    <w:rsid w:val="004404D2"/>
    <w:rsid w:val="00441896"/>
    <w:rsid w:val="00442A83"/>
    <w:rsid w:val="00443AB5"/>
    <w:rsid w:val="00450D99"/>
    <w:rsid w:val="0045185B"/>
    <w:rsid w:val="00452A4C"/>
    <w:rsid w:val="0045495B"/>
    <w:rsid w:val="00462DD9"/>
    <w:rsid w:val="00476932"/>
    <w:rsid w:val="00483694"/>
    <w:rsid w:val="0048397A"/>
    <w:rsid w:val="004850BD"/>
    <w:rsid w:val="004937E8"/>
    <w:rsid w:val="00494398"/>
    <w:rsid w:val="00497492"/>
    <w:rsid w:val="004A12F2"/>
    <w:rsid w:val="004B31D0"/>
    <w:rsid w:val="004C023F"/>
    <w:rsid w:val="004C2461"/>
    <w:rsid w:val="004C7462"/>
    <w:rsid w:val="004C7F0D"/>
    <w:rsid w:val="004D4561"/>
    <w:rsid w:val="004D4E04"/>
    <w:rsid w:val="004D5426"/>
    <w:rsid w:val="004E0C05"/>
    <w:rsid w:val="004E77B2"/>
    <w:rsid w:val="00502140"/>
    <w:rsid w:val="00503DEB"/>
    <w:rsid w:val="00503E2F"/>
    <w:rsid w:val="00504B2D"/>
    <w:rsid w:val="00511A9B"/>
    <w:rsid w:val="0051779B"/>
    <w:rsid w:val="0052136D"/>
    <w:rsid w:val="00522B58"/>
    <w:rsid w:val="005230F9"/>
    <w:rsid w:val="0052775E"/>
    <w:rsid w:val="00535C90"/>
    <w:rsid w:val="00536489"/>
    <w:rsid w:val="005420F2"/>
    <w:rsid w:val="00543785"/>
    <w:rsid w:val="00545927"/>
    <w:rsid w:val="00546993"/>
    <w:rsid w:val="005469E1"/>
    <w:rsid w:val="00546AD4"/>
    <w:rsid w:val="005554F6"/>
    <w:rsid w:val="00556898"/>
    <w:rsid w:val="005628B6"/>
    <w:rsid w:val="00570F9C"/>
    <w:rsid w:val="00584EA7"/>
    <w:rsid w:val="00586737"/>
    <w:rsid w:val="00597EDC"/>
    <w:rsid w:val="005A575C"/>
    <w:rsid w:val="005A5FB7"/>
    <w:rsid w:val="005B3DB3"/>
    <w:rsid w:val="005B4E13"/>
    <w:rsid w:val="005B6F2D"/>
    <w:rsid w:val="005C75DE"/>
    <w:rsid w:val="005E0180"/>
    <w:rsid w:val="005E6A77"/>
    <w:rsid w:val="005E7F46"/>
    <w:rsid w:val="005F58C6"/>
    <w:rsid w:val="005F7B75"/>
    <w:rsid w:val="006001EE"/>
    <w:rsid w:val="006009AF"/>
    <w:rsid w:val="00605042"/>
    <w:rsid w:val="00606EFA"/>
    <w:rsid w:val="00611FC4"/>
    <w:rsid w:val="006176FB"/>
    <w:rsid w:val="00622F39"/>
    <w:rsid w:val="00623FE6"/>
    <w:rsid w:val="00630417"/>
    <w:rsid w:val="00640B26"/>
    <w:rsid w:val="00652831"/>
    <w:rsid w:val="00652D0A"/>
    <w:rsid w:val="006542B5"/>
    <w:rsid w:val="006555BE"/>
    <w:rsid w:val="00656B98"/>
    <w:rsid w:val="006623D5"/>
    <w:rsid w:val="00662BB6"/>
    <w:rsid w:val="00667F8F"/>
    <w:rsid w:val="00673CF4"/>
    <w:rsid w:val="00684C21"/>
    <w:rsid w:val="0069232B"/>
    <w:rsid w:val="006928C7"/>
    <w:rsid w:val="006A2530"/>
    <w:rsid w:val="006A3674"/>
    <w:rsid w:val="006A435E"/>
    <w:rsid w:val="006A4452"/>
    <w:rsid w:val="006B09CF"/>
    <w:rsid w:val="006B6BB5"/>
    <w:rsid w:val="006C18C7"/>
    <w:rsid w:val="006C208B"/>
    <w:rsid w:val="006C3589"/>
    <w:rsid w:val="006D37AF"/>
    <w:rsid w:val="006D51D0"/>
    <w:rsid w:val="006E069B"/>
    <w:rsid w:val="006E5117"/>
    <w:rsid w:val="006E564B"/>
    <w:rsid w:val="006E5A69"/>
    <w:rsid w:val="006E6941"/>
    <w:rsid w:val="006E7191"/>
    <w:rsid w:val="006F074A"/>
    <w:rsid w:val="006F227D"/>
    <w:rsid w:val="006F7223"/>
    <w:rsid w:val="00703577"/>
    <w:rsid w:val="00705894"/>
    <w:rsid w:val="007106C3"/>
    <w:rsid w:val="00713BE4"/>
    <w:rsid w:val="00716C3D"/>
    <w:rsid w:val="0072632A"/>
    <w:rsid w:val="00731EF3"/>
    <w:rsid w:val="00731FF0"/>
    <w:rsid w:val="007327D5"/>
    <w:rsid w:val="00737AE2"/>
    <w:rsid w:val="00742D12"/>
    <w:rsid w:val="00743B51"/>
    <w:rsid w:val="0074739F"/>
    <w:rsid w:val="00760E7B"/>
    <w:rsid w:val="007611CF"/>
    <w:rsid w:val="007629C8"/>
    <w:rsid w:val="0076390A"/>
    <w:rsid w:val="007646F7"/>
    <w:rsid w:val="0077047D"/>
    <w:rsid w:val="0077061D"/>
    <w:rsid w:val="007718A1"/>
    <w:rsid w:val="00775DFD"/>
    <w:rsid w:val="0078594F"/>
    <w:rsid w:val="00792EE1"/>
    <w:rsid w:val="00795C2B"/>
    <w:rsid w:val="007A5CCB"/>
    <w:rsid w:val="007B14B1"/>
    <w:rsid w:val="007B6BA5"/>
    <w:rsid w:val="007C12D9"/>
    <w:rsid w:val="007C1348"/>
    <w:rsid w:val="007C24DA"/>
    <w:rsid w:val="007C3390"/>
    <w:rsid w:val="007C4F4B"/>
    <w:rsid w:val="007D1478"/>
    <w:rsid w:val="007D46D5"/>
    <w:rsid w:val="007E01E9"/>
    <w:rsid w:val="007E4C3D"/>
    <w:rsid w:val="007E63F3"/>
    <w:rsid w:val="007F6611"/>
    <w:rsid w:val="007F7106"/>
    <w:rsid w:val="008039B7"/>
    <w:rsid w:val="00811920"/>
    <w:rsid w:val="00815AD0"/>
    <w:rsid w:val="008242D7"/>
    <w:rsid w:val="00824B23"/>
    <w:rsid w:val="008257B1"/>
    <w:rsid w:val="008426D9"/>
    <w:rsid w:val="00843767"/>
    <w:rsid w:val="008521A5"/>
    <w:rsid w:val="00853682"/>
    <w:rsid w:val="00855088"/>
    <w:rsid w:val="008556E6"/>
    <w:rsid w:val="00860BAA"/>
    <w:rsid w:val="008679D9"/>
    <w:rsid w:val="00871389"/>
    <w:rsid w:val="00874CB6"/>
    <w:rsid w:val="008761C5"/>
    <w:rsid w:val="00881C0C"/>
    <w:rsid w:val="00883999"/>
    <w:rsid w:val="008878DE"/>
    <w:rsid w:val="00897832"/>
    <w:rsid w:val="008979B1"/>
    <w:rsid w:val="008A6B25"/>
    <w:rsid w:val="008A6C4F"/>
    <w:rsid w:val="008B2335"/>
    <w:rsid w:val="008B44AB"/>
    <w:rsid w:val="008B6EE5"/>
    <w:rsid w:val="008B717B"/>
    <w:rsid w:val="008B7241"/>
    <w:rsid w:val="008B7D57"/>
    <w:rsid w:val="008D36FF"/>
    <w:rsid w:val="008D6CB9"/>
    <w:rsid w:val="008E0678"/>
    <w:rsid w:val="008E14AC"/>
    <w:rsid w:val="008E1D08"/>
    <w:rsid w:val="008E5913"/>
    <w:rsid w:val="008E7526"/>
    <w:rsid w:val="008E7654"/>
    <w:rsid w:val="008F52BC"/>
    <w:rsid w:val="008F6783"/>
    <w:rsid w:val="009001A0"/>
    <w:rsid w:val="00901B81"/>
    <w:rsid w:val="00902EA5"/>
    <w:rsid w:val="00905419"/>
    <w:rsid w:val="00922084"/>
    <w:rsid w:val="0092212D"/>
    <w:rsid w:val="009223CA"/>
    <w:rsid w:val="0092412B"/>
    <w:rsid w:val="00926975"/>
    <w:rsid w:val="00940F93"/>
    <w:rsid w:val="0094558F"/>
    <w:rsid w:val="00955B0D"/>
    <w:rsid w:val="009614FF"/>
    <w:rsid w:val="00961690"/>
    <w:rsid w:val="00964ABE"/>
    <w:rsid w:val="00966FD5"/>
    <w:rsid w:val="0097204D"/>
    <w:rsid w:val="009760F3"/>
    <w:rsid w:val="00977008"/>
    <w:rsid w:val="0098016D"/>
    <w:rsid w:val="009849EA"/>
    <w:rsid w:val="009A0E8D"/>
    <w:rsid w:val="009B1518"/>
    <w:rsid w:val="009B26E7"/>
    <w:rsid w:val="009B6669"/>
    <w:rsid w:val="009C0AA9"/>
    <w:rsid w:val="009C2DFB"/>
    <w:rsid w:val="009C3EED"/>
    <w:rsid w:val="009C454F"/>
    <w:rsid w:val="009C606D"/>
    <w:rsid w:val="009C7219"/>
    <w:rsid w:val="009D2A5B"/>
    <w:rsid w:val="009D43AC"/>
    <w:rsid w:val="009D612A"/>
    <w:rsid w:val="009E5F33"/>
    <w:rsid w:val="009F1C6D"/>
    <w:rsid w:val="00A00A3F"/>
    <w:rsid w:val="00A00B3E"/>
    <w:rsid w:val="00A01489"/>
    <w:rsid w:val="00A11B59"/>
    <w:rsid w:val="00A11D2E"/>
    <w:rsid w:val="00A12E78"/>
    <w:rsid w:val="00A24ABC"/>
    <w:rsid w:val="00A26487"/>
    <w:rsid w:val="00A264FA"/>
    <w:rsid w:val="00A3009E"/>
    <w:rsid w:val="00A3026E"/>
    <w:rsid w:val="00A32E6D"/>
    <w:rsid w:val="00A338F1"/>
    <w:rsid w:val="00A4734E"/>
    <w:rsid w:val="00A52B16"/>
    <w:rsid w:val="00A57E6F"/>
    <w:rsid w:val="00A65F4C"/>
    <w:rsid w:val="00A72F22"/>
    <w:rsid w:val="00A7360F"/>
    <w:rsid w:val="00A748A6"/>
    <w:rsid w:val="00A7668A"/>
    <w:rsid w:val="00A769F4"/>
    <w:rsid w:val="00A776B4"/>
    <w:rsid w:val="00A81407"/>
    <w:rsid w:val="00A9093D"/>
    <w:rsid w:val="00A9116D"/>
    <w:rsid w:val="00A9142D"/>
    <w:rsid w:val="00A94361"/>
    <w:rsid w:val="00A968DB"/>
    <w:rsid w:val="00AA293C"/>
    <w:rsid w:val="00AB4630"/>
    <w:rsid w:val="00AC3F32"/>
    <w:rsid w:val="00AD37BF"/>
    <w:rsid w:val="00AD5A18"/>
    <w:rsid w:val="00AD5A49"/>
    <w:rsid w:val="00AD73D1"/>
    <w:rsid w:val="00AE08DA"/>
    <w:rsid w:val="00AE6935"/>
    <w:rsid w:val="00AF15D0"/>
    <w:rsid w:val="00AF3993"/>
    <w:rsid w:val="00AF4CF2"/>
    <w:rsid w:val="00B0251C"/>
    <w:rsid w:val="00B11BB4"/>
    <w:rsid w:val="00B135D4"/>
    <w:rsid w:val="00B175D8"/>
    <w:rsid w:val="00B20AAE"/>
    <w:rsid w:val="00B22BC2"/>
    <w:rsid w:val="00B30179"/>
    <w:rsid w:val="00B36283"/>
    <w:rsid w:val="00B421C1"/>
    <w:rsid w:val="00B42658"/>
    <w:rsid w:val="00B451A0"/>
    <w:rsid w:val="00B55C71"/>
    <w:rsid w:val="00B56E4A"/>
    <w:rsid w:val="00B56E9C"/>
    <w:rsid w:val="00B61320"/>
    <w:rsid w:val="00B63647"/>
    <w:rsid w:val="00B64B1F"/>
    <w:rsid w:val="00B6553F"/>
    <w:rsid w:val="00B70F1E"/>
    <w:rsid w:val="00B76292"/>
    <w:rsid w:val="00B77D05"/>
    <w:rsid w:val="00B8002A"/>
    <w:rsid w:val="00B81206"/>
    <w:rsid w:val="00B81E12"/>
    <w:rsid w:val="00B857E8"/>
    <w:rsid w:val="00B85EB1"/>
    <w:rsid w:val="00BA152C"/>
    <w:rsid w:val="00BB33E2"/>
    <w:rsid w:val="00BB6A5E"/>
    <w:rsid w:val="00BB7CD1"/>
    <w:rsid w:val="00BC3FA0"/>
    <w:rsid w:val="00BC437C"/>
    <w:rsid w:val="00BC74E9"/>
    <w:rsid w:val="00BD2F64"/>
    <w:rsid w:val="00BD4443"/>
    <w:rsid w:val="00BE3639"/>
    <w:rsid w:val="00BE41CB"/>
    <w:rsid w:val="00BF42F6"/>
    <w:rsid w:val="00BF4C56"/>
    <w:rsid w:val="00BF68A8"/>
    <w:rsid w:val="00C04CD6"/>
    <w:rsid w:val="00C10368"/>
    <w:rsid w:val="00C10584"/>
    <w:rsid w:val="00C10FE6"/>
    <w:rsid w:val="00C11A03"/>
    <w:rsid w:val="00C22C0C"/>
    <w:rsid w:val="00C22E7F"/>
    <w:rsid w:val="00C255AF"/>
    <w:rsid w:val="00C30C61"/>
    <w:rsid w:val="00C33644"/>
    <w:rsid w:val="00C35502"/>
    <w:rsid w:val="00C37D52"/>
    <w:rsid w:val="00C40B11"/>
    <w:rsid w:val="00C4527F"/>
    <w:rsid w:val="00C463DD"/>
    <w:rsid w:val="00C4724C"/>
    <w:rsid w:val="00C629A0"/>
    <w:rsid w:val="00C638E5"/>
    <w:rsid w:val="00C64629"/>
    <w:rsid w:val="00C745C3"/>
    <w:rsid w:val="00C76F8B"/>
    <w:rsid w:val="00C92461"/>
    <w:rsid w:val="00CA6720"/>
    <w:rsid w:val="00CB3A2F"/>
    <w:rsid w:val="00CB3E03"/>
    <w:rsid w:val="00CC2494"/>
    <w:rsid w:val="00CC31F4"/>
    <w:rsid w:val="00CD2761"/>
    <w:rsid w:val="00CD79FA"/>
    <w:rsid w:val="00CE4A8F"/>
    <w:rsid w:val="00CF1EA8"/>
    <w:rsid w:val="00D07BBA"/>
    <w:rsid w:val="00D2031B"/>
    <w:rsid w:val="00D25FE2"/>
    <w:rsid w:val="00D31CEE"/>
    <w:rsid w:val="00D33908"/>
    <w:rsid w:val="00D3601C"/>
    <w:rsid w:val="00D3660A"/>
    <w:rsid w:val="00D43252"/>
    <w:rsid w:val="00D43F92"/>
    <w:rsid w:val="00D47EEA"/>
    <w:rsid w:val="00D550D4"/>
    <w:rsid w:val="00D61A4C"/>
    <w:rsid w:val="00D773DF"/>
    <w:rsid w:val="00D872AC"/>
    <w:rsid w:val="00D90675"/>
    <w:rsid w:val="00D9255F"/>
    <w:rsid w:val="00D95303"/>
    <w:rsid w:val="00D978C6"/>
    <w:rsid w:val="00DA3C1C"/>
    <w:rsid w:val="00DA3C83"/>
    <w:rsid w:val="00DB3512"/>
    <w:rsid w:val="00DB4AFC"/>
    <w:rsid w:val="00DB56EC"/>
    <w:rsid w:val="00DC285F"/>
    <w:rsid w:val="00DD0868"/>
    <w:rsid w:val="00DD29BD"/>
    <w:rsid w:val="00DE1D53"/>
    <w:rsid w:val="00DF0F0B"/>
    <w:rsid w:val="00DF0F1A"/>
    <w:rsid w:val="00E046DF"/>
    <w:rsid w:val="00E14D60"/>
    <w:rsid w:val="00E15557"/>
    <w:rsid w:val="00E22613"/>
    <w:rsid w:val="00E240D2"/>
    <w:rsid w:val="00E27346"/>
    <w:rsid w:val="00E32D7C"/>
    <w:rsid w:val="00E52A77"/>
    <w:rsid w:val="00E70778"/>
    <w:rsid w:val="00E71610"/>
    <w:rsid w:val="00E71BC8"/>
    <w:rsid w:val="00E7260F"/>
    <w:rsid w:val="00E73F5D"/>
    <w:rsid w:val="00E7489E"/>
    <w:rsid w:val="00E77E4E"/>
    <w:rsid w:val="00E804F1"/>
    <w:rsid w:val="00E833F9"/>
    <w:rsid w:val="00E83EC1"/>
    <w:rsid w:val="00E8771C"/>
    <w:rsid w:val="00E902CF"/>
    <w:rsid w:val="00E9567E"/>
    <w:rsid w:val="00E96630"/>
    <w:rsid w:val="00E97AFF"/>
    <w:rsid w:val="00EA63D6"/>
    <w:rsid w:val="00EB2D92"/>
    <w:rsid w:val="00EB67CF"/>
    <w:rsid w:val="00EC106A"/>
    <w:rsid w:val="00EC1E8A"/>
    <w:rsid w:val="00EC3A21"/>
    <w:rsid w:val="00EC5B7C"/>
    <w:rsid w:val="00EC61CF"/>
    <w:rsid w:val="00ED076E"/>
    <w:rsid w:val="00ED3F68"/>
    <w:rsid w:val="00ED7A2A"/>
    <w:rsid w:val="00EE6B3A"/>
    <w:rsid w:val="00EF0973"/>
    <w:rsid w:val="00EF1D7F"/>
    <w:rsid w:val="00F0225D"/>
    <w:rsid w:val="00F04EEF"/>
    <w:rsid w:val="00F160BB"/>
    <w:rsid w:val="00F2082E"/>
    <w:rsid w:val="00F31E5F"/>
    <w:rsid w:val="00F32BB7"/>
    <w:rsid w:val="00F47EDC"/>
    <w:rsid w:val="00F51146"/>
    <w:rsid w:val="00F6100A"/>
    <w:rsid w:val="00F63C9D"/>
    <w:rsid w:val="00F66565"/>
    <w:rsid w:val="00F746BE"/>
    <w:rsid w:val="00F75A16"/>
    <w:rsid w:val="00F90522"/>
    <w:rsid w:val="00F90641"/>
    <w:rsid w:val="00F92A22"/>
    <w:rsid w:val="00F93781"/>
    <w:rsid w:val="00FA35AF"/>
    <w:rsid w:val="00FA6DA6"/>
    <w:rsid w:val="00FB613B"/>
    <w:rsid w:val="00FB7647"/>
    <w:rsid w:val="00FC3058"/>
    <w:rsid w:val="00FC68B7"/>
    <w:rsid w:val="00FC7BF8"/>
    <w:rsid w:val="00FD2318"/>
    <w:rsid w:val="00FE106A"/>
    <w:rsid w:val="00FE297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164F55B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F22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15ff3d39-6e7b-4d70-9b7c-8d9fe85d0f29">Official</Security_x0020_Classification>
    <Historical_x0020_Importance xmlns="15ff3d39-6e7b-4d70-9b7c-8d9fe85d0f29">false</Historical_x0020_Importance>
    <cf3a47c13d76476182c6f2dc04741d5f xmlns="0cf7f8c8-a62b-411e-8b53-740838f8789c">
      <Terms xmlns="http://schemas.microsoft.com/office/infopath/2007/PartnerControls"/>
    </cf3a47c13d76476182c6f2dc04741d5f>
    <dlc_EmailTo xmlns="15ff3d39-6e7b-4d70-9b7c-8d9fe85d0f29" xsi:nil="true"/>
    <TaxCatchAll xmlns="15ff3d39-6e7b-4d70-9b7c-8d9fe85d0f29"/>
    <dlc_EmailSubject xmlns="15ff3d39-6e7b-4d70-9b7c-8d9fe85d0f29" xsi:nil="true"/>
    <dlc_EmailCC xmlns="15ff3d39-6e7b-4d70-9b7c-8d9fe85d0f29" xsi:nil="true"/>
    <dlc_EmailBCC xmlns="15ff3d39-6e7b-4d70-9b7c-8d9fe85d0f29" xsi:nil="true"/>
    <dlc_EmailFrom xmlns="15ff3d39-6e7b-4d70-9b7c-8d9fe85d0f29" xsi:nil="true"/>
    <dlc_EmailReceivedUTC xmlns="15ff3d39-6e7b-4d70-9b7c-8d9fe85d0f29" xsi:nil="true"/>
    <dlc_EmailSentUTC xmlns="15ff3d39-6e7b-4d70-9b7c-8d9fe85d0f29" xsi:nil="true"/>
    <aefb590d07744904b2764e0ba45ae235 xmlns="0cf7f8c8-a62b-411e-8b53-740838f8789c">
      <Terms xmlns="http://schemas.microsoft.com/office/infopath/2007/PartnerControls"/>
    </aefb590d07744904b2764e0ba45ae235>
    <_Flow_SignoffStatus xmlns="06abd2b9-dd68-49d4-bfde-c891c3030d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E4BB8D23ED740AEF29DD854BB2BBC" ma:contentTypeVersion="12" ma:contentTypeDescription="Create a new document." ma:contentTypeScope="" ma:versionID="777c14e3816281f0f58fc36d4147a66b">
  <xsd:schema xmlns:xsd="http://www.w3.org/2001/XMLSchema" xmlns:xs="http://www.w3.org/2001/XMLSchema" xmlns:p="http://schemas.microsoft.com/office/2006/metadata/properties" xmlns:ns2="0cf7f8c8-a62b-411e-8b53-740838f8789c" xmlns:ns3="15ff3d39-6e7b-4d70-9b7c-8d9fe85d0f29" xmlns:ns4="06abd2b9-dd68-49d4-bfde-c891c3030d9c" targetNamespace="http://schemas.microsoft.com/office/2006/metadata/properties" ma:root="true" ma:fieldsID="8d132393d4fd2e7a96202f59d8858b71" ns2:_="" ns3:_="" ns4:_="">
    <xsd:import namespace="0cf7f8c8-a62b-411e-8b53-740838f8789c"/>
    <xsd:import namespace="15ff3d39-6e7b-4d70-9b7c-8d9fe85d0f29"/>
    <xsd:import namespace="06abd2b9-dd68-49d4-bfde-c891c3030d9c"/>
    <xsd:element name="properties">
      <xsd:complexType>
        <xsd:sequence>
          <xsd:element name="documentManagement">
            <xsd:complexType>
              <xsd:all>
                <xsd:element ref="ns2:cf3a47c13d76476182c6f2dc04741d5f" minOccurs="0"/>
                <xsd:element ref="ns3:TaxCatchAll" minOccurs="0"/>
                <xsd:element ref="ns3:TaxCatchAllLabel" minOccurs="0"/>
                <xsd:element ref="ns2:aefb590d07744904b2764e0ba45ae235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_Flow_SignoffStatu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7f8c8-a62b-411e-8b53-740838f8789c" elementFormDefault="qualified">
    <xsd:import namespace="http://schemas.microsoft.com/office/2006/documentManagement/types"/>
    <xsd:import namespace="http://schemas.microsoft.com/office/infopath/2007/PartnerControls"/>
    <xsd:element name="cf3a47c13d76476182c6f2dc04741d5f" ma:index="8" nillable="true" ma:taxonomy="true" ma:internalName="cf3a47c13d76476182c6f2dc04741d5f" ma:taxonomyFieldName="CustomTag" ma:displayName="Custom Tag" ma:default="" ma:fieldId="{cf3a47c1-3d76-4761-82c6-f2dc04741d5f}" ma:sspId="5de26ec3-896b-4bef-bed1-ad194f885b2b" ma:termSetId="cebe6884-b8d7-4a4b-9d19-f135835ce89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efb590d07744904b2764e0ba45ae235" ma:index="12" nillable="true" ma:taxonomy="true" ma:internalName="aefb590d07744904b2764e0ba45ae235" ma:taxonomyFieldName="FinancialYear" ma:displayName="Financial Year" ma:fieldId="{aefb590d-0774-4904-b276-4e0ba45ae235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1eb20f8-199b-472e-a289-c700d2e907a6}" ma:internalName="TaxCatchAll" ma:showField="CatchAllData" ma:web="0cf7f8c8-a62b-411e-8b53-740838f87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eb20f8-199b-472e-a289-c700d2e907a6}" ma:internalName="TaxCatchAllLabel" ma:readOnly="true" ma:showField="CatchAllDataLabel" ma:web="0cf7f8c8-a62b-411e-8b53-740838f87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d2b9-dd68-49d4-bfde-c891c3030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26B8-F844-4A3F-A372-86FB009D27D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6abd2b9-dd68-49d4-bfde-c891c3030d9c"/>
    <ds:schemaRef ds:uri="http://purl.org/dc/elements/1.1/"/>
    <ds:schemaRef ds:uri="http://schemas.microsoft.com/office/2006/metadata/properties"/>
    <ds:schemaRef ds:uri="15ff3d39-6e7b-4d70-9b7c-8d9fe85d0f29"/>
    <ds:schemaRef ds:uri="0cf7f8c8-a62b-411e-8b53-740838f878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1DD60C-D65D-43B1-A065-09DF57BDC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DEA05-6070-462B-AB47-91AB5402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7f8c8-a62b-411e-8b53-740838f8789c"/>
    <ds:schemaRef ds:uri="15ff3d39-6e7b-4d70-9b7c-8d9fe85d0f29"/>
    <ds:schemaRef ds:uri="06abd2b9-dd68-49d4-bfde-c891c3030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EC235-91DC-428F-B859-DC1382F2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2020-02-21T14:25:00Z</cp:lastPrinted>
  <dcterms:created xsi:type="dcterms:W3CDTF">2020-02-21T14:27:00Z</dcterms:created>
  <dcterms:modified xsi:type="dcterms:W3CDTF">2020-02-24T14:48:00Z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0x010100AD9E4BB8D23ED740AEF29DD854BB2BBC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