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760EE" w:rsidTr="00C97039">
        <w:trPr>
          <w:trHeight w:hRule="exact" w:val="851"/>
        </w:trPr>
        <w:tc>
          <w:tcPr>
            <w:tcW w:w="1276" w:type="dxa"/>
            <w:tcBorders>
              <w:bottom w:val="single" w:sz="4" w:space="0" w:color="auto"/>
            </w:tcBorders>
          </w:tcPr>
          <w:p w:rsidR="00F35BAF" w:rsidRPr="00DB58B5" w:rsidRDefault="00F35BAF" w:rsidP="00D760E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760EE" w:rsidRDefault="00D760EE" w:rsidP="00D760EE">
            <w:pPr>
              <w:jc w:val="right"/>
              <w:rPr>
                <w:lang w:val="en-US"/>
              </w:rPr>
            </w:pPr>
            <w:r w:rsidRPr="00D760EE">
              <w:rPr>
                <w:sz w:val="40"/>
                <w:lang w:val="en-US"/>
              </w:rPr>
              <w:t>ECE</w:t>
            </w:r>
            <w:r w:rsidRPr="00D760EE">
              <w:rPr>
                <w:lang w:val="en-US"/>
              </w:rPr>
              <w:t>/TRANS/WP.15/AC.1/157/Add.1/Rev.1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760EE" w:rsidP="00C97039">
            <w:pPr>
              <w:spacing w:before="240"/>
            </w:pPr>
            <w:proofErr w:type="spellStart"/>
            <w:r>
              <w:t>Distr</w:t>
            </w:r>
            <w:proofErr w:type="spellEnd"/>
            <w:r>
              <w:t xml:space="preserve">. </w:t>
            </w:r>
            <w:proofErr w:type="gramStart"/>
            <w:r>
              <w:t>générale</w:t>
            </w:r>
            <w:proofErr w:type="gramEnd"/>
          </w:p>
          <w:p w:rsidR="00D760EE" w:rsidRDefault="001500FB" w:rsidP="00D760EE">
            <w:pPr>
              <w:spacing w:line="240" w:lineRule="exact"/>
            </w:pPr>
            <w:r>
              <w:t>1</w:t>
            </w:r>
            <w:r w:rsidRPr="001500FB">
              <w:rPr>
                <w:vertAlign w:val="superscript"/>
              </w:rPr>
              <w:t>er</w:t>
            </w:r>
            <w:r>
              <w:t xml:space="preserve"> juillet 2020</w:t>
            </w:r>
          </w:p>
          <w:p w:rsidR="00D760EE" w:rsidRDefault="00D760EE" w:rsidP="00D760EE">
            <w:pPr>
              <w:spacing w:line="240" w:lineRule="exact"/>
            </w:pPr>
            <w:r>
              <w:t>Français</w:t>
            </w:r>
          </w:p>
          <w:p w:rsidR="00D760EE" w:rsidRPr="00DB58B5" w:rsidRDefault="00D760EE" w:rsidP="00D760E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760EE" w:rsidRPr="00E525E5" w:rsidRDefault="00D760EE" w:rsidP="00D760EE">
      <w:pPr>
        <w:kinsoku/>
        <w:overflowPunct/>
        <w:autoSpaceDE/>
        <w:autoSpaceDN/>
        <w:adjustRightInd/>
        <w:snapToGrid/>
        <w:spacing w:before="120" w:after="120"/>
        <w:rPr>
          <w:rFonts w:eastAsia="Times New Roman"/>
          <w:b/>
          <w:sz w:val="24"/>
          <w:szCs w:val="24"/>
          <w:lang w:eastAsia="fr-FR"/>
        </w:rPr>
      </w:pPr>
      <w:r w:rsidRPr="00E525E5">
        <w:rPr>
          <w:rFonts w:eastAsia="Times New Roman"/>
          <w:b/>
          <w:sz w:val="24"/>
          <w:szCs w:val="24"/>
          <w:lang w:eastAsia="fr-FR"/>
        </w:rPr>
        <w:t xml:space="preserve">Groupe de travail des transports </w:t>
      </w:r>
      <w:r>
        <w:rPr>
          <w:rFonts w:eastAsia="Times New Roman"/>
          <w:b/>
          <w:sz w:val="24"/>
          <w:szCs w:val="24"/>
          <w:lang w:eastAsia="fr-FR"/>
        </w:rPr>
        <w:br/>
      </w:r>
      <w:r w:rsidRPr="00E525E5">
        <w:rPr>
          <w:rFonts w:eastAsia="Times New Roman"/>
          <w:b/>
          <w:sz w:val="24"/>
          <w:szCs w:val="24"/>
          <w:lang w:eastAsia="fr-FR"/>
        </w:rPr>
        <w:t xml:space="preserve">de marchandises dangereuses </w:t>
      </w:r>
    </w:p>
    <w:p w:rsidR="00D760EE" w:rsidRPr="00E525E5" w:rsidRDefault="00D760EE" w:rsidP="00D760EE">
      <w:pPr>
        <w:rPr>
          <w:b/>
          <w:lang w:eastAsia="fr-FR"/>
        </w:rPr>
      </w:pPr>
      <w:r w:rsidRPr="00E525E5">
        <w:rPr>
          <w:b/>
          <w:lang w:eastAsia="fr-FR"/>
        </w:rPr>
        <w:t xml:space="preserve">Réunion commune de la Commission d’experts </w:t>
      </w:r>
      <w:r>
        <w:rPr>
          <w:b/>
          <w:lang w:eastAsia="fr-FR"/>
        </w:rPr>
        <w:br/>
      </w:r>
      <w:r w:rsidRPr="00E525E5">
        <w:rPr>
          <w:b/>
          <w:lang w:eastAsia="fr-FR"/>
        </w:rPr>
        <w:t xml:space="preserve">du RID et du Groupe de travail des transports </w:t>
      </w:r>
      <w:r>
        <w:rPr>
          <w:b/>
          <w:lang w:eastAsia="fr-FR"/>
        </w:rPr>
        <w:br/>
      </w:r>
      <w:r w:rsidRPr="00E525E5">
        <w:rPr>
          <w:b/>
          <w:lang w:eastAsia="fr-FR"/>
        </w:rPr>
        <w:t>de marchandises dangereuses</w:t>
      </w:r>
    </w:p>
    <w:p w:rsidR="00D760EE" w:rsidRPr="00152D85" w:rsidRDefault="00D760EE" w:rsidP="00D760EE">
      <w:pPr>
        <w:rPr>
          <w:lang w:eastAsia="fr-FR"/>
        </w:rPr>
      </w:pPr>
      <w:r w:rsidRPr="00152D85">
        <w:rPr>
          <w:lang w:eastAsia="fr-FR"/>
        </w:rPr>
        <w:t xml:space="preserve">Berne, </w:t>
      </w:r>
      <w:r>
        <w:rPr>
          <w:lang w:eastAsia="fr-FR"/>
        </w:rPr>
        <w:t xml:space="preserve">10-11 septembre et Genève, 14-18 septembre </w:t>
      </w:r>
      <w:r w:rsidRPr="00152D85">
        <w:rPr>
          <w:lang w:eastAsia="fr-FR"/>
        </w:rPr>
        <w:t>2020</w:t>
      </w:r>
    </w:p>
    <w:p w:rsidR="00D760EE" w:rsidRPr="00152D85" w:rsidRDefault="00D760EE" w:rsidP="00D760EE">
      <w:pPr>
        <w:rPr>
          <w:rFonts w:eastAsia="Times New Roman"/>
          <w:b/>
          <w:szCs w:val="28"/>
          <w:lang w:eastAsia="fr-FR"/>
        </w:rPr>
      </w:pPr>
      <w:r w:rsidRPr="00152D85">
        <w:rPr>
          <w:rFonts w:eastAsia="Times New Roman"/>
          <w:szCs w:val="28"/>
          <w:lang w:eastAsia="fr-FR"/>
        </w:rPr>
        <w:t>Point 1 de l</w:t>
      </w:r>
      <w:r>
        <w:rPr>
          <w:rFonts w:eastAsia="Times New Roman"/>
          <w:szCs w:val="28"/>
          <w:lang w:eastAsia="fr-FR"/>
        </w:rPr>
        <w:t>’</w:t>
      </w:r>
      <w:r w:rsidRPr="00152D85">
        <w:rPr>
          <w:rFonts w:eastAsia="Times New Roman"/>
          <w:szCs w:val="28"/>
          <w:lang w:eastAsia="fr-FR"/>
        </w:rPr>
        <w:t>ordre du jour provisoire</w:t>
      </w:r>
    </w:p>
    <w:p w:rsidR="00D760EE" w:rsidRPr="00152D85" w:rsidRDefault="00D760EE" w:rsidP="00D760EE">
      <w:pPr>
        <w:rPr>
          <w:rFonts w:eastAsia="Times New Roman"/>
          <w:szCs w:val="28"/>
          <w:lang w:eastAsia="fr-FR"/>
        </w:rPr>
      </w:pPr>
      <w:r w:rsidRPr="00152D85">
        <w:rPr>
          <w:rFonts w:eastAsia="Times New Roman"/>
          <w:b/>
          <w:szCs w:val="28"/>
          <w:lang w:eastAsia="fr-FR"/>
        </w:rPr>
        <w:t>Adoption de l</w:t>
      </w:r>
      <w:r>
        <w:rPr>
          <w:rFonts w:eastAsia="Times New Roman"/>
          <w:b/>
          <w:szCs w:val="28"/>
          <w:lang w:eastAsia="fr-FR"/>
        </w:rPr>
        <w:t>’</w:t>
      </w:r>
      <w:r w:rsidRPr="00152D85">
        <w:rPr>
          <w:rFonts w:eastAsia="Times New Roman"/>
          <w:b/>
          <w:szCs w:val="28"/>
          <w:lang w:eastAsia="fr-FR"/>
        </w:rPr>
        <w:t>ordre du jour</w:t>
      </w:r>
    </w:p>
    <w:p w:rsidR="00D760EE" w:rsidRPr="00152D85" w:rsidRDefault="00D760EE" w:rsidP="001500FB">
      <w:pPr>
        <w:pStyle w:val="HChG"/>
        <w:rPr>
          <w:lang w:eastAsia="fr-FR"/>
        </w:rPr>
      </w:pPr>
      <w:r w:rsidRPr="00152D85">
        <w:rPr>
          <w:lang w:eastAsia="fr-FR"/>
        </w:rPr>
        <w:tab/>
      </w:r>
      <w:r w:rsidRPr="00152D85">
        <w:rPr>
          <w:lang w:eastAsia="fr-FR"/>
        </w:rPr>
        <w:tab/>
        <w:t xml:space="preserve">Ordre du jour provisoire </w:t>
      </w:r>
      <w:r>
        <w:rPr>
          <w:lang w:eastAsia="fr-FR"/>
        </w:rPr>
        <w:t xml:space="preserve">révisé </w:t>
      </w:r>
      <w:r w:rsidRPr="00152D85">
        <w:rPr>
          <w:lang w:eastAsia="fr-FR"/>
        </w:rPr>
        <w:t xml:space="preserve">de la session </w:t>
      </w:r>
      <w:r>
        <w:rPr>
          <w:lang w:eastAsia="fr-FR"/>
        </w:rPr>
        <w:t xml:space="preserve">d’automne </w:t>
      </w:r>
      <w:r w:rsidRPr="00152D85">
        <w:rPr>
          <w:lang w:eastAsia="fr-FR"/>
        </w:rPr>
        <w:t>2020</w:t>
      </w:r>
    </w:p>
    <w:p w:rsidR="00D760EE" w:rsidRPr="00152D85" w:rsidRDefault="00D760EE" w:rsidP="001500FB">
      <w:pPr>
        <w:pStyle w:val="H23G"/>
        <w:rPr>
          <w:lang w:eastAsia="fr-FR"/>
        </w:rPr>
      </w:pPr>
      <w:r w:rsidRPr="00152D85">
        <w:rPr>
          <w:lang w:eastAsia="fr-FR"/>
        </w:rPr>
        <w:tab/>
      </w:r>
      <w:r w:rsidRPr="00152D85">
        <w:rPr>
          <w:lang w:eastAsia="fr-FR"/>
        </w:rPr>
        <w:tab/>
        <w:t>Additif</w:t>
      </w:r>
    </w:p>
    <w:p w:rsidR="00D760EE" w:rsidRDefault="00D760EE" w:rsidP="001500FB">
      <w:pPr>
        <w:pStyle w:val="H1G"/>
        <w:rPr>
          <w:lang w:eastAsia="fr-FR"/>
        </w:rPr>
      </w:pPr>
      <w:r w:rsidRPr="00152D85">
        <w:rPr>
          <w:lang w:eastAsia="fr-FR"/>
        </w:rPr>
        <w:tab/>
      </w:r>
      <w:r w:rsidRPr="00152D85">
        <w:rPr>
          <w:lang w:eastAsia="fr-FR"/>
        </w:rPr>
        <w:tab/>
        <w:t>Annotations et liste des documents</w:t>
      </w:r>
    </w:p>
    <w:p w:rsidR="00D760EE" w:rsidRDefault="00D760EE" w:rsidP="001500FB">
      <w:pPr>
        <w:pStyle w:val="SingleTxtG"/>
        <w:ind w:firstLine="567"/>
        <w:rPr>
          <w:lang w:eastAsia="fr-FR"/>
        </w:rPr>
      </w:pPr>
      <w:r>
        <w:rPr>
          <w:lang w:eastAsia="fr-FR"/>
        </w:rPr>
        <w:t>La session de printemps de la Réunion commune, qui devait initialement se tenir à Berne du 16 au 20</w:t>
      </w:r>
      <w:r w:rsidR="001500FB">
        <w:rPr>
          <w:lang w:eastAsia="fr-FR"/>
        </w:rPr>
        <w:t> </w:t>
      </w:r>
      <w:r>
        <w:rPr>
          <w:lang w:eastAsia="fr-FR"/>
        </w:rPr>
        <w:t xml:space="preserve">mars 2020, a été reportée en raison des risques liés à la propagation de la </w:t>
      </w:r>
      <w:r w:rsidRPr="00C84458">
        <w:rPr>
          <w:lang w:eastAsia="fr-FR"/>
        </w:rPr>
        <w:t>maladie à coronavirus (COVID-19)</w:t>
      </w:r>
      <w:r>
        <w:rPr>
          <w:lang w:eastAsia="fr-FR"/>
        </w:rPr>
        <w:t>. La session d’automne 2020 de la Réunion commune est désormais programmée comme suit :</w:t>
      </w:r>
    </w:p>
    <w:p w:rsidR="00D760EE" w:rsidRDefault="00D760EE" w:rsidP="001500FB">
      <w:pPr>
        <w:ind w:left="2268" w:right="1134" w:hanging="1134"/>
        <w:rPr>
          <w:lang w:eastAsia="fr-FR"/>
        </w:rPr>
      </w:pPr>
      <w:r w:rsidRPr="00B1133D">
        <w:rPr>
          <w:b/>
          <w:bCs/>
          <w:lang w:eastAsia="fr-FR"/>
        </w:rPr>
        <w:t>Partie A :</w:t>
      </w:r>
      <w:r w:rsidR="001500FB">
        <w:rPr>
          <w:lang w:eastAsia="fr-FR"/>
        </w:rPr>
        <w:tab/>
      </w:r>
      <w:r>
        <w:rPr>
          <w:lang w:eastAsia="fr-FR"/>
        </w:rPr>
        <w:t>à Berne les 10 et 11</w:t>
      </w:r>
      <w:r w:rsidR="001500FB">
        <w:rPr>
          <w:lang w:eastAsia="fr-FR"/>
        </w:rPr>
        <w:t> </w:t>
      </w:r>
      <w:r>
        <w:rPr>
          <w:lang w:eastAsia="fr-FR"/>
        </w:rPr>
        <w:t xml:space="preserve">septembre 2020 (au siège de l’Union postale universelle (UPU), 4, </w:t>
      </w:r>
      <w:proofErr w:type="spellStart"/>
      <w:r>
        <w:rPr>
          <w:lang w:eastAsia="fr-FR"/>
        </w:rPr>
        <w:t>Weltpoststrasse</w:t>
      </w:r>
      <w:proofErr w:type="spellEnd"/>
      <w:r>
        <w:rPr>
          <w:lang w:eastAsia="fr-FR"/>
        </w:rPr>
        <w:t>, à partir de 10</w:t>
      </w:r>
      <w:r w:rsidR="001500FB">
        <w:rPr>
          <w:lang w:eastAsia="fr-FR"/>
        </w:rPr>
        <w:t> </w:t>
      </w:r>
      <w:r>
        <w:rPr>
          <w:lang w:eastAsia="fr-FR"/>
        </w:rPr>
        <w:t>heures le jeudi 10</w:t>
      </w:r>
      <w:r w:rsidR="001500FB">
        <w:rPr>
          <w:lang w:eastAsia="fr-FR"/>
        </w:rPr>
        <w:t> </w:t>
      </w:r>
      <w:r>
        <w:rPr>
          <w:lang w:eastAsia="fr-FR"/>
        </w:rPr>
        <w:t>septembre 2020) ;</w:t>
      </w:r>
    </w:p>
    <w:p w:rsidR="00D760EE" w:rsidRPr="00311BE3" w:rsidRDefault="00D760EE" w:rsidP="001500FB">
      <w:pPr>
        <w:ind w:left="2268" w:right="1134" w:hanging="1134"/>
        <w:rPr>
          <w:lang w:eastAsia="fr-FR"/>
        </w:rPr>
      </w:pPr>
      <w:r w:rsidRPr="001500FB">
        <w:rPr>
          <w:b/>
          <w:lang w:eastAsia="fr-FR"/>
        </w:rPr>
        <w:t>Partie</w:t>
      </w:r>
      <w:r w:rsidRPr="001500FB">
        <w:rPr>
          <w:b/>
          <w:bCs/>
          <w:lang w:eastAsia="fr-FR"/>
        </w:rPr>
        <w:t xml:space="preserve"> B :</w:t>
      </w:r>
      <w:r w:rsidR="001500FB">
        <w:rPr>
          <w:lang w:eastAsia="fr-FR"/>
        </w:rPr>
        <w:tab/>
      </w:r>
      <w:r>
        <w:rPr>
          <w:lang w:eastAsia="fr-FR"/>
        </w:rPr>
        <w:t>à Genève du 14 au 18</w:t>
      </w:r>
      <w:r w:rsidR="001500FB">
        <w:rPr>
          <w:lang w:eastAsia="fr-FR"/>
        </w:rPr>
        <w:t> </w:t>
      </w:r>
      <w:r>
        <w:rPr>
          <w:lang w:eastAsia="fr-FR"/>
        </w:rPr>
        <w:t>septembre 2020 (au Palais des Nations, la session reprenant à 10</w:t>
      </w:r>
      <w:r w:rsidR="001500FB">
        <w:rPr>
          <w:lang w:eastAsia="fr-FR"/>
        </w:rPr>
        <w:t> </w:t>
      </w:r>
      <w:r>
        <w:rPr>
          <w:lang w:eastAsia="fr-FR"/>
        </w:rPr>
        <w:t>heures le lundi 14</w:t>
      </w:r>
      <w:r w:rsidR="001500FB">
        <w:rPr>
          <w:lang w:eastAsia="fr-FR"/>
        </w:rPr>
        <w:t> </w:t>
      </w:r>
      <w:r>
        <w:rPr>
          <w:lang w:eastAsia="fr-FR"/>
        </w:rPr>
        <w:t>septembre 2020).</w:t>
      </w:r>
    </w:p>
    <w:p w:rsidR="00D760EE" w:rsidRPr="00152D85" w:rsidRDefault="00D760EE" w:rsidP="001500FB">
      <w:pPr>
        <w:pStyle w:val="HChG"/>
        <w:rPr>
          <w:lang w:eastAsia="fr-FR"/>
        </w:rPr>
      </w:pPr>
      <w:r w:rsidRPr="00152D85">
        <w:rPr>
          <w:lang w:eastAsia="fr-FR"/>
        </w:rPr>
        <w:tab/>
        <w:t>1.</w:t>
      </w:r>
      <w:r w:rsidRPr="00152D85">
        <w:rPr>
          <w:lang w:eastAsia="fr-FR"/>
        </w:rPr>
        <w:tab/>
        <w:t>Adoption de l</w:t>
      </w:r>
      <w:r>
        <w:rPr>
          <w:lang w:eastAsia="fr-FR"/>
        </w:rPr>
        <w:t>’</w:t>
      </w:r>
      <w:r w:rsidRPr="00152D85">
        <w:rPr>
          <w:lang w:eastAsia="fr-FR"/>
        </w:rPr>
        <w:t>ordre du jour</w:t>
      </w:r>
    </w:p>
    <w:p w:rsidR="00D760EE" w:rsidRDefault="00D760EE" w:rsidP="001500FB">
      <w:pPr>
        <w:pStyle w:val="SingleTxtG"/>
        <w:ind w:firstLine="567"/>
        <w:rPr>
          <w:lang w:eastAsia="fr-FR"/>
        </w:rPr>
      </w:pPr>
      <w:r w:rsidRPr="00152D85">
        <w:rPr>
          <w:lang w:eastAsia="fr-FR"/>
        </w:rPr>
        <w:t>Le premier point de l</w:t>
      </w:r>
      <w:r>
        <w:rPr>
          <w:lang w:eastAsia="fr-FR"/>
        </w:rPr>
        <w:t>’</w:t>
      </w:r>
      <w:r w:rsidRPr="00152D85">
        <w:rPr>
          <w:lang w:eastAsia="fr-FR"/>
        </w:rPr>
        <w:t>ordre du jour concerne son adoption. La Réunion commune sera en outre saisie du rapport sur sa session d</w:t>
      </w:r>
      <w:r>
        <w:rPr>
          <w:lang w:eastAsia="fr-FR"/>
        </w:rPr>
        <w:t>’</w:t>
      </w:r>
      <w:r w:rsidRPr="00152D85">
        <w:rPr>
          <w:lang w:eastAsia="fr-FR"/>
        </w:rPr>
        <w:t>automne 2019, tenue du 17 au 26</w:t>
      </w:r>
      <w:r w:rsidR="00FE3A82">
        <w:rPr>
          <w:lang w:eastAsia="fr-FR"/>
        </w:rPr>
        <w:t> </w:t>
      </w:r>
      <w:r w:rsidRPr="00152D85">
        <w:rPr>
          <w:lang w:eastAsia="fr-FR"/>
        </w:rPr>
        <w:t>septembre 2019 (ECE/TRANS/WP.15/AC.1/156</w:t>
      </w:r>
      <w:r w:rsidR="00FE3A82">
        <w:rPr>
          <w:lang w:eastAsia="fr-FR"/>
        </w:rPr>
        <w:t xml:space="preserve"> −</w:t>
      </w:r>
      <w:r w:rsidRPr="00152D85">
        <w:rPr>
          <w:lang w:eastAsia="fr-FR"/>
        </w:rPr>
        <w:t>OTIF/RID/RC/2019-B et Add.1).</w:t>
      </w:r>
    </w:p>
    <w:p w:rsidR="00D760EE" w:rsidRDefault="00D760EE" w:rsidP="00FE3A82">
      <w:pPr>
        <w:pStyle w:val="SingleTxtG"/>
        <w:rPr>
          <w:lang w:eastAsia="fr-FR"/>
        </w:rPr>
      </w:pPr>
      <w:r>
        <w:rPr>
          <w:lang w:eastAsia="fr-FR"/>
        </w:rPr>
        <w:t>On prendra note des points suivants :</w:t>
      </w:r>
    </w:p>
    <w:p w:rsidR="00D760EE" w:rsidRDefault="00FE3A82" w:rsidP="00FE3A82">
      <w:pPr>
        <w:pStyle w:val="SingleTxtG"/>
        <w:numPr>
          <w:ilvl w:val="0"/>
          <w:numId w:val="17"/>
        </w:numPr>
        <w:ind w:left="1134" w:firstLine="567"/>
        <w:rPr>
          <w:lang w:eastAsia="fr-FR"/>
        </w:rPr>
      </w:pPr>
      <w:r>
        <w:rPr>
          <w:lang w:eastAsia="fr-FR"/>
        </w:rPr>
        <w:t>À</w:t>
      </w:r>
      <w:r w:rsidR="00D760EE">
        <w:rPr>
          <w:lang w:eastAsia="fr-FR"/>
        </w:rPr>
        <w:t xml:space="preserve"> sa session d’automne 2019, la Réunion commune a élu </w:t>
      </w:r>
      <w:r w:rsidR="00D760EE" w:rsidRPr="004A60AE">
        <w:rPr>
          <w:lang w:eastAsia="fr-FR"/>
        </w:rPr>
        <w:t>M.</w:t>
      </w:r>
      <w:r>
        <w:rPr>
          <w:lang w:eastAsia="fr-FR"/>
        </w:rPr>
        <w:t> </w:t>
      </w:r>
      <w:r w:rsidR="00D760EE" w:rsidRPr="004A60AE">
        <w:rPr>
          <w:lang w:eastAsia="fr-FR"/>
        </w:rPr>
        <w:t>C.</w:t>
      </w:r>
      <w:r>
        <w:rPr>
          <w:lang w:eastAsia="fr-FR"/>
        </w:rPr>
        <w:t> </w:t>
      </w:r>
      <w:proofErr w:type="spellStart"/>
      <w:r w:rsidR="00D760EE" w:rsidRPr="004A60AE">
        <w:rPr>
          <w:lang w:eastAsia="fr-FR"/>
        </w:rPr>
        <w:t>Pfauvadel</w:t>
      </w:r>
      <w:proofErr w:type="spellEnd"/>
      <w:r w:rsidR="00D760EE" w:rsidRPr="004A60AE">
        <w:rPr>
          <w:lang w:eastAsia="fr-FR"/>
        </w:rPr>
        <w:t xml:space="preserve"> (France) </w:t>
      </w:r>
      <w:r w:rsidR="00D760EE">
        <w:rPr>
          <w:lang w:eastAsia="fr-FR"/>
        </w:rPr>
        <w:t>Président</w:t>
      </w:r>
      <w:r w:rsidR="00D760EE" w:rsidRPr="004A60AE">
        <w:rPr>
          <w:lang w:eastAsia="fr-FR"/>
        </w:rPr>
        <w:t xml:space="preserve"> </w:t>
      </w:r>
      <w:r w:rsidR="00D760EE">
        <w:rPr>
          <w:lang w:eastAsia="fr-FR"/>
        </w:rPr>
        <w:t xml:space="preserve">et </w:t>
      </w:r>
      <w:r>
        <w:rPr>
          <w:lang w:eastAsia="fr-FR"/>
        </w:rPr>
        <w:t>M</w:t>
      </w:r>
      <w:r w:rsidRPr="00FE3A82">
        <w:rPr>
          <w:vertAlign w:val="superscript"/>
          <w:lang w:eastAsia="fr-FR"/>
        </w:rPr>
        <w:t>me</w:t>
      </w:r>
      <w:r>
        <w:rPr>
          <w:lang w:eastAsia="fr-FR"/>
        </w:rPr>
        <w:t> </w:t>
      </w:r>
      <w:r w:rsidR="00D760EE" w:rsidRPr="004A60AE">
        <w:rPr>
          <w:lang w:eastAsia="fr-FR"/>
        </w:rPr>
        <w:t>S. García Wolfrum (</w:t>
      </w:r>
      <w:r w:rsidR="00D760EE">
        <w:rPr>
          <w:lang w:eastAsia="fr-FR"/>
        </w:rPr>
        <w:t>Espagne</w:t>
      </w:r>
      <w:r w:rsidR="00D760EE" w:rsidRPr="004A60AE">
        <w:rPr>
          <w:lang w:eastAsia="fr-FR"/>
        </w:rPr>
        <w:t>)</w:t>
      </w:r>
      <w:r w:rsidR="00D760EE">
        <w:rPr>
          <w:lang w:eastAsia="fr-FR"/>
        </w:rPr>
        <w:t xml:space="preserve"> </w:t>
      </w:r>
      <w:r w:rsidR="00D760EE" w:rsidRPr="004A60AE">
        <w:rPr>
          <w:lang w:eastAsia="fr-FR"/>
        </w:rPr>
        <w:t>Vice-</w:t>
      </w:r>
      <w:r w:rsidR="00D760EE">
        <w:rPr>
          <w:lang w:eastAsia="fr-FR"/>
        </w:rPr>
        <w:t>Présidente</w:t>
      </w:r>
      <w:r>
        <w:rPr>
          <w:lang w:eastAsia="fr-FR"/>
        </w:rPr>
        <w:t> </w:t>
      </w:r>
      <w:r w:rsidR="00D760EE" w:rsidRPr="004A60AE">
        <w:rPr>
          <w:lang w:eastAsia="fr-FR"/>
        </w:rPr>
        <w:t>;</w:t>
      </w:r>
    </w:p>
    <w:p w:rsidR="00D760EE" w:rsidRDefault="00D760EE" w:rsidP="00FE3A82">
      <w:pPr>
        <w:pStyle w:val="SingleTxtG"/>
        <w:numPr>
          <w:ilvl w:val="0"/>
          <w:numId w:val="17"/>
        </w:numPr>
        <w:ind w:left="1134" w:firstLine="567"/>
        <w:rPr>
          <w:lang w:eastAsia="fr-FR"/>
        </w:rPr>
      </w:pPr>
      <w:r>
        <w:rPr>
          <w:lang w:eastAsia="fr-FR"/>
        </w:rPr>
        <w:t xml:space="preserve">Les documents de la CEE (autres que les ordres du jour ou les rapports) portant la cote </w:t>
      </w:r>
      <w:r>
        <w:t>ECE/TRANS/WP.15/AC.1/ sont diffusés par l’</w:t>
      </w:r>
      <w:r w:rsidRPr="006E4A5A">
        <w:t>Organisation intergouvernementale pour les transports internationaux ferroviaires</w:t>
      </w:r>
      <w:r>
        <w:t xml:space="preserve"> (OTIF), en allemand, sous la cote OTIF/RID/RC/ complétée par le même numéro de document. Par souci d’économie, les documents ne seront pas disponibles en salle. Les représentants sont priés de se rendre à la réunion munis de leur exemplaire desdits documents ;</w:t>
      </w:r>
    </w:p>
    <w:p w:rsidR="00D760EE" w:rsidRDefault="00D760EE" w:rsidP="00FE3A82">
      <w:pPr>
        <w:pStyle w:val="SingleTxtG"/>
        <w:numPr>
          <w:ilvl w:val="0"/>
          <w:numId w:val="17"/>
        </w:numPr>
        <w:ind w:left="1134" w:firstLine="567"/>
        <w:rPr>
          <w:lang w:eastAsia="fr-FR"/>
        </w:rPr>
      </w:pPr>
      <w:r>
        <w:lastRenderedPageBreak/>
        <w:t>Les documents seront mis à disposition sur le site Web de la CEE (</w:t>
      </w:r>
      <w:hyperlink r:id="rId8" w:history="1">
        <w:r w:rsidRPr="008A145B">
          <w:rPr>
            <w:rStyle w:val="Hyperlink"/>
          </w:rPr>
          <w:t>www.unece.org/trans/danger/danger.htm</w:t>
        </w:r>
      </w:hyperlink>
      <w:r>
        <w:t>) en anglais, français et russe ;</w:t>
      </w:r>
    </w:p>
    <w:p w:rsidR="00D760EE" w:rsidRDefault="00D760EE" w:rsidP="00FE3A82">
      <w:pPr>
        <w:pStyle w:val="SingleTxtG"/>
        <w:numPr>
          <w:ilvl w:val="0"/>
          <w:numId w:val="17"/>
        </w:numPr>
        <w:ind w:left="1134" w:firstLine="567"/>
        <w:rPr>
          <w:lang w:eastAsia="fr-FR"/>
        </w:rPr>
      </w:pPr>
      <w:r>
        <w:t>La Réunion commune souhaiterait, si cela est nécessaire, qu’un groupe de travail ad hoc se réunisse durant la première semaine de la session, en dehors des heures de la réunion plénière, afin d’examiner les documents relatifs aux normes (point</w:t>
      </w:r>
      <w:r w:rsidR="00010D72">
        <w:t> </w:t>
      </w:r>
      <w:r>
        <w:t>3), conformément au mandat qu’elle établirait ;</w:t>
      </w:r>
    </w:p>
    <w:p w:rsidR="00D760EE" w:rsidRDefault="00D760EE" w:rsidP="00FE3A82">
      <w:pPr>
        <w:pStyle w:val="SingleTxtG"/>
        <w:numPr>
          <w:ilvl w:val="0"/>
          <w:numId w:val="17"/>
        </w:numPr>
        <w:ind w:left="1134" w:firstLine="567"/>
        <w:rPr>
          <w:lang w:eastAsia="fr-FR"/>
        </w:rPr>
      </w:pPr>
      <w:r>
        <w:rPr>
          <w:lang w:eastAsia="fr-FR"/>
        </w:rPr>
        <w:t>Les documents relatifs au point 2 de l’ordre du jour (Citernes) seront examinés par le Groupe de travail des citernes du 14 au 16</w:t>
      </w:r>
      <w:r w:rsidR="00010D72">
        <w:rPr>
          <w:lang w:eastAsia="fr-FR"/>
        </w:rPr>
        <w:t> </w:t>
      </w:r>
      <w:r>
        <w:rPr>
          <w:lang w:eastAsia="fr-FR"/>
        </w:rPr>
        <w:t>septembre, dans la salle IV ;</w:t>
      </w:r>
    </w:p>
    <w:p w:rsidR="00D760EE" w:rsidRDefault="00D760EE" w:rsidP="00FE3A82">
      <w:pPr>
        <w:pStyle w:val="SingleTxtG"/>
        <w:numPr>
          <w:ilvl w:val="0"/>
          <w:numId w:val="17"/>
        </w:numPr>
        <w:ind w:left="1134" w:firstLine="567"/>
        <w:rPr>
          <w:lang w:eastAsia="fr-FR"/>
        </w:rPr>
      </w:pPr>
      <w:r>
        <w:rPr>
          <w:lang w:eastAsia="fr-FR"/>
        </w:rPr>
        <w:t>Les représentants sont invités à utiliser les liens suivants pour s’inscrire en ligne :</w:t>
      </w:r>
    </w:p>
    <w:p w:rsidR="00D760EE" w:rsidRPr="000E4657" w:rsidRDefault="009F45E6" w:rsidP="00FE3A82">
      <w:pPr>
        <w:pStyle w:val="SingleTxtG"/>
        <w:ind w:firstLine="567"/>
        <w:rPr>
          <w:lang w:eastAsia="fr-FR"/>
        </w:rPr>
      </w:pPr>
      <w:hyperlink r:id="rId9" w:history="1">
        <w:r w:rsidR="00D760EE" w:rsidRPr="000E4657">
          <w:rPr>
            <w:rStyle w:val="Hyperlink"/>
            <w:rFonts w:asciiTheme="majorBidi" w:hAnsiTheme="majorBidi" w:cstheme="majorBidi"/>
            <w:spacing w:val="-4"/>
            <w:bdr w:val="none" w:sz="0" w:space="0" w:color="auto" w:frame="1"/>
            <w:lang w:eastAsia="zh-CN"/>
          </w:rPr>
          <w:t>http://otif.org/en/?page_id=214</w:t>
        </w:r>
      </w:hyperlink>
      <w:r w:rsidR="00D760EE" w:rsidRPr="000E4657">
        <w:rPr>
          <w:rFonts w:asciiTheme="majorBidi" w:hAnsiTheme="majorBidi" w:cstheme="majorBidi"/>
          <w:spacing w:val="-4"/>
          <w:lang w:eastAsia="zh-CN"/>
        </w:rPr>
        <w:t xml:space="preserve"> </w:t>
      </w:r>
      <w:r w:rsidR="00D760EE" w:rsidRPr="00B1133D">
        <w:rPr>
          <w:rFonts w:asciiTheme="majorBidi" w:hAnsiTheme="majorBidi" w:cstheme="majorBidi"/>
          <w:spacing w:val="-4"/>
          <w:lang w:eastAsia="zh-CN"/>
        </w:rPr>
        <w:t xml:space="preserve">pour la Partie A </w:t>
      </w:r>
      <w:r w:rsidR="00D760EE">
        <w:rPr>
          <w:rFonts w:asciiTheme="majorBidi" w:hAnsiTheme="majorBidi" w:cstheme="majorBidi"/>
          <w:spacing w:val="-4"/>
          <w:lang w:eastAsia="zh-CN"/>
        </w:rPr>
        <w:t>(</w:t>
      </w:r>
      <w:r w:rsidR="00D760EE" w:rsidRPr="00B1133D">
        <w:rPr>
          <w:rFonts w:asciiTheme="majorBidi" w:hAnsiTheme="majorBidi" w:cstheme="majorBidi"/>
          <w:spacing w:val="-4"/>
          <w:lang w:eastAsia="zh-CN"/>
        </w:rPr>
        <w:t>Berne</w:t>
      </w:r>
      <w:r w:rsidR="00D760EE">
        <w:rPr>
          <w:rFonts w:asciiTheme="majorBidi" w:hAnsiTheme="majorBidi" w:cstheme="majorBidi"/>
          <w:spacing w:val="-4"/>
          <w:lang w:eastAsia="zh-CN"/>
        </w:rPr>
        <w:t>)</w:t>
      </w:r>
      <w:r w:rsidR="00D760EE" w:rsidRPr="00B1133D">
        <w:rPr>
          <w:rFonts w:asciiTheme="majorBidi" w:hAnsiTheme="majorBidi" w:cstheme="majorBidi"/>
          <w:spacing w:val="-4"/>
          <w:lang w:eastAsia="zh-CN"/>
        </w:rPr>
        <w:t>, les 1</w:t>
      </w:r>
      <w:r w:rsidR="00D760EE" w:rsidRPr="000E4657">
        <w:rPr>
          <w:rFonts w:asciiTheme="majorBidi" w:hAnsiTheme="majorBidi" w:cstheme="majorBidi"/>
          <w:spacing w:val="-4"/>
          <w:lang w:eastAsia="zh-CN"/>
        </w:rPr>
        <w:t xml:space="preserve">0 </w:t>
      </w:r>
      <w:r w:rsidR="00D760EE">
        <w:rPr>
          <w:rFonts w:asciiTheme="majorBidi" w:hAnsiTheme="majorBidi" w:cstheme="majorBidi"/>
          <w:spacing w:val="-4"/>
          <w:lang w:eastAsia="zh-CN"/>
        </w:rPr>
        <w:t>et</w:t>
      </w:r>
      <w:r w:rsidR="00D760EE" w:rsidRPr="000E4657">
        <w:rPr>
          <w:rFonts w:asciiTheme="majorBidi" w:hAnsiTheme="majorBidi" w:cstheme="majorBidi"/>
          <w:spacing w:val="-4"/>
          <w:lang w:eastAsia="zh-CN"/>
        </w:rPr>
        <w:t xml:space="preserve"> 11</w:t>
      </w:r>
      <w:r w:rsidR="00010D72">
        <w:rPr>
          <w:rFonts w:asciiTheme="majorBidi" w:hAnsiTheme="majorBidi" w:cstheme="majorBidi"/>
          <w:spacing w:val="-4"/>
          <w:lang w:eastAsia="zh-CN"/>
        </w:rPr>
        <w:t> </w:t>
      </w:r>
      <w:r w:rsidR="00D760EE">
        <w:rPr>
          <w:rFonts w:asciiTheme="majorBidi" w:hAnsiTheme="majorBidi" w:cstheme="majorBidi"/>
          <w:spacing w:val="-4"/>
          <w:lang w:eastAsia="zh-CN"/>
        </w:rPr>
        <w:t>s</w:t>
      </w:r>
      <w:r w:rsidR="00D760EE" w:rsidRPr="000E4657">
        <w:rPr>
          <w:rFonts w:asciiTheme="majorBidi" w:hAnsiTheme="majorBidi" w:cstheme="majorBidi"/>
          <w:spacing w:val="-4"/>
          <w:lang w:eastAsia="zh-CN"/>
        </w:rPr>
        <w:t>eptembr</w:t>
      </w:r>
      <w:r w:rsidR="00D760EE">
        <w:rPr>
          <w:rFonts w:asciiTheme="majorBidi" w:hAnsiTheme="majorBidi" w:cstheme="majorBidi"/>
          <w:spacing w:val="-4"/>
          <w:lang w:eastAsia="zh-CN"/>
        </w:rPr>
        <w:t>e</w:t>
      </w:r>
      <w:r w:rsidR="00D760EE" w:rsidRPr="000E4657">
        <w:rPr>
          <w:rFonts w:asciiTheme="majorBidi" w:hAnsiTheme="majorBidi" w:cstheme="majorBidi"/>
          <w:spacing w:val="-4"/>
          <w:lang w:eastAsia="zh-CN"/>
        </w:rPr>
        <w:t xml:space="preserve"> 2020</w:t>
      </w:r>
      <w:r w:rsidR="00D760EE" w:rsidRPr="00151FEF">
        <w:rPr>
          <w:rFonts w:asciiTheme="majorBidi" w:hAnsiTheme="majorBidi" w:cstheme="majorBidi"/>
          <w:spacing w:val="-4"/>
          <w:lang w:eastAsia="zh-CN"/>
        </w:rPr>
        <w:br/>
      </w:r>
      <w:hyperlink r:id="rId10" w:history="1">
        <w:r w:rsidR="00D760EE" w:rsidRPr="000E4657">
          <w:rPr>
            <w:rStyle w:val="Hyperlink"/>
            <w:rFonts w:asciiTheme="majorBidi" w:hAnsiTheme="majorBidi" w:cstheme="majorBidi"/>
          </w:rPr>
          <w:t>https://uncdb.unece.org/app/ext/meeting-registration?id=MxDIap</w:t>
        </w:r>
      </w:hyperlink>
      <w:r w:rsidR="00D760EE" w:rsidRPr="000E4657">
        <w:rPr>
          <w:rFonts w:asciiTheme="majorBidi" w:hAnsiTheme="majorBidi" w:cstheme="majorBidi"/>
          <w:spacing w:val="-4"/>
          <w:lang w:eastAsia="zh-CN"/>
        </w:rPr>
        <w:t xml:space="preserve"> </w:t>
      </w:r>
      <w:r w:rsidR="00D760EE">
        <w:rPr>
          <w:rFonts w:asciiTheme="majorBidi" w:hAnsiTheme="majorBidi" w:cstheme="majorBidi"/>
          <w:spacing w:val="-4"/>
          <w:lang w:eastAsia="zh-CN"/>
        </w:rPr>
        <w:t xml:space="preserve">pour la Partie B (Genève), du </w:t>
      </w:r>
      <w:r w:rsidR="00D760EE" w:rsidRPr="000E4657">
        <w:rPr>
          <w:rFonts w:asciiTheme="majorBidi" w:hAnsiTheme="majorBidi" w:cstheme="majorBidi"/>
          <w:spacing w:val="-4"/>
          <w:lang w:eastAsia="zh-CN"/>
        </w:rPr>
        <w:t xml:space="preserve">14 </w:t>
      </w:r>
      <w:r w:rsidR="00D760EE">
        <w:rPr>
          <w:rFonts w:asciiTheme="majorBidi" w:hAnsiTheme="majorBidi" w:cstheme="majorBidi"/>
          <w:spacing w:val="-4"/>
          <w:lang w:eastAsia="zh-CN"/>
        </w:rPr>
        <w:t>au</w:t>
      </w:r>
      <w:r w:rsidR="00D760EE" w:rsidRPr="000E4657">
        <w:rPr>
          <w:rFonts w:asciiTheme="majorBidi" w:hAnsiTheme="majorBidi" w:cstheme="majorBidi"/>
          <w:spacing w:val="-4"/>
          <w:lang w:eastAsia="zh-CN"/>
        </w:rPr>
        <w:t xml:space="preserve"> 18</w:t>
      </w:r>
      <w:r w:rsidR="00010D72">
        <w:rPr>
          <w:rFonts w:asciiTheme="majorBidi" w:hAnsiTheme="majorBidi" w:cstheme="majorBidi"/>
          <w:spacing w:val="-4"/>
          <w:lang w:eastAsia="zh-CN"/>
        </w:rPr>
        <w:t> </w:t>
      </w:r>
      <w:r w:rsidR="00D760EE">
        <w:rPr>
          <w:rFonts w:asciiTheme="majorBidi" w:hAnsiTheme="majorBidi" w:cstheme="majorBidi"/>
          <w:spacing w:val="-4"/>
          <w:lang w:eastAsia="zh-CN"/>
        </w:rPr>
        <w:t>s</w:t>
      </w:r>
      <w:r w:rsidR="00D760EE" w:rsidRPr="000E4657">
        <w:rPr>
          <w:rFonts w:asciiTheme="majorBidi" w:hAnsiTheme="majorBidi" w:cstheme="majorBidi"/>
          <w:spacing w:val="-4"/>
          <w:lang w:eastAsia="zh-CN"/>
        </w:rPr>
        <w:t>eptembr</w:t>
      </w:r>
      <w:r w:rsidR="00D760EE">
        <w:rPr>
          <w:rFonts w:asciiTheme="majorBidi" w:hAnsiTheme="majorBidi" w:cstheme="majorBidi"/>
          <w:spacing w:val="-4"/>
          <w:lang w:eastAsia="zh-CN"/>
        </w:rPr>
        <w:t>e</w:t>
      </w:r>
      <w:r w:rsidR="00D760EE" w:rsidRPr="000E4657">
        <w:rPr>
          <w:rFonts w:asciiTheme="majorBidi" w:hAnsiTheme="majorBidi" w:cstheme="majorBidi"/>
          <w:spacing w:val="-4"/>
          <w:lang w:eastAsia="zh-CN"/>
        </w:rPr>
        <w:t xml:space="preserve"> 2020</w:t>
      </w:r>
      <w:r w:rsidR="00D760EE">
        <w:rPr>
          <w:rFonts w:asciiTheme="majorBidi" w:hAnsiTheme="majorBidi" w:cstheme="majorBidi"/>
          <w:spacing w:val="-4"/>
          <w:lang w:eastAsia="zh-CN"/>
        </w:rPr>
        <w:t>.</w:t>
      </w:r>
    </w:p>
    <w:p w:rsidR="00D760EE" w:rsidRDefault="00D760EE" w:rsidP="00D760EE">
      <w:pPr>
        <w:pStyle w:val="HChG"/>
        <w:rPr>
          <w:rFonts w:eastAsia="Times New Roman"/>
          <w:lang w:eastAsia="fr-FR"/>
        </w:rPr>
      </w:pPr>
      <w:r w:rsidRPr="00151FEF">
        <w:rPr>
          <w:rFonts w:eastAsia="Times New Roman"/>
          <w:lang w:eastAsia="fr-FR"/>
        </w:rPr>
        <w:tab/>
      </w:r>
      <w:r w:rsidRPr="00152D85">
        <w:rPr>
          <w:rFonts w:eastAsia="Times New Roman"/>
          <w:lang w:eastAsia="fr-FR"/>
        </w:rPr>
        <w:t>2.</w:t>
      </w:r>
      <w:r w:rsidRPr="00152D85">
        <w:rPr>
          <w:rFonts w:eastAsia="Times New Roman"/>
          <w:lang w:eastAsia="fr-FR"/>
        </w:rPr>
        <w:tab/>
        <w:t>Citernes</w:t>
      </w:r>
    </w:p>
    <w:tbl>
      <w:tblPr>
        <w:tblW w:w="8505" w:type="dxa"/>
        <w:tblInd w:w="1134" w:type="dxa"/>
        <w:tblLayout w:type="fixed"/>
        <w:tblCellMar>
          <w:left w:w="0" w:type="dxa"/>
          <w:right w:w="0" w:type="dxa"/>
        </w:tblCellMar>
        <w:tblLook w:val="01E0" w:firstRow="1" w:lastRow="1" w:firstColumn="1" w:lastColumn="1" w:noHBand="0" w:noVBand="0"/>
      </w:tblPr>
      <w:tblGrid>
        <w:gridCol w:w="3668"/>
        <w:gridCol w:w="4837"/>
      </w:tblGrid>
      <w:tr w:rsidR="00D760EE" w:rsidRPr="00152D85" w:rsidTr="00310575">
        <w:tc>
          <w:tcPr>
            <w:tcW w:w="3668" w:type="dxa"/>
          </w:tcPr>
          <w:p w:rsidR="00D760EE" w:rsidRPr="006C3AD1" w:rsidRDefault="00D760EE" w:rsidP="00310575">
            <w:pPr>
              <w:kinsoku/>
              <w:overflowPunct/>
              <w:autoSpaceDE/>
              <w:autoSpaceDN/>
              <w:adjustRightInd/>
              <w:snapToGrid/>
              <w:spacing w:before="40" w:after="120"/>
              <w:ind w:right="176"/>
              <w:rPr>
                <w:rFonts w:eastAsia="Times New Roman"/>
                <w:lang w:val="en-US" w:eastAsia="fr-FR"/>
              </w:rPr>
            </w:pPr>
            <w:r w:rsidRPr="006C3AD1">
              <w:rPr>
                <w:rFonts w:eastAsia="Times New Roman"/>
                <w:lang w:val="en-US" w:eastAsia="fr-FR"/>
              </w:rPr>
              <w:t>ECE/TRANS/WP.15/AC.1/2020/</w:t>
            </w:r>
            <w:r>
              <w:rPr>
                <w:rFonts w:eastAsia="Times New Roman"/>
                <w:lang w:val="en-US" w:eastAsia="fr-FR"/>
              </w:rPr>
              <w:t>1 (EIGA)</w:t>
            </w:r>
          </w:p>
        </w:tc>
        <w:tc>
          <w:tcPr>
            <w:tcW w:w="4837"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74F8B">
              <w:rPr>
                <w:rFonts w:eastAsia="Times New Roman"/>
                <w:lang w:eastAsia="fr-FR"/>
              </w:rPr>
              <w:t>Contrôles périodiques et intermédiaires des citernes destinées au transport des gaz liquéfiés réfrigérés</w:t>
            </w:r>
          </w:p>
        </w:tc>
      </w:tr>
      <w:tr w:rsidR="00D760EE" w:rsidRPr="00152D85" w:rsidTr="00310575">
        <w:tc>
          <w:tcPr>
            <w:tcW w:w="3668" w:type="dxa"/>
          </w:tcPr>
          <w:p w:rsidR="00D760EE" w:rsidRPr="00B1133D" w:rsidRDefault="00D760EE" w:rsidP="00FC4BD8">
            <w:pPr>
              <w:kinsoku/>
              <w:overflowPunct/>
              <w:autoSpaceDE/>
              <w:autoSpaceDN/>
              <w:adjustRightInd/>
              <w:snapToGrid/>
              <w:spacing w:before="40" w:after="120"/>
              <w:ind w:right="176"/>
              <w:rPr>
                <w:rFonts w:eastAsia="Times New Roman"/>
                <w:lang w:val="en-US" w:eastAsia="fr-FR"/>
              </w:rPr>
            </w:pPr>
            <w:r w:rsidRPr="00152D85">
              <w:rPr>
                <w:rFonts w:eastAsia="Times New Roman"/>
                <w:lang w:eastAsia="fr-FR"/>
              </w:rPr>
              <w:t>ECE/TRANS/WP.15/AC.1/2020/7 (France)</w:t>
            </w:r>
          </w:p>
        </w:tc>
        <w:tc>
          <w:tcPr>
            <w:tcW w:w="4837" w:type="dxa"/>
          </w:tcPr>
          <w:p w:rsidR="00D760EE" w:rsidRPr="00152D85" w:rsidRDefault="00D760EE" w:rsidP="00FC4BD8">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Contrôles périodiques et intermédiaires des citernes</w:t>
            </w:r>
            <w:r>
              <w:rPr>
                <w:rFonts w:eastAsia="Times New Roman"/>
                <w:lang w:eastAsia="fr-FR"/>
              </w:rPr>
              <w:t xml:space="preserve"> destinées au </w:t>
            </w:r>
            <w:r w:rsidRPr="00152D85">
              <w:rPr>
                <w:rFonts w:eastAsia="Times New Roman"/>
                <w:lang w:eastAsia="ru-RU"/>
              </w:rPr>
              <w:t>transport</w:t>
            </w:r>
            <w:r w:rsidRPr="00152D85">
              <w:rPr>
                <w:rFonts w:eastAsia="Times New Roman"/>
                <w:lang w:eastAsia="fr-FR"/>
              </w:rPr>
              <w:t xml:space="preserve"> de gaz liquéfiés réfrigérés</w:t>
            </w:r>
          </w:p>
        </w:tc>
      </w:tr>
      <w:tr w:rsidR="00FC4BD8" w:rsidRPr="00FC4BD8" w:rsidTr="00310575">
        <w:tc>
          <w:tcPr>
            <w:tcW w:w="3668" w:type="dxa"/>
          </w:tcPr>
          <w:p w:rsidR="00FC4BD8" w:rsidRPr="00FC4BD8" w:rsidRDefault="00FC4BD8" w:rsidP="00010D72">
            <w:pPr>
              <w:kinsoku/>
              <w:overflowPunct/>
              <w:autoSpaceDE/>
              <w:autoSpaceDN/>
              <w:adjustRightInd/>
              <w:snapToGrid/>
              <w:spacing w:before="40" w:after="120"/>
              <w:ind w:right="176"/>
              <w:rPr>
                <w:rFonts w:eastAsia="Times New Roman"/>
                <w:lang w:val="en-US" w:eastAsia="fr-FR"/>
              </w:rPr>
            </w:pPr>
            <w:r w:rsidRPr="00B1133D">
              <w:rPr>
                <w:rFonts w:eastAsia="Times New Roman"/>
                <w:lang w:val="en-US" w:eastAsia="fr-FR"/>
              </w:rPr>
              <w:t>ECE/TRANS/WP.15/AC.1/2020/6 (O</w:t>
            </w:r>
            <w:r>
              <w:rPr>
                <w:rFonts w:eastAsia="Times New Roman"/>
                <w:lang w:val="en-US" w:eastAsia="fr-FR"/>
              </w:rPr>
              <w:t>TIF)</w:t>
            </w:r>
          </w:p>
        </w:tc>
        <w:tc>
          <w:tcPr>
            <w:tcW w:w="4837" w:type="dxa"/>
          </w:tcPr>
          <w:p w:rsidR="00FC4BD8" w:rsidRPr="00FC4BD8" w:rsidRDefault="00FC4BD8" w:rsidP="00310575">
            <w:pPr>
              <w:kinsoku/>
              <w:overflowPunct/>
              <w:autoSpaceDE/>
              <w:autoSpaceDN/>
              <w:adjustRightInd/>
              <w:snapToGrid/>
              <w:spacing w:before="40" w:after="120"/>
              <w:ind w:right="176"/>
              <w:rPr>
                <w:rFonts w:eastAsia="Times New Roman"/>
                <w:lang w:val="en-US" w:eastAsia="fr-FR"/>
              </w:rPr>
            </w:pPr>
            <w:r>
              <w:rPr>
                <w:rFonts w:eastAsia="Times New Roman"/>
                <w:lang w:eastAsia="fr-FR"/>
              </w:rPr>
              <w:t>Très grands conteneurs-citernes</w:t>
            </w:r>
          </w:p>
        </w:tc>
      </w:tr>
      <w:tr w:rsidR="00D760EE" w:rsidRPr="00152D85" w:rsidTr="00310575">
        <w:tc>
          <w:tcPr>
            <w:tcW w:w="3668" w:type="dxa"/>
          </w:tcPr>
          <w:p w:rsidR="00D760EE" w:rsidRPr="006C3AD1" w:rsidRDefault="00D760EE" w:rsidP="00310575">
            <w:pPr>
              <w:kinsoku/>
              <w:overflowPunct/>
              <w:autoSpaceDE/>
              <w:autoSpaceDN/>
              <w:adjustRightInd/>
              <w:snapToGrid/>
              <w:spacing w:before="40" w:after="120"/>
              <w:ind w:right="176"/>
              <w:rPr>
                <w:rFonts w:eastAsia="Times New Roman"/>
                <w:lang w:val="en-US" w:eastAsia="fr-FR"/>
              </w:rPr>
            </w:pPr>
            <w:r w:rsidRPr="006C3AD1">
              <w:rPr>
                <w:rFonts w:eastAsia="Times New Roman"/>
                <w:lang w:val="en-US" w:eastAsia="fr-FR"/>
              </w:rPr>
              <w:t>ECE/TRANS/WP.15/AC.1/2020/12 (UIP/UIC)</w:t>
            </w:r>
          </w:p>
        </w:tc>
        <w:tc>
          <w:tcPr>
            <w:tcW w:w="4837"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Précisions concernant l</w:t>
            </w:r>
            <w:r>
              <w:rPr>
                <w:rFonts w:eastAsia="Times New Roman"/>
                <w:lang w:eastAsia="fr-FR"/>
              </w:rPr>
              <w:t>’</w:t>
            </w:r>
            <w:r w:rsidRPr="00152D85">
              <w:rPr>
                <w:rFonts w:eastAsia="Times New Roman"/>
                <w:lang w:eastAsia="fr-FR"/>
              </w:rPr>
              <w:t>exploitation de citernes après l</w:t>
            </w:r>
            <w:r>
              <w:rPr>
                <w:rFonts w:eastAsia="Times New Roman"/>
                <w:lang w:eastAsia="fr-FR"/>
              </w:rPr>
              <w:t>’</w:t>
            </w:r>
            <w:r w:rsidRPr="00152D85">
              <w:rPr>
                <w:rFonts w:eastAsia="Times New Roman"/>
                <w:lang w:eastAsia="fr-FR"/>
              </w:rPr>
              <w:t>expiration du délai fixé pour la prochaine épreuve ou</w:t>
            </w:r>
            <w:r>
              <w:rPr>
                <w:rFonts w:eastAsia="Times New Roman"/>
                <w:lang w:eastAsia="fr-FR"/>
              </w:rPr>
              <w:t> </w:t>
            </w:r>
            <w:r w:rsidRPr="00152D85">
              <w:rPr>
                <w:rFonts w:eastAsia="Times New Roman"/>
                <w:lang w:eastAsia="fr-FR"/>
              </w:rPr>
              <w:t>le</w:t>
            </w:r>
            <w:r>
              <w:rPr>
                <w:rFonts w:eastAsia="Times New Roman"/>
                <w:lang w:eastAsia="fr-FR"/>
              </w:rPr>
              <w:t> </w:t>
            </w:r>
            <w:r w:rsidRPr="00152D85">
              <w:rPr>
                <w:rFonts w:eastAsia="Times New Roman"/>
                <w:lang w:eastAsia="fr-FR"/>
              </w:rPr>
              <w:t xml:space="preserve">prochain </w:t>
            </w:r>
            <w:r w:rsidRPr="00152D85">
              <w:rPr>
                <w:rFonts w:eastAsia="Times New Roman"/>
                <w:lang w:eastAsia="ru-RU"/>
              </w:rPr>
              <w:t>contrôle</w:t>
            </w:r>
          </w:p>
        </w:tc>
      </w:tr>
      <w:tr w:rsidR="00D760EE" w:rsidRPr="00152D85" w:rsidTr="00310575">
        <w:tc>
          <w:tcPr>
            <w:tcW w:w="3668" w:type="dxa"/>
          </w:tcPr>
          <w:p w:rsidR="00D760EE" w:rsidRPr="00152D85" w:rsidRDefault="00D760EE" w:rsidP="00FC4BD8">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ECE/TRANS/WP.15/AC.1/2020/15 (France)</w:t>
            </w:r>
            <w:r>
              <w:rPr>
                <w:rFonts w:eastAsia="Times New Roman"/>
                <w:lang w:eastAsia="fr-FR"/>
              </w:rPr>
              <w:t xml:space="preserve"> (retiré)</w:t>
            </w:r>
          </w:p>
        </w:tc>
        <w:tc>
          <w:tcPr>
            <w:tcW w:w="4837" w:type="dxa"/>
          </w:tcPr>
          <w:p w:rsidR="00D760EE" w:rsidRPr="00152D85" w:rsidRDefault="00D760EE" w:rsidP="00FC4BD8">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 xml:space="preserve">Citernes à déchets opérant sous vide </w:t>
            </w:r>
            <w:r>
              <w:rPr>
                <w:rFonts w:eastAsia="Times New Roman"/>
                <w:lang w:eastAsia="fr-FR"/>
              </w:rPr>
              <w:t>− </w:t>
            </w:r>
            <w:r w:rsidRPr="00152D85">
              <w:rPr>
                <w:rFonts w:eastAsia="Times New Roman"/>
                <w:lang w:eastAsia="fr-FR"/>
              </w:rPr>
              <w:t>amendement au</w:t>
            </w:r>
            <w:r>
              <w:rPr>
                <w:rFonts w:eastAsia="Times New Roman"/>
                <w:lang w:eastAsia="fr-FR"/>
              </w:rPr>
              <w:t> </w:t>
            </w:r>
            <w:r w:rsidRPr="00152D85">
              <w:rPr>
                <w:rFonts w:eastAsia="Times New Roman"/>
                <w:lang w:eastAsia="fr-FR"/>
              </w:rPr>
              <w:t>6.10.3.8 a)</w:t>
            </w:r>
          </w:p>
        </w:tc>
      </w:tr>
      <w:tr w:rsidR="00FC4BD8" w:rsidRPr="00152D85" w:rsidTr="00310575">
        <w:tc>
          <w:tcPr>
            <w:tcW w:w="3668" w:type="dxa"/>
          </w:tcPr>
          <w:p w:rsidR="00FC4BD8" w:rsidRPr="00152D85" w:rsidRDefault="00FC4BD8" w:rsidP="00310575">
            <w:pPr>
              <w:kinsoku/>
              <w:overflowPunct/>
              <w:autoSpaceDE/>
              <w:autoSpaceDN/>
              <w:adjustRightInd/>
              <w:snapToGrid/>
              <w:spacing w:before="40" w:after="120"/>
              <w:ind w:right="176"/>
              <w:rPr>
                <w:rFonts w:eastAsia="Times New Roman"/>
                <w:lang w:eastAsia="fr-FR"/>
              </w:rPr>
            </w:pPr>
            <w:r>
              <w:rPr>
                <w:lang w:val="fr-FR"/>
              </w:rPr>
              <w:t>ECE/TRANS/WP.15/AC.1/2020/16 (France)</w:t>
            </w:r>
          </w:p>
        </w:tc>
        <w:tc>
          <w:tcPr>
            <w:tcW w:w="4837" w:type="dxa"/>
          </w:tcPr>
          <w:p w:rsidR="00FC4BD8" w:rsidRPr="00152D85" w:rsidRDefault="00FC4BD8" w:rsidP="00310575">
            <w:pPr>
              <w:kinsoku/>
              <w:overflowPunct/>
              <w:autoSpaceDE/>
              <w:autoSpaceDN/>
              <w:adjustRightInd/>
              <w:snapToGrid/>
              <w:spacing w:before="40" w:after="120"/>
              <w:ind w:right="176"/>
              <w:rPr>
                <w:rFonts w:eastAsia="Times New Roman"/>
                <w:lang w:eastAsia="fr-FR"/>
              </w:rPr>
            </w:pPr>
            <w:r w:rsidRPr="00174F8B">
              <w:rPr>
                <w:rFonts w:eastAsia="Times New Roman"/>
                <w:lang w:eastAsia="fr-FR"/>
              </w:rPr>
              <w:t>Citernes à double paroi avec vide d’air</w:t>
            </w:r>
          </w:p>
        </w:tc>
      </w:tr>
      <w:tr w:rsidR="00FC4BD8" w:rsidRPr="00152D85" w:rsidTr="00310575">
        <w:tc>
          <w:tcPr>
            <w:tcW w:w="3668" w:type="dxa"/>
          </w:tcPr>
          <w:p w:rsidR="00FC4BD8" w:rsidRPr="00152D85" w:rsidRDefault="00FC4BD8" w:rsidP="00310575">
            <w:pPr>
              <w:kinsoku/>
              <w:overflowPunct/>
              <w:autoSpaceDE/>
              <w:autoSpaceDN/>
              <w:adjustRightInd/>
              <w:snapToGrid/>
              <w:spacing w:before="40" w:after="120"/>
              <w:ind w:right="176"/>
              <w:rPr>
                <w:rFonts w:eastAsia="Times New Roman"/>
                <w:lang w:eastAsia="fr-FR"/>
              </w:rPr>
            </w:pPr>
            <w:r>
              <w:rPr>
                <w:lang w:val="fr-FR"/>
              </w:rPr>
              <w:t>ECE/TRANS/WP.15/AC.1/2020/17 (France)</w:t>
            </w:r>
          </w:p>
        </w:tc>
        <w:tc>
          <w:tcPr>
            <w:tcW w:w="4837" w:type="dxa"/>
          </w:tcPr>
          <w:p w:rsidR="00FC4BD8" w:rsidRPr="00152D85" w:rsidRDefault="00FC4BD8" w:rsidP="00310575">
            <w:pPr>
              <w:kinsoku/>
              <w:overflowPunct/>
              <w:autoSpaceDE/>
              <w:autoSpaceDN/>
              <w:adjustRightInd/>
              <w:snapToGrid/>
              <w:spacing w:before="40" w:after="120"/>
              <w:ind w:right="176"/>
              <w:rPr>
                <w:rFonts w:eastAsia="Times New Roman"/>
                <w:lang w:eastAsia="fr-FR"/>
              </w:rPr>
            </w:pPr>
            <w:r w:rsidRPr="00694F8B">
              <w:rPr>
                <w:rFonts w:eastAsia="Times New Roman"/>
                <w:lang w:eastAsia="fr-FR"/>
              </w:rPr>
              <w:t>Utilisation du tableau du 6.8.2.6.1 citant les normes pour la conception et la construction des citernes ainsi que pour les équipements</w:t>
            </w:r>
          </w:p>
        </w:tc>
      </w:tr>
      <w:tr w:rsidR="00D760EE" w:rsidRPr="00152D85" w:rsidTr="00310575">
        <w:tc>
          <w:tcPr>
            <w:tcW w:w="3668" w:type="dxa"/>
          </w:tcPr>
          <w:p w:rsidR="00D760EE" w:rsidRPr="00152D85" w:rsidRDefault="00D760EE" w:rsidP="00FC4BD8">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ECE/TRANS/WP.15/AC.1/2020/18 (France)</w:t>
            </w:r>
          </w:p>
        </w:tc>
        <w:tc>
          <w:tcPr>
            <w:tcW w:w="4837" w:type="dxa"/>
          </w:tcPr>
          <w:p w:rsidR="00D760EE" w:rsidRPr="00152D85" w:rsidRDefault="00D760EE" w:rsidP="00FC4BD8">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Contrôle des citernes dont la période de validité du</w:t>
            </w:r>
            <w:r>
              <w:rPr>
                <w:rFonts w:eastAsia="Times New Roman"/>
                <w:lang w:eastAsia="fr-FR"/>
              </w:rPr>
              <w:t> </w:t>
            </w:r>
            <w:r w:rsidRPr="00152D85">
              <w:rPr>
                <w:rFonts w:eastAsia="Times New Roman"/>
                <w:lang w:eastAsia="fr-FR"/>
              </w:rPr>
              <w:t>contrôle intermédiaire a expiré</w:t>
            </w:r>
          </w:p>
        </w:tc>
      </w:tr>
      <w:tr w:rsidR="00FC4BD8" w:rsidRPr="00152D85" w:rsidTr="00310575">
        <w:tc>
          <w:tcPr>
            <w:tcW w:w="3668" w:type="dxa"/>
          </w:tcPr>
          <w:p w:rsidR="00FC4BD8" w:rsidRPr="00152D85" w:rsidRDefault="00FC4BD8" w:rsidP="00310575">
            <w:pPr>
              <w:kinsoku/>
              <w:overflowPunct/>
              <w:autoSpaceDE/>
              <w:autoSpaceDN/>
              <w:adjustRightInd/>
              <w:snapToGrid/>
              <w:spacing w:before="40" w:after="120"/>
              <w:ind w:right="176"/>
              <w:rPr>
                <w:rFonts w:eastAsia="Times New Roman"/>
                <w:lang w:eastAsia="fr-FR"/>
              </w:rPr>
            </w:pPr>
            <w:r>
              <w:rPr>
                <w:rFonts w:eastAsia="Times New Roman"/>
                <w:lang w:eastAsia="fr-FR"/>
              </w:rPr>
              <w:t xml:space="preserve">+ document informel INF.34 remplacé par le document officiel </w:t>
            </w:r>
            <w:r>
              <w:rPr>
                <w:lang w:val="fr-FR"/>
              </w:rPr>
              <w:t>ECE/TRANS/WP.15/AC.1/2020/45 (UIP)</w:t>
            </w:r>
          </w:p>
        </w:tc>
        <w:tc>
          <w:tcPr>
            <w:tcW w:w="4837" w:type="dxa"/>
          </w:tcPr>
          <w:p w:rsidR="00FC4BD8" w:rsidRPr="00152D85" w:rsidRDefault="00FC4BD8" w:rsidP="00310575">
            <w:pPr>
              <w:kinsoku/>
              <w:overflowPunct/>
              <w:autoSpaceDE/>
              <w:autoSpaceDN/>
              <w:adjustRightInd/>
              <w:snapToGrid/>
              <w:spacing w:before="40" w:after="120"/>
              <w:ind w:right="176"/>
              <w:rPr>
                <w:rFonts w:eastAsia="Times New Roman"/>
                <w:lang w:eastAsia="fr-FR"/>
              </w:rPr>
            </w:pPr>
            <w:r w:rsidRPr="00694F8B">
              <w:rPr>
                <w:rFonts w:eastAsia="Times New Roman"/>
                <w:lang w:eastAsia="fr-FR"/>
              </w:rPr>
              <w:t>Contrôle des citernes dont la période de validité du contrôle intermédiaire a expiré − observations relatives au document ECE/TRANS/WP.15/AC.1/2020/18</w:t>
            </w:r>
          </w:p>
        </w:tc>
      </w:tr>
      <w:tr w:rsidR="00FC4BD8" w:rsidRPr="00152D85" w:rsidTr="00310575">
        <w:tc>
          <w:tcPr>
            <w:tcW w:w="3668" w:type="dxa"/>
          </w:tcPr>
          <w:p w:rsidR="00FC4BD8" w:rsidRPr="00152D85" w:rsidRDefault="00FC4BD8" w:rsidP="00310575">
            <w:pPr>
              <w:kinsoku/>
              <w:overflowPunct/>
              <w:autoSpaceDE/>
              <w:autoSpaceDN/>
              <w:adjustRightInd/>
              <w:snapToGrid/>
              <w:spacing w:before="40" w:after="120"/>
              <w:ind w:right="176"/>
              <w:rPr>
                <w:rFonts w:eastAsia="Times New Roman"/>
                <w:lang w:eastAsia="fr-FR"/>
              </w:rPr>
            </w:pPr>
            <w:r>
              <w:rPr>
                <w:rFonts w:eastAsia="Times New Roman"/>
                <w:lang w:eastAsia="fr-FR"/>
              </w:rPr>
              <w:t xml:space="preserve">+ document informel INF.36 remplacé par le document officiel </w:t>
            </w:r>
            <w:r>
              <w:rPr>
                <w:lang w:val="fr-FR"/>
              </w:rPr>
              <w:t>ECE/TRANS/WP.15/AC.1/2020/48 (Royaume-Uni)</w:t>
            </w:r>
          </w:p>
        </w:tc>
        <w:tc>
          <w:tcPr>
            <w:tcW w:w="4837" w:type="dxa"/>
          </w:tcPr>
          <w:p w:rsidR="00FC4BD8" w:rsidRPr="00152D85" w:rsidRDefault="00FC4BD8" w:rsidP="00310575">
            <w:pPr>
              <w:kinsoku/>
              <w:overflowPunct/>
              <w:autoSpaceDE/>
              <w:autoSpaceDN/>
              <w:adjustRightInd/>
              <w:snapToGrid/>
              <w:spacing w:before="40" w:after="120"/>
              <w:ind w:right="176"/>
              <w:rPr>
                <w:rFonts w:eastAsia="Times New Roman"/>
                <w:lang w:eastAsia="fr-FR"/>
              </w:rPr>
            </w:pPr>
            <w:r w:rsidRPr="00694F8B">
              <w:rPr>
                <w:rFonts w:eastAsia="Times New Roman"/>
                <w:lang w:eastAsia="fr-FR"/>
              </w:rPr>
              <w:t>Contrôle des citernes dont la période de validité du contrôle intermédiaire (ou périodique) a expiré</w:t>
            </w:r>
          </w:p>
        </w:tc>
      </w:tr>
      <w:tr w:rsidR="00D760EE" w:rsidRPr="00152D85" w:rsidTr="00310575">
        <w:tc>
          <w:tcPr>
            <w:tcW w:w="3668" w:type="dxa"/>
          </w:tcPr>
          <w:p w:rsidR="00D760EE" w:rsidRPr="00B1133D" w:rsidRDefault="00D760EE" w:rsidP="00AB257E">
            <w:pPr>
              <w:kinsoku/>
              <w:overflowPunct/>
              <w:autoSpaceDE/>
              <w:autoSpaceDN/>
              <w:adjustRightInd/>
              <w:snapToGrid/>
              <w:spacing w:before="40" w:after="120"/>
              <w:ind w:right="176"/>
              <w:rPr>
                <w:rFonts w:eastAsia="Times New Roman"/>
                <w:lang w:val="fr-FR" w:eastAsia="fr-FR"/>
              </w:rPr>
            </w:pPr>
            <w:r w:rsidRPr="00152D85">
              <w:rPr>
                <w:rFonts w:eastAsia="Times New Roman"/>
                <w:lang w:eastAsia="fr-FR"/>
              </w:rPr>
              <w:t>ECE/TRANS/WP.15/AC.1/2020/19 (Royaume-Uni)</w:t>
            </w:r>
          </w:p>
        </w:tc>
        <w:tc>
          <w:tcPr>
            <w:tcW w:w="4837" w:type="dxa"/>
          </w:tcPr>
          <w:p w:rsidR="00D760EE" w:rsidRPr="00152D85" w:rsidRDefault="00D760EE" w:rsidP="00AB257E">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Rapport du groupe de travail informel du contrôle et de</w:t>
            </w:r>
            <w:r>
              <w:rPr>
                <w:rFonts w:eastAsia="Times New Roman"/>
                <w:lang w:eastAsia="fr-FR"/>
              </w:rPr>
              <w:t> </w:t>
            </w:r>
            <w:r w:rsidRPr="00152D85">
              <w:rPr>
                <w:rFonts w:eastAsia="Times New Roman"/>
                <w:lang w:eastAsia="fr-FR"/>
              </w:rPr>
              <w:t>l</w:t>
            </w:r>
            <w:r>
              <w:rPr>
                <w:rFonts w:eastAsia="Times New Roman"/>
                <w:lang w:eastAsia="fr-FR"/>
              </w:rPr>
              <w:t>’</w:t>
            </w:r>
            <w:r w:rsidRPr="00152D85">
              <w:rPr>
                <w:rFonts w:eastAsia="Times New Roman"/>
                <w:lang w:eastAsia="fr-FR"/>
              </w:rPr>
              <w:t>agrément des citernes sur sa treizième</w:t>
            </w:r>
            <w:r>
              <w:rPr>
                <w:rFonts w:eastAsia="Times New Roman"/>
                <w:lang w:eastAsia="fr-FR"/>
              </w:rPr>
              <w:t xml:space="preserve"> session</w:t>
            </w:r>
            <w:r w:rsidRPr="00152D85">
              <w:rPr>
                <w:rFonts w:eastAsia="Times New Roman"/>
                <w:lang w:eastAsia="fr-FR"/>
              </w:rPr>
              <w:t xml:space="preserve"> </w:t>
            </w:r>
          </w:p>
        </w:tc>
      </w:tr>
      <w:tr w:rsidR="00AB257E" w:rsidRPr="00152D85" w:rsidTr="00310575">
        <w:tc>
          <w:tcPr>
            <w:tcW w:w="3668" w:type="dxa"/>
          </w:tcPr>
          <w:p w:rsidR="00AB257E" w:rsidRPr="00152D85" w:rsidRDefault="00AB257E" w:rsidP="00310575">
            <w:pPr>
              <w:kinsoku/>
              <w:overflowPunct/>
              <w:autoSpaceDE/>
              <w:autoSpaceDN/>
              <w:adjustRightInd/>
              <w:snapToGrid/>
              <w:spacing w:before="40" w:after="120"/>
              <w:ind w:right="176"/>
              <w:rPr>
                <w:rFonts w:eastAsia="Times New Roman"/>
                <w:lang w:eastAsia="fr-FR"/>
              </w:rPr>
            </w:pPr>
            <w:r w:rsidRPr="000E4657">
              <w:rPr>
                <w:lang w:val="fr-FR"/>
              </w:rPr>
              <w:t>ECE/TRANS/WP.15/AC.1/2020/20 (</w:t>
            </w:r>
            <w:r>
              <w:rPr>
                <w:lang w:val="fr-FR"/>
              </w:rPr>
              <w:t>Royaume-Uni</w:t>
            </w:r>
            <w:r w:rsidRPr="000E4657">
              <w:rPr>
                <w:lang w:val="fr-FR"/>
              </w:rPr>
              <w:t xml:space="preserve">) + </w:t>
            </w:r>
            <w:r>
              <w:rPr>
                <w:rFonts w:eastAsia="Times New Roman"/>
                <w:lang w:eastAsia="fr-FR"/>
              </w:rPr>
              <w:t xml:space="preserve">document informel </w:t>
            </w:r>
            <w:r w:rsidRPr="000E4657">
              <w:rPr>
                <w:lang w:val="fr-FR"/>
              </w:rPr>
              <w:t>INF.6 (</w:t>
            </w:r>
            <w:r>
              <w:rPr>
                <w:lang w:val="fr-FR"/>
              </w:rPr>
              <w:t>Royaume-Uni</w:t>
            </w:r>
            <w:r w:rsidRPr="000E4657">
              <w:rPr>
                <w:lang w:val="fr-FR"/>
              </w:rPr>
              <w:t>)</w:t>
            </w:r>
          </w:p>
        </w:tc>
        <w:tc>
          <w:tcPr>
            <w:tcW w:w="4837" w:type="dxa"/>
          </w:tcPr>
          <w:p w:rsidR="00AB257E" w:rsidRPr="00152D85" w:rsidRDefault="00AB257E" w:rsidP="00310575">
            <w:pPr>
              <w:kinsoku/>
              <w:overflowPunct/>
              <w:autoSpaceDE/>
              <w:autoSpaceDN/>
              <w:adjustRightInd/>
              <w:snapToGrid/>
              <w:spacing w:before="40" w:after="120"/>
              <w:ind w:right="176"/>
              <w:rPr>
                <w:rFonts w:eastAsia="Times New Roman"/>
                <w:lang w:eastAsia="fr-FR"/>
              </w:rPr>
            </w:pPr>
            <w:r w:rsidRPr="000E4657">
              <w:rPr>
                <w:rFonts w:eastAsia="Times New Roman"/>
                <w:lang w:eastAsia="fr-FR"/>
              </w:rPr>
              <w:t xml:space="preserve">Informations supplémentaires du </w:t>
            </w:r>
            <w:r>
              <w:rPr>
                <w:rFonts w:eastAsia="Times New Roman"/>
                <w:lang w:eastAsia="fr-FR"/>
              </w:rPr>
              <w:t>g</w:t>
            </w:r>
            <w:r w:rsidRPr="000E4657">
              <w:rPr>
                <w:rFonts w:eastAsia="Times New Roman"/>
                <w:lang w:eastAsia="fr-FR"/>
              </w:rPr>
              <w:t xml:space="preserve">roupe de travail informel </w:t>
            </w:r>
            <w:r>
              <w:rPr>
                <w:rFonts w:eastAsia="Times New Roman"/>
                <w:lang w:eastAsia="fr-FR"/>
              </w:rPr>
              <w:t>du</w:t>
            </w:r>
            <w:r w:rsidRPr="000E4657">
              <w:rPr>
                <w:rFonts w:eastAsia="Times New Roman"/>
                <w:lang w:eastAsia="fr-FR"/>
              </w:rPr>
              <w:t xml:space="preserve"> contrôle et </w:t>
            </w:r>
            <w:r>
              <w:rPr>
                <w:rFonts w:eastAsia="Times New Roman"/>
                <w:lang w:eastAsia="fr-FR"/>
              </w:rPr>
              <w:t xml:space="preserve">de </w:t>
            </w:r>
            <w:r w:rsidRPr="000E4657">
              <w:rPr>
                <w:rFonts w:eastAsia="Times New Roman"/>
                <w:lang w:eastAsia="fr-FR"/>
              </w:rPr>
              <w:t xml:space="preserve">l’agrément des citernes : </w:t>
            </w:r>
            <w:r>
              <w:rPr>
                <w:rFonts w:eastAsia="Times New Roman"/>
                <w:lang w:eastAsia="fr-FR"/>
              </w:rPr>
              <w:t>a</w:t>
            </w:r>
            <w:r w:rsidRPr="000E4657">
              <w:rPr>
                <w:rFonts w:eastAsia="Times New Roman"/>
                <w:lang w:eastAsia="fr-FR"/>
              </w:rPr>
              <w:t>mendements proposés au chapitre 6.8 et aux sections 1.8.6 et 1.8.7</w:t>
            </w:r>
          </w:p>
        </w:tc>
      </w:tr>
      <w:tr w:rsidR="00AB257E" w:rsidRPr="00152D85" w:rsidTr="00310575">
        <w:tc>
          <w:tcPr>
            <w:tcW w:w="3668" w:type="dxa"/>
          </w:tcPr>
          <w:p w:rsidR="00AB257E" w:rsidRDefault="00AB257E" w:rsidP="00C63B28">
            <w:pPr>
              <w:keepNext/>
              <w:kinsoku/>
              <w:overflowPunct/>
              <w:autoSpaceDE/>
              <w:autoSpaceDN/>
              <w:adjustRightInd/>
              <w:snapToGrid/>
              <w:spacing w:before="40" w:after="120" w:line="236" w:lineRule="exact"/>
              <w:ind w:right="176"/>
              <w:rPr>
                <w:rFonts w:eastAsia="Times New Roman"/>
                <w:lang w:val="fr-FR" w:eastAsia="fr-FR"/>
              </w:rPr>
            </w:pPr>
            <w:r>
              <w:rPr>
                <w:rFonts w:eastAsia="Times New Roman"/>
                <w:lang w:eastAsia="fr-FR"/>
              </w:rPr>
              <w:lastRenderedPageBreak/>
              <w:t xml:space="preserve">+ document informel INF.26 remplacé par le document officiel </w:t>
            </w:r>
            <w:r w:rsidRPr="000E4657">
              <w:rPr>
                <w:rFonts w:eastAsia="Times New Roman"/>
                <w:lang w:eastAsia="fr-FR"/>
              </w:rPr>
              <w:t>ECE/TRANS/WP.15/AC.1/2020/47</w:t>
            </w:r>
            <w:r>
              <w:rPr>
                <w:rFonts w:eastAsia="Times New Roman"/>
                <w:lang w:eastAsia="fr-FR"/>
              </w:rPr>
              <w:t xml:space="preserve"> </w:t>
            </w:r>
            <w:r w:rsidRPr="000E4657">
              <w:rPr>
                <w:rFonts w:eastAsia="Times New Roman"/>
                <w:lang w:eastAsia="fr-FR"/>
              </w:rPr>
              <w:t>(Irland</w:t>
            </w:r>
            <w:r>
              <w:rPr>
                <w:rFonts w:eastAsia="Times New Roman"/>
                <w:lang w:eastAsia="fr-FR"/>
              </w:rPr>
              <w:t>e</w:t>
            </w:r>
            <w:r w:rsidRPr="000E4657">
              <w:rPr>
                <w:rFonts w:eastAsia="Times New Roman"/>
                <w:lang w:eastAsia="fr-FR"/>
              </w:rPr>
              <w:t>)</w:t>
            </w:r>
          </w:p>
          <w:p w:rsidR="00AB257E" w:rsidRDefault="00AB257E" w:rsidP="00C63B28">
            <w:pPr>
              <w:keepNext/>
              <w:kinsoku/>
              <w:overflowPunct/>
              <w:autoSpaceDE/>
              <w:autoSpaceDN/>
              <w:adjustRightInd/>
              <w:snapToGrid/>
              <w:spacing w:before="40" w:after="120" w:line="236" w:lineRule="exact"/>
              <w:ind w:right="176"/>
              <w:rPr>
                <w:rFonts w:eastAsia="Times New Roman"/>
                <w:lang w:val="fr-FR" w:eastAsia="fr-FR"/>
              </w:rPr>
            </w:pPr>
            <w:r>
              <w:rPr>
                <w:rFonts w:eastAsia="Times New Roman"/>
                <w:lang w:eastAsia="fr-FR"/>
              </w:rPr>
              <w:t xml:space="preserve">+ document informel INF.37 remplacé par le document officiel </w:t>
            </w:r>
            <w:r w:rsidRPr="000E4657">
              <w:rPr>
                <w:rFonts w:eastAsia="Times New Roman"/>
                <w:lang w:eastAsia="fr-FR"/>
              </w:rPr>
              <w:t>ECE/TRANS/WP.15/AC.1/2020/4</w:t>
            </w:r>
            <w:r>
              <w:rPr>
                <w:rFonts w:eastAsia="Times New Roman"/>
                <w:lang w:eastAsia="fr-FR"/>
              </w:rPr>
              <w:t>9 (</w:t>
            </w:r>
            <w:r>
              <w:rPr>
                <w:lang w:val="fr-FR"/>
              </w:rPr>
              <w:t>Royaume-Uni</w:t>
            </w:r>
            <w:r>
              <w:rPr>
                <w:rFonts w:eastAsia="Times New Roman"/>
                <w:lang w:eastAsia="fr-FR"/>
              </w:rPr>
              <w:t>)</w:t>
            </w:r>
          </w:p>
          <w:p w:rsidR="00AB257E" w:rsidRPr="00152D85" w:rsidRDefault="00AB257E" w:rsidP="00C63B28">
            <w:pPr>
              <w:keepNext/>
              <w:kinsoku/>
              <w:overflowPunct/>
              <w:autoSpaceDE/>
              <w:autoSpaceDN/>
              <w:adjustRightInd/>
              <w:snapToGrid/>
              <w:spacing w:before="40" w:after="120" w:line="236" w:lineRule="exact"/>
              <w:ind w:right="176"/>
              <w:rPr>
                <w:rFonts w:eastAsia="Times New Roman"/>
                <w:lang w:eastAsia="fr-FR"/>
              </w:rPr>
            </w:pPr>
            <w:r w:rsidRPr="00B1133D">
              <w:rPr>
                <w:rFonts w:eastAsia="Times New Roman"/>
                <w:lang w:val="fr-FR" w:eastAsia="fr-FR"/>
              </w:rPr>
              <w:t xml:space="preserve">+ </w:t>
            </w:r>
            <w:r w:rsidRPr="00BE1416">
              <w:rPr>
                <w:lang w:val="fr-FR"/>
              </w:rPr>
              <w:t>documents i</w:t>
            </w:r>
            <w:r w:rsidRPr="00B1133D">
              <w:rPr>
                <w:lang w:val="fr-FR"/>
              </w:rPr>
              <w:t xml:space="preserve">nformels </w:t>
            </w:r>
            <w:r w:rsidRPr="00BE1416">
              <w:rPr>
                <w:lang w:val="fr-FR"/>
              </w:rPr>
              <w:t>INF.15 (</w:t>
            </w:r>
            <w:r>
              <w:rPr>
                <w:lang w:val="fr-FR"/>
              </w:rPr>
              <w:t>Belgique)</w:t>
            </w:r>
            <w:r w:rsidRPr="00BE1416">
              <w:rPr>
                <w:lang w:val="fr-FR"/>
              </w:rPr>
              <w:t>, INF.17 (EIGA), INF.23 (</w:t>
            </w:r>
            <w:r>
              <w:rPr>
                <w:lang w:val="fr-FR"/>
              </w:rPr>
              <w:t>Belgique)</w:t>
            </w:r>
            <w:r w:rsidRPr="00BE1416">
              <w:rPr>
                <w:lang w:val="fr-FR"/>
              </w:rPr>
              <w:t xml:space="preserve"> </w:t>
            </w:r>
            <w:r>
              <w:rPr>
                <w:lang w:val="fr-FR"/>
              </w:rPr>
              <w:t xml:space="preserve">et </w:t>
            </w:r>
            <w:r w:rsidRPr="00BE1416">
              <w:rPr>
                <w:lang w:val="fr-FR"/>
              </w:rPr>
              <w:t>INF.33 (UIP)</w:t>
            </w:r>
          </w:p>
        </w:tc>
        <w:tc>
          <w:tcPr>
            <w:tcW w:w="4837" w:type="dxa"/>
          </w:tcPr>
          <w:p w:rsidR="00AB257E" w:rsidRPr="00152D85" w:rsidRDefault="00AB257E" w:rsidP="00C63B28">
            <w:pPr>
              <w:keepNext/>
              <w:kinsoku/>
              <w:overflowPunct/>
              <w:autoSpaceDE/>
              <w:autoSpaceDN/>
              <w:adjustRightInd/>
              <w:snapToGrid/>
              <w:spacing w:before="40" w:after="120" w:line="236" w:lineRule="exact"/>
              <w:ind w:right="176"/>
              <w:rPr>
                <w:rFonts w:eastAsia="Times New Roman"/>
                <w:lang w:eastAsia="fr-FR"/>
              </w:rPr>
            </w:pPr>
            <w:r w:rsidRPr="000E4657">
              <w:rPr>
                <w:rFonts w:eastAsia="Times New Roman"/>
                <w:lang w:eastAsia="fr-FR"/>
              </w:rPr>
              <w:t>Observations concernant les informations supplémentaires fournies par le groupe de travail informel</w:t>
            </w:r>
            <w:r>
              <w:rPr>
                <w:rFonts w:eastAsia="Times New Roman"/>
                <w:lang w:eastAsia="fr-FR"/>
              </w:rPr>
              <w:t xml:space="preserve"> </w:t>
            </w:r>
            <w:r w:rsidRPr="000E4657">
              <w:rPr>
                <w:rFonts w:eastAsia="Times New Roman"/>
                <w:lang w:eastAsia="fr-FR"/>
              </w:rPr>
              <w:t>du contrôle et de l’agrément des citernes</w:t>
            </w:r>
            <w:r>
              <w:rPr>
                <w:rFonts w:eastAsia="Times New Roman"/>
                <w:lang w:eastAsia="fr-FR"/>
              </w:rPr>
              <w:t> </w:t>
            </w:r>
            <w:r w:rsidRPr="000E4657">
              <w:rPr>
                <w:rFonts w:eastAsia="Times New Roman"/>
                <w:lang w:eastAsia="fr-FR"/>
              </w:rPr>
              <w:t>: propositions de modification du chapitre 6.8 et des sections 1.8.6 et 1.8.7 (document ECE/TRANS/WP.15/AC.1/2020/20)</w:t>
            </w:r>
          </w:p>
        </w:tc>
      </w:tr>
      <w:tr w:rsidR="00D760EE" w:rsidRPr="00152D85" w:rsidTr="00310575">
        <w:tc>
          <w:tcPr>
            <w:tcW w:w="3668"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ECE/TRANS/WP.15/AC.1/2020/22 (France)</w:t>
            </w:r>
            <w:r>
              <w:rPr>
                <w:rFonts w:eastAsia="Times New Roman"/>
                <w:lang w:eastAsia="fr-FR"/>
              </w:rPr>
              <w:t xml:space="preserve"> (retiré)</w:t>
            </w:r>
          </w:p>
        </w:tc>
        <w:tc>
          <w:tcPr>
            <w:tcW w:w="4837" w:type="dxa"/>
          </w:tcPr>
          <w:p w:rsidR="00D760EE" w:rsidRPr="00152D85" w:rsidRDefault="00D760EE" w:rsidP="00310575">
            <w:pPr>
              <w:kinsoku/>
              <w:overflowPunct/>
              <w:autoSpaceDE/>
              <w:autoSpaceDN/>
              <w:adjustRightInd/>
              <w:snapToGrid/>
              <w:spacing w:before="40" w:after="120"/>
              <w:ind w:right="176"/>
              <w:rPr>
                <w:rFonts w:eastAsia="Times New Roman"/>
                <w:lang w:eastAsia="ru-RU"/>
              </w:rPr>
            </w:pPr>
            <w:r w:rsidRPr="00152D85">
              <w:rPr>
                <w:rFonts w:eastAsia="Times New Roman"/>
                <w:lang w:eastAsia="fr-FR"/>
              </w:rPr>
              <w:t xml:space="preserve">Amendements au </w:t>
            </w:r>
            <w:r>
              <w:rPr>
                <w:rFonts w:eastAsia="Times New Roman"/>
                <w:lang w:eastAsia="fr-FR"/>
              </w:rPr>
              <w:t>c</w:t>
            </w:r>
            <w:r w:rsidRPr="00152D85">
              <w:rPr>
                <w:rFonts w:eastAsia="Times New Roman"/>
                <w:lang w:eastAsia="fr-FR"/>
              </w:rPr>
              <w:t xml:space="preserve">hapitre 1.6 </w:t>
            </w:r>
            <w:r>
              <w:rPr>
                <w:rFonts w:eastAsia="Times New Roman"/>
                <w:lang w:eastAsia="fr-FR"/>
              </w:rPr>
              <w:t>− </w:t>
            </w:r>
            <w:r w:rsidRPr="00152D85">
              <w:rPr>
                <w:rFonts w:eastAsia="Times New Roman"/>
                <w:lang w:eastAsia="fr-FR"/>
              </w:rPr>
              <w:t>Mesures transitoires concernant les citernes</w:t>
            </w:r>
          </w:p>
        </w:tc>
      </w:tr>
      <w:tr w:rsidR="00D760EE" w:rsidRPr="00152D85" w:rsidTr="00310575">
        <w:tc>
          <w:tcPr>
            <w:tcW w:w="3668"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ECE/TRANS/WP.15/AC.1/2020/31 (Fédération de Russie)</w:t>
            </w:r>
          </w:p>
        </w:tc>
        <w:tc>
          <w:tcPr>
            <w:tcW w:w="4837"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bidi="en-US"/>
              </w:rPr>
              <w:t>Isolation thermique des citernes (disposition spéciale TE</w:t>
            </w:r>
            <w:r>
              <w:rPr>
                <w:rFonts w:eastAsia="Times New Roman"/>
                <w:lang w:eastAsia="fr-FR" w:bidi="en-US"/>
              </w:rPr>
              <w:t> </w:t>
            </w:r>
            <w:r w:rsidRPr="00152D85">
              <w:rPr>
                <w:rFonts w:eastAsia="Times New Roman"/>
                <w:lang w:eastAsia="fr-FR" w:bidi="en-US"/>
              </w:rPr>
              <w:t>14 de la section 6.8.4)</w:t>
            </w:r>
          </w:p>
        </w:tc>
      </w:tr>
      <w:tr w:rsidR="00D760EE" w:rsidRPr="00152D85" w:rsidTr="00310575">
        <w:tc>
          <w:tcPr>
            <w:tcW w:w="3668"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ECE/TRANS/WP.15/AC.1/2020/32 (Fédération de Russie)</w:t>
            </w:r>
          </w:p>
        </w:tc>
        <w:tc>
          <w:tcPr>
            <w:tcW w:w="4837"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bidi="en-US"/>
              </w:rPr>
              <w:t xml:space="preserve">Méthode de traitement thermique des matériaux pour </w:t>
            </w:r>
            <w:r>
              <w:rPr>
                <w:rFonts w:eastAsia="Times New Roman"/>
                <w:lang w:eastAsia="fr-FR" w:bidi="en-US"/>
              </w:rPr>
              <w:t>la construction d</w:t>
            </w:r>
            <w:r w:rsidRPr="00152D85">
              <w:rPr>
                <w:rFonts w:eastAsia="Times New Roman"/>
                <w:lang w:eastAsia="fr-FR" w:bidi="en-US"/>
              </w:rPr>
              <w:t>es réservoirs soudés</w:t>
            </w:r>
            <w:r w:rsidRPr="00152D85">
              <w:rPr>
                <w:rFonts w:eastAsia="Times New Roman"/>
                <w:lang w:eastAsia="fr-FR" w:bidi="en-US"/>
              </w:rPr>
              <w:br/>
              <w:t>(</w:t>
            </w:r>
            <w:r>
              <w:rPr>
                <w:rFonts w:eastAsia="Times New Roman"/>
                <w:lang w:eastAsia="fr-FR" w:bidi="en-US"/>
              </w:rPr>
              <w:t>par.</w:t>
            </w:r>
            <w:r w:rsidR="0057291D">
              <w:rPr>
                <w:rFonts w:eastAsia="Times New Roman"/>
                <w:lang w:eastAsia="fr-FR" w:bidi="en-US"/>
              </w:rPr>
              <w:t> </w:t>
            </w:r>
            <w:r w:rsidRPr="00152D85">
              <w:rPr>
                <w:rFonts w:eastAsia="Times New Roman"/>
                <w:lang w:eastAsia="fr-FR" w:bidi="en-US"/>
              </w:rPr>
              <w:t>6.8.2.1.10, 6.8.2.1.11 et 6.8.2.6.1)</w:t>
            </w:r>
          </w:p>
        </w:tc>
      </w:tr>
      <w:tr w:rsidR="00D760EE" w:rsidRPr="00152D85" w:rsidTr="00310575">
        <w:tc>
          <w:tcPr>
            <w:tcW w:w="3668"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w:t>
            </w:r>
            <w:r w:rsidRPr="005E06F4">
              <w:rPr>
                <w:rFonts w:eastAsia="Times New Roman"/>
                <w:b/>
                <w:bCs/>
                <w:lang w:eastAsia="fr-FR"/>
              </w:rPr>
              <w:t>/</w:t>
            </w:r>
            <w:r w:rsidRPr="00152D85">
              <w:rPr>
                <w:rFonts w:eastAsia="Times New Roman"/>
                <w:lang w:eastAsia="fr-FR"/>
              </w:rPr>
              <w:t>33 (Fédération de Russie)</w:t>
            </w:r>
          </w:p>
        </w:tc>
        <w:tc>
          <w:tcPr>
            <w:tcW w:w="4837" w:type="dxa"/>
          </w:tcPr>
          <w:p w:rsidR="00D760EE" w:rsidRPr="00152D85" w:rsidRDefault="00D760EE" w:rsidP="00310575">
            <w:pPr>
              <w:kinsoku/>
              <w:overflowPunct/>
              <w:autoSpaceDE/>
              <w:autoSpaceDN/>
              <w:adjustRightInd/>
              <w:snapToGrid/>
              <w:spacing w:before="40" w:after="120"/>
              <w:ind w:right="176"/>
              <w:rPr>
                <w:rFonts w:eastAsia="Times New Roman"/>
                <w:lang w:eastAsia="fr-FR" w:bidi="en-US"/>
              </w:rPr>
            </w:pPr>
            <w:r w:rsidRPr="00152D85">
              <w:rPr>
                <w:rFonts w:eastAsia="Times New Roman"/>
                <w:lang w:eastAsia="fr-FR" w:bidi="en-US"/>
              </w:rPr>
              <w:t>Calcul de l</w:t>
            </w:r>
            <w:r>
              <w:rPr>
                <w:rFonts w:eastAsia="Times New Roman"/>
                <w:lang w:eastAsia="fr-FR" w:bidi="en-US"/>
              </w:rPr>
              <w:t>’</w:t>
            </w:r>
            <w:r w:rsidRPr="00152D85">
              <w:rPr>
                <w:rFonts w:eastAsia="Times New Roman"/>
                <w:lang w:eastAsia="fr-FR" w:bidi="en-US"/>
              </w:rPr>
              <w:t>épaisseur minimale des réservoirs</w:t>
            </w:r>
            <w:r w:rsidRPr="00152D85">
              <w:rPr>
                <w:rFonts w:eastAsia="Times New Roman"/>
                <w:lang w:eastAsia="fr-FR" w:bidi="en-US"/>
              </w:rPr>
              <w:br/>
              <w:t>(6.8.2.1.13, 6.8.2.1.16, 6.8.2.1.17 et 6.8.2.4.1)</w:t>
            </w:r>
          </w:p>
        </w:tc>
      </w:tr>
      <w:tr w:rsidR="00D760EE" w:rsidRPr="00152D85" w:rsidTr="00310575">
        <w:tc>
          <w:tcPr>
            <w:tcW w:w="3668" w:type="dxa"/>
          </w:tcPr>
          <w:p w:rsidR="00D760EE" w:rsidRPr="00152D85" w:rsidRDefault="00D760EE" w:rsidP="00310575">
            <w:pPr>
              <w:kinsoku/>
              <w:overflowPunct/>
              <w:autoSpaceDE/>
              <w:autoSpaceDN/>
              <w:adjustRightInd/>
              <w:snapToGrid/>
              <w:spacing w:before="40" w:after="120"/>
              <w:ind w:right="176"/>
              <w:rPr>
                <w:rFonts w:eastAsia="Times New Roman"/>
                <w:lang w:eastAsia="fr-FR" w:bidi="en-US"/>
              </w:rPr>
            </w:pPr>
            <w:r w:rsidRPr="00152D85">
              <w:rPr>
                <w:rFonts w:eastAsia="Times New Roman"/>
                <w:lang w:eastAsia="fr-FR" w:bidi="en-US"/>
              </w:rPr>
              <w:t>ECE/TRANS/WP.15/AC.1/2020/34 (Fédération de Russie)</w:t>
            </w:r>
          </w:p>
        </w:tc>
        <w:tc>
          <w:tcPr>
            <w:tcW w:w="4837" w:type="dxa"/>
          </w:tcPr>
          <w:p w:rsidR="00D760EE" w:rsidRPr="00152D85" w:rsidRDefault="00D760EE" w:rsidP="00310575">
            <w:pPr>
              <w:kinsoku/>
              <w:overflowPunct/>
              <w:autoSpaceDE/>
              <w:autoSpaceDN/>
              <w:adjustRightInd/>
              <w:snapToGrid/>
              <w:spacing w:before="40" w:after="120"/>
              <w:ind w:right="176"/>
              <w:rPr>
                <w:rFonts w:eastAsia="Times New Roman"/>
                <w:lang w:eastAsia="fr-FR" w:bidi="en-US"/>
              </w:rPr>
            </w:pPr>
            <w:r w:rsidRPr="00152D85">
              <w:rPr>
                <w:rFonts w:eastAsia="Times New Roman"/>
                <w:lang w:eastAsia="fr-FR" w:bidi="en-US"/>
              </w:rPr>
              <w:t>Matériau du récipient</w:t>
            </w:r>
            <w:r>
              <w:rPr>
                <w:rFonts w:eastAsia="Times New Roman"/>
                <w:lang w:eastAsia="fr-FR" w:bidi="en-US"/>
              </w:rPr>
              <w:t xml:space="preserve"> pour </w:t>
            </w:r>
            <w:r w:rsidRPr="00152D85">
              <w:rPr>
                <w:rFonts w:eastAsia="Times New Roman"/>
                <w:lang w:eastAsia="fr-FR" w:bidi="en-US"/>
              </w:rPr>
              <w:t>l</w:t>
            </w:r>
            <w:r>
              <w:rPr>
                <w:rFonts w:eastAsia="Times New Roman"/>
                <w:lang w:eastAsia="fr-FR" w:bidi="en-US"/>
              </w:rPr>
              <w:t>’</w:t>
            </w:r>
            <w:r w:rsidRPr="00152D85">
              <w:rPr>
                <w:rFonts w:eastAsia="Times New Roman"/>
                <w:lang w:eastAsia="fr-FR" w:bidi="en-US"/>
              </w:rPr>
              <w:t xml:space="preserve">acide nitrique concentré </w:t>
            </w:r>
            <w:r w:rsidRPr="00152D85">
              <w:rPr>
                <w:rFonts w:eastAsia="Times New Roman"/>
                <w:lang w:eastAsia="fr-FR"/>
              </w:rPr>
              <w:t>correspondant</w:t>
            </w:r>
            <w:r w:rsidRPr="00152D85">
              <w:rPr>
                <w:rFonts w:eastAsia="Times New Roman"/>
                <w:lang w:eastAsia="fr-FR" w:bidi="en-US"/>
              </w:rPr>
              <w:t xml:space="preserve"> au </w:t>
            </w:r>
            <w:r>
              <w:rPr>
                <w:rFonts w:eastAsia="Times New Roman"/>
                <w:lang w:eastAsia="fr-FR" w:bidi="en-US"/>
              </w:rPr>
              <w:t>No</w:t>
            </w:r>
            <w:r w:rsidRPr="00152D85">
              <w:rPr>
                <w:rFonts w:eastAsia="Times New Roman"/>
                <w:lang w:eastAsia="fr-FR" w:bidi="en-US"/>
              </w:rPr>
              <w:t> ONU 2031 (contenant plus de 70 %</w:t>
            </w:r>
            <w:r w:rsidR="00C63B28">
              <w:rPr>
                <w:rFonts w:eastAsia="Times New Roman"/>
                <w:lang w:eastAsia="fr-FR" w:bidi="en-US"/>
              </w:rPr>
              <w:t xml:space="preserve"> </w:t>
            </w:r>
            <w:r w:rsidRPr="00152D85">
              <w:rPr>
                <w:rFonts w:eastAsia="Times New Roman"/>
                <w:lang w:eastAsia="fr-FR" w:bidi="en-US"/>
              </w:rPr>
              <w:t>d</w:t>
            </w:r>
            <w:r>
              <w:rPr>
                <w:rFonts w:eastAsia="Times New Roman"/>
                <w:lang w:eastAsia="fr-FR" w:bidi="en-US"/>
              </w:rPr>
              <w:t>’</w:t>
            </w:r>
            <w:r w:rsidRPr="00152D85">
              <w:rPr>
                <w:rFonts w:eastAsia="Times New Roman"/>
                <w:lang w:eastAsia="fr-FR" w:bidi="en-US"/>
              </w:rPr>
              <w:t>acide nitrique) (disposition spéciale TC6</w:t>
            </w:r>
            <w:r>
              <w:rPr>
                <w:rFonts w:eastAsia="Times New Roman"/>
                <w:lang w:eastAsia="fr-FR" w:bidi="en-US"/>
              </w:rPr>
              <w:t xml:space="preserve"> de la section </w:t>
            </w:r>
            <w:r w:rsidRPr="00152D85">
              <w:rPr>
                <w:rFonts w:eastAsia="Times New Roman"/>
                <w:lang w:eastAsia="fr-FR" w:bidi="en-US"/>
              </w:rPr>
              <w:t>6.8.4)</w:t>
            </w:r>
          </w:p>
        </w:tc>
      </w:tr>
      <w:tr w:rsidR="00D760EE" w:rsidRPr="00BA4295" w:rsidTr="00310575">
        <w:tc>
          <w:tcPr>
            <w:tcW w:w="3668" w:type="dxa"/>
          </w:tcPr>
          <w:p w:rsidR="00D760EE" w:rsidRPr="00B1133D" w:rsidRDefault="00D760EE" w:rsidP="00E55E91">
            <w:pPr>
              <w:kinsoku/>
              <w:overflowPunct/>
              <w:autoSpaceDE/>
              <w:autoSpaceDN/>
              <w:adjustRightInd/>
              <w:snapToGrid/>
              <w:spacing w:before="40" w:after="120"/>
              <w:ind w:right="176"/>
              <w:rPr>
                <w:rFonts w:eastAsia="Times New Roman"/>
                <w:b/>
                <w:bCs/>
                <w:lang w:eastAsia="fr-FR"/>
              </w:rPr>
            </w:pPr>
            <w:r w:rsidRPr="00152D85">
              <w:rPr>
                <w:rFonts w:eastAsia="Times New Roman"/>
                <w:lang w:eastAsia="fr-FR"/>
              </w:rPr>
              <w:t>ECE/TRANS/WP.15/AC.1/20</w:t>
            </w:r>
            <w:r>
              <w:rPr>
                <w:rFonts w:eastAsia="Times New Roman"/>
                <w:lang w:eastAsia="fr-FR"/>
              </w:rPr>
              <w:t>20</w:t>
            </w:r>
            <w:r w:rsidRPr="00152D85">
              <w:rPr>
                <w:rFonts w:eastAsia="Times New Roman"/>
                <w:lang w:eastAsia="fr-FR"/>
              </w:rPr>
              <w:t>/35 (Fédération de Russie)</w:t>
            </w:r>
          </w:p>
        </w:tc>
        <w:tc>
          <w:tcPr>
            <w:tcW w:w="4837" w:type="dxa"/>
          </w:tcPr>
          <w:p w:rsidR="00D760EE" w:rsidRPr="00A0098B" w:rsidRDefault="00D760EE" w:rsidP="00E55E91">
            <w:pPr>
              <w:kinsoku/>
              <w:overflowPunct/>
              <w:autoSpaceDE/>
              <w:autoSpaceDN/>
              <w:adjustRightInd/>
              <w:snapToGrid/>
              <w:spacing w:before="40" w:after="120"/>
              <w:ind w:right="176"/>
              <w:rPr>
                <w:rFonts w:eastAsia="Times New Roman"/>
                <w:lang w:eastAsia="fr-FR"/>
              </w:rPr>
            </w:pPr>
            <w:r w:rsidRPr="00152D85">
              <w:rPr>
                <w:rFonts w:eastAsia="Times New Roman"/>
                <w:lang w:eastAsia="fr-FR" w:bidi="en-US"/>
              </w:rPr>
              <w:t xml:space="preserve">Valeurs </w:t>
            </w:r>
            <w:r w:rsidRPr="00152D85">
              <w:rPr>
                <w:rFonts w:eastAsia="Times New Roman"/>
                <w:lang w:eastAsia="fr-FR"/>
              </w:rPr>
              <w:t>des</w:t>
            </w:r>
            <w:r w:rsidRPr="00152D85">
              <w:rPr>
                <w:rFonts w:eastAsia="Times New Roman"/>
                <w:lang w:eastAsia="fr-FR" w:bidi="en-US"/>
              </w:rPr>
              <w:t xml:space="preserve"> contraintes externes pour l</w:t>
            </w:r>
            <w:r>
              <w:rPr>
                <w:rFonts w:eastAsia="Times New Roman"/>
                <w:lang w:eastAsia="fr-FR" w:bidi="en-US"/>
              </w:rPr>
              <w:t>’</w:t>
            </w:r>
            <w:r w:rsidRPr="00152D85">
              <w:rPr>
                <w:rFonts w:eastAsia="Times New Roman"/>
                <w:lang w:eastAsia="fr-FR" w:bidi="en-US"/>
              </w:rPr>
              <w:t>obturateur interne et son siège (par</w:t>
            </w:r>
            <w:r>
              <w:rPr>
                <w:rFonts w:eastAsia="Times New Roman"/>
                <w:lang w:eastAsia="fr-FR" w:bidi="en-US"/>
              </w:rPr>
              <w:t>. </w:t>
            </w:r>
            <w:r w:rsidRPr="00152D85">
              <w:rPr>
                <w:rFonts w:eastAsia="Times New Roman"/>
                <w:lang w:eastAsia="fr-FR" w:bidi="en-US"/>
              </w:rPr>
              <w:t>6.8.2.2.2)</w:t>
            </w:r>
          </w:p>
        </w:tc>
      </w:tr>
      <w:tr w:rsidR="00E55E91" w:rsidRPr="00BA4295" w:rsidTr="00310575">
        <w:tc>
          <w:tcPr>
            <w:tcW w:w="3668" w:type="dxa"/>
          </w:tcPr>
          <w:p w:rsidR="00E55E91" w:rsidRPr="00152D85" w:rsidRDefault="00E55E91" w:rsidP="00E55E91">
            <w:pPr>
              <w:kinsoku/>
              <w:overflowPunct/>
              <w:autoSpaceDE/>
              <w:autoSpaceDN/>
              <w:adjustRightInd/>
              <w:snapToGrid/>
              <w:spacing w:before="40" w:after="120"/>
              <w:ind w:right="176"/>
              <w:rPr>
                <w:rFonts w:eastAsia="Times New Roman"/>
                <w:lang w:eastAsia="fr-FR"/>
              </w:rPr>
            </w:pPr>
            <w:r>
              <w:rPr>
                <w:rFonts w:eastAsia="Times New Roman"/>
                <w:lang w:eastAsia="fr-FR"/>
              </w:rPr>
              <w:t xml:space="preserve">Document informel </w:t>
            </w:r>
            <w:r>
              <w:rPr>
                <w:lang w:val="fr-FR"/>
              </w:rPr>
              <w:t>INF.8 (France)</w:t>
            </w:r>
          </w:p>
        </w:tc>
        <w:tc>
          <w:tcPr>
            <w:tcW w:w="4837" w:type="dxa"/>
          </w:tcPr>
          <w:p w:rsidR="00E55E91" w:rsidRPr="00152D85" w:rsidRDefault="00E55E91" w:rsidP="00E55E91">
            <w:pPr>
              <w:kinsoku/>
              <w:overflowPunct/>
              <w:autoSpaceDE/>
              <w:autoSpaceDN/>
              <w:adjustRightInd/>
              <w:snapToGrid/>
              <w:spacing w:before="40" w:after="120"/>
              <w:ind w:right="176"/>
              <w:rPr>
                <w:rFonts w:eastAsia="Times New Roman"/>
                <w:lang w:eastAsia="fr-FR" w:bidi="en-US"/>
              </w:rPr>
            </w:pPr>
            <w:r w:rsidRPr="00751CFB">
              <w:rPr>
                <w:lang w:val="fr-FR"/>
              </w:rPr>
              <w:t xml:space="preserve">Modification </w:t>
            </w:r>
            <w:r>
              <w:rPr>
                <w:lang w:val="fr-FR"/>
              </w:rPr>
              <w:t>de</w:t>
            </w:r>
            <w:r w:rsidRPr="00751CFB">
              <w:rPr>
                <w:lang w:val="fr-FR"/>
              </w:rPr>
              <w:t xml:space="preserve"> </w:t>
            </w:r>
            <w:r>
              <w:rPr>
                <w:lang w:val="fr-FR"/>
              </w:rPr>
              <w:t>l’</w:t>
            </w:r>
            <w:r w:rsidRPr="00751CFB">
              <w:rPr>
                <w:lang w:val="fr-FR"/>
              </w:rPr>
              <w:t>amend</w:t>
            </w:r>
            <w:r>
              <w:rPr>
                <w:lang w:val="fr-FR"/>
              </w:rPr>
              <w:t>e</w:t>
            </w:r>
            <w:r w:rsidRPr="00751CFB">
              <w:rPr>
                <w:lang w:val="fr-FR"/>
              </w:rPr>
              <w:t xml:space="preserve">ment </w:t>
            </w:r>
            <w:r>
              <w:rPr>
                <w:lang w:val="fr-FR"/>
              </w:rPr>
              <w:t>au</w:t>
            </w:r>
            <w:r w:rsidRPr="00751CFB">
              <w:rPr>
                <w:lang w:val="fr-FR"/>
              </w:rPr>
              <w:t xml:space="preserve"> 6.8.2.5.1 </w:t>
            </w:r>
            <w:r>
              <w:rPr>
                <w:lang w:val="fr-FR"/>
              </w:rPr>
              <w:t xml:space="preserve">du </w:t>
            </w:r>
            <w:r w:rsidRPr="00751CFB">
              <w:rPr>
                <w:lang w:val="fr-FR"/>
              </w:rPr>
              <w:t>RID</w:t>
            </w:r>
            <w:r>
              <w:rPr>
                <w:lang w:val="fr-FR"/>
              </w:rPr>
              <w:t xml:space="preserve"> et de l’</w:t>
            </w:r>
            <w:r w:rsidRPr="00751CFB">
              <w:rPr>
                <w:lang w:val="fr-FR"/>
              </w:rPr>
              <w:t>ADR</w:t>
            </w:r>
          </w:p>
        </w:tc>
      </w:tr>
      <w:tr w:rsidR="00E55E91" w:rsidRPr="00BA4295" w:rsidTr="00310575">
        <w:tc>
          <w:tcPr>
            <w:tcW w:w="3668" w:type="dxa"/>
          </w:tcPr>
          <w:p w:rsidR="00E55E91" w:rsidRPr="00152D85" w:rsidRDefault="00E55E91" w:rsidP="00E55E91">
            <w:pPr>
              <w:kinsoku/>
              <w:overflowPunct/>
              <w:autoSpaceDE/>
              <w:autoSpaceDN/>
              <w:adjustRightInd/>
              <w:snapToGrid/>
              <w:spacing w:before="40" w:after="120"/>
              <w:ind w:right="176"/>
              <w:rPr>
                <w:rFonts w:eastAsia="Times New Roman"/>
                <w:lang w:eastAsia="fr-FR"/>
              </w:rPr>
            </w:pPr>
            <w:r>
              <w:rPr>
                <w:rFonts w:eastAsia="Times New Roman"/>
                <w:lang w:eastAsia="fr-FR"/>
              </w:rPr>
              <w:t xml:space="preserve">Document informel </w:t>
            </w:r>
            <w:r>
              <w:rPr>
                <w:lang w:val="fr-FR"/>
              </w:rPr>
              <w:t>INF.9 (secrétariat de l’OTIF)</w:t>
            </w:r>
          </w:p>
        </w:tc>
        <w:tc>
          <w:tcPr>
            <w:tcW w:w="4837" w:type="dxa"/>
          </w:tcPr>
          <w:p w:rsidR="00E55E91" w:rsidRPr="00152D85" w:rsidRDefault="00E55E91" w:rsidP="00E55E91">
            <w:pPr>
              <w:kinsoku/>
              <w:overflowPunct/>
              <w:autoSpaceDE/>
              <w:autoSpaceDN/>
              <w:adjustRightInd/>
              <w:snapToGrid/>
              <w:spacing w:before="40" w:after="120"/>
              <w:ind w:right="176"/>
              <w:rPr>
                <w:rFonts w:eastAsia="Times New Roman"/>
                <w:lang w:eastAsia="fr-FR" w:bidi="en-US"/>
              </w:rPr>
            </w:pPr>
            <w:r w:rsidRPr="00B1133D">
              <w:rPr>
                <w:lang w:val="fr-FR"/>
              </w:rPr>
              <w:t>I</w:t>
            </w:r>
            <w:r w:rsidRPr="00BA4295">
              <w:rPr>
                <w:lang w:val="fr-FR"/>
              </w:rPr>
              <w:t>nformation</w:t>
            </w:r>
            <w:r w:rsidRPr="00B1133D">
              <w:rPr>
                <w:lang w:val="fr-FR"/>
              </w:rPr>
              <w:t>s</w:t>
            </w:r>
            <w:r w:rsidRPr="00BA4295">
              <w:rPr>
                <w:lang w:val="fr-FR"/>
              </w:rPr>
              <w:t xml:space="preserve"> </w:t>
            </w:r>
            <w:r w:rsidRPr="00B1133D">
              <w:rPr>
                <w:lang w:val="fr-FR"/>
              </w:rPr>
              <w:t>complémentaires sur les p</w:t>
            </w:r>
            <w:r w:rsidRPr="00BA4295">
              <w:rPr>
                <w:lang w:val="fr-FR"/>
              </w:rPr>
              <w:t>ropos</w:t>
            </w:r>
            <w:r>
              <w:rPr>
                <w:lang w:val="fr-FR"/>
              </w:rPr>
              <w:t>ition</w:t>
            </w:r>
            <w:r w:rsidRPr="00BA4295">
              <w:rPr>
                <w:lang w:val="fr-FR"/>
              </w:rPr>
              <w:t xml:space="preserve">s ECE/TRANS/WP.15/AC.1/2020/31 </w:t>
            </w:r>
            <w:r>
              <w:rPr>
                <w:lang w:val="fr-FR"/>
              </w:rPr>
              <w:t>à</w:t>
            </w:r>
            <w:r w:rsidRPr="00BA4295">
              <w:rPr>
                <w:lang w:val="fr-FR"/>
              </w:rPr>
              <w:t xml:space="preserve"> 35</w:t>
            </w:r>
          </w:p>
        </w:tc>
      </w:tr>
      <w:tr w:rsidR="00E55E91" w:rsidRPr="00BA4295" w:rsidTr="00310575">
        <w:tc>
          <w:tcPr>
            <w:tcW w:w="3668" w:type="dxa"/>
          </w:tcPr>
          <w:p w:rsidR="00E55E91" w:rsidRPr="00152D85" w:rsidRDefault="00E55E91" w:rsidP="00E55E91">
            <w:pPr>
              <w:kinsoku/>
              <w:overflowPunct/>
              <w:autoSpaceDE/>
              <w:autoSpaceDN/>
              <w:adjustRightInd/>
              <w:snapToGrid/>
              <w:spacing w:before="40" w:after="120"/>
              <w:ind w:right="176"/>
              <w:rPr>
                <w:rFonts w:eastAsia="Times New Roman"/>
                <w:lang w:eastAsia="fr-FR"/>
              </w:rPr>
            </w:pPr>
            <w:r>
              <w:rPr>
                <w:rFonts w:eastAsia="Times New Roman"/>
                <w:lang w:eastAsia="fr-FR"/>
              </w:rPr>
              <w:t xml:space="preserve">Document informel </w:t>
            </w:r>
            <w:r>
              <w:rPr>
                <w:lang w:val="fr-FR"/>
              </w:rPr>
              <w:t>INF.13 (Pays-Bas)</w:t>
            </w:r>
          </w:p>
        </w:tc>
        <w:tc>
          <w:tcPr>
            <w:tcW w:w="4837" w:type="dxa"/>
          </w:tcPr>
          <w:p w:rsidR="00E55E91" w:rsidRPr="00152D85" w:rsidRDefault="00E55E91" w:rsidP="00E55E91">
            <w:pPr>
              <w:kinsoku/>
              <w:overflowPunct/>
              <w:autoSpaceDE/>
              <w:autoSpaceDN/>
              <w:adjustRightInd/>
              <w:snapToGrid/>
              <w:spacing w:before="40" w:after="120"/>
              <w:ind w:right="176"/>
              <w:rPr>
                <w:rFonts w:eastAsia="Times New Roman"/>
                <w:lang w:eastAsia="fr-FR" w:bidi="en-US"/>
              </w:rPr>
            </w:pPr>
            <w:r w:rsidRPr="00A0098B">
              <w:rPr>
                <w:lang w:val="fr-FR"/>
              </w:rPr>
              <w:t>Interprétation du 6.8.3.2.3 dans l’ADR</w:t>
            </w:r>
          </w:p>
        </w:tc>
      </w:tr>
      <w:tr w:rsidR="00E55E91" w:rsidRPr="00BA4295" w:rsidTr="00310575">
        <w:tc>
          <w:tcPr>
            <w:tcW w:w="3668" w:type="dxa"/>
          </w:tcPr>
          <w:p w:rsidR="00E55E91" w:rsidRPr="00152D85" w:rsidRDefault="00E55E91" w:rsidP="00E55E91">
            <w:pPr>
              <w:kinsoku/>
              <w:overflowPunct/>
              <w:autoSpaceDE/>
              <w:autoSpaceDN/>
              <w:adjustRightInd/>
              <w:snapToGrid/>
              <w:spacing w:before="40" w:after="120"/>
              <w:ind w:right="176"/>
              <w:rPr>
                <w:rFonts w:eastAsia="Times New Roman"/>
                <w:lang w:eastAsia="fr-FR"/>
              </w:rPr>
            </w:pPr>
            <w:r>
              <w:rPr>
                <w:rFonts w:eastAsia="Times New Roman"/>
                <w:lang w:eastAsia="fr-FR"/>
              </w:rPr>
              <w:t xml:space="preserve">Document informel </w:t>
            </w:r>
            <w:r>
              <w:rPr>
                <w:lang w:val="fr-FR"/>
              </w:rPr>
              <w:t>INF.31 (Allemagne)</w:t>
            </w:r>
          </w:p>
        </w:tc>
        <w:tc>
          <w:tcPr>
            <w:tcW w:w="4837" w:type="dxa"/>
          </w:tcPr>
          <w:p w:rsidR="00E55E91" w:rsidRPr="00152D85" w:rsidRDefault="00E55E91" w:rsidP="00E55E91">
            <w:pPr>
              <w:kinsoku/>
              <w:overflowPunct/>
              <w:autoSpaceDE/>
              <w:autoSpaceDN/>
              <w:adjustRightInd/>
              <w:snapToGrid/>
              <w:spacing w:before="40" w:after="120"/>
              <w:ind w:right="176"/>
              <w:rPr>
                <w:rFonts w:eastAsia="Times New Roman"/>
                <w:lang w:eastAsia="fr-FR" w:bidi="en-US"/>
              </w:rPr>
            </w:pPr>
            <w:r w:rsidRPr="00B1133D">
              <w:rPr>
                <w:lang w:val="fr-FR"/>
              </w:rPr>
              <w:t xml:space="preserve">Chapitre 6.2 </w:t>
            </w:r>
            <w:r>
              <w:rPr>
                <w:lang w:val="fr-FR"/>
              </w:rPr>
              <w:t>−</w:t>
            </w:r>
            <w:r w:rsidRPr="00B1133D">
              <w:rPr>
                <w:lang w:val="fr-FR"/>
              </w:rPr>
              <w:t xml:space="preserve"> Amendements de conséquence </w:t>
            </w:r>
            <w:r>
              <w:rPr>
                <w:lang w:val="fr-FR"/>
              </w:rPr>
              <w:t>pour</w:t>
            </w:r>
            <w:r w:rsidRPr="00B1133D">
              <w:rPr>
                <w:lang w:val="fr-FR"/>
              </w:rPr>
              <w:t xml:space="preserve"> les propositions soumises par le </w:t>
            </w:r>
            <w:r>
              <w:rPr>
                <w:rFonts w:eastAsia="Times New Roman"/>
                <w:lang w:eastAsia="fr-FR"/>
              </w:rPr>
              <w:t>g</w:t>
            </w:r>
            <w:r w:rsidRPr="000E4657">
              <w:rPr>
                <w:rFonts w:eastAsia="Times New Roman"/>
                <w:lang w:eastAsia="fr-FR"/>
              </w:rPr>
              <w:t xml:space="preserve">roupe de travail informel </w:t>
            </w:r>
            <w:r>
              <w:rPr>
                <w:rFonts w:eastAsia="Times New Roman"/>
                <w:lang w:eastAsia="fr-FR"/>
              </w:rPr>
              <w:t>du</w:t>
            </w:r>
            <w:r w:rsidRPr="000E4657">
              <w:rPr>
                <w:rFonts w:eastAsia="Times New Roman"/>
                <w:lang w:eastAsia="fr-FR"/>
              </w:rPr>
              <w:t xml:space="preserve"> contrôle et </w:t>
            </w:r>
            <w:r>
              <w:rPr>
                <w:rFonts w:eastAsia="Times New Roman"/>
                <w:lang w:eastAsia="fr-FR"/>
              </w:rPr>
              <w:t xml:space="preserve">de </w:t>
            </w:r>
            <w:r w:rsidRPr="000E4657">
              <w:rPr>
                <w:rFonts w:eastAsia="Times New Roman"/>
                <w:lang w:eastAsia="fr-FR"/>
              </w:rPr>
              <w:t>l’agrément des citerne</w:t>
            </w:r>
            <w:r>
              <w:rPr>
                <w:rFonts w:eastAsia="Times New Roman"/>
                <w:lang w:eastAsia="fr-FR"/>
              </w:rPr>
              <w:t>s</w:t>
            </w:r>
          </w:p>
        </w:tc>
      </w:tr>
      <w:tr w:rsidR="00E55E91" w:rsidRPr="00BA4295" w:rsidTr="00310575">
        <w:tc>
          <w:tcPr>
            <w:tcW w:w="3668" w:type="dxa"/>
          </w:tcPr>
          <w:p w:rsidR="00E55E91" w:rsidRDefault="00E55E91" w:rsidP="00E55E91">
            <w:pPr>
              <w:kinsoku/>
              <w:overflowPunct/>
              <w:autoSpaceDE/>
              <w:autoSpaceDN/>
              <w:adjustRightInd/>
              <w:snapToGrid/>
              <w:spacing w:before="40" w:after="120"/>
              <w:ind w:right="176"/>
              <w:rPr>
                <w:rFonts w:eastAsia="Times New Roman"/>
                <w:lang w:eastAsia="fr-FR"/>
              </w:rPr>
            </w:pPr>
            <w:r>
              <w:rPr>
                <w:rFonts w:eastAsia="Times New Roman"/>
                <w:lang w:eastAsia="fr-FR"/>
              </w:rPr>
              <w:t xml:space="preserve">Document informel </w:t>
            </w:r>
            <w:r>
              <w:rPr>
                <w:lang w:val="fr-FR"/>
              </w:rPr>
              <w:t>INF.32 (Citernes)</w:t>
            </w:r>
          </w:p>
        </w:tc>
        <w:tc>
          <w:tcPr>
            <w:tcW w:w="4837" w:type="dxa"/>
          </w:tcPr>
          <w:p w:rsidR="00E55E91" w:rsidRPr="00B1133D" w:rsidRDefault="00E55E91" w:rsidP="00E55E91">
            <w:pPr>
              <w:kinsoku/>
              <w:overflowPunct/>
              <w:autoSpaceDE/>
              <w:autoSpaceDN/>
              <w:adjustRightInd/>
              <w:snapToGrid/>
              <w:spacing w:before="40" w:after="120"/>
              <w:ind w:right="176"/>
              <w:rPr>
                <w:lang w:val="fr-FR"/>
              </w:rPr>
            </w:pPr>
            <w:r>
              <w:rPr>
                <w:rFonts w:eastAsia="Times New Roman"/>
                <w:lang w:eastAsia="fr-FR"/>
              </w:rPr>
              <w:t xml:space="preserve">Observations relatives au document informel INF.31 : </w:t>
            </w:r>
            <w:r w:rsidRPr="005220D2">
              <w:rPr>
                <w:lang w:val="fr-FR"/>
              </w:rPr>
              <w:t xml:space="preserve">Chapitre 6.2 – Amendements de conséquence </w:t>
            </w:r>
            <w:r>
              <w:rPr>
                <w:lang w:val="fr-FR"/>
              </w:rPr>
              <w:t>pour</w:t>
            </w:r>
            <w:r w:rsidRPr="005220D2">
              <w:rPr>
                <w:lang w:val="fr-FR"/>
              </w:rPr>
              <w:t xml:space="preserve"> les propositions soumises par le </w:t>
            </w:r>
            <w:r>
              <w:rPr>
                <w:rFonts w:eastAsia="Times New Roman"/>
                <w:lang w:eastAsia="fr-FR"/>
              </w:rPr>
              <w:t>g</w:t>
            </w:r>
            <w:r w:rsidRPr="000E4657">
              <w:rPr>
                <w:rFonts w:eastAsia="Times New Roman"/>
                <w:lang w:eastAsia="fr-FR"/>
              </w:rPr>
              <w:t xml:space="preserve">roupe de travail informel </w:t>
            </w:r>
            <w:r>
              <w:rPr>
                <w:rFonts w:eastAsia="Times New Roman"/>
                <w:lang w:eastAsia="fr-FR"/>
              </w:rPr>
              <w:t>du</w:t>
            </w:r>
            <w:r w:rsidRPr="000E4657">
              <w:rPr>
                <w:rFonts w:eastAsia="Times New Roman"/>
                <w:lang w:eastAsia="fr-FR"/>
              </w:rPr>
              <w:t xml:space="preserve"> contrôle et </w:t>
            </w:r>
            <w:r>
              <w:rPr>
                <w:rFonts w:eastAsia="Times New Roman"/>
                <w:lang w:eastAsia="fr-FR"/>
              </w:rPr>
              <w:t xml:space="preserve">de </w:t>
            </w:r>
            <w:r w:rsidRPr="000E4657">
              <w:rPr>
                <w:rFonts w:eastAsia="Times New Roman"/>
                <w:lang w:eastAsia="fr-FR"/>
              </w:rPr>
              <w:t>l’agrément des citernes</w:t>
            </w:r>
          </w:p>
        </w:tc>
      </w:tr>
    </w:tbl>
    <w:p w:rsidR="00D760EE" w:rsidRPr="00152D85" w:rsidRDefault="00D760EE" w:rsidP="00C63B28">
      <w:pPr>
        <w:pStyle w:val="HChG"/>
        <w:spacing w:before="320" w:after="200"/>
        <w:rPr>
          <w:rFonts w:eastAsia="Times New Roman"/>
          <w:b w:val="0"/>
          <w:lang w:eastAsia="fr-FR"/>
        </w:rPr>
      </w:pPr>
      <w:r w:rsidRPr="00B1133D">
        <w:rPr>
          <w:rFonts w:eastAsia="Times New Roman"/>
          <w:lang w:val="fr-FR" w:eastAsia="fr-FR"/>
        </w:rPr>
        <w:tab/>
      </w:r>
      <w:r w:rsidRPr="00152D85">
        <w:rPr>
          <w:rFonts w:eastAsia="Times New Roman"/>
          <w:lang w:eastAsia="fr-FR"/>
        </w:rPr>
        <w:t>3.</w:t>
      </w:r>
      <w:r w:rsidRPr="00152D85">
        <w:rPr>
          <w:rFonts w:eastAsia="Times New Roman"/>
          <w:lang w:eastAsia="fr-FR"/>
        </w:rPr>
        <w:tab/>
        <w:t>Normes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D760EE" w:rsidRPr="00152D85" w:rsidTr="00310575">
        <w:tc>
          <w:tcPr>
            <w:tcW w:w="3654" w:type="dxa"/>
          </w:tcPr>
          <w:p w:rsidR="00D760EE" w:rsidRPr="00C46459" w:rsidRDefault="00D760EE" w:rsidP="00E55E91">
            <w:pPr>
              <w:kinsoku/>
              <w:overflowPunct/>
              <w:autoSpaceDE/>
              <w:autoSpaceDN/>
              <w:adjustRightInd/>
              <w:snapToGrid/>
              <w:spacing w:before="40" w:after="120"/>
              <w:ind w:right="176"/>
              <w:rPr>
                <w:rFonts w:eastAsia="Times New Roman"/>
                <w:lang w:val="en-US" w:eastAsia="fr-FR"/>
              </w:rPr>
            </w:pPr>
            <w:r w:rsidRPr="00DB7800">
              <w:rPr>
                <w:lang w:val="en-US"/>
              </w:rPr>
              <w:t>ECE/TRANS/WP.15/AC.1/2020/52 (CEN)</w:t>
            </w:r>
          </w:p>
        </w:tc>
        <w:tc>
          <w:tcPr>
            <w:tcW w:w="4851" w:type="dxa"/>
          </w:tcPr>
          <w:p w:rsidR="00C63B28" w:rsidRPr="00B1133D" w:rsidRDefault="00D760EE" w:rsidP="00C63B28">
            <w:pPr>
              <w:suppressAutoHyphens w:val="0"/>
              <w:kinsoku/>
              <w:overflowPunct/>
              <w:autoSpaceDE/>
              <w:autoSpaceDN/>
              <w:adjustRightInd/>
              <w:snapToGrid/>
              <w:spacing w:line="240" w:lineRule="auto"/>
              <w:rPr>
                <w:rFonts w:eastAsia="Times New Roman"/>
                <w:lang w:val="fr-FR" w:eastAsia="fr-FR"/>
              </w:rPr>
            </w:pPr>
            <w:r>
              <w:rPr>
                <w:rFonts w:eastAsia="Times New Roman"/>
                <w:lang w:eastAsia="fr-FR"/>
              </w:rPr>
              <w:t xml:space="preserve">Procédure révisée de coopération avec le </w:t>
            </w:r>
            <w:r>
              <w:rPr>
                <w:rStyle w:val="preferred"/>
              </w:rPr>
              <w:t>Comité européen de normalisation (CEN) et le Comité européen de normalisation électrotechnique</w:t>
            </w:r>
          </w:p>
        </w:tc>
      </w:tr>
      <w:tr w:rsidR="00E55E91" w:rsidRPr="00152D85" w:rsidTr="00310575">
        <w:tc>
          <w:tcPr>
            <w:tcW w:w="3654" w:type="dxa"/>
          </w:tcPr>
          <w:p w:rsidR="00E55E91" w:rsidRPr="00DB7800" w:rsidRDefault="00E55E91" w:rsidP="00C63B28">
            <w:pPr>
              <w:kinsoku/>
              <w:overflowPunct/>
              <w:autoSpaceDE/>
              <w:autoSpaceDN/>
              <w:adjustRightInd/>
              <w:snapToGrid/>
              <w:spacing w:before="40" w:after="120"/>
              <w:ind w:right="176"/>
              <w:rPr>
                <w:lang w:val="en-US"/>
              </w:rPr>
            </w:pPr>
            <w:r w:rsidRPr="00B1133D">
              <w:rPr>
                <w:lang w:val="fr-FR"/>
              </w:rPr>
              <w:t xml:space="preserve">ECE/TRANS/WP.15/AC.1/2020/58 (CEN), remplaçant </w:t>
            </w:r>
            <w:r>
              <w:rPr>
                <w:lang w:val="fr-FR"/>
              </w:rPr>
              <w:t xml:space="preserve">le document </w:t>
            </w:r>
            <w:r w:rsidRPr="00B1133D">
              <w:rPr>
                <w:rFonts w:eastAsia="Times New Roman"/>
                <w:lang w:val="fr-FR" w:eastAsia="fr-FR"/>
              </w:rPr>
              <w:t>ECE/TRANS/WP.15/AC.1/2020/11</w:t>
            </w:r>
          </w:p>
        </w:tc>
        <w:tc>
          <w:tcPr>
            <w:tcW w:w="4851" w:type="dxa"/>
          </w:tcPr>
          <w:p w:rsidR="00E55E91" w:rsidRDefault="00E55E91" w:rsidP="00C63B28">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 xml:space="preserve">Informations sur </w:t>
            </w:r>
            <w:proofErr w:type="gramStart"/>
            <w:r w:rsidRPr="00152D85">
              <w:rPr>
                <w:rFonts w:eastAsia="Times New Roman"/>
                <w:lang w:eastAsia="fr-FR"/>
              </w:rPr>
              <w:t xml:space="preserve">les </w:t>
            </w:r>
            <w:r>
              <w:rPr>
                <w:rFonts w:eastAsia="Times New Roman"/>
                <w:lang w:eastAsia="fr-FR"/>
              </w:rPr>
              <w:t xml:space="preserve"> travaux</w:t>
            </w:r>
            <w:proofErr w:type="gramEnd"/>
            <w:r w:rsidRPr="00152D85">
              <w:rPr>
                <w:rFonts w:eastAsia="Times New Roman"/>
                <w:lang w:eastAsia="fr-FR"/>
              </w:rPr>
              <w:t xml:space="preserve"> du Groupe de travail</w:t>
            </w:r>
            <w:r>
              <w:rPr>
                <w:rFonts w:eastAsia="Times New Roman"/>
                <w:lang w:eastAsia="fr-FR"/>
              </w:rPr>
              <w:t xml:space="preserve"> sur les</w:t>
            </w:r>
            <w:r w:rsidRPr="00152D85">
              <w:rPr>
                <w:rFonts w:eastAsia="Times New Roman"/>
                <w:lang w:eastAsia="fr-FR"/>
              </w:rPr>
              <w:t xml:space="preserve"> normes</w:t>
            </w:r>
          </w:p>
        </w:tc>
      </w:tr>
      <w:tr w:rsidR="00C63B28" w:rsidRPr="00C63B28" w:rsidTr="00310575">
        <w:tc>
          <w:tcPr>
            <w:tcW w:w="3654" w:type="dxa"/>
          </w:tcPr>
          <w:p w:rsidR="00C63B28" w:rsidRPr="00C63B28" w:rsidRDefault="00C63B28" w:rsidP="00E55E91">
            <w:pPr>
              <w:kinsoku/>
              <w:overflowPunct/>
              <w:autoSpaceDE/>
              <w:autoSpaceDN/>
              <w:adjustRightInd/>
              <w:snapToGrid/>
              <w:spacing w:before="40" w:after="120"/>
              <w:ind w:right="176"/>
              <w:rPr>
                <w:lang w:val="en-US"/>
              </w:rPr>
            </w:pPr>
            <w:r w:rsidRPr="00DB7800">
              <w:rPr>
                <w:lang w:val="en-US"/>
              </w:rPr>
              <w:t>ECE/TRANS/WP.15/AC.1/2020/63 (EIGA)</w:t>
            </w:r>
          </w:p>
        </w:tc>
        <w:tc>
          <w:tcPr>
            <w:tcW w:w="4851" w:type="dxa"/>
          </w:tcPr>
          <w:p w:rsidR="00C63B28" w:rsidRPr="00C63B28" w:rsidRDefault="00C63B28" w:rsidP="00E55E91">
            <w:pPr>
              <w:kinsoku/>
              <w:overflowPunct/>
              <w:autoSpaceDE/>
              <w:autoSpaceDN/>
              <w:adjustRightInd/>
              <w:snapToGrid/>
              <w:spacing w:before="40" w:after="120"/>
              <w:ind w:right="176"/>
              <w:rPr>
                <w:rFonts w:eastAsia="Times New Roman"/>
                <w:lang w:eastAsia="fr-FR"/>
              </w:rPr>
            </w:pPr>
            <w:r>
              <w:rPr>
                <w:rFonts w:eastAsia="Times New Roman"/>
                <w:lang w:eastAsia="fr-FR"/>
              </w:rPr>
              <w:t xml:space="preserve">Amendement aux prescriptions de la norme </w:t>
            </w:r>
            <w:r w:rsidRPr="00B1133D">
              <w:rPr>
                <w:lang w:val="fr-FR"/>
              </w:rPr>
              <w:t>EN ISO 18119</w:t>
            </w:r>
          </w:p>
        </w:tc>
      </w:tr>
    </w:tbl>
    <w:p w:rsidR="00D760EE" w:rsidRPr="00152D85" w:rsidRDefault="00D760EE" w:rsidP="00D760EE">
      <w:pPr>
        <w:pStyle w:val="HChG"/>
        <w:rPr>
          <w:rFonts w:eastAsia="Times New Roman"/>
          <w:b w:val="0"/>
          <w:lang w:eastAsia="fr-FR"/>
        </w:rPr>
      </w:pPr>
      <w:r w:rsidRPr="00C63B28">
        <w:rPr>
          <w:rFonts w:eastAsia="Times New Roman"/>
          <w:lang w:eastAsia="fr-FR"/>
        </w:rPr>
        <w:lastRenderedPageBreak/>
        <w:tab/>
      </w:r>
      <w:r w:rsidRPr="00152D85">
        <w:rPr>
          <w:rFonts w:eastAsia="Times New Roman"/>
          <w:lang w:eastAsia="fr-FR"/>
        </w:rPr>
        <w:t>4.</w:t>
      </w:r>
      <w:r w:rsidRPr="00152D85">
        <w:rPr>
          <w:rFonts w:eastAsia="Times New Roman"/>
          <w:lang w:eastAsia="fr-FR"/>
        </w:rPr>
        <w:tab/>
        <w:t>Interprétation du RID/ADR/ADN</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ECE/TRANS/WP.15/AC.1/2020/2 (Finlande)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Batteries usagées/accumulateurs usagés, transport en vrac (AP8)</w:t>
            </w:r>
          </w:p>
        </w:tc>
      </w:tr>
      <w:tr w:rsidR="00D760EE" w:rsidRPr="00152D85" w:rsidTr="00310575">
        <w:tc>
          <w:tcPr>
            <w:tcW w:w="3654" w:type="dxa"/>
          </w:tcPr>
          <w:p w:rsidR="00D760EE" w:rsidRPr="00B1133D" w:rsidRDefault="00D760EE" w:rsidP="00C63B28">
            <w:pPr>
              <w:kinsoku/>
              <w:overflowPunct/>
              <w:autoSpaceDE/>
              <w:autoSpaceDN/>
              <w:adjustRightInd/>
              <w:snapToGrid/>
              <w:spacing w:before="40" w:after="120"/>
              <w:ind w:right="176"/>
              <w:rPr>
                <w:rFonts w:eastAsia="Times New Roman"/>
                <w:lang w:val="fr-FR" w:eastAsia="fr-FR"/>
              </w:rPr>
            </w:pPr>
            <w:r w:rsidRPr="00152D85">
              <w:rPr>
                <w:rFonts w:eastAsia="Times New Roman"/>
                <w:lang w:eastAsia="fr-FR"/>
              </w:rPr>
              <w:t>ECE/TRANS/WP.15/AC.1/2020/27 (Pologne)</w:t>
            </w:r>
          </w:p>
        </w:tc>
        <w:tc>
          <w:tcPr>
            <w:tcW w:w="4851" w:type="dxa"/>
          </w:tcPr>
          <w:p w:rsidR="00D760EE" w:rsidRPr="00152D85" w:rsidRDefault="00D760EE" w:rsidP="00C63B28">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Demande d</w:t>
            </w:r>
            <w:r>
              <w:rPr>
                <w:rFonts w:eastAsia="Times New Roman"/>
                <w:lang w:eastAsia="fr-FR"/>
              </w:rPr>
              <w:t>’</w:t>
            </w:r>
            <w:r w:rsidRPr="00152D85">
              <w:rPr>
                <w:rFonts w:eastAsia="Times New Roman"/>
                <w:lang w:eastAsia="fr-FR"/>
              </w:rPr>
              <w:t>explicitation des dispositions du 3.4.7.1</w:t>
            </w:r>
          </w:p>
        </w:tc>
      </w:tr>
      <w:tr w:rsidR="00C63B28" w:rsidRPr="00152D85" w:rsidTr="00310575">
        <w:tc>
          <w:tcPr>
            <w:tcW w:w="3654" w:type="dxa"/>
          </w:tcPr>
          <w:p w:rsidR="00C63B28" w:rsidRPr="00152D85" w:rsidRDefault="00C63B28" w:rsidP="00310575">
            <w:pPr>
              <w:kinsoku/>
              <w:overflowPunct/>
              <w:autoSpaceDE/>
              <w:autoSpaceDN/>
              <w:adjustRightInd/>
              <w:snapToGrid/>
              <w:spacing w:before="40" w:after="120"/>
              <w:ind w:right="176"/>
              <w:rPr>
                <w:rFonts w:eastAsia="Times New Roman"/>
                <w:lang w:eastAsia="fr-FR"/>
              </w:rPr>
            </w:pPr>
            <w:r w:rsidRPr="00B1133D">
              <w:rPr>
                <w:lang w:val="fr-FR"/>
              </w:rPr>
              <w:t>ECE/TRANS/WP.15/AC.1/2020/38 (Espagne)</w:t>
            </w:r>
          </w:p>
        </w:tc>
        <w:tc>
          <w:tcPr>
            <w:tcW w:w="4851" w:type="dxa"/>
          </w:tcPr>
          <w:p w:rsidR="00C63B28" w:rsidRPr="00152D85" w:rsidRDefault="00C63B28" w:rsidP="00310575">
            <w:pPr>
              <w:kinsoku/>
              <w:overflowPunct/>
              <w:autoSpaceDE/>
              <w:autoSpaceDN/>
              <w:adjustRightInd/>
              <w:snapToGrid/>
              <w:spacing w:before="40" w:after="120"/>
              <w:ind w:right="176"/>
              <w:rPr>
                <w:rFonts w:eastAsia="Times New Roman"/>
                <w:lang w:eastAsia="fr-FR"/>
              </w:rPr>
            </w:pPr>
            <w:r w:rsidRPr="00942ADC">
              <w:rPr>
                <w:rFonts w:eastAsia="Times New Roman"/>
                <w:lang w:eastAsia="fr-FR"/>
              </w:rPr>
              <w:t>Transport de citernes vides non nettoyées</w:t>
            </w:r>
          </w:p>
        </w:tc>
      </w:tr>
      <w:tr w:rsidR="00C63B28" w:rsidRPr="00152D85" w:rsidTr="00310575">
        <w:tc>
          <w:tcPr>
            <w:tcW w:w="3654" w:type="dxa"/>
          </w:tcPr>
          <w:p w:rsidR="00C63B28" w:rsidRPr="00152D85" w:rsidRDefault="00C63B28" w:rsidP="00310575">
            <w:pPr>
              <w:kinsoku/>
              <w:overflowPunct/>
              <w:autoSpaceDE/>
              <w:autoSpaceDN/>
              <w:adjustRightInd/>
              <w:snapToGrid/>
              <w:spacing w:before="40" w:after="120"/>
              <w:ind w:right="176"/>
              <w:rPr>
                <w:rFonts w:eastAsia="Times New Roman"/>
                <w:lang w:eastAsia="fr-FR"/>
              </w:rPr>
            </w:pPr>
            <w:r w:rsidRPr="005220D2">
              <w:rPr>
                <w:lang w:val="fr-FR"/>
              </w:rPr>
              <w:t>ECE/TRANS/WP.15/AC.1/2020/</w:t>
            </w:r>
            <w:r>
              <w:rPr>
                <w:lang w:val="fr-FR"/>
              </w:rPr>
              <w:t>54</w:t>
            </w:r>
            <w:r w:rsidRPr="005220D2">
              <w:rPr>
                <w:lang w:val="fr-FR"/>
              </w:rPr>
              <w:t xml:space="preserve"> (</w:t>
            </w:r>
            <w:r>
              <w:rPr>
                <w:lang w:val="fr-FR"/>
              </w:rPr>
              <w:t>France</w:t>
            </w:r>
            <w:r w:rsidRPr="005220D2">
              <w:rPr>
                <w:lang w:val="fr-FR"/>
              </w:rPr>
              <w:t>)</w:t>
            </w:r>
          </w:p>
        </w:tc>
        <w:tc>
          <w:tcPr>
            <w:tcW w:w="4851" w:type="dxa"/>
          </w:tcPr>
          <w:p w:rsidR="00C63B28" w:rsidRPr="00152D85" w:rsidRDefault="00C63B28" w:rsidP="00310575">
            <w:pPr>
              <w:kinsoku/>
              <w:overflowPunct/>
              <w:autoSpaceDE/>
              <w:autoSpaceDN/>
              <w:adjustRightInd/>
              <w:snapToGrid/>
              <w:spacing w:before="40" w:after="120"/>
              <w:ind w:right="176"/>
              <w:rPr>
                <w:rFonts w:eastAsia="Times New Roman"/>
                <w:lang w:eastAsia="fr-FR"/>
              </w:rPr>
            </w:pPr>
            <w:r w:rsidRPr="00942ADC">
              <w:rPr>
                <w:rFonts w:eastAsia="Times New Roman"/>
                <w:lang w:eastAsia="fr-FR"/>
              </w:rPr>
              <w:t>Placardage des bennes amovibles</w:t>
            </w:r>
          </w:p>
        </w:tc>
      </w:tr>
    </w:tbl>
    <w:p w:rsidR="00D760EE" w:rsidRPr="00152D85" w:rsidRDefault="00D760EE" w:rsidP="00D760EE">
      <w:pPr>
        <w:pStyle w:val="HChG"/>
        <w:rPr>
          <w:rFonts w:eastAsia="Times New Roman"/>
          <w:b w:val="0"/>
          <w:szCs w:val="28"/>
          <w:lang w:eastAsia="fr-FR"/>
        </w:rPr>
      </w:pPr>
      <w:r w:rsidRPr="00152D85">
        <w:rPr>
          <w:rFonts w:eastAsia="Times New Roman"/>
          <w:szCs w:val="28"/>
          <w:lang w:eastAsia="fr-FR"/>
        </w:rPr>
        <w:tab/>
        <w:t>5.</w:t>
      </w:r>
      <w:r w:rsidRPr="00152D85">
        <w:rPr>
          <w:rFonts w:eastAsia="Times New Roman"/>
          <w:szCs w:val="28"/>
          <w:lang w:eastAsia="fr-FR"/>
        </w:rPr>
        <w:tab/>
        <w:t>Propositions d</w:t>
      </w:r>
      <w:r>
        <w:rPr>
          <w:rFonts w:eastAsia="Times New Roman"/>
          <w:b w:val="0"/>
          <w:szCs w:val="28"/>
          <w:lang w:eastAsia="fr-FR"/>
        </w:rPr>
        <w:t>’</w:t>
      </w:r>
      <w:r w:rsidRPr="00152D85">
        <w:rPr>
          <w:rFonts w:eastAsia="Times New Roman"/>
          <w:szCs w:val="28"/>
          <w:lang w:eastAsia="fr-FR"/>
        </w:rPr>
        <w:t>amendements au RID/ADR/ADN</w:t>
      </w:r>
    </w:p>
    <w:p w:rsidR="00D760EE" w:rsidRPr="00152D85" w:rsidRDefault="00D760EE" w:rsidP="00C63B28">
      <w:pPr>
        <w:pStyle w:val="H1G"/>
        <w:rPr>
          <w:lang w:eastAsia="fr-FR"/>
        </w:rPr>
      </w:pPr>
      <w:r w:rsidRPr="00152D85">
        <w:rPr>
          <w:lang w:eastAsia="fr-FR"/>
        </w:rPr>
        <w:tab/>
        <w:t>a)</w:t>
      </w:r>
      <w:r w:rsidRPr="00152D85">
        <w:rPr>
          <w:lang w:eastAsia="fr-FR"/>
        </w:rPr>
        <w:tab/>
        <w:t>Questions en suspens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D760EE" w:rsidRPr="00152D85" w:rsidTr="00310575">
        <w:tc>
          <w:tcPr>
            <w:tcW w:w="3654" w:type="dxa"/>
          </w:tcPr>
          <w:p w:rsidR="00D760EE" w:rsidRPr="00152D85" w:rsidRDefault="00D760EE" w:rsidP="00C63B28">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ECE/TRANS/WP.15/AC.1/2020/5 (Allemagne)</w:t>
            </w:r>
          </w:p>
        </w:tc>
        <w:tc>
          <w:tcPr>
            <w:tcW w:w="4851" w:type="dxa"/>
          </w:tcPr>
          <w:p w:rsidR="00D760EE" w:rsidRPr="00152D85" w:rsidRDefault="00D760EE" w:rsidP="00C63B28">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Amendement de la disposition spéciale 591 au chapitre</w:t>
            </w:r>
            <w:r>
              <w:rPr>
                <w:rFonts w:eastAsia="Times New Roman"/>
                <w:lang w:eastAsia="fr-FR"/>
              </w:rPr>
              <w:t> </w:t>
            </w:r>
            <w:r w:rsidRPr="00152D85">
              <w:rPr>
                <w:rFonts w:eastAsia="Times New Roman"/>
                <w:lang w:eastAsia="fr-FR"/>
              </w:rPr>
              <w:t>3.3 du RID/ADR/ADN</w:t>
            </w:r>
          </w:p>
        </w:tc>
      </w:tr>
      <w:tr w:rsidR="00C63B28" w:rsidRPr="00152D85" w:rsidTr="00310575">
        <w:tc>
          <w:tcPr>
            <w:tcW w:w="3654" w:type="dxa"/>
          </w:tcPr>
          <w:p w:rsidR="00C63B28" w:rsidRPr="00152D85" w:rsidRDefault="00C63B28" w:rsidP="00310575">
            <w:pPr>
              <w:kinsoku/>
              <w:overflowPunct/>
              <w:autoSpaceDE/>
              <w:autoSpaceDN/>
              <w:adjustRightInd/>
              <w:snapToGrid/>
              <w:spacing w:before="40" w:after="120"/>
              <w:ind w:right="176"/>
              <w:rPr>
                <w:rFonts w:eastAsia="Times New Roman"/>
                <w:lang w:eastAsia="fr-FR"/>
              </w:rPr>
            </w:pPr>
            <w:r w:rsidRPr="00942ADC">
              <w:rPr>
                <w:rFonts w:eastAsia="Times New Roman"/>
                <w:lang w:eastAsia="fr-FR"/>
              </w:rPr>
              <w:t xml:space="preserve">ECE/TRANS/WP.15/AC.1/2020/13 (Portugal) + document </w:t>
            </w:r>
            <w:r>
              <w:rPr>
                <w:rFonts w:eastAsia="Times New Roman"/>
                <w:lang w:eastAsia="fr-FR"/>
              </w:rPr>
              <w:t xml:space="preserve">informel </w:t>
            </w:r>
            <w:r w:rsidRPr="00942ADC">
              <w:rPr>
                <w:rFonts w:eastAsia="Times New Roman"/>
                <w:lang w:eastAsia="fr-FR"/>
              </w:rPr>
              <w:t>(INF.5)</w:t>
            </w:r>
          </w:p>
        </w:tc>
        <w:tc>
          <w:tcPr>
            <w:tcW w:w="4851" w:type="dxa"/>
          </w:tcPr>
          <w:p w:rsidR="00C63B28" w:rsidRPr="00152D85" w:rsidRDefault="00C63B28" w:rsidP="00310575">
            <w:pPr>
              <w:kinsoku/>
              <w:overflowPunct/>
              <w:autoSpaceDE/>
              <w:autoSpaceDN/>
              <w:adjustRightInd/>
              <w:snapToGrid/>
              <w:spacing w:before="40" w:after="120"/>
              <w:ind w:right="176"/>
              <w:rPr>
                <w:rFonts w:eastAsia="Times New Roman"/>
                <w:lang w:eastAsia="fr-FR"/>
              </w:rPr>
            </w:pPr>
            <w:r>
              <w:t>Proposition d’amendement au chapitre 1.2 du RID/ADR</w:t>
            </w:r>
          </w:p>
        </w:tc>
      </w:tr>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ECE/TRANS/WP.15/AC.1/2020/21</w:t>
            </w:r>
            <w:r>
              <w:rPr>
                <w:rFonts w:eastAsia="Times New Roman"/>
                <w:lang w:eastAsia="fr-FR"/>
              </w:rPr>
              <w:t xml:space="preserve"> (</w:t>
            </w:r>
            <w:r w:rsidRPr="00152D85">
              <w:rPr>
                <w:rFonts w:eastAsia="Times New Roman"/>
                <w:lang w:eastAsia="fr-FR"/>
              </w:rPr>
              <w:t>Suisse)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Délai d</w:t>
            </w:r>
            <w:r>
              <w:rPr>
                <w:rFonts w:eastAsia="Times New Roman"/>
                <w:lang w:eastAsia="fr-FR"/>
              </w:rPr>
              <w:t>’</w:t>
            </w:r>
            <w:r w:rsidRPr="00152D85">
              <w:rPr>
                <w:rFonts w:eastAsia="Times New Roman"/>
                <w:lang w:eastAsia="fr-FR"/>
              </w:rPr>
              <w:t>utilisation des emballages en plastique pour les déchets médicaux du No ONU 3549</w:t>
            </w:r>
          </w:p>
        </w:tc>
      </w:tr>
      <w:tr w:rsidR="00D760EE" w:rsidRPr="00152D85" w:rsidTr="00310575">
        <w:tc>
          <w:tcPr>
            <w:tcW w:w="3654" w:type="dxa"/>
          </w:tcPr>
          <w:p w:rsidR="00D760EE" w:rsidRPr="006C3AD1" w:rsidRDefault="00D760EE" w:rsidP="00310575">
            <w:pPr>
              <w:keepNext/>
              <w:kinsoku/>
              <w:overflowPunct/>
              <w:autoSpaceDE/>
              <w:autoSpaceDN/>
              <w:adjustRightInd/>
              <w:snapToGrid/>
              <w:spacing w:before="40" w:after="120"/>
              <w:ind w:right="176"/>
              <w:rPr>
                <w:rFonts w:eastAsia="Times New Roman"/>
                <w:lang w:val="en-US" w:eastAsia="fr-FR"/>
              </w:rPr>
            </w:pPr>
            <w:r w:rsidRPr="006C3AD1">
              <w:rPr>
                <w:rFonts w:eastAsia="Times New Roman"/>
                <w:lang w:val="en-US" w:eastAsia="fr-FR"/>
              </w:rPr>
              <w:t>ECE/TRANS/WP.</w:t>
            </w:r>
            <w:r w:rsidRPr="005A08A0">
              <w:rPr>
                <w:rFonts w:eastAsia="Times New Roman"/>
                <w:lang w:val="en-US" w:eastAsia="fr-FR"/>
              </w:rPr>
              <w:t>15</w:t>
            </w:r>
            <w:r w:rsidRPr="006C3AD1">
              <w:rPr>
                <w:rFonts w:eastAsia="Times New Roman"/>
                <w:lang w:val="en-US" w:eastAsia="fr-FR"/>
              </w:rPr>
              <w:t>/AC.1/2020/24 (CEFIC)</w:t>
            </w:r>
          </w:p>
        </w:tc>
        <w:tc>
          <w:tcPr>
            <w:tcW w:w="4851" w:type="dxa"/>
          </w:tcPr>
          <w:p w:rsidR="00D760EE" w:rsidRPr="00152D85" w:rsidRDefault="00D760EE" w:rsidP="00310575">
            <w:pPr>
              <w:keepNext/>
              <w:kinsoku/>
              <w:overflowPunct/>
              <w:autoSpaceDE/>
              <w:autoSpaceDN/>
              <w:adjustRightInd/>
              <w:snapToGrid/>
              <w:spacing w:before="40" w:after="120"/>
              <w:ind w:right="176"/>
              <w:rPr>
                <w:rFonts w:eastAsia="Times New Roman"/>
                <w:lang w:eastAsia="fr-FR"/>
              </w:rPr>
            </w:pPr>
            <w:r w:rsidRPr="00AF26BD">
              <w:rPr>
                <w:rFonts w:eastAsia="Times New Roman"/>
                <w:lang w:eastAsia="fr-FR"/>
              </w:rPr>
              <w:t>Prescriptions applicables aux engins de transport</w:t>
            </w:r>
            <w:r>
              <w:rPr>
                <w:rFonts w:eastAsia="Times New Roman"/>
                <w:lang w:eastAsia="fr-FR"/>
              </w:rPr>
              <w:t xml:space="preserve"> </w:t>
            </w:r>
            <w:r w:rsidRPr="00AF26BD">
              <w:rPr>
                <w:rFonts w:eastAsia="Times New Roman"/>
                <w:lang w:eastAsia="fr-FR"/>
              </w:rPr>
              <w:t>structurellement propres à l</w:t>
            </w:r>
            <w:r>
              <w:rPr>
                <w:rFonts w:eastAsia="Times New Roman"/>
                <w:lang w:eastAsia="fr-FR"/>
              </w:rPr>
              <w:t>’</w:t>
            </w:r>
            <w:r w:rsidRPr="00AF26BD">
              <w:rPr>
                <w:rFonts w:eastAsia="Times New Roman"/>
                <w:lang w:eastAsia="fr-FR"/>
              </w:rPr>
              <w:t>emploi</w:t>
            </w:r>
          </w:p>
        </w:tc>
      </w:tr>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ECE/TRANS/WP.15/AC.1/2020/36 (Espagne)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Transport d</w:t>
            </w:r>
            <w:r>
              <w:rPr>
                <w:rFonts w:eastAsia="Times New Roman"/>
                <w:lang w:eastAsia="fr-FR"/>
              </w:rPr>
              <w:t>’</w:t>
            </w:r>
            <w:r w:rsidRPr="00152D85">
              <w:rPr>
                <w:rFonts w:eastAsia="Times New Roman"/>
                <w:lang w:eastAsia="fr-FR"/>
              </w:rPr>
              <w:t>ENGRAIS EN SOLUTION</w:t>
            </w:r>
            <w:r>
              <w:rPr>
                <w:rFonts w:eastAsia="Times New Roman"/>
                <w:lang w:eastAsia="fr-FR"/>
              </w:rPr>
              <w:t xml:space="preserve"> contenant de l’ammoniac non combiné</w:t>
            </w:r>
            <w:r w:rsidRPr="00152D85">
              <w:rPr>
                <w:rFonts w:eastAsia="Times New Roman"/>
                <w:lang w:eastAsia="fr-FR"/>
              </w:rPr>
              <w:t xml:space="preserve"> (ONU 1043)</w:t>
            </w:r>
          </w:p>
        </w:tc>
      </w:tr>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ECE/TRANS/WP.15/AC.1/2020/37 (Espagne)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Nom et description</w:t>
            </w:r>
            <w:r>
              <w:rPr>
                <w:rFonts w:eastAsia="Times New Roman"/>
                <w:lang w:eastAsia="fr-FR"/>
              </w:rPr>
              <w:t xml:space="preserve"> pour le </w:t>
            </w:r>
            <w:r w:rsidRPr="00152D85">
              <w:rPr>
                <w:rFonts w:eastAsia="Times New Roman"/>
                <w:lang w:eastAsia="fr-FR"/>
              </w:rPr>
              <w:t>No ONU 1345 CHUTES DE CAOUTCHOUC ou DÉCHETS DE CAOUTCHOUC, sous forme de poudre ou de grains</w:t>
            </w:r>
          </w:p>
        </w:tc>
      </w:tr>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ECE/TRANS/WP.15/AC.1/2020/39 (Espagne)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Nom et description</w:t>
            </w:r>
            <w:r>
              <w:rPr>
                <w:rFonts w:eastAsia="Times New Roman"/>
                <w:lang w:eastAsia="fr-FR"/>
              </w:rPr>
              <w:t xml:space="preserve"> pour le </w:t>
            </w:r>
            <w:r w:rsidRPr="00152D85">
              <w:rPr>
                <w:rFonts w:eastAsia="Times New Roman"/>
                <w:lang w:eastAsia="fr-FR"/>
              </w:rPr>
              <w:t>N</w:t>
            </w:r>
            <w:r>
              <w:rPr>
                <w:rFonts w:eastAsia="Times New Roman"/>
                <w:lang w:eastAsia="fr-FR"/>
              </w:rPr>
              <w:t>o</w:t>
            </w:r>
            <w:r w:rsidRPr="00152D85">
              <w:rPr>
                <w:rFonts w:eastAsia="Times New Roman"/>
                <w:lang w:eastAsia="fr-FR"/>
              </w:rPr>
              <w:t> ONU 2015 PEROXYDE D</w:t>
            </w:r>
            <w:r>
              <w:rPr>
                <w:rFonts w:eastAsia="Times New Roman"/>
                <w:lang w:eastAsia="fr-FR"/>
              </w:rPr>
              <w:t>’</w:t>
            </w:r>
            <w:r w:rsidRPr="00152D85">
              <w:rPr>
                <w:rFonts w:eastAsia="Times New Roman"/>
                <w:lang w:eastAsia="fr-FR"/>
              </w:rPr>
              <w:t>HYDROGÈNE STABILISÉ ou PEROXYDE D</w:t>
            </w:r>
            <w:r>
              <w:rPr>
                <w:rFonts w:eastAsia="Times New Roman"/>
                <w:lang w:eastAsia="fr-FR"/>
              </w:rPr>
              <w:t>’</w:t>
            </w:r>
            <w:r w:rsidRPr="00152D85">
              <w:rPr>
                <w:rFonts w:eastAsia="Times New Roman"/>
                <w:lang w:eastAsia="fr-FR"/>
              </w:rPr>
              <w:t>HYDROGÈNE EN SOLUTION AQUEUSE STABILISÉE contenant plus de 60</w:t>
            </w:r>
            <w:r w:rsidR="007D14DE">
              <w:rPr>
                <w:rFonts w:eastAsia="Times New Roman"/>
                <w:lang w:eastAsia="fr-FR"/>
              </w:rPr>
              <w:t> </w:t>
            </w:r>
            <w:r w:rsidRPr="00152D85">
              <w:rPr>
                <w:rFonts w:eastAsia="Times New Roman"/>
                <w:lang w:eastAsia="fr-FR"/>
              </w:rPr>
              <w:t>% de peroxyde d</w:t>
            </w:r>
            <w:r>
              <w:rPr>
                <w:rFonts w:eastAsia="Times New Roman"/>
                <w:lang w:eastAsia="fr-FR"/>
              </w:rPr>
              <w:t>’</w:t>
            </w:r>
            <w:r w:rsidRPr="00152D85">
              <w:rPr>
                <w:rFonts w:eastAsia="Times New Roman"/>
                <w:lang w:eastAsia="fr-FR"/>
              </w:rPr>
              <w:t>hydrogène</w:t>
            </w:r>
          </w:p>
        </w:tc>
      </w:tr>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ECE/TRANS/WP.15/AC.1/2020/40 (Espagne)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Harmonisation de la disposition spéciale 593 avec le 5.5.3</w:t>
            </w:r>
          </w:p>
        </w:tc>
      </w:tr>
      <w:tr w:rsidR="00D760EE" w:rsidRPr="00152D85" w:rsidTr="00310575">
        <w:tc>
          <w:tcPr>
            <w:tcW w:w="3654" w:type="dxa"/>
          </w:tcPr>
          <w:p w:rsidR="00D760EE" w:rsidRPr="00B1133D" w:rsidRDefault="00D760EE" w:rsidP="007D14DE">
            <w:pPr>
              <w:kinsoku/>
              <w:overflowPunct/>
              <w:autoSpaceDE/>
              <w:autoSpaceDN/>
              <w:adjustRightInd/>
              <w:snapToGrid/>
              <w:spacing w:before="40" w:after="120"/>
              <w:ind w:right="176"/>
              <w:rPr>
                <w:rFonts w:eastAsia="Times New Roman"/>
                <w:lang w:val="fr-FR" w:eastAsia="fr-FR"/>
              </w:rPr>
            </w:pPr>
            <w:r w:rsidRPr="00152D85">
              <w:rPr>
                <w:rFonts w:eastAsia="Times New Roman"/>
                <w:lang w:eastAsia="fr-FR"/>
              </w:rPr>
              <w:t>ECE/TRANS/WP.15/AC.1/2020/41 (Espagne)</w:t>
            </w:r>
          </w:p>
        </w:tc>
        <w:tc>
          <w:tcPr>
            <w:tcW w:w="4851" w:type="dxa"/>
          </w:tcPr>
          <w:p w:rsidR="00D760EE" w:rsidRPr="00152D85" w:rsidRDefault="00D760EE" w:rsidP="007D14DE">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Nom et description</w:t>
            </w:r>
            <w:r>
              <w:rPr>
                <w:rFonts w:eastAsia="Times New Roman"/>
                <w:lang w:eastAsia="fr-FR"/>
              </w:rPr>
              <w:t xml:space="preserve"> pour les </w:t>
            </w:r>
            <w:r w:rsidRPr="00152D85">
              <w:rPr>
                <w:rFonts w:eastAsia="Times New Roman"/>
                <w:lang w:eastAsia="fr-FR"/>
              </w:rPr>
              <w:t>numéros ONU dans le Règlement type de l</w:t>
            </w:r>
            <w:r>
              <w:rPr>
                <w:rFonts w:eastAsia="Times New Roman"/>
                <w:lang w:eastAsia="fr-FR"/>
              </w:rPr>
              <w:t>’</w:t>
            </w:r>
            <w:r w:rsidRPr="00152D85">
              <w:rPr>
                <w:rFonts w:eastAsia="Times New Roman"/>
                <w:lang w:eastAsia="fr-FR"/>
              </w:rPr>
              <w:t>ONU et le RID/ADR : N</w:t>
            </w:r>
            <w:r>
              <w:rPr>
                <w:rFonts w:eastAsia="Times New Roman"/>
                <w:lang w:eastAsia="fr-FR"/>
              </w:rPr>
              <w:t>o</w:t>
            </w:r>
            <w:r w:rsidRPr="00152D85">
              <w:rPr>
                <w:rFonts w:eastAsia="Times New Roman"/>
                <w:lang w:eastAsia="fr-FR"/>
              </w:rPr>
              <w:t> ONU</w:t>
            </w:r>
            <w:r>
              <w:rPr>
                <w:rFonts w:eastAsia="Times New Roman"/>
                <w:lang w:eastAsia="fr-FR"/>
              </w:rPr>
              <w:t> </w:t>
            </w:r>
            <w:r w:rsidRPr="00152D85">
              <w:rPr>
                <w:rFonts w:eastAsia="Times New Roman"/>
                <w:lang w:eastAsia="fr-FR"/>
              </w:rPr>
              <w:t>2426 Nitrate d</w:t>
            </w:r>
            <w:r>
              <w:rPr>
                <w:rFonts w:eastAsia="Times New Roman"/>
                <w:lang w:eastAsia="fr-FR"/>
              </w:rPr>
              <w:t>’</w:t>
            </w:r>
            <w:r w:rsidRPr="00152D85">
              <w:rPr>
                <w:rFonts w:eastAsia="Times New Roman"/>
                <w:lang w:eastAsia="fr-FR"/>
              </w:rPr>
              <w:t>ammonium liquide</w:t>
            </w:r>
          </w:p>
        </w:tc>
      </w:tr>
      <w:tr w:rsidR="007D14DE" w:rsidRPr="00152D85" w:rsidTr="00310575">
        <w:tc>
          <w:tcPr>
            <w:tcW w:w="3654" w:type="dxa"/>
          </w:tcPr>
          <w:p w:rsidR="007D14DE" w:rsidRPr="00152D85" w:rsidRDefault="007D14DE" w:rsidP="007D14DE">
            <w:pPr>
              <w:kinsoku/>
              <w:overflowPunct/>
              <w:autoSpaceDE/>
              <w:autoSpaceDN/>
              <w:adjustRightInd/>
              <w:snapToGrid/>
              <w:spacing w:before="40" w:after="120"/>
              <w:ind w:right="176"/>
              <w:rPr>
                <w:rFonts w:eastAsia="Times New Roman"/>
                <w:lang w:eastAsia="fr-FR"/>
              </w:rPr>
            </w:pPr>
            <w:r w:rsidRPr="00B1133D">
              <w:rPr>
                <w:lang w:val="fr-FR"/>
              </w:rPr>
              <w:t>ECE/TRANS/WP.15/AC.1/2020/51 (Allemagne)</w:t>
            </w:r>
          </w:p>
        </w:tc>
        <w:tc>
          <w:tcPr>
            <w:tcW w:w="4851" w:type="dxa"/>
          </w:tcPr>
          <w:p w:rsidR="007D14DE" w:rsidRPr="00152D85" w:rsidRDefault="007D14DE" w:rsidP="00310575">
            <w:pPr>
              <w:kinsoku/>
              <w:overflowPunct/>
              <w:autoSpaceDE/>
              <w:autoSpaceDN/>
              <w:adjustRightInd/>
              <w:snapToGrid/>
              <w:spacing w:before="40" w:after="120"/>
              <w:ind w:right="176"/>
              <w:rPr>
                <w:rFonts w:eastAsia="Times New Roman"/>
                <w:lang w:eastAsia="fr-FR"/>
              </w:rPr>
            </w:pPr>
            <w:r>
              <w:t>Transport des matières qui polymérisent en tant que déchets</w:t>
            </w:r>
          </w:p>
        </w:tc>
      </w:tr>
      <w:tr w:rsidR="007D14DE" w:rsidRPr="00152D85" w:rsidTr="00310575">
        <w:tc>
          <w:tcPr>
            <w:tcW w:w="3654" w:type="dxa"/>
          </w:tcPr>
          <w:p w:rsidR="007D14DE" w:rsidRPr="00152D85" w:rsidRDefault="007D14DE" w:rsidP="007D14DE">
            <w:pPr>
              <w:kinsoku/>
              <w:overflowPunct/>
              <w:autoSpaceDE/>
              <w:autoSpaceDN/>
              <w:adjustRightInd/>
              <w:snapToGrid/>
              <w:spacing w:before="40" w:after="120"/>
              <w:ind w:right="176"/>
              <w:rPr>
                <w:rFonts w:eastAsia="Times New Roman"/>
                <w:lang w:eastAsia="fr-FR"/>
              </w:rPr>
            </w:pPr>
            <w:r w:rsidRPr="00B1133D">
              <w:rPr>
                <w:lang w:val="fr-FR"/>
              </w:rPr>
              <w:t xml:space="preserve">Document informel INF.21 remplacé par le document </w:t>
            </w:r>
            <w:r>
              <w:rPr>
                <w:lang w:val="fr-FR"/>
              </w:rPr>
              <w:t xml:space="preserve">officiel </w:t>
            </w:r>
            <w:r w:rsidRPr="00B1133D">
              <w:rPr>
                <w:lang w:val="fr-FR"/>
              </w:rPr>
              <w:t>ECE/TRANS/WP.15/AC.1/2020/53 (</w:t>
            </w:r>
            <w:r>
              <w:rPr>
                <w:lang w:val="fr-FR"/>
              </w:rPr>
              <w:t>Allemagne</w:t>
            </w:r>
            <w:r w:rsidRPr="00B1133D">
              <w:rPr>
                <w:lang w:val="fr-FR"/>
              </w:rPr>
              <w:t>)</w:t>
            </w:r>
          </w:p>
        </w:tc>
        <w:tc>
          <w:tcPr>
            <w:tcW w:w="4851" w:type="dxa"/>
          </w:tcPr>
          <w:p w:rsidR="007D14DE" w:rsidRPr="00152D85" w:rsidRDefault="007D14DE" w:rsidP="00310575">
            <w:pPr>
              <w:kinsoku/>
              <w:overflowPunct/>
              <w:autoSpaceDE/>
              <w:autoSpaceDN/>
              <w:adjustRightInd/>
              <w:snapToGrid/>
              <w:spacing w:before="40" w:after="120"/>
              <w:ind w:right="176"/>
              <w:rPr>
                <w:rFonts w:eastAsia="Times New Roman"/>
                <w:lang w:eastAsia="fr-FR"/>
              </w:rPr>
            </w:pPr>
            <w:r>
              <w:t>Classification du No ONU 1872, DIOXYDE DE PLOMB</w:t>
            </w:r>
          </w:p>
        </w:tc>
      </w:tr>
    </w:tbl>
    <w:p w:rsidR="00D760EE" w:rsidRPr="00152D85" w:rsidRDefault="00D760EE" w:rsidP="007D14DE">
      <w:pPr>
        <w:pStyle w:val="H1G"/>
        <w:rPr>
          <w:lang w:eastAsia="fr-FR"/>
        </w:rPr>
      </w:pPr>
      <w:r w:rsidRPr="00152D85">
        <w:rPr>
          <w:lang w:eastAsia="fr-FR"/>
        </w:rPr>
        <w:lastRenderedPageBreak/>
        <w:tab/>
        <w:t>b)</w:t>
      </w:r>
      <w:r w:rsidRPr="00152D85">
        <w:rPr>
          <w:lang w:eastAsia="fr-FR"/>
        </w:rPr>
        <w:tab/>
        <w:t>Nouvelles propositions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ECE/TRANS/WP.15/AC.1/2020/3 (France)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Amendement à la version française du 2.2.41.1.10 du RID/ADR/ADN</w:t>
            </w:r>
          </w:p>
        </w:tc>
      </w:tr>
      <w:tr w:rsidR="00D760EE" w:rsidRPr="00152D85" w:rsidTr="00310575">
        <w:tc>
          <w:tcPr>
            <w:tcW w:w="3654" w:type="dxa"/>
          </w:tcPr>
          <w:p w:rsidR="00D760EE" w:rsidRPr="00B1133D" w:rsidRDefault="00D760EE" w:rsidP="008163C7">
            <w:pPr>
              <w:kinsoku/>
              <w:overflowPunct/>
              <w:autoSpaceDE/>
              <w:autoSpaceDN/>
              <w:adjustRightInd/>
              <w:snapToGrid/>
              <w:spacing w:before="40" w:after="120"/>
              <w:ind w:right="176"/>
              <w:rPr>
                <w:rFonts w:eastAsia="Times New Roman"/>
                <w:lang w:val="fr-FR" w:eastAsia="fr-FR"/>
              </w:rPr>
            </w:pPr>
            <w:r w:rsidRPr="00152D85">
              <w:rPr>
                <w:rFonts w:eastAsia="Times New Roman"/>
                <w:lang w:eastAsia="fr-FR"/>
              </w:rPr>
              <w:t>ECE/TRANS/WP.15/AC.1/2020/4 (Allemagne)</w:t>
            </w:r>
          </w:p>
        </w:tc>
        <w:tc>
          <w:tcPr>
            <w:tcW w:w="4851" w:type="dxa"/>
          </w:tcPr>
          <w:p w:rsidR="00D760EE" w:rsidRPr="00152D85" w:rsidRDefault="00D760EE" w:rsidP="008163C7">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Paragraphe 4.1.6.15 du RID</w:t>
            </w:r>
            <w:r>
              <w:rPr>
                <w:rFonts w:eastAsia="Times New Roman"/>
                <w:lang w:eastAsia="fr-FR"/>
              </w:rPr>
              <w:t xml:space="preserve"> et de l’</w:t>
            </w:r>
            <w:r w:rsidRPr="00152D85">
              <w:rPr>
                <w:rFonts w:eastAsia="Times New Roman"/>
                <w:lang w:eastAsia="fr-FR"/>
              </w:rPr>
              <w:t xml:space="preserve">ADR </w:t>
            </w:r>
            <w:r>
              <w:rPr>
                <w:rFonts w:eastAsia="Times New Roman"/>
                <w:lang w:eastAsia="fr-FR"/>
              </w:rPr>
              <w:t>− </w:t>
            </w:r>
            <w:r w:rsidRPr="00152D85">
              <w:rPr>
                <w:rFonts w:eastAsia="Times New Roman"/>
                <w:lang w:eastAsia="fr-FR"/>
              </w:rPr>
              <w:t>normes applicables aux dispositifs de protection des robinets</w:t>
            </w:r>
          </w:p>
        </w:tc>
      </w:tr>
      <w:tr w:rsidR="007D14DE" w:rsidRPr="00152D85" w:rsidTr="00310575">
        <w:tc>
          <w:tcPr>
            <w:tcW w:w="3654" w:type="dxa"/>
          </w:tcPr>
          <w:p w:rsidR="007D14DE" w:rsidRPr="00152D85" w:rsidRDefault="008163C7" w:rsidP="00310575">
            <w:pPr>
              <w:kinsoku/>
              <w:overflowPunct/>
              <w:autoSpaceDE/>
              <w:autoSpaceDN/>
              <w:adjustRightInd/>
              <w:snapToGrid/>
              <w:spacing w:before="40" w:after="120"/>
              <w:ind w:right="176"/>
              <w:rPr>
                <w:rFonts w:eastAsia="Times New Roman"/>
                <w:lang w:eastAsia="fr-FR"/>
              </w:rPr>
            </w:pPr>
            <w:r w:rsidRPr="00BA65B5">
              <w:rPr>
                <w:lang w:val="fr-FR"/>
              </w:rPr>
              <w:t>+ document in</w:t>
            </w:r>
            <w:r w:rsidRPr="00B1133D">
              <w:rPr>
                <w:lang w:val="fr-FR"/>
              </w:rPr>
              <w:t xml:space="preserve">formel </w:t>
            </w:r>
            <w:r w:rsidRPr="00BA65B5">
              <w:rPr>
                <w:lang w:val="fr-FR"/>
              </w:rPr>
              <w:t>INF.25 re</w:t>
            </w:r>
            <w:r w:rsidRPr="00B1133D">
              <w:rPr>
                <w:lang w:val="fr-FR"/>
              </w:rPr>
              <w:t>m</w:t>
            </w:r>
            <w:r w:rsidRPr="00BA65B5">
              <w:rPr>
                <w:lang w:val="fr-FR"/>
              </w:rPr>
              <w:t>plac</w:t>
            </w:r>
            <w:r w:rsidRPr="00B1133D">
              <w:rPr>
                <w:lang w:val="fr-FR"/>
              </w:rPr>
              <w:t>é</w:t>
            </w:r>
            <w:r w:rsidRPr="00BA65B5">
              <w:rPr>
                <w:lang w:val="fr-FR"/>
              </w:rPr>
              <w:t xml:space="preserve"> </w:t>
            </w:r>
            <w:r w:rsidRPr="00B1133D">
              <w:rPr>
                <w:lang w:val="fr-FR"/>
              </w:rPr>
              <w:t xml:space="preserve">par le </w:t>
            </w:r>
            <w:r w:rsidRPr="00BA65B5">
              <w:rPr>
                <w:lang w:val="fr-FR"/>
              </w:rPr>
              <w:t xml:space="preserve">document </w:t>
            </w:r>
            <w:r>
              <w:rPr>
                <w:lang w:val="fr-FR"/>
              </w:rPr>
              <w:t xml:space="preserve">officiel </w:t>
            </w:r>
            <w:r w:rsidRPr="00BA65B5">
              <w:rPr>
                <w:lang w:val="fr-FR"/>
              </w:rPr>
              <w:t>ECE/TRANS/WP.15/AC.1/2020/46 (CEN)</w:t>
            </w:r>
          </w:p>
        </w:tc>
        <w:tc>
          <w:tcPr>
            <w:tcW w:w="4851" w:type="dxa"/>
          </w:tcPr>
          <w:p w:rsidR="007D14DE" w:rsidRPr="00152D85" w:rsidRDefault="008163C7" w:rsidP="00310575">
            <w:pPr>
              <w:kinsoku/>
              <w:overflowPunct/>
              <w:autoSpaceDE/>
              <w:autoSpaceDN/>
              <w:adjustRightInd/>
              <w:snapToGrid/>
              <w:spacing w:before="40" w:after="120"/>
              <w:ind w:right="176"/>
              <w:rPr>
                <w:rFonts w:eastAsia="Times New Roman"/>
                <w:lang w:eastAsia="fr-FR"/>
              </w:rPr>
            </w:pPr>
            <w:r>
              <w:rPr>
                <w:rFonts w:eastAsia="Times New Roman"/>
                <w:lang w:eastAsia="fr-FR"/>
              </w:rPr>
              <w:t xml:space="preserve">Observations relatives au document </w:t>
            </w:r>
            <w:r w:rsidRPr="00152D85">
              <w:rPr>
                <w:rFonts w:eastAsia="Times New Roman"/>
                <w:lang w:eastAsia="fr-FR"/>
              </w:rPr>
              <w:t>ECE/TRANS/WP.15/AC.1/2020/4</w:t>
            </w:r>
            <w:r>
              <w:rPr>
                <w:rFonts w:eastAsia="Times New Roman"/>
                <w:lang w:eastAsia="fr-FR"/>
              </w:rPr>
              <w:t xml:space="preserve"> et autre proposition</w:t>
            </w:r>
          </w:p>
        </w:tc>
      </w:tr>
      <w:tr w:rsidR="00D760EE" w:rsidRPr="00152D85" w:rsidTr="00310575">
        <w:tc>
          <w:tcPr>
            <w:tcW w:w="3654" w:type="dxa"/>
          </w:tcPr>
          <w:p w:rsidR="00D760EE" w:rsidRPr="006C3AD1" w:rsidRDefault="00D760EE" w:rsidP="008163C7">
            <w:pPr>
              <w:kinsoku/>
              <w:overflowPunct/>
              <w:autoSpaceDE/>
              <w:autoSpaceDN/>
              <w:adjustRightInd/>
              <w:snapToGrid/>
              <w:spacing w:before="40" w:after="120"/>
              <w:ind w:right="176"/>
              <w:rPr>
                <w:rFonts w:eastAsia="Times New Roman"/>
                <w:lang w:val="en-US" w:eastAsia="fr-FR"/>
              </w:rPr>
            </w:pPr>
            <w:r w:rsidRPr="006C3AD1">
              <w:rPr>
                <w:rFonts w:eastAsia="Times New Roman"/>
                <w:lang w:val="en-US" w:eastAsia="fr-FR"/>
              </w:rPr>
              <w:t>ECE/TRANS/WP.15/AC.1/2020/8 (</w:t>
            </w:r>
            <w:r w:rsidRPr="005A08A0">
              <w:rPr>
                <w:rFonts w:eastAsia="Times New Roman"/>
                <w:lang w:val="en-US" w:eastAsia="fr-FR"/>
              </w:rPr>
              <w:t>IRU</w:t>
            </w:r>
            <w:r w:rsidRPr="006C3AD1">
              <w:rPr>
                <w:rFonts w:eastAsia="Times New Roman"/>
                <w:lang w:val="en-US" w:eastAsia="fr-FR"/>
              </w:rPr>
              <w:t>)</w:t>
            </w:r>
          </w:p>
        </w:tc>
        <w:tc>
          <w:tcPr>
            <w:tcW w:w="4851" w:type="dxa"/>
          </w:tcPr>
          <w:p w:rsidR="00D760EE" w:rsidRPr="00152D85" w:rsidRDefault="00D760EE" w:rsidP="008163C7">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Formation de recyclage en ligne pour les conducteurs transportant des marchandises dangereuses</w:t>
            </w:r>
          </w:p>
        </w:tc>
      </w:tr>
      <w:tr w:rsidR="008163C7" w:rsidRPr="00152D85" w:rsidTr="00310575">
        <w:tc>
          <w:tcPr>
            <w:tcW w:w="3654" w:type="dxa"/>
          </w:tcPr>
          <w:p w:rsidR="008163C7" w:rsidRPr="006C3AD1" w:rsidRDefault="008163C7" w:rsidP="00310575">
            <w:pPr>
              <w:kinsoku/>
              <w:overflowPunct/>
              <w:autoSpaceDE/>
              <w:autoSpaceDN/>
              <w:adjustRightInd/>
              <w:snapToGrid/>
              <w:spacing w:before="40" w:after="120"/>
              <w:ind w:right="176"/>
              <w:rPr>
                <w:rFonts w:eastAsia="Times New Roman"/>
                <w:lang w:val="en-US" w:eastAsia="fr-FR"/>
              </w:rPr>
            </w:pPr>
            <w:r w:rsidRPr="006C3AD1">
              <w:rPr>
                <w:rFonts w:eastAsia="Times New Roman"/>
                <w:lang w:val="en-US" w:eastAsia="fr-FR"/>
              </w:rPr>
              <w:t>ECE/TRANS/WP.15/AC.1/2020/</w:t>
            </w:r>
            <w:r>
              <w:rPr>
                <w:rFonts w:eastAsia="Times New Roman"/>
                <w:lang w:val="en-US" w:eastAsia="fr-FR"/>
              </w:rPr>
              <w:t>9</w:t>
            </w:r>
            <w:r w:rsidRPr="006C3AD1">
              <w:rPr>
                <w:rFonts w:eastAsia="Times New Roman"/>
                <w:lang w:val="en-US" w:eastAsia="fr-FR"/>
              </w:rPr>
              <w:t xml:space="preserve"> (</w:t>
            </w:r>
            <w:r>
              <w:rPr>
                <w:rFonts w:eastAsia="Times New Roman"/>
                <w:lang w:val="en-US" w:eastAsia="fr-FR"/>
              </w:rPr>
              <w:t>EIGA</w:t>
            </w:r>
            <w:r w:rsidRPr="006C3AD1">
              <w:rPr>
                <w:rFonts w:eastAsia="Times New Roman"/>
                <w:lang w:val="en-US" w:eastAsia="fr-FR"/>
              </w:rPr>
              <w:t>)</w:t>
            </w:r>
          </w:p>
        </w:tc>
        <w:tc>
          <w:tcPr>
            <w:tcW w:w="4851" w:type="dxa"/>
          </w:tcPr>
          <w:p w:rsidR="008163C7" w:rsidRPr="00152D85" w:rsidRDefault="008163C7" w:rsidP="00310575">
            <w:pPr>
              <w:kinsoku/>
              <w:overflowPunct/>
              <w:autoSpaceDE/>
              <w:autoSpaceDN/>
              <w:adjustRightInd/>
              <w:snapToGrid/>
              <w:spacing w:before="40" w:after="120"/>
              <w:ind w:right="176"/>
              <w:rPr>
                <w:rFonts w:eastAsia="Times New Roman"/>
                <w:lang w:eastAsia="fr-FR"/>
              </w:rPr>
            </w:pPr>
            <w:r>
              <w:t>Périodicité des épreuves pour les véhicules-batteries remplis conformément à l’instruction d’emballage P200</w:t>
            </w:r>
          </w:p>
        </w:tc>
      </w:tr>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bookmarkStart w:id="1" w:name="_Hlk533686438"/>
            <w:r>
              <w:rPr>
                <w:rFonts w:eastAsia="Times New Roman"/>
                <w:lang w:eastAsia="fr-FR"/>
              </w:rPr>
              <w:t xml:space="preserve">+ document informel INF.38 remplacé par le document officiel </w:t>
            </w:r>
            <w:r w:rsidRPr="00152D85">
              <w:rPr>
                <w:rFonts w:eastAsia="Times New Roman"/>
                <w:lang w:eastAsia="fr-FR"/>
              </w:rPr>
              <w:t>ECE/TRANS/WP.15/AC.1/2020/</w:t>
            </w:r>
            <w:r>
              <w:rPr>
                <w:rFonts w:eastAsia="Times New Roman"/>
                <w:lang w:eastAsia="fr-FR"/>
              </w:rPr>
              <w:t>50 (ECMA)</w:t>
            </w:r>
          </w:p>
        </w:tc>
        <w:tc>
          <w:tcPr>
            <w:tcW w:w="4851" w:type="dxa"/>
          </w:tcPr>
          <w:p w:rsidR="00D760EE" w:rsidRPr="00B1133D" w:rsidRDefault="00D760EE" w:rsidP="00310575">
            <w:pPr>
              <w:kinsoku/>
              <w:overflowPunct/>
              <w:autoSpaceDE/>
              <w:autoSpaceDN/>
              <w:adjustRightInd/>
              <w:snapToGrid/>
              <w:spacing w:before="40" w:after="120"/>
              <w:ind w:right="176"/>
              <w:rPr>
                <w:rFonts w:eastAsia="Times New Roman"/>
                <w:spacing w:val="-6"/>
                <w:w w:val="105"/>
                <w:lang w:eastAsia="fr-FR"/>
              </w:rPr>
            </w:pPr>
            <w:r>
              <w:rPr>
                <w:rFonts w:eastAsia="Times New Roman"/>
                <w:lang w:eastAsia="fr-FR"/>
              </w:rPr>
              <w:t xml:space="preserve"> Observations relatives au document </w:t>
            </w:r>
            <w:r w:rsidRPr="00152D85">
              <w:rPr>
                <w:rFonts w:eastAsia="Times New Roman"/>
                <w:lang w:eastAsia="fr-FR"/>
              </w:rPr>
              <w:t>ECE/TRANS/WP.15/AC.1/2020/</w:t>
            </w:r>
            <w:r>
              <w:rPr>
                <w:rFonts w:eastAsia="Times New Roman"/>
                <w:lang w:eastAsia="fr-FR"/>
              </w:rPr>
              <w:t>9</w:t>
            </w:r>
          </w:p>
        </w:tc>
      </w:tr>
      <w:tr w:rsidR="00D760EE" w:rsidRPr="00152D85" w:rsidTr="00310575">
        <w:tc>
          <w:tcPr>
            <w:tcW w:w="3654" w:type="dxa"/>
          </w:tcPr>
          <w:p w:rsidR="00D760EE" w:rsidRPr="006C3AD1" w:rsidRDefault="00D760EE" w:rsidP="00310575">
            <w:pPr>
              <w:kinsoku/>
              <w:overflowPunct/>
              <w:autoSpaceDE/>
              <w:autoSpaceDN/>
              <w:adjustRightInd/>
              <w:snapToGrid/>
              <w:spacing w:before="40" w:after="120"/>
              <w:ind w:right="176"/>
              <w:rPr>
                <w:rFonts w:eastAsia="Times New Roman"/>
                <w:lang w:val="en-US" w:eastAsia="fr-FR"/>
              </w:rPr>
            </w:pPr>
            <w:r w:rsidRPr="006C3AD1">
              <w:rPr>
                <w:rFonts w:eastAsia="Times New Roman"/>
                <w:lang w:val="en-US" w:eastAsia="fr-FR"/>
              </w:rPr>
              <w:t>ECE/TRANS/WP.15/AC.1/2020/14 (ERA)</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spacing w:val="-6"/>
                <w:w w:val="105"/>
                <w:lang w:eastAsia="fr-FR"/>
              </w:rPr>
            </w:pPr>
            <w:r w:rsidRPr="00152D85">
              <w:rPr>
                <w:rFonts w:eastAsia="Times New Roman"/>
                <w:lang w:eastAsia="fr-FR"/>
              </w:rPr>
              <w:t>Référence au cadre de gestion des risques dans le transport intérieur de marchandises dangereuses dans le RID/ADR/ADN</w:t>
            </w:r>
          </w:p>
        </w:tc>
      </w:tr>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ECE/TRANS/WP.15/AC.1/2020/23 (Suisse)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Transport d</w:t>
            </w:r>
            <w:r>
              <w:rPr>
                <w:rFonts w:eastAsia="Times New Roman"/>
                <w:lang w:eastAsia="fr-FR"/>
              </w:rPr>
              <w:t>’</w:t>
            </w:r>
            <w:r w:rsidRPr="00152D85">
              <w:rPr>
                <w:rFonts w:eastAsia="Times New Roman"/>
                <w:lang w:eastAsia="fr-FR"/>
              </w:rPr>
              <w:t>équipements fonctionnant avec des piles ou batteries au lithium</w:t>
            </w:r>
          </w:p>
        </w:tc>
      </w:tr>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ECE/TRANS/WP.15/AC.1/2020/25 (Suisse)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Transport d</w:t>
            </w:r>
            <w:r>
              <w:rPr>
                <w:rFonts w:eastAsia="Times New Roman"/>
                <w:lang w:eastAsia="fr-FR"/>
              </w:rPr>
              <w:t>’</w:t>
            </w:r>
            <w:r w:rsidRPr="00152D85">
              <w:rPr>
                <w:rFonts w:eastAsia="Times New Roman"/>
                <w:lang w:eastAsia="fr-FR"/>
              </w:rPr>
              <w:t>emballages en vue de leur élimination ou recyclage</w:t>
            </w:r>
          </w:p>
        </w:tc>
      </w:tr>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ECE/TRANS/WP.15/AC.1/2020/26 (Pologne)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Proposition d</w:t>
            </w:r>
            <w:r>
              <w:rPr>
                <w:rFonts w:eastAsia="Times New Roman"/>
                <w:lang w:eastAsia="fr-FR"/>
              </w:rPr>
              <w:t>’</w:t>
            </w:r>
            <w:r w:rsidRPr="00152D85">
              <w:rPr>
                <w:rFonts w:eastAsia="Times New Roman"/>
                <w:lang w:eastAsia="fr-FR"/>
              </w:rPr>
              <w:t>amendement au 4.3.3.3.2 du RID</w:t>
            </w:r>
            <w:r>
              <w:rPr>
                <w:rFonts w:eastAsia="Times New Roman"/>
                <w:lang w:eastAsia="fr-FR"/>
              </w:rPr>
              <w:t xml:space="preserve"> et de l’</w:t>
            </w:r>
            <w:r w:rsidRPr="00152D85">
              <w:rPr>
                <w:rFonts w:eastAsia="Times New Roman"/>
                <w:lang w:eastAsia="fr-FR"/>
              </w:rPr>
              <w:t xml:space="preserve">ADR </w:t>
            </w:r>
          </w:p>
        </w:tc>
      </w:tr>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ECE/TRANS/WP.15/AC.1/2020/28</w:t>
            </w:r>
            <w:r>
              <w:rPr>
                <w:rFonts w:eastAsia="Times New Roman"/>
                <w:lang w:eastAsia="fr-FR"/>
              </w:rPr>
              <w:t xml:space="preserve"> </w:t>
            </w:r>
            <w:r w:rsidRPr="00152D85">
              <w:rPr>
                <w:rFonts w:eastAsia="Times New Roman"/>
                <w:lang w:eastAsia="fr-FR"/>
              </w:rPr>
              <w:t>(Pologne)</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Pr>
                <w:rFonts w:eastAsia="Times New Roman"/>
                <w:lang w:eastAsia="fr-FR"/>
              </w:rPr>
              <w:t xml:space="preserve">Harmonisation </w:t>
            </w:r>
            <w:r w:rsidRPr="00152D85">
              <w:rPr>
                <w:rFonts w:eastAsia="Times New Roman"/>
                <w:lang w:eastAsia="fr-FR"/>
              </w:rPr>
              <w:t>de la disposition spéciale 643 dans les règlements relatifs aux transports</w:t>
            </w:r>
          </w:p>
        </w:tc>
      </w:tr>
      <w:tr w:rsidR="00D760EE" w:rsidRPr="00152D85" w:rsidTr="00310575">
        <w:tc>
          <w:tcPr>
            <w:tcW w:w="3654" w:type="dxa"/>
          </w:tcPr>
          <w:p w:rsidR="00D760EE" w:rsidRPr="00152D85" w:rsidRDefault="00D760EE" w:rsidP="00310575">
            <w:pPr>
              <w:keepNext/>
              <w:kinsoku/>
              <w:overflowPunct/>
              <w:autoSpaceDE/>
              <w:autoSpaceDN/>
              <w:adjustRightInd/>
              <w:snapToGrid/>
              <w:spacing w:before="40" w:after="120"/>
              <w:ind w:right="176"/>
              <w:rPr>
                <w:rFonts w:eastAsia="Times New Roman"/>
                <w:lang w:eastAsia="fr-FR"/>
              </w:rPr>
            </w:pPr>
            <w:r w:rsidRPr="00152D85">
              <w:rPr>
                <w:rFonts w:eastAsia="Times New Roman"/>
                <w:lang w:eastAsia="fr-FR"/>
              </w:rPr>
              <w:t xml:space="preserve">ECE/TRANS/WP.15/AC.1/2020/29 (Suisse) + </w:t>
            </w:r>
            <w:r>
              <w:rPr>
                <w:rFonts w:eastAsia="Times New Roman"/>
                <w:lang w:eastAsia="fr-FR"/>
              </w:rPr>
              <w:t>d</w:t>
            </w:r>
            <w:r w:rsidRPr="00152D85">
              <w:rPr>
                <w:rFonts w:eastAsia="Times New Roman"/>
                <w:lang w:eastAsia="fr-FR"/>
              </w:rPr>
              <w:t xml:space="preserve">ocument informel INF.30 </w:t>
            </w:r>
            <w:r>
              <w:rPr>
                <w:rFonts w:eastAsia="Times New Roman"/>
                <w:lang w:eastAsia="fr-FR"/>
              </w:rPr>
              <w:t>de la 107</w:t>
            </w:r>
            <w:r w:rsidRPr="00B1133D">
              <w:rPr>
                <w:rFonts w:eastAsia="Times New Roman"/>
                <w:vertAlign w:val="superscript"/>
                <w:lang w:eastAsia="fr-FR"/>
              </w:rPr>
              <w:t>e</w:t>
            </w:r>
            <w:r>
              <w:rPr>
                <w:rFonts w:eastAsia="Times New Roman"/>
                <w:lang w:eastAsia="fr-FR"/>
              </w:rPr>
              <w:t xml:space="preserve"> session du </w:t>
            </w:r>
            <w:r w:rsidRPr="00152D85">
              <w:rPr>
                <w:rFonts w:eastAsia="Times New Roman"/>
                <w:lang w:eastAsia="fr-FR"/>
              </w:rPr>
              <w:t>WP.15</w:t>
            </w:r>
          </w:p>
        </w:tc>
        <w:tc>
          <w:tcPr>
            <w:tcW w:w="4851" w:type="dxa"/>
          </w:tcPr>
          <w:p w:rsidR="00D760EE" w:rsidRPr="00152D85" w:rsidRDefault="00D760EE" w:rsidP="00310575">
            <w:pPr>
              <w:keepNext/>
              <w:kinsoku/>
              <w:overflowPunct/>
              <w:autoSpaceDE/>
              <w:autoSpaceDN/>
              <w:adjustRightInd/>
              <w:snapToGrid/>
              <w:spacing w:before="40" w:after="120"/>
              <w:ind w:right="176"/>
              <w:rPr>
                <w:rFonts w:eastAsia="Times New Roman"/>
                <w:lang w:eastAsia="fr-FR"/>
              </w:rPr>
            </w:pPr>
            <w:r w:rsidRPr="00152D85">
              <w:rPr>
                <w:rFonts w:eastAsia="Times New Roman"/>
                <w:lang w:eastAsia="fr-FR"/>
              </w:rPr>
              <w:t>Transport de véhicules mus par accumulateurs</w:t>
            </w:r>
          </w:p>
        </w:tc>
      </w:tr>
      <w:tr w:rsidR="008C70B8" w:rsidRPr="00152D85" w:rsidTr="00310575">
        <w:tc>
          <w:tcPr>
            <w:tcW w:w="3654" w:type="dxa"/>
          </w:tcPr>
          <w:p w:rsidR="008C70B8" w:rsidRPr="00152D85" w:rsidRDefault="008C70B8" w:rsidP="00310575">
            <w:pPr>
              <w:keepNext/>
              <w:kinsoku/>
              <w:overflowPunct/>
              <w:autoSpaceDE/>
              <w:autoSpaceDN/>
              <w:adjustRightInd/>
              <w:snapToGrid/>
              <w:spacing w:before="40" w:after="120"/>
              <w:ind w:right="176"/>
              <w:rPr>
                <w:rFonts w:eastAsia="Times New Roman"/>
                <w:lang w:eastAsia="fr-FR"/>
              </w:rPr>
            </w:pPr>
            <w:r w:rsidRPr="00152D85">
              <w:rPr>
                <w:rFonts w:eastAsia="Times New Roman"/>
                <w:lang w:eastAsia="fr-FR"/>
              </w:rPr>
              <w:t>ECE/TRANS/WP.15/AC.1/2020/30 (Suisse)</w:t>
            </w:r>
          </w:p>
        </w:tc>
        <w:tc>
          <w:tcPr>
            <w:tcW w:w="4851" w:type="dxa"/>
          </w:tcPr>
          <w:p w:rsidR="008C70B8" w:rsidRPr="00152D85" w:rsidRDefault="008C70B8" w:rsidP="00310575">
            <w:pPr>
              <w:keepNext/>
              <w:kinsoku/>
              <w:overflowPunct/>
              <w:autoSpaceDE/>
              <w:autoSpaceDN/>
              <w:adjustRightInd/>
              <w:snapToGrid/>
              <w:spacing w:before="40" w:after="120"/>
              <w:ind w:right="176"/>
              <w:rPr>
                <w:rFonts w:eastAsia="Times New Roman"/>
                <w:lang w:eastAsia="fr-FR"/>
              </w:rPr>
            </w:pPr>
            <w:r w:rsidRPr="00152D85">
              <w:rPr>
                <w:rFonts w:eastAsia="Times New Roman"/>
                <w:lang w:eastAsia="fr-FR"/>
              </w:rPr>
              <w:t>Différence dans le champ d</w:t>
            </w:r>
            <w:r>
              <w:rPr>
                <w:rFonts w:eastAsia="Times New Roman"/>
                <w:lang w:eastAsia="fr-FR"/>
              </w:rPr>
              <w:t>’</w:t>
            </w:r>
            <w:r w:rsidRPr="00152D85">
              <w:rPr>
                <w:rFonts w:eastAsia="Times New Roman"/>
                <w:lang w:eastAsia="fr-FR"/>
              </w:rPr>
              <w:t>application des dispositions spéciales 666 et 669</w:t>
            </w:r>
          </w:p>
        </w:tc>
      </w:tr>
      <w:tr w:rsidR="008C70B8" w:rsidRPr="00152D85" w:rsidTr="00310575">
        <w:tc>
          <w:tcPr>
            <w:tcW w:w="3654" w:type="dxa"/>
          </w:tcPr>
          <w:p w:rsidR="008C70B8" w:rsidRPr="00152D85" w:rsidRDefault="008C70B8" w:rsidP="00310575">
            <w:pPr>
              <w:keepNext/>
              <w:kinsoku/>
              <w:overflowPunct/>
              <w:autoSpaceDE/>
              <w:autoSpaceDN/>
              <w:adjustRightInd/>
              <w:snapToGrid/>
              <w:spacing w:before="40" w:after="120"/>
              <w:ind w:right="176"/>
              <w:rPr>
                <w:rFonts w:eastAsia="Times New Roman"/>
                <w:lang w:eastAsia="fr-FR"/>
              </w:rPr>
            </w:pPr>
            <w:r>
              <w:rPr>
                <w:lang w:val="fr-FR"/>
              </w:rPr>
              <w:t>Document informel INF.27 remplacé par le document officiel ECE/TRANS/WP.15/AC.1/2020/43 (Suisse)</w:t>
            </w:r>
          </w:p>
        </w:tc>
        <w:tc>
          <w:tcPr>
            <w:tcW w:w="4851" w:type="dxa"/>
          </w:tcPr>
          <w:p w:rsidR="008C70B8" w:rsidRPr="00152D85" w:rsidRDefault="008C70B8" w:rsidP="00310575">
            <w:pPr>
              <w:keepNext/>
              <w:kinsoku/>
              <w:overflowPunct/>
              <w:autoSpaceDE/>
              <w:autoSpaceDN/>
              <w:adjustRightInd/>
              <w:snapToGrid/>
              <w:spacing w:before="40" w:after="120"/>
              <w:ind w:right="176"/>
              <w:rPr>
                <w:rFonts w:eastAsia="Times New Roman"/>
                <w:lang w:eastAsia="fr-FR"/>
              </w:rPr>
            </w:pPr>
            <w:r w:rsidRPr="00B1133D">
              <w:rPr>
                <w:lang w:val="fr-FR"/>
              </w:rPr>
              <w:t>Mise en œuvre des lignes directrices pour l’application du paragraphe 5.4.0.2 du RID, de l’ADR et de l’ADN</w:t>
            </w:r>
          </w:p>
        </w:tc>
      </w:tr>
      <w:tr w:rsidR="00D760EE" w:rsidRPr="00A0098B" w:rsidTr="00310575">
        <w:tc>
          <w:tcPr>
            <w:tcW w:w="3654" w:type="dxa"/>
          </w:tcPr>
          <w:p w:rsidR="00D760EE" w:rsidRPr="00B1133D" w:rsidRDefault="00D760EE" w:rsidP="008C70B8">
            <w:pPr>
              <w:kinsoku/>
              <w:overflowPunct/>
              <w:autoSpaceDE/>
              <w:autoSpaceDN/>
              <w:adjustRightInd/>
              <w:snapToGrid/>
              <w:spacing w:before="40" w:after="120"/>
              <w:ind w:right="176"/>
              <w:rPr>
                <w:rFonts w:eastAsia="Times New Roman"/>
                <w:lang w:val="fr-FR" w:eastAsia="fr-FR"/>
              </w:rPr>
            </w:pPr>
            <w:r w:rsidRPr="00B1133D">
              <w:t>ECE/TRANS/WP.15/AC.1/2020/56 (Suisse)</w:t>
            </w:r>
          </w:p>
        </w:tc>
        <w:tc>
          <w:tcPr>
            <w:tcW w:w="4851" w:type="dxa"/>
          </w:tcPr>
          <w:p w:rsidR="00D760EE" w:rsidRPr="00B1133D" w:rsidRDefault="00D760EE" w:rsidP="008C70B8">
            <w:pPr>
              <w:suppressAutoHyphens w:val="0"/>
              <w:kinsoku/>
              <w:overflowPunct/>
              <w:autoSpaceDE/>
              <w:autoSpaceDN/>
              <w:adjustRightInd/>
              <w:snapToGrid/>
              <w:spacing w:line="240" w:lineRule="auto"/>
              <w:rPr>
                <w:rFonts w:eastAsia="Times New Roman"/>
                <w:lang w:val="fr-FR" w:eastAsia="fr-FR"/>
              </w:rPr>
            </w:pPr>
            <w:r>
              <w:t>Disposition spéciale 363</w:t>
            </w:r>
          </w:p>
        </w:tc>
      </w:tr>
      <w:tr w:rsidR="008163C7" w:rsidRPr="00A0098B" w:rsidTr="00310575">
        <w:tc>
          <w:tcPr>
            <w:tcW w:w="3654" w:type="dxa"/>
          </w:tcPr>
          <w:p w:rsidR="008163C7" w:rsidRPr="00152D85" w:rsidRDefault="008C70B8" w:rsidP="00310575">
            <w:pPr>
              <w:kinsoku/>
              <w:overflowPunct/>
              <w:autoSpaceDE/>
              <w:autoSpaceDN/>
              <w:adjustRightInd/>
              <w:snapToGrid/>
              <w:spacing w:before="40" w:after="120"/>
              <w:ind w:right="176"/>
              <w:rPr>
                <w:rFonts w:eastAsia="Times New Roman"/>
                <w:lang w:eastAsia="fr-FR"/>
              </w:rPr>
            </w:pPr>
            <w:r w:rsidRPr="00B1133D">
              <w:t>ECE/TRANS/WP.15/AC.1/2020/64 (S</w:t>
            </w:r>
            <w:r>
              <w:t>uisse</w:t>
            </w:r>
            <w:r w:rsidRPr="00B1133D">
              <w:t>)</w:t>
            </w:r>
          </w:p>
        </w:tc>
        <w:tc>
          <w:tcPr>
            <w:tcW w:w="4851" w:type="dxa"/>
          </w:tcPr>
          <w:p w:rsidR="008163C7" w:rsidRPr="00152D85" w:rsidRDefault="008C70B8" w:rsidP="00310575">
            <w:pPr>
              <w:kinsoku/>
              <w:overflowPunct/>
              <w:autoSpaceDE/>
              <w:autoSpaceDN/>
              <w:adjustRightInd/>
              <w:snapToGrid/>
              <w:spacing w:before="40" w:after="120"/>
              <w:ind w:right="176"/>
              <w:rPr>
                <w:rFonts w:eastAsia="Times New Roman"/>
                <w:lang w:eastAsia="fr-FR"/>
              </w:rPr>
            </w:pPr>
            <w:r>
              <w:rPr>
                <w:rFonts w:eastAsia="Times New Roman"/>
                <w:lang w:eastAsia="fr-FR"/>
              </w:rPr>
              <w:t>S</w:t>
            </w:r>
            <w:r w:rsidRPr="00A0098B">
              <w:rPr>
                <w:rFonts w:eastAsia="Times New Roman"/>
                <w:lang w:eastAsia="fr-FR"/>
              </w:rPr>
              <w:t>ignalisation orange des wagons et véhicules transportant des citernes ou des conteneurs pour vrac de faible capacité</w:t>
            </w:r>
          </w:p>
        </w:tc>
      </w:tr>
      <w:tr w:rsidR="008C70B8" w:rsidRPr="00A0098B" w:rsidTr="00310575">
        <w:tc>
          <w:tcPr>
            <w:tcW w:w="3654" w:type="dxa"/>
          </w:tcPr>
          <w:p w:rsidR="008C70B8" w:rsidRDefault="008C70B8" w:rsidP="00310575">
            <w:pPr>
              <w:kinsoku/>
              <w:overflowPunct/>
              <w:autoSpaceDE/>
              <w:autoSpaceDN/>
              <w:adjustRightInd/>
              <w:snapToGrid/>
              <w:spacing w:before="40" w:after="120"/>
              <w:ind w:right="176"/>
              <w:rPr>
                <w:lang w:val="fr-FR"/>
              </w:rPr>
            </w:pPr>
            <w:r w:rsidRPr="00B1133D">
              <w:rPr>
                <w:lang w:val="fr-FR"/>
              </w:rPr>
              <w:t>ECE/TRANS/WP.15/AC.1/2020/66 (Suisse)</w:t>
            </w:r>
          </w:p>
        </w:tc>
        <w:tc>
          <w:tcPr>
            <w:tcW w:w="4851" w:type="dxa"/>
          </w:tcPr>
          <w:p w:rsidR="008C70B8" w:rsidRDefault="008C70B8" w:rsidP="00310575">
            <w:pPr>
              <w:kinsoku/>
              <w:overflowPunct/>
              <w:autoSpaceDE/>
              <w:autoSpaceDN/>
              <w:adjustRightInd/>
              <w:snapToGrid/>
              <w:spacing w:before="40" w:after="120"/>
              <w:ind w:right="176"/>
              <w:rPr>
                <w:rFonts w:eastAsia="Times New Roman"/>
                <w:lang w:eastAsia="fr-FR"/>
              </w:rPr>
            </w:pPr>
            <w:r w:rsidRPr="00A0098B">
              <w:rPr>
                <w:rFonts w:eastAsia="Times New Roman"/>
                <w:lang w:eastAsia="fr-FR"/>
              </w:rPr>
              <w:t>Exemptions pour les batteries au lithium du No</w:t>
            </w:r>
            <w:r>
              <w:rPr>
                <w:rFonts w:eastAsia="Times New Roman"/>
                <w:lang w:eastAsia="fr-FR"/>
              </w:rPr>
              <w:t> </w:t>
            </w:r>
            <w:r w:rsidRPr="00A0098B">
              <w:rPr>
                <w:rFonts w:eastAsia="Times New Roman"/>
                <w:lang w:eastAsia="fr-FR"/>
              </w:rPr>
              <w:t>ONU</w:t>
            </w:r>
            <w:r>
              <w:rPr>
                <w:rFonts w:eastAsia="Times New Roman"/>
                <w:lang w:eastAsia="fr-FR"/>
              </w:rPr>
              <w:t> </w:t>
            </w:r>
            <w:r w:rsidRPr="00A0098B">
              <w:rPr>
                <w:rFonts w:eastAsia="Times New Roman"/>
                <w:lang w:eastAsia="fr-FR"/>
              </w:rPr>
              <w:t>3536</w:t>
            </w:r>
          </w:p>
        </w:tc>
      </w:tr>
      <w:tr w:rsidR="008C70B8" w:rsidRPr="00A0098B" w:rsidTr="00310575">
        <w:tc>
          <w:tcPr>
            <w:tcW w:w="3654" w:type="dxa"/>
          </w:tcPr>
          <w:p w:rsidR="008C70B8" w:rsidRDefault="008C70B8" w:rsidP="00310575">
            <w:pPr>
              <w:kinsoku/>
              <w:overflowPunct/>
              <w:autoSpaceDE/>
              <w:autoSpaceDN/>
              <w:adjustRightInd/>
              <w:snapToGrid/>
              <w:spacing w:before="40" w:after="120"/>
              <w:ind w:right="176"/>
              <w:rPr>
                <w:lang w:val="fr-FR"/>
              </w:rPr>
            </w:pPr>
            <w:r>
              <w:rPr>
                <w:lang w:val="fr-FR"/>
              </w:rPr>
              <w:t>Document informel INF.10 (Pologne)</w:t>
            </w:r>
          </w:p>
        </w:tc>
        <w:tc>
          <w:tcPr>
            <w:tcW w:w="4851" w:type="dxa"/>
          </w:tcPr>
          <w:p w:rsidR="008C70B8" w:rsidRDefault="008C70B8" w:rsidP="00310575">
            <w:pPr>
              <w:kinsoku/>
              <w:overflowPunct/>
              <w:autoSpaceDE/>
              <w:autoSpaceDN/>
              <w:adjustRightInd/>
              <w:snapToGrid/>
              <w:spacing w:before="40" w:after="120"/>
              <w:ind w:right="176"/>
              <w:rPr>
                <w:rFonts w:eastAsia="Times New Roman"/>
                <w:lang w:eastAsia="fr-FR"/>
              </w:rPr>
            </w:pPr>
            <w:r>
              <w:rPr>
                <w:rFonts w:eastAsia="Times New Roman"/>
                <w:lang w:eastAsia="fr-FR"/>
              </w:rPr>
              <w:t>Suppression de la disposition spéciale d’emballage PP12 pour le No ONU 3077</w:t>
            </w:r>
          </w:p>
        </w:tc>
      </w:tr>
      <w:tr w:rsidR="008163C7" w:rsidRPr="00A0098B" w:rsidTr="00310575">
        <w:tc>
          <w:tcPr>
            <w:tcW w:w="3654" w:type="dxa"/>
          </w:tcPr>
          <w:p w:rsidR="008163C7" w:rsidRPr="00152D85" w:rsidRDefault="008163C7" w:rsidP="00310575">
            <w:pPr>
              <w:kinsoku/>
              <w:overflowPunct/>
              <w:autoSpaceDE/>
              <w:autoSpaceDN/>
              <w:adjustRightInd/>
              <w:snapToGrid/>
              <w:spacing w:before="40" w:after="120"/>
              <w:ind w:right="176"/>
              <w:rPr>
                <w:rFonts w:eastAsia="Times New Roman"/>
                <w:lang w:eastAsia="fr-FR"/>
              </w:rPr>
            </w:pPr>
            <w:r>
              <w:rPr>
                <w:lang w:val="fr-FR"/>
              </w:rPr>
              <w:lastRenderedPageBreak/>
              <w:t>Document informel INF.11 (secrétariat)</w:t>
            </w:r>
          </w:p>
        </w:tc>
        <w:tc>
          <w:tcPr>
            <w:tcW w:w="4851" w:type="dxa"/>
          </w:tcPr>
          <w:p w:rsidR="008163C7" w:rsidRPr="00152D85" w:rsidRDefault="008163C7" w:rsidP="00310575">
            <w:pPr>
              <w:kinsoku/>
              <w:overflowPunct/>
              <w:autoSpaceDE/>
              <w:autoSpaceDN/>
              <w:adjustRightInd/>
              <w:snapToGrid/>
              <w:spacing w:before="40" w:after="120"/>
              <w:ind w:right="176"/>
              <w:rPr>
                <w:rFonts w:eastAsia="Times New Roman"/>
                <w:lang w:eastAsia="fr-FR"/>
              </w:rPr>
            </w:pPr>
            <w:r>
              <w:rPr>
                <w:rFonts w:eastAsia="Times New Roman"/>
                <w:lang w:eastAsia="fr-FR"/>
              </w:rPr>
              <w:t>Résultats de la cinquante-sixième session du Sous-Comité d’experts du transport des marchandises dangereuses</w:t>
            </w:r>
          </w:p>
        </w:tc>
      </w:tr>
      <w:tr w:rsidR="008163C7" w:rsidRPr="00A0098B" w:rsidTr="00310575">
        <w:tc>
          <w:tcPr>
            <w:tcW w:w="3654" w:type="dxa"/>
          </w:tcPr>
          <w:p w:rsidR="008163C7" w:rsidRPr="00152D85" w:rsidRDefault="008163C7" w:rsidP="00310575">
            <w:pPr>
              <w:kinsoku/>
              <w:overflowPunct/>
              <w:autoSpaceDE/>
              <w:autoSpaceDN/>
              <w:adjustRightInd/>
              <w:snapToGrid/>
              <w:spacing w:before="40" w:after="120"/>
              <w:ind w:right="176"/>
              <w:rPr>
                <w:rFonts w:eastAsia="Times New Roman"/>
                <w:lang w:eastAsia="fr-FR"/>
              </w:rPr>
            </w:pPr>
            <w:r>
              <w:rPr>
                <w:lang w:val="fr-FR"/>
              </w:rPr>
              <w:t>Document informel INF.12 (Pays-Bas)</w:t>
            </w:r>
          </w:p>
        </w:tc>
        <w:tc>
          <w:tcPr>
            <w:tcW w:w="4851" w:type="dxa"/>
          </w:tcPr>
          <w:p w:rsidR="008163C7" w:rsidRPr="00152D85" w:rsidRDefault="008163C7" w:rsidP="00310575">
            <w:pPr>
              <w:kinsoku/>
              <w:overflowPunct/>
              <w:autoSpaceDE/>
              <w:autoSpaceDN/>
              <w:adjustRightInd/>
              <w:snapToGrid/>
              <w:spacing w:before="40" w:after="120"/>
              <w:ind w:right="176"/>
              <w:rPr>
                <w:rFonts w:eastAsia="Times New Roman"/>
                <w:lang w:eastAsia="fr-FR"/>
              </w:rPr>
            </w:pPr>
            <w:r>
              <w:rPr>
                <w:rFonts w:eastAsia="Times New Roman"/>
                <w:lang w:eastAsia="fr-FR"/>
              </w:rPr>
              <w:t>Certificat d’empotage du conteneur ou du véhicule</w:t>
            </w:r>
          </w:p>
        </w:tc>
      </w:tr>
      <w:tr w:rsidR="008163C7" w:rsidRPr="00A0098B" w:rsidTr="00310575">
        <w:tc>
          <w:tcPr>
            <w:tcW w:w="3654" w:type="dxa"/>
          </w:tcPr>
          <w:p w:rsidR="008163C7" w:rsidRPr="00152D85" w:rsidRDefault="008163C7" w:rsidP="00310575">
            <w:pPr>
              <w:kinsoku/>
              <w:overflowPunct/>
              <w:autoSpaceDE/>
              <w:autoSpaceDN/>
              <w:adjustRightInd/>
              <w:snapToGrid/>
              <w:spacing w:before="40" w:after="120"/>
              <w:ind w:right="176"/>
              <w:rPr>
                <w:rFonts w:eastAsia="Times New Roman"/>
                <w:lang w:eastAsia="fr-FR"/>
              </w:rPr>
            </w:pPr>
            <w:r>
              <w:rPr>
                <w:lang w:val="fr-FR"/>
              </w:rPr>
              <w:t>Document informel INF.16 (Pays-Bas)</w:t>
            </w:r>
          </w:p>
        </w:tc>
        <w:tc>
          <w:tcPr>
            <w:tcW w:w="4851" w:type="dxa"/>
          </w:tcPr>
          <w:p w:rsidR="008163C7" w:rsidRPr="00152D85" w:rsidRDefault="008163C7" w:rsidP="00310575">
            <w:pPr>
              <w:kinsoku/>
              <w:overflowPunct/>
              <w:autoSpaceDE/>
              <w:autoSpaceDN/>
              <w:adjustRightInd/>
              <w:snapToGrid/>
              <w:spacing w:before="40" w:after="120"/>
              <w:ind w:right="176"/>
              <w:rPr>
                <w:rFonts w:eastAsia="Times New Roman"/>
                <w:lang w:eastAsia="fr-FR"/>
              </w:rPr>
            </w:pPr>
            <w:r>
              <w:rPr>
                <w:rFonts w:eastAsia="Times New Roman"/>
                <w:lang w:eastAsia="fr-FR"/>
              </w:rPr>
              <w:t>Modification des informations générales du 5.4.1.1.1 f) requises pour le document de transport</w:t>
            </w:r>
          </w:p>
        </w:tc>
      </w:tr>
      <w:tr w:rsidR="008163C7" w:rsidRPr="00A0098B" w:rsidTr="00310575">
        <w:tc>
          <w:tcPr>
            <w:tcW w:w="3654" w:type="dxa"/>
          </w:tcPr>
          <w:p w:rsidR="008163C7" w:rsidRPr="00152D85" w:rsidRDefault="008163C7" w:rsidP="00310575">
            <w:pPr>
              <w:kinsoku/>
              <w:overflowPunct/>
              <w:autoSpaceDE/>
              <w:autoSpaceDN/>
              <w:adjustRightInd/>
              <w:snapToGrid/>
              <w:spacing w:before="40" w:after="120"/>
              <w:ind w:right="176"/>
              <w:rPr>
                <w:rFonts w:eastAsia="Times New Roman"/>
                <w:lang w:eastAsia="fr-FR"/>
              </w:rPr>
            </w:pPr>
            <w:r>
              <w:rPr>
                <w:lang w:val="fr-FR"/>
              </w:rPr>
              <w:t>Document informel INF.29 (UIC)</w:t>
            </w:r>
          </w:p>
        </w:tc>
        <w:tc>
          <w:tcPr>
            <w:tcW w:w="4851" w:type="dxa"/>
          </w:tcPr>
          <w:p w:rsidR="008163C7" w:rsidRPr="00152D85" w:rsidRDefault="008163C7" w:rsidP="00310575">
            <w:pPr>
              <w:kinsoku/>
              <w:overflowPunct/>
              <w:autoSpaceDE/>
              <w:autoSpaceDN/>
              <w:adjustRightInd/>
              <w:snapToGrid/>
              <w:spacing w:before="40" w:after="120"/>
              <w:ind w:right="176"/>
              <w:rPr>
                <w:rFonts w:eastAsia="Times New Roman"/>
                <w:lang w:eastAsia="fr-FR"/>
              </w:rPr>
            </w:pPr>
            <w:r>
              <w:rPr>
                <w:rFonts w:eastAsia="Times New Roman"/>
                <w:lang w:eastAsia="fr-FR"/>
              </w:rPr>
              <w:t>Actualisation des références aux documents techniques de l’UIC sur le transport combiné</w:t>
            </w:r>
          </w:p>
        </w:tc>
      </w:tr>
    </w:tbl>
    <w:bookmarkEnd w:id="1"/>
    <w:p w:rsidR="00D760EE" w:rsidRPr="00152D85" w:rsidRDefault="00D760EE" w:rsidP="00D760EE">
      <w:pPr>
        <w:pStyle w:val="HChG"/>
        <w:rPr>
          <w:rFonts w:eastAsia="Times New Roman"/>
          <w:b w:val="0"/>
          <w:lang w:eastAsia="fr-FR"/>
        </w:rPr>
      </w:pPr>
      <w:r w:rsidRPr="00B1133D">
        <w:rPr>
          <w:rFonts w:eastAsia="Times New Roman"/>
          <w:lang w:val="fr-FR" w:eastAsia="fr-FR"/>
        </w:rPr>
        <w:tab/>
      </w:r>
      <w:r w:rsidRPr="00152D85">
        <w:rPr>
          <w:rFonts w:eastAsia="Times New Roman"/>
          <w:lang w:eastAsia="fr-FR"/>
        </w:rPr>
        <w:t>6.</w:t>
      </w:r>
      <w:r w:rsidRPr="00152D85">
        <w:rPr>
          <w:rFonts w:eastAsia="Times New Roman"/>
          <w:lang w:eastAsia="fr-FR"/>
        </w:rPr>
        <w:tab/>
        <w:t>Rapports des groupes de travail informe</w:t>
      </w:r>
      <w:r>
        <w:rPr>
          <w:rFonts w:eastAsia="Times New Roman"/>
          <w:lang w:eastAsia="fr-FR"/>
        </w:rPr>
        <w:t>l</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D760EE" w:rsidRPr="00152D85" w:rsidTr="00310575">
        <w:tc>
          <w:tcPr>
            <w:tcW w:w="3654" w:type="dxa"/>
          </w:tcPr>
          <w:p w:rsidR="00D760EE" w:rsidRPr="006C3AD1" w:rsidRDefault="00D760EE" w:rsidP="00310575">
            <w:pPr>
              <w:kinsoku/>
              <w:overflowPunct/>
              <w:autoSpaceDE/>
              <w:autoSpaceDN/>
              <w:adjustRightInd/>
              <w:snapToGrid/>
              <w:spacing w:before="40" w:after="120"/>
              <w:ind w:right="176"/>
              <w:rPr>
                <w:rFonts w:eastAsia="Times New Roman"/>
                <w:lang w:val="en-US" w:eastAsia="fr-FR"/>
              </w:rPr>
            </w:pPr>
            <w:r w:rsidRPr="006C3AD1">
              <w:rPr>
                <w:rFonts w:eastAsia="Times New Roman"/>
                <w:lang w:val="en-US" w:eastAsia="fr-FR"/>
              </w:rPr>
              <w:t>ECE/TRANS/WP.15/AC.1/2020/10 (EIGA)</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Transport de récipients à pression agréés par le Département des transports des États-Unis d</w:t>
            </w:r>
            <w:r>
              <w:rPr>
                <w:rFonts w:eastAsia="Times New Roman"/>
                <w:lang w:eastAsia="fr-FR"/>
              </w:rPr>
              <w:t>’</w:t>
            </w:r>
            <w:r w:rsidRPr="00152D85">
              <w:rPr>
                <w:rFonts w:eastAsia="Times New Roman"/>
                <w:lang w:eastAsia="fr-FR"/>
              </w:rPr>
              <w:t>Amérique</w:t>
            </w:r>
          </w:p>
        </w:tc>
      </w:tr>
      <w:tr w:rsidR="00E21F0E" w:rsidRPr="00152D85" w:rsidTr="00310575">
        <w:tc>
          <w:tcPr>
            <w:tcW w:w="3654" w:type="dxa"/>
          </w:tcPr>
          <w:p w:rsidR="00E21F0E" w:rsidRPr="00E21F0E" w:rsidRDefault="00E21F0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 xml:space="preserve">ECE/TRANS/WP.15/AC.1/2020/42 (Espagne) + </w:t>
            </w:r>
            <w:r>
              <w:rPr>
                <w:rFonts w:eastAsia="Times New Roman"/>
                <w:lang w:eastAsia="fr-FR"/>
              </w:rPr>
              <w:t>d</w:t>
            </w:r>
            <w:r w:rsidRPr="00152D85">
              <w:rPr>
                <w:rFonts w:eastAsia="Times New Roman"/>
                <w:lang w:eastAsia="fr-FR"/>
              </w:rPr>
              <w:t>ocument</w:t>
            </w:r>
            <w:r>
              <w:rPr>
                <w:rFonts w:eastAsia="Times New Roman"/>
                <w:lang w:eastAsia="fr-FR"/>
              </w:rPr>
              <w:t>s</w:t>
            </w:r>
            <w:r w:rsidRPr="00152D85">
              <w:rPr>
                <w:rFonts w:eastAsia="Times New Roman"/>
                <w:lang w:eastAsia="fr-FR"/>
              </w:rPr>
              <w:t xml:space="preserve"> informels INF.7/Add.1 à Add.7</w:t>
            </w:r>
            <w:r>
              <w:rPr>
                <w:rFonts w:eastAsia="Times New Roman"/>
                <w:lang w:eastAsia="fr-FR"/>
              </w:rPr>
              <w:t xml:space="preserve"> (Espagne) et INF.20 (Royaume-Uni)</w:t>
            </w:r>
          </w:p>
        </w:tc>
        <w:tc>
          <w:tcPr>
            <w:tcW w:w="4851" w:type="dxa"/>
          </w:tcPr>
          <w:p w:rsidR="00E21F0E" w:rsidRPr="00152D85" w:rsidRDefault="00E21F0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Rapport du groupe de travail informel de la réduction du</w:t>
            </w:r>
            <w:r>
              <w:rPr>
                <w:rFonts w:eastAsia="Times New Roman"/>
                <w:lang w:eastAsia="fr-FR"/>
              </w:rPr>
              <w:t> </w:t>
            </w:r>
            <w:r w:rsidRPr="00152D85">
              <w:rPr>
                <w:rFonts w:eastAsia="Times New Roman"/>
                <w:lang w:eastAsia="fr-FR"/>
              </w:rPr>
              <w:t>risque de vaporisation explosive d</w:t>
            </w:r>
            <w:r>
              <w:rPr>
                <w:rFonts w:eastAsia="Times New Roman"/>
                <w:lang w:eastAsia="fr-FR"/>
              </w:rPr>
              <w:t>’</w:t>
            </w:r>
            <w:r w:rsidRPr="00152D85">
              <w:rPr>
                <w:rFonts w:eastAsia="Times New Roman"/>
                <w:lang w:eastAsia="fr-FR"/>
              </w:rPr>
              <w:t>un liquide porté à</w:t>
            </w:r>
            <w:r>
              <w:rPr>
                <w:rFonts w:eastAsia="Times New Roman"/>
                <w:lang w:eastAsia="fr-FR"/>
              </w:rPr>
              <w:t> </w:t>
            </w:r>
            <w:r w:rsidRPr="00152D85">
              <w:rPr>
                <w:rFonts w:eastAsia="Times New Roman"/>
                <w:lang w:eastAsia="fr-FR"/>
              </w:rPr>
              <w:t>ébullition (BLEVE) sur sa réunion (Madrid,</w:t>
            </w:r>
            <w:r>
              <w:rPr>
                <w:rFonts w:eastAsia="Times New Roman"/>
                <w:lang w:eastAsia="fr-FR"/>
              </w:rPr>
              <w:t> </w:t>
            </w:r>
            <w:r w:rsidRPr="00152D85">
              <w:rPr>
                <w:rFonts w:eastAsia="Times New Roman"/>
                <w:lang w:eastAsia="fr-FR"/>
              </w:rPr>
              <w:t>22</w:t>
            </w:r>
            <w:r>
              <w:rPr>
                <w:rFonts w:eastAsia="Times New Roman"/>
                <w:lang w:eastAsia="fr-FR"/>
              </w:rPr>
              <w:noBreakHyphen/>
            </w:r>
            <w:r w:rsidRPr="00152D85">
              <w:rPr>
                <w:rFonts w:eastAsia="Times New Roman"/>
                <w:lang w:eastAsia="fr-FR"/>
              </w:rPr>
              <w:t>24</w:t>
            </w:r>
            <w:r>
              <w:rPr>
                <w:rFonts w:eastAsia="Times New Roman"/>
                <w:lang w:eastAsia="fr-FR"/>
              </w:rPr>
              <w:t> </w:t>
            </w:r>
            <w:r w:rsidRPr="00152D85">
              <w:rPr>
                <w:rFonts w:eastAsia="Times New Roman"/>
                <w:lang w:eastAsia="fr-FR"/>
              </w:rPr>
              <w:t>octobre)</w:t>
            </w:r>
          </w:p>
        </w:tc>
      </w:tr>
      <w:tr w:rsidR="00E21F0E" w:rsidRPr="00152D85" w:rsidTr="00310575">
        <w:tc>
          <w:tcPr>
            <w:tcW w:w="3654" w:type="dxa"/>
          </w:tcPr>
          <w:p w:rsidR="00E21F0E" w:rsidRPr="00E21F0E" w:rsidRDefault="00E21F0E" w:rsidP="00310575">
            <w:pPr>
              <w:kinsoku/>
              <w:overflowPunct/>
              <w:autoSpaceDE/>
              <w:autoSpaceDN/>
              <w:adjustRightInd/>
              <w:snapToGrid/>
              <w:spacing w:before="40" w:after="120"/>
              <w:ind w:right="176"/>
              <w:rPr>
                <w:rFonts w:eastAsia="Times New Roman"/>
                <w:lang w:eastAsia="fr-FR"/>
              </w:rPr>
            </w:pPr>
            <w:r w:rsidRPr="00E56765">
              <w:rPr>
                <w:lang w:val="fr-FR"/>
              </w:rPr>
              <w:t xml:space="preserve">Document </w:t>
            </w:r>
            <w:r w:rsidRPr="00B1133D">
              <w:rPr>
                <w:lang w:val="fr-FR"/>
              </w:rPr>
              <w:t xml:space="preserve">informel </w:t>
            </w:r>
            <w:r w:rsidRPr="00E56765">
              <w:rPr>
                <w:lang w:val="fr-FR"/>
              </w:rPr>
              <w:t>INF.19 re</w:t>
            </w:r>
            <w:r w:rsidRPr="00B1133D">
              <w:rPr>
                <w:lang w:val="fr-FR"/>
              </w:rPr>
              <w:t>m</w:t>
            </w:r>
            <w:r w:rsidRPr="00E56765">
              <w:rPr>
                <w:lang w:val="fr-FR"/>
              </w:rPr>
              <w:t>plac</w:t>
            </w:r>
            <w:r w:rsidRPr="00B1133D">
              <w:rPr>
                <w:lang w:val="fr-FR"/>
              </w:rPr>
              <w:t>é</w:t>
            </w:r>
            <w:r>
              <w:rPr>
                <w:lang w:val="fr-FR"/>
              </w:rPr>
              <w:t xml:space="preserve"> par le</w:t>
            </w:r>
            <w:r w:rsidRPr="00E56765">
              <w:rPr>
                <w:lang w:val="fr-FR"/>
              </w:rPr>
              <w:t xml:space="preserve"> document </w:t>
            </w:r>
            <w:r>
              <w:rPr>
                <w:lang w:val="fr-FR"/>
              </w:rPr>
              <w:t xml:space="preserve">officiel </w:t>
            </w:r>
            <w:r w:rsidRPr="00E56765">
              <w:rPr>
                <w:lang w:val="fr-FR"/>
              </w:rPr>
              <w:t>ECE/TRANS/WP.15/AC.1/2020/44 (Ro</w:t>
            </w:r>
            <w:r>
              <w:rPr>
                <w:lang w:val="fr-FR"/>
              </w:rPr>
              <w:t>u</w:t>
            </w:r>
            <w:r w:rsidRPr="00E56765">
              <w:rPr>
                <w:lang w:val="fr-FR"/>
              </w:rPr>
              <w:t>mani</w:t>
            </w:r>
            <w:r>
              <w:rPr>
                <w:lang w:val="fr-FR"/>
              </w:rPr>
              <w:t>e</w:t>
            </w:r>
            <w:r w:rsidRPr="00E56765">
              <w:rPr>
                <w:lang w:val="fr-FR"/>
              </w:rPr>
              <w:t>)</w:t>
            </w:r>
          </w:p>
        </w:tc>
        <w:tc>
          <w:tcPr>
            <w:tcW w:w="4851" w:type="dxa"/>
          </w:tcPr>
          <w:p w:rsidR="00E21F0E" w:rsidRPr="00152D85" w:rsidRDefault="00E21F0E" w:rsidP="00310575">
            <w:pPr>
              <w:kinsoku/>
              <w:overflowPunct/>
              <w:autoSpaceDE/>
              <w:autoSpaceDN/>
              <w:adjustRightInd/>
              <w:snapToGrid/>
              <w:spacing w:before="40" w:after="120"/>
              <w:ind w:right="176"/>
              <w:rPr>
                <w:rFonts w:eastAsia="Times New Roman"/>
                <w:lang w:eastAsia="fr-FR"/>
              </w:rPr>
            </w:pPr>
            <w:r w:rsidRPr="00E56765">
              <w:rPr>
                <w:rFonts w:eastAsia="Times New Roman"/>
                <w:lang w:eastAsia="fr-FR"/>
              </w:rPr>
              <w:t>Groupe de travail informel des définitions des termes «</w:t>
            </w:r>
            <w:r>
              <w:rPr>
                <w:rFonts w:eastAsia="Times New Roman"/>
                <w:lang w:eastAsia="fr-FR"/>
              </w:rPr>
              <w:t> </w:t>
            </w:r>
            <w:r w:rsidRPr="00E56765">
              <w:rPr>
                <w:rFonts w:eastAsia="Times New Roman"/>
                <w:lang w:eastAsia="fr-FR"/>
              </w:rPr>
              <w:t>risque</w:t>
            </w:r>
            <w:r>
              <w:rPr>
                <w:rFonts w:eastAsia="Times New Roman"/>
                <w:lang w:eastAsia="fr-FR"/>
              </w:rPr>
              <w:t> </w:t>
            </w:r>
            <w:r w:rsidRPr="00E56765">
              <w:rPr>
                <w:rFonts w:eastAsia="Times New Roman"/>
                <w:lang w:eastAsia="fr-FR"/>
              </w:rPr>
              <w:t>» et «</w:t>
            </w:r>
            <w:r>
              <w:rPr>
                <w:rFonts w:eastAsia="Times New Roman"/>
                <w:lang w:eastAsia="fr-FR"/>
              </w:rPr>
              <w:t> </w:t>
            </w:r>
            <w:r w:rsidRPr="00E56765">
              <w:rPr>
                <w:rFonts w:eastAsia="Times New Roman"/>
                <w:lang w:eastAsia="fr-FR"/>
              </w:rPr>
              <w:t>danger</w:t>
            </w:r>
            <w:r>
              <w:rPr>
                <w:rFonts w:eastAsia="Times New Roman"/>
                <w:lang w:eastAsia="fr-FR"/>
              </w:rPr>
              <w:t> </w:t>
            </w:r>
            <w:r w:rsidRPr="00E56765">
              <w:rPr>
                <w:rFonts w:eastAsia="Times New Roman"/>
                <w:lang w:eastAsia="fr-FR"/>
              </w:rPr>
              <w:t>»</w:t>
            </w:r>
          </w:p>
        </w:tc>
      </w:tr>
      <w:tr w:rsidR="00E21F0E" w:rsidRPr="00152D85" w:rsidTr="00310575">
        <w:tc>
          <w:tcPr>
            <w:tcW w:w="3654" w:type="dxa"/>
          </w:tcPr>
          <w:p w:rsidR="00E21F0E" w:rsidRPr="00E21F0E" w:rsidRDefault="00E21F0E" w:rsidP="00310575">
            <w:pPr>
              <w:kinsoku/>
              <w:overflowPunct/>
              <w:autoSpaceDE/>
              <w:autoSpaceDN/>
              <w:adjustRightInd/>
              <w:snapToGrid/>
              <w:spacing w:before="40" w:after="120"/>
              <w:ind w:right="176"/>
              <w:rPr>
                <w:rFonts w:eastAsia="Times New Roman"/>
                <w:lang w:eastAsia="fr-FR"/>
              </w:rPr>
            </w:pPr>
            <w:r w:rsidRPr="00B1133D">
              <w:rPr>
                <w:lang w:val="en-US"/>
              </w:rPr>
              <w:t>ECE/TRANS/WP.15/AC.1/2020/57 (France)</w:t>
            </w:r>
          </w:p>
        </w:tc>
        <w:tc>
          <w:tcPr>
            <w:tcW w:w="4851" w:type="dxa"/>
          </w:tcPr>
          <w:p w:rsidR="00E21F0E" w:rsidRPr="00152D85" w:rsidRDefault="00E21F0E" w:rsidP="00310575">
            <w:pPr>
              <w:kinsoku/>
              <w:overflowPunct/>
              <w:autoSpaceDE/>
              <w:autoSpaceDN/>
              <w:adjustRightInd/>
              <w:snapToGrid/>
              <w:spacing w:before="40" w:after="120"/>
              <w:ind w:right="176"/>
              <w:rPr>
                <w:rFonts w:eastAsia="Times New Roman"/>
                <w:lang w:eastAsia="fr-FR"/>
              </w:rPr>
            </w:pPr>
            <w:r>
              <w:t>Proposition relative au transport en vrac de déchets contenant de l’amiante</w:t>
            </w:r>
          </w:p>
        </w:tc>
      </w:tr>
      <w:tr w:rsidR="00E21F0E" w:rsidRPr="00E21F0E" w:rsidTr="00310575">
        <w:tc>
          <w:tcPr>
            <w:tcW w:w="3654" w:type="dxa"/>
          </w:tcPr>
          <w:p w:rsidR="00E21F0E" w:rsidRPr="00E21F0E" w:rsidRDefault="00E21F0E" w:rsidP="00310575">
            <w:pPr>
              <w:kinsoku/>
              <w:overflowPunct/>
              <w:autoSpaceDE/>
              <w:autoSpaceDN/>
              <w:adjustRightInd/>
              <w:snapToGrid/>
              <w:spacing w:before="40" w:after="120"/>
              <w:ind w:right="176"/>
              <w:rPr>
                <w:rFonts w:eastAsia="Times New Roman"/>
                <w:lang w:val="en-US" w:eastAsia="fr-FR"/>
              </w:rPr>
            </w:pPr>
            <w:r w:rsidRPr="00B1133D">
              <w:rPr>
                <w:lang w:val="en-US"/>
              </w:rPr>
              <w:t>ECE/TRANS/WP.15/AC.1/2020/59 (FEAD)</w:t>
            </w:r>
          </w:p>
        </w:tc>
        <w:tc>
          <w:tcPr>
            <w:tcW w:w="4851" w:type="dxa"/>
          </w:tcPr>
          <w:p w:rsidR="00E21F0E" w:rsidRPr="00E21F0E" w:rsidRDefault="00E21F0E" w:rsidP="00310575">
            <w:pPr>
              <w:kinsoku/>
              <w:overflowPunct/>
              <w:autoSpaceDE/>
              <w:autoSpaceDN/>
              <w:adjustRightInd/>
              <w:snapToGrid/>
              <w:spacing w:before="40" w:after="120"/>
              <w:ind w:right="176"/>
              <w:rPr>
                <w:rFonts w:eastAsia="Times New Roman"/>
                <w:lang w:eastAsia="fr-FR"/>
              </w:rPr>
            </w:pPr>
            <w:r>
              <w:rPr>
                <w:rFonts w:eastAsia="Times New Roman"/>
                <w:lang w:eastAsia="fr-FR"/>
              </w:rPr>
              <w:t>Groupe de travail informel des transports de déchets dangereux : réunion tenue à Utrecht (3 et 4 mars 2020)</w:t>
            </w:r>
          </w:p>
        </w:tc>
      </w:tr>
      <w:tr w:rsidR="00E21F0E" w:rsidRPr="00E21F0E" w:rsidTr="00310575">
        <w:tc>
          <w:tcPr>
            <w:tcW w:w="3654" w:type="dxa"/>
          </w:tcPr>
          <w:p w:rsidR="00E21F0E" w:rsidRPr="00B1133D" w:rsidRDefault="00E21F0E" w:rsidP="00310575">
            <w:pPr>
              <w:kinsoku/>
              <w:overflowPunct/>
              <w:autoSpaceDE/>
              <w:autoSpaceDN/>
              <w:adjustRightInd/>
              <w:snapToGrid/>
              <w:spacing w:before="40" w:after="120"/>
              <w:ind w:right="176"/>
              <w:rPr>
                <w:lang w:val="en-US"/>
              </w:rPr>
            </w:pPr>
            <w:r w:rsidRPr="00B1133D">
              <w:rPr>
                <w:lang w:val="en-US"/>
              </w:rPr>
              <w:t>ECE/TRANS/WP.15/AC.1/2020/60 (FEAD)</w:t>
            </w:r>
          </w:p>
        </w:tc>
        <w:tc>
          <w:tcPr>
            <w:tcW w:w="4851" w:type="dxa"/>
          </w:tcPr>
          <w:p w:rsidR="00E21F0E" w:rsidRPr="00E21F0E" w:rsidRDefault="00E21F0E" w:rsidP="00310575">
            <w:pPr>
              <w:kinsoku/>
              <w:overflowPunct/>
              <w:autoSpaceDE/>
              <w:autoSpaceDN/>
              <w:adjustRightInd/>
              <w:snapToGrid/>
              <w:spacing w:before="40" w:after="120"/>
              <w:ind w:right="176"/>
              <w:rPr>
                <w:rFonts w:eastAsia="Times New Roman"/>
                <w:lang w:eastAsia="fr-FR"/>
              </w:rPr>
            </w:pPr>
            <w:r>
              <w:rPr>
                <w:rFonts w:eastAsia="Times New Roman"/>
                <w:lang w:eastAsia="fr-FR"/>
              </w:rPr>
              <w:t>« Emballages vides non nettoyés » ou « Emballages au rebut, vides, non nettoyés » (No ONU 3509) −− Clarification du champ d’application</w:t>
            </w:r>
          </w:p>
        </w:tc>
      </w:tr>
      <w:tr w:rsidR="00E21F0E" w:rsidRPr="00E21F0E" w:rsidTr="00310575">
        <w:tc>
          <w:tcPr>
            <w:tcW w:w="3654" w:type="dxa"/>
          </w:tcPr>
          <w:p w:rsidR="00E21F0E" w:rsidRPr="00E21F0E" w:rsidRDefault="00E21F0E" w:rsidP="00310575">
            <w:pPr>
              <w:kinsoku/>
              <w:overflowPunct/>
              <w:autoSpaceDE/>
              <w:autoSpaceDN/>
              <w:adjustRightInd/>
              <w:snapToGrid/>
              <w:spacing w:before="40" w:after="120"/>
              <w:ind w:right="176"/>
              <w:rPr>
                <w:lang w:val="en-US"/>
              </w:rPr>
            </w:pPr>
            <w:r w:rsidRPr="00B1133D">
              <w:rPr>
                <w:lang w:val="en-US"/>
              </w:rPr>
              <w:t>ECE/TRANS/WP.15/AC.1/2020/61 (FEAD)</w:t>
            </w:r>
          </w:p>
        </w:tc>
        <w:tc>
          <w:tcPr>
            <w:tcW w:w="4851" w:type="dxa"/>
          </w:tcPr>
          <w:p w:rsidR="00E21F0E" w:rsidRPr="00E21F0E" w:rsidRDefault="00E21F0E" w:rsidP="00310575">
            <w:pPr>
              <w:kinsoku/>
              <w:overflowPunct/>
              <w:autoSpaceDE/>
              <w:autoSpaceDN/>
              <w:adjustRightInd/>
              <w:snapToGrid/>
              <w:spacing w:before="40" w:after="120"/>
              <w:ind w:right="176"/>
              <w:rPr>
                <w:rFonts w:eastAsia="Times New Roman"/>
                <w:lang w:eastAsia="fr-FR"/>
              </w:rPr>
            </w:pPr>
            <w:r>
              <w:rPr>
                <w:rFonts w:eastAsia="Times New Roman"/>
                <w:lang w:eastAsia="fr-FR"/>
              </w:rPr>
              <w:t>Informations relatives à la quantité transportée dans le document de transport</w:t>
            </w:r>
          </w:p>
        </w:tc>
      </w:tr>
      <w:tr w:rsidR="00E21F0E" w:rsidRPr="00E6035B" w:rsidTr="00310575">
        <w:tc>
          <w:tcPr>
            <w:tcW w:w="3654" w:type="dxa"/>
          </w:tcPr>
          <w:p w:rsidR="00E21F0E" w:rsidRPr="00E6035B" w:rsidRDefault="00E6035B" w:rsidP="00310575">
            <w:pPr>
              <w:kinsoku/>
              <w:overflowPunct/>
              <w:autoSpaceDE/>
              <w:autoSpaceDN/>
              <w:adjustRightInd/>
              <w:snapToGrid/>
              <w:spacing w:before="40" w:after="120"/>
              <w:ind w:right="176"/>
              <w:rPr>
                <w:lang w:val="en-US"/>
              </w:rPr>
            </w:pPr>
            <w:r w:rsidRPr="00B1133D">
              <w:rPr>
                <w:lang w:val="en-US"/>
              </w:rPr>
              <w:t>ECE/TRANS/WP.15/AC.1/2020/62 (FEAD)</w:t>
            </w:r>
          </w:p>
        </w:tc>
        <w:tc>
          <w:tcPr>
            <w:tcW w:w="4851" w:type="dxa"/>
          </w:tcPr>
          <w:p w:rsidR="00E21F0E" w:rsidRPr="00E6035B" w:rsidRDefault="00E6035B" w:rsidP="00310575">
            <w:pPr>
              <w:kinsoku/>
              <w:overflowPunct/>
              <w:autoSpaceDE/>
              <w:autoSpaceDN/>
              <w:adjustRightInd/>
              <w:snapToGrid/>
              <w:spacing w:before="40" w:after="120"/>
              <w:ind w:right="176"/>
              <w:rPr>
                <w:rFonts w:eastAsia="Times New Roman"/>
                <w:lang w:eastAsia="fr-FR"/>
              </w:rPr>
            </w:pPr>
            <w:r>
              <w:rPr>
                <w:rFonts w:eastAsia="Times New Roman"/>
                <w:lang w:eastAsia="fr-FR"/>
              </w:rPr>
              <w:t>Transport du No ONU 3509 en vrac dans des conteneurs ou des wagons ou véhicules bâchés (et non uniquement fermés)</w:t>
            </w:r>
          </w:p>
        </w:tc>
      </w:tr>
      <w:tr w:rsidR="00D760EE" w:rsidRPr="00152D85" w:rsidTr="00310575">
        <w:trPr>
          <w:cantSplit/>
        </w:trPr>
        <w:tc>
          <w:tcPr>
            <w:tcW w:w="3654" w:type="dxa"/>
          </w:tcPr>
          <w:p w:rsidR="00D760EE" w:rsidRPr="00B1133D" w:rsidRDefault="00D760EE" w:rsidP="00310575">
            <w:pPr>
              <w:kinsoku/>
              <w:overflowPunct/>
              <w:autoSpaceDE/>
              <w:autoSpaceDN/>
              <w:adjustRightInd/>
              <w:snapToGrid/>
              <w:spacing w:before="40" w:after="120"/>
              <w:ind w:right="176"/>
              <w:rPr>
                <w:rFonts w:eastAsia="Times New Roman"/>
                <w:lang w:val="fr-FR" w:eastAsia="fr-FR"/>
              </w:rPr>
            </w:pPr>
            <w:r w:rsidRPr="006B774D">
              <w:rPr>
                <w:lang w:val="fr-FR"/>
              </w:rPr>
              <w:t xml:space="preserve">Document informel </w:t>
            </w:r>
            <w:r>
              <w:rPr>
                <w:lang w:val="fr-FR"/>
              </w:rPr>
              <w:t>INF.22 remplacé par le document officiel ECE/TRANS/WP.15/AC.1/2020/65 (EIGA)</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Pr>
                <w:rFonts w:eastAsia="Times New Roman"/>
                <w:lang w:eastAsia="fr-FR"/>
              </w:rPr>
              <w:t>Rapport du groupe de travail informel des « dispositions relatives à l’équipement des citernes et des récipients à pression »</w:t>
            </w:r>
          </w:p>
        </w:tc>
      </w:tr>
    </w:tbl>
    <w:p w:rsidR="00D760EE" w:rsidRPr="00152D85" w:rsidRDefault="00D760EE" w:rsidP="00D760EE">
      <w:pPr>
        <w:pStyle w:val="HChG"/>
        <w:rPr>
          <w:rFonts w:eastAsia="Times New Roman"/>
          <w:b w:val="0"/>
          <w:lang w:eastAsia="fr-FR"/>
        </w:rPr>
      </w:pPr>
      <w:r w:rsidRPr="00152D85">
        <w:rPr>
          <w:rFonts w:eastAsia="Times New Roman"/>
          <w:lang w:eastAsia="fr-FR"/>
        </w:rPr>
        <w:tab/>
        <w:t>7.</w:t>
      </w:r>
      <w:r w:rsidRPr="00152D85">
        <w:rPr>
          <w:rFonts w:eastAsia="Times New Roman"/>
          <w:lang w:eastAsia="fr-FR"/>
        </w:rPr>
        <w:tab/>
        <w:t>Accidents et gestion de risque</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D760EE" w:rsidRPr="00152D85" w:rsidTr="00310575">
        <w:tc>
          <w:tcPr>
            <w:tcW w:w="3654" w:type="dxa"/>
          </w:tcPr>
          <w:p w:rsidR="00D760EE" w:rsidRPr="00B1133D" w:rsidRDefault="00D760EE" w:rsidP="00310575">
            <w:pPr>
              <w:kinsoku/>
              <w:overflowPunct/>
              <w:autoSpaceDE/>
              <w:autoSpaceDN/>
              <w:adjustRightInd/>
              <w:snapToGrid/>
              <w:spacing w:before="40" w:after="120"/>
              <w:ind w:right="176"/>
              <w:rPr>
                <w:rFonts w:eastAsia="Times New Roman"/>
                <w:lang w:val="fr-FR" w:eastAsia="fr-FR"/>
              </w:rPr>
            </w:pPr>
            <w:r w:rsidRPr="00B1133D">
              <w:rPr>
                <w:rFonts w:eastAsia="Times New Roman"/>
                <w:lang w:val="fr-FR" w:eastAsia="fr-FR"/>
              </w:rPr>
              <w:t xml:space="preserve">ECE/TRANS/WP.15/AC.1/2020/55 (France) + documents </w:t>
            </w:r>
            <w:r>
              <w:rPr>
                <w:rFonts w:eastAsia="Times New Roman"/>
                <w:lang w:val="fr-FR" w:eastAsia="fr-FR"/>
              </w:rPr>
              <w:t xml:space="preserve">informels </w:t>
            </w:r>
            <w:r>
              <w:rPr>
                <w:lang w:val="fr-FR"/>
              </w:rPr>
              <w:t>INF.40, INF.41 et INF.42</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1675">
              <w:rPr>
                <w:rFonts w:eastAsia="Times New Roman"/>
                <w:lang w:eastAsia="fr-FR"/>
              </w:rPr>
              <w:t>Renseignements concernant le groupe de travail informel de l’amélioration du rapport d’accident</w:t>
            </w:r>
          </w:p>
        </w:tc>
      </w:tr>
    </w:tbl>
    <w:p w:rsidR="00D760EE" w:rsidRPr="00152D85" w:rsidRDefault="00D760EE" w:rsidP="00D760EE">
      <w:pPr>
        <w:pStyle w:val="HChG"/>
        <w:rPr>
          <w:rFonts w:eastAsia="Times New Roman"/>
          <w:b w:val="0"/>
          <w:szCs w:val="28"/>
          <w:lang w:eastAsia="fr-FR"/>
        </w:rPr>
      </w:pPr>
      <w:r w:rsidRPr="00152D85">
        <w:rPr>
          <w:rFonts w:eastAsia="Times New Roman"/>
          <w:szCs w:val="28"/>
          <w:lang w:eastAsia="fr-FR"/>
        </w:rPr>
        <w:tab/>
        <w:t>8.</w:t>
      </w:r>
      <w:r w:rsidRPr="00152D85">
        <w:rPr>
          <w:rFonts w:eastAsia="Times New Roman"/>
          <w:szCs w:val="28"/>
          <w:lang w:eastAsia="fr-FR"/>
        </w:rPr>
        <w:tab/>
        <w:t>Travaux futurs</w:t>
      </w:r>
    </w:p>
    <w:p w:rsidR="00D760EE" w:rsidRPr="00152D85" w:rsidRDefault="00D760EE" w:rsidP="00E6035B">
      <w:pPr>
        <w:pStyle w:val="SingleTxtG"/>
        <w:ind w:firstLine="567"/>
        <w:rPr>
          <w:lang w:eastAsia="fr-FR"/>
        </w:rPr>
      </w:pPr>
      <w:r w:rsidRPr="00152D85">
        <w:rPr>
          <w:lang w:eastAsia="fr-FR"/>
        </w:rPr>
        <w:t>La Réunion commune souhaitera sans doute réfléchir à l</w:t>
      </w:r>
      <w:r>
        <w:rPr>
          <w:lang w:eastAsia="fr-FR"/>
        </w:rPr>
        <w:t>’</w:t>
      </w:r>
      <w:r w:rsidRPr="00152D85">
        <w:rPr>
          <w:lang w:eastAsia="fr-FR"/>
        </w:rPr>
        <w:t xml:space="preserve">ordre du jour de la session </w:t>
      </w:r>
      <w:r>
        <w:rPr>
          <w:lang w:eastAsia="fr-FR"/>
        </w:rPr>
        <w:t xml:space="preserve">de printemps 2021 </w:t>
      </w:r>
      <w:proofErr w:type="gramStart"/>
      <w:r w:rsidRPr="00152D85">
        <w:rPr>
          <w:lang w:eastAsia="fr-FR"/>
        </w:rPr>
        <w:t>(</w:t>
      </w:r>
      <w:r>
        <w:rPr>
          <w:lang w:eastAsia="fr-FR"/>
        </w:rPr>
        <w:t xml:space="preserve"> Berne</w:t>
      </w:r>
      <w:proofErr w:type="gramEnd"/>
      <w:r>
        <w:rPr>
          <w:lang w:eastAsia="fr-FR"/>
        </w:rPr>
        <w:t>, 15-19 mars 2021</w:t>
      </w:r>
      <w:r w:rsidRPr="00152D85">
        <w:rPr>
          <w:lang w:eastAsia="fr-FR"/>
        </w:rPr>
        <w:t>).</w:t>
      </w:r>
    </w:p>
    <w:p w:rsidR="00D760EE" w:rsidRDefault="00D760EE" w:rsidP="00D760EE">
      <w:pPr>
        <w:pStyle w:val="HChG"/>
        <w:rPr>
          <w:rFonts w:eastAsia="Times New Roman"/>
          <w:szCs w:val="28"/>
          <w:lang w:eastAsia="fr-FR"/>
        </w:rPr>
      </w:pPr>
      <w:r w:rsidRPr="00152D85">
        <w:rPr>
          <w:rFonts w:eastAsia="Times New Roman"/>
          <w:szCs w:val="28"/>
          <w:lang w:eastAsia="fr-FR"/>
        </w:rPr>
        <w:lastRenderedPageBreak/>
        <w:tab/>
        <w:t>9.</w:t>
      </w:r>
      <w:r w:rsidRPr="00152D85">
        <w:rPr>
          <w:rFonts w:eastAsia="Times New Roman"/>
          <w:szCs w:val="28"/>
          <w:lang w:eastAsia="fr-FR"/>
        </w:rPr>
        <w:tab/>
      </w:r>
      <w:r w:rsidR="00E6035B">
        <w:rPr>
          <w:rFonts w:eastAsia="Times New Roman"/>
          <w:szCs w:val="28"/>
          <w:lang w:eastAsia="fr-FR"/>
        </w:rPr>
        <w:t>É</w:t>
      </w:r>
      <w:r>
        <w:rPr>
          <w:rFonts w:eastAsia="Times New Roman"/>
          <w:szCs w:val="28"/>
          <w:lang w:eastAsia="fr-FR"/>
        </w:rPr>
        <w:t>lection du Bureau pour 2021</w:t>
      </w:r>
    </w:p>
    <w:p w:rsidR="00D760EE" w:rsidRPr="00B1133D" w:rsidRDefault="00D760EE" w:rsidP="00E6035B">
      <w:pPr>
        <w:pStyle w:val="SingleTxtG"/>
        <w:ind w:firstLine="567"/>
        <w:rPr>
          <w:lang w:eastAsia="fr-FR"/>
        </w:rPr>
      </w:pPr>
      <w:r w:rsidRPr="00152D85">
        <w:rPr>
          <w:lang w:eastAsia="fr-FR"/>
        </w:rPr>
        <w:t>L</w:t>
      </w:r>
      <w:r w:rsidRPr="00E6035B">
        <w:rPr>
          <w:spacing w:val="-2"/>
          <w:lang w:eastAsia="fr-FR"/>
        </w:rPr>
        <w:t>a Réunion commune souhaitera sans doute élire son Président</w:t>
      </w:r>
      <w:r>
        <w:rPr>
          <w:lang w:eastAsia="fr-FR"/>
        </w:rPr>
        <w:t xml:space="preserve"> et son Vice-Président pour 2021.</w:t>
      </w:r>
    </w:p>
    <w:p w:rsidR="00D760EE" w:rsidRPr="00152D85" w:rsidRDefault="00D760EE" w:rsidP="00D760EE">
      <w:pPr>
        <w:pStyle w:val="HChG"/>
        <w:rPr>
          <w:rFonts w:eastAsia="Times New Roman"/>
          <w:b w:val="0"/>
          <w:lang w:eastAsia="fr-FR"/>
        </w:rPr>
      </w:pPr>
      <w:r>
        <w:rPr>
          <w:rFonts w:eastAsia="Times New Roman"/>
          <w:szCs w:val="28"/>
          <w:lang w:eastAsia="fr-FR"/>
        </w:rPr>
        <w:tab/>
        <w:t>10.</w:t>
      </w:r>
      <w:r>
        <w:rPr>
          <w:rFonts w:eastAsia="Times New Roman"/>
          <w:szCs w:val="28"/>
          <w:lang w:eastAsia="fr-FR"/>
        </w:rPr>
        <w:tab/>
      </w:r>
      <w:r w:rsidRPr="00152D85">
        <w:rPr>
          <w:rFonts w:eastAsia="Times New Roman"/>
          <w:szCs w:val="28"/>
          <w:lang w:eastAsia="fr-FR"/>
        </w:rPr>
        <w:t>Questions diverses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D760EE" w:rsidRPr="00152D85" w:rsidTr="00310575">
        <w:tc>
          <w:tcPr>
            <w:tcW w:w="3654"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Document informel INF.3 (</w:t>
            </w:r>
            <w:proofErr w:type="spellStart"/>
            <w:r w:rsidRPr="00152D85">
              <w:rPr>
                <w:rFonts w:eastAsia="Times New Roman"/>
                <w:lang w:eastAsia="fr-FR"/>
              </w:rPr>
              <w:t>EuRIC</w:t>
            </w:r>
            <w:proofErr w:type="spellEnd"/>
            <w:r w:rsidRPr="00152D85">
              <w:rPr>
                <w:rFonts w:eastAsia="Times New Roman"/>
                <w:lang w:eastAsia="fr-FR"/>
              </w:rPr>
              <w:t>)</w:t>
            </w:r>
          </w:p>
        </w:tc>
        <w:tc>
          <w:tcPr>
            <w:tcW w:w="4851" w:type="dxa"/>
          </w:tcPr>
          <w:p w:rsidR="00D760EE" w:rsidRPr="00152D85" w:rsidRDefault="00D760EE"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Demande de statut consultatif de l</w:t>
            </w:r>
            <w:r>
              <w:rPr>
                <w:rFonts w:eastAsia="Times New Roman"/>
                <w:lang w:eastAsia="fr-FR"/>
              </w:rPr>
              <w:t>’</w:t>
            </w:r>
            <w:proofErr w:type="spellStart"/>
            <w:r w:rsidRPr="00152D85">
              <w:rPr>
                <w:rFonts w:eastAsia="Times New Roman"/>
                <w:lang w:eastAsia="fr-FR"/>
              </w:rPr>
              <w:t>European</w:t>
            </w:r>
            <w:proofErr w:type="spellEnd"/>
            <w:r w:rsidRPr="00152D85">
              <w:rPr>
                <w:rFonts w:eastAsia="Times New Roman"/>
                <w:lang w:eastAsia="fr-FR"/>
              </w:rPr>
              <w:t xml:space="preserve"> </w:t>
            </w:r>
            <w:proofErr w:type="spellStart"/>
            <w:r w:rsidRPr="00152D85">
              <w:rPr>
                <w:rFonts w:eastAsia="Times New Roman"/>
                <w:lang w:eastAsia="fr-FR"/>
              </w:rPr>
              <w:t>Recycling</w:t>
            </w:r>
            <w:proofErr w:type="spellEnd"/>
            <w:r w:rsidRPr="00152D85">
              <w:rPr>
                <w:rFonts w:eastAsia="Times New Roman"/>
                <w:lang w:eastAsia="fr-FR"/>
              </w:rPr>
              <w:t xml:space="preserve"> Industries</w:t>
            </w:r>
            <w:r>
              <w:rPr>
                <w:rFonts w:eastAsia="Times New Roman"/>
                <w:lang w:eastAsia="fr-FR"/>
              </w:rPr>
              <w:t xml:space="preserve">’ </w:t>
            </w:r>
            <w:proofErr w:type="spellStart"/>
            <w:r w:rsidRPr="00152D85">
              <w:rPr>
                <w:rFonts w:eastAsia="Times New Roman"/>
                <w:lang w:eastAsia="fr-FR"/>
              </w:rPr>
              <w:t>Confederation</w:t>
            </w:r>
            <w:proofErr w:type="spellEnd"/>
            <w:r w:rsidRPr="00152D85">
              <w:rPr>
                <w:rFonts w:eastAsia="Times New Roman"/>
                <w:lang w:eastAsia="fr-FR"/>
              </w:rPr>
              <w:t xml:space="preserve"> (</w:t>
            </w:r>
            <w:proofErr w:type="spellStart"/>
            <w:r w:rsidRPr="00152D85">
              <w:rPr>
                <w:rFonts w:eastAsia="Times New Roman"/>
                <w:lang w:eastAsia="fr-FR"/>
              </w:rPr>
              <w:t>EuRIC</w:t>
            </w:r>
            <w:proofErr w:type="spellEnd"/>
            <w:r w:rsidRPr="00152D85">
              <w:rPr>
                <w:rFonts w:eastAsia="Times New Roman"/>
                <w:lang w:eastAsia="fr-FR"/>
              </w:rPr>
              <w:t>)</w:t>
            </w:r>
          </w:p>
        </w:tc>
      </w:tr>
      <w:tr w:rsidR="00D760EE" w:rsidRPr="00152D85" w:rsidTr="00310575">
        <w:tc>
          <w:tcPr>
            <w:tcW w:w="3654" w:type="dxa"/>
          </w:tcPr>
          <w:p w:rsidR="00D760EE" w:rsidRPr="00152D85" w:rsidRDefault="00D760EE" w:rsidP="00E6035B">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Document informel INF.4 (EASA)</w:t>
            </w:r>
          </w:p>
        </w:tc>
        <w:tc>
          <w:tcPr>
            <w:tcW w:w="4851" w:type="dxa"/>
          </w:tcPr>
          <w:p w:rsidR="00D760EE" w:rsidRPr="00152D85" w:rsidRDefault="00D760EE" w:rsidP="00E6035B">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Nouvel examen du statut consultatif de l</w:t>
            </w:r>
            <w:r>
              <w:rPr>
                <w:rFonts w:eastAsia="Times New Roman"/>
                <w:lang w:eastAsia="fr-FR"/>
              </w:rPr>
              <w:t>’</w:t>
            </w:r>
            <w:r w:rsidRPr="00152D85">
              <w:rPr>
                <w:rFonts w:eastAsia="Times New Roman"/>
                <w:lang w:eastAsia="fr-FR"/>
              </w:rPr>
              <w:t>EASA</w:t>
            </w:r>
          </w:p>
        </w:tc>
      </w:tr>
      <w:tr w:rsidR="00E6035B" w:rsidRPr="00152D85" w:rsidTr="00310575">
        <w:tc>
          <w:tcPr>
            <w:tcW w:w="3654" w:type="dxa"/>
          </w:tcPr>
          <w:p w:rsidR="00E6035B" w:rsidRPr="00152D85" w:rsidRDefault="00E6035B" w:rsidP="00310575">
            <w:pPr>
              <w:kinsoku/>
              <w:overflowPunct/>
              <w:autoSpaceDE/>
              <w:autoSpaceDN/>
              <w:adjustRightInd/>
              <w:snapToGrid/>
              <w:spacing w:before="40" w:after="120"/>
              <w:ind w:right="176"/>
              <w:rPr>
                <w:rFonts w:eastAsia="Times New Roman"/>
                <w:lang w:eastAsia="fr-FR"/>
              </w:rPr>
            </w:pPr>
            <w:r w:rsidRPr="00152D85">
              <w:rPr>
                <w:rFonts w:eastAsia="Times New Roman"/>
                <w:lang w:eastAsia="fr-FR"/>
              </w:rPr>
              <w:t>Document informel INF.</w:t>
            </w:r>
            <w:r>
              <w:rPr>
                <w:rFonts w:eastAsia="Times New Roman"/>
                <w:lang w:eastAsia="fr-FR"/>
              </w:rPr>
              <w:t>1</w:t>
            </w:r>
            <w:r w:rsidRPr="00152D85">
              <w:rPr>
                <w:rFonts w:eastAsia="Times New Roman"/>
                <w:lang w:eastAsia="fr-FR"/>
              </w:rPr>
              <w:t>4</w:t>
            </w:r>
            <w:r>
              <w:rPr>
                <w:rFonts w:eastAsia="Times New Roman"/>
                <w:lang w:eastAsia="fr-FR"/>
              </w:rPr>
              <w:t xml:space="preserve"> (secrétariat)</w:t>
            </w:r>
          </w:p>
        </w:tc>
        <w:tc>
          <w:tcPr>
            <w:tcW w:w="4851" w:type="dxa"/>
          </w:tcPr>
          <w:p w:rsidR="00E6035B" w:rsidRPr="00152D85" w:rsidRDefault="00E6035B" w:rsidP="00310575">
            <w:pPr>
              <w:kinsoku/>
              <w:overflowPunct/>
              <w:autoSpaceDE/>
              <w:autoSpaceDN/>
              <w:adjustRightInd/>
              <w:snapToGrid/>
              <w:spacing w:before="40" w:after="120"/>
              <w:ind w:right="176"/>
              <w:rPr>
                <w:rFonts w:eastAsia="Times New Roman"/>
                <w:lang w:eastAsia="fr-FR"/>
              </w:rPr>
            </w:pPr>
            <w:r>
              <w:rPr>
                <w:rFonts w:eastAsia="Times New Roman"/>
                <w:lang w:eastAsia="fr-FR"/>
              </w:rPr>
              <w:t>Références aux « autorités compétentes »</w:t>
            </w:r>
          </w:p>
        </w:tc>
      </w:tr>
    </w:tbl>
    <w:p w:rsidR="00D760EE" w:rsidRPr="00152D85" w:rsidRDefault="00D760EE" w:rsidP="00D760EE">
      <w:pPr>
        <w:pStyle w:val="HChG"/>
        <w:rPr>
          <w:rFonts w:eastAsia="Times New Roman"/>
          <w:b w:val="0"/>
          <w:szCs w:val="28"/>
          <w:lang w:eastAsia="fr-FR"/>
        </w:rPr>
      </w:pPr>
      <w:r w:rsidRPr="00152D85">
        <w:rPr>
          <w:rFonts w:eastAsia="Times New Roman"/>
          <w:szCs w:val="28"/>
          <w:lang w:eastAsia="fr-FR"/>
        </w:rPr>
        <w:tab/>
        <w:t>1</w:t>
      </w:r>
      <w:r>
        <w:rPr>
          <w:rFonts w:eastAsia="Times New Roman"/>
          <w:szCs w:val="28"/>
          <w:lang w:eastAsia="fr-FR"/>
        </w:rPr>
        <w:t>1</w:t>
      </w:r>
      <w:r w:rsidRPr="00152D85">
        <w:rPr>
          <w:rFonts w:eastAsia="Times New Roman"/>
          <w:szCs w:val="28"/>
          <w:lang w:eastAsia="fr-FR"/>
        </w:rPr>
        <w:t>.</w:t>
      </w:r>
      <w:r w:rsidRPr="00152D85">
        <w:rPr>
          <w:rFonts w:eastAsia="Times New Roman"/>
          <w:szCs w:val="28"/>
          <w:lang w:eastAsia="fr-FR"/>
        </w:rPr>
        <w:tab/>
        <w:t>Adoption du rapport</w:t>
      </w:r>
    </w:p>
    <w:p w:rsidR="00D760EE" w:rsidRDefault="00D760EE" w:rsidP="00E6035B">
      <w:pPr>
        <w:pStyle w:val="SingleTxtG"/>
        <w:ind w:firstLine="567"/>
        <w:rPr>
          <w:lang w:eastAsia="fr-FR"/>
        </w:rPr>
      </w:pPr>
      <w:r w:rsidRPr="00152D85">
        <w:rPr>
          <w:lang w:eastAsia="fr-FR"/>
        </w:rPr>
        <w:t>Conformément à l</w:t>
      </w:r>
      <w:r>
        <w:rPr>
          <w:lang w:eastAsia="fr-FR"/>
        </w:rPr>
        <w:t>’</w:t>
      </w:r>
      <w:r w:rsidRPr="00152D85">
        <w:rPr>
          <w:lang w:eastAsia="fr-FR"/>
        </w:rPr>
        <w:t xml:space="preserve">usage, la Réunion commune </w:t>
      </w:r>
      <w:r>
        <w:rPr>
          <w:lang w:eastAsia="fr-FR"/>
        </w:rPr>
        <w:t xml:space="preserve">pourra </w:t>
      </w:r>
      <w:r w:rsidRPr="00152D85">
        <w:rPr>
          <w:lang w:eastAsia="fr-FR"/>
        </w:rPr>
        <w:t>adopter le rapport de sa session sur la base d</w:t>
      </w:r>
      <w:r>
        <w:rPr>
          <w:lang w:eastAsia="fr-FR"/>
        </w:rPr>
        <w:t>’</w:t>
      </w:r>
      <w:r w:rsidRPr="00152D85">
        <w:rPr>
          <w:lang w:eastAsia="fr-FR"/>
        </w:rPr>
        <w:t>un projet établi par le secrétariat.</w:t>
      </w:r>
    </w:p>
    <w:p w:rsidR="00F9573C" w:rsidRPr="00D760EE" w:rsidRDefault="00D760EE" w:rsidP="00D760EE">
      <w:pPr>
        <w:pStyle w:val="SingleTxtG"/>
        <w:spacing w:before="240" w:after="0"/>
        <w:jc w:val="center"/>
        <w:rPr>
          <w:u w:val="single"/>
        </w:rPr>
      </w:pPr>
      <w:r>
        <w:rPr>
          <w:u w:val="single"/>
        </w:rPr>
        <w:tab/>
      </w:r>
      <w:r>
        <w:rPr>
          <w:u w:val="single"/>
        </w:rPr>
        <w:tab/>
      </w:r>
      <w:r>
        <w:rPr>
          <w:u w:val="single"/>
        </w:rPr>
        <w:tab/>
      </w:r>
    </w:p>
    <w:sectPr w:rsidR="00F9573C" w:rsidRPr="00D760EE" w:rsidSect="00D760E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80A" w:rsidRDefault="0068280A" w:rsidP="00F95C08">
      <w:pPr>
        <w:spacing w:line="240" w:lineRule="auto"/>
      </w:pPr>
    </w:p>
  </w:endnote>
  <w:endnote w:type="continuationSeparator" w:id="0">
    <w:p w:rsidR="0068280A" w:rsidRPr="00AC3823" w:rsidRDefault="0068280A" w:rsidP="00AC3823">
      <w:pPr>
        <w:pStyle w:val="Footer"/>
      </w:pPr>
    </w:p>
  </w:endnote>
  <w:endnote w:type="continuationNotice" w:id="1">
    <w:p w:rsidR="0068280A" w:rsidRDefault="006828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EE" w:rsidRPr="00D760EE" w:rsidRDefault="00D760EE" w:rsidP="00D760EE">
    <w:pPr>
      <w:pStyle w:val="Footer"/>
      <w:tabs>
        <w:tab w:val="right" w:pos="9638"/>
      </w:tabs>
    </w:pPr>
    <w:r w:rsidRPr="00D760EE">
      <w:rPr>
        <w:b/>
        <w:sz w:val="18"/>
      </w:rPr>
      <w:fldChar w:fldCharType="begin"/>
    </w:r>
    <w:r w:rsidRPr="00D760EE">
      <w:rPr>
        <w:b/>
        <w:sz w:val="18"/>
      </w:rPr>
      <w:instrText xml:space="preserve"> PAGE  \* MERGEFORMAT </w:instrText>
    </w:r>
    <w:r w:rsidRPr="00D760EE">
      <w:rPr>
        <w:b/>
        <w:sz w:val="18"/>
      </w:rPr>
      <w:fldChar w:fldCharType="separate"/>
    </w:r>
    <w:r w:rsidRPr="00D760EE">
      <w:rPr>
        <w:b/>
        <w:noProof/>
        <w:sz w:val="18"/>
      </w:rPr>
      <w:t>2</w:t>
    </w:r>
    <w:r w:rsidRPr="00D760EE">
      <w:rPr>
        <w:b/>
        <w:sz w:val="18"/>
      </w:rPr>
      <w:fldChar w:fldCharType="end"/>
    </w:r>
    <w:r>
      <w:rPr>
        <w:b/>
        <w:sz w:val="18"/>
      </w:rPr>
      <w:tab/>
    </w:r>
    <w:r>
      <w:t>GE.20-08768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EE" w:rsidRPr="00D760EE" w:rsidRDefault="00D760EE" w:rsidP="00D760EE">
    <w:pPr>
      <w:pStyle w:val="Footer"/>
      <w:tabs>
        <w:tab w:val="right" w:pos="9638"/>
      </w:tabs>
      <w:rPr>
        <w:b/>
        <w:sz w:val="18"/>
      </w:rPr>
    </w:pPr>
    <w:r>
      <w:t>GE.20-08768</w:t>
    </w:r>
    <w:r>
      <w:tab/>
    </w:r>
    <w:r w:rsidRPr="00D760EE">
      <w:rPr>
        <w:b/>
        <w:sz w:val="18"/>
      </w:rPr>
      <w:fldChar w:fldCharType="begin"/>
    </w:r>
    <w:r w:rsidRPr="00D760EE">
      <w:rPr>
        <w:b/>
        <w:sz w:val="18"/>
      </w:rPr>
      <w:instrText xml:space="preserve"> PAGE  \* MERGEFORMAT </w:instrText>
    </w:r>
    <w:r w:rsidRPr="00D760EE">
      <w:rPr>
        <w:b/>
        <w:sz w:val="18"/>
      </w:rPr>
      <w:fldChar w:fldCharType="separate"/>
    </w:r>
    <w:r w:rsidRPr="00D760EE">
      <w:rPr>
        <w:b/>
        <w:noProof/>
        <w:sz w:val="18"/>
      </w:rPr>
      <w:t>3</w:t>
    </w:r>
    <w:r w:rsidRPr="00D760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760EE" w:rsidRDefault="00D760EE" w:rsidP="00D760EE">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08768  (</w:t>
    </w:r>
    <w:proofErr w:type="gramEnd"/>
    <w:r>
      <w:rPr>
        <w:sz w:val="20"/>
      </w:rPr>
      <w:t>F)</w:t>
    </w:r>
    <w:r w:rsidR="00FE3A82">
      <w:rPr>
        <w:sz w:val="20"/>
      </w:rPr>
      <w:t xml:space="preserve">    060720    060720</w:t>
    </w:r>
    <w:r>
      <w:rPr>
        <w:sz w:val="20"/>
      </w:rPr>
      <w:br/>
    </w:r>
    <w:r w:rsidRPr="00D760EE">
      <w:rPr>
        <w:rFonts w:ascii="C39T30Lfz" w:hAnsi="C39T30Lfz"/>
        <w:sz w:val="56"/>
      </w:rPr>
      <w:t></w:t>
    </w:r>
    <w:r w:rsidRPr="00D760EE">
      <w:rPr>
        <w:rFonts w:ascii="C39T30Lfz" w:hAnsi="C39T30Lfz"/>
        <w:sz w:val="56"/>
      </w:rPr>
      <w:t></w:t>
    </w:r>
    <w:r w:rsidRPr="00D760EE">
      <w:rPr>
        <w:rFonts w:ascii="C39T30Lfz" w:hAnsi="C39T30Lfz"/>
        <w:sz w:val="56"/>
      </w:rPr>
      <w:t></w:t>
    </w:r>
    <w:r w:rsidRPr="00D760EE">
      <w:rPr>
        <w:rFonts w:ascii="C39T30Lfz" w:hAnsi="C39T30Lfz"/>
        <w:sz w:val="56"/>
      </w:rPr>
      <w:t></w:t>
    </w:r>
    <w:r w:rsidRPr="00D760EE">
      <w:rPr>
        <w:rFonts w:ascii="C39T30Lfz" w:hAnsi="C39T30Lfz"/>
        <w:sz w:val="56"/>
      </w:rPr>
      <w:t></w:t>
    </w:r>
    <w:r w:rsidRPr="00D760EE">
      <w:rPr>
        <w:rFonts w:ascii="C39T30Lfz" w:hAnsi="C39T30Lfz"/>
        <w:sz w:val="56"/>
      </w:rPr>
      <w:t></w:t>
    </w:r>
    <w:r w:rsidRPr="00D760EE">
      <w:rPr>
        <w:rFonts w:ascii="C39T30Lfz" w:hAnsi="C39T30Lfz"/>
        <w:sz w:val="56"/>
      </w:rPr>
      <w:t></w:t>
    </w:r>
    <w:r w:rsidRPr="00D760EE">
      <w:rPr>
        <w:rFonts w:ascii="C39T30Lfz" w:hAnsi="C39T30Lfz"/>
        <w:sz w:val="56"/>
      </w:rPr>
      <w:t></w:t>
    </w:r>
    <w:r w:rsidRPr="00D760E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157/Add.1/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7/Add.1/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80A" w:rsidRPr="00AC3823" w:rsidRDefault="0068280A" w:rsidP="00AC3823">
      <w:pPr>
        <w:pStyle w:val="Footer"/>
        <w:tabs>
          <w:tab w:val="right" w:pos="2155"/>
        </w:tabs>
        <w:spacing w:after="80" w:line="240" w:lineRule="atLeast"/>
        <w:ind w:left="680"/>
        <w:rPr>
          <w:u w:val="single"/>
        </w:rPr>
      </w:pPr>
      <w:r>
        <w:rPr>
          <w:u w:val="single"/>
        </w:rPr>
        <w:tab/>
      </w:r>
    </w:p>
  </w:footnote>
  <w:footnote w:type="continuationSeparator" w:id="0">
    <w:p w:rsidR="0068280A" w:rsidRPr="00AC3823" w:rsidRDefault="0068280A" w:rsidP="00AC3823">
      <w:pPr>
        <w:pStyle w:val="Footer"/>
        <w:tabs>
          <w:tab w:val="right" w:pos="2155"/>
        </w:tabs>
        <w:spacing w:after="80" w:line="240" w:lineRule="atLeast"/>
        <w:ind w:left="680"/>
        <w:rPr>
          <w:u w:val="single"/>
        </w:rPr>
      </w:pPr>
      <w:r>
        <w:rPr>
          <w:u w:val="single"/>
        </w:rPr>
        <w:tab/>
      </w:r>
    </w:p>
  </w:footnote>
  <w:footnote w:type="continuationNotice" w:id="1">
    <w:p w:rsidR="0068280A" w:rsidRPr="00AC3823" w:rsidRDefault="0068280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EE" w:rsidRPr="00D760EE" w:rsidRDefault="00D760EE">
    <w:pPr>
      <w:pStyle w:val="Header"/>
      <w:rPr>
        <w:lang w:val="en-US"/>
      </w:rPr>
    </w:pPr>
    <w:r>
      <w:fldChar w:fldCharType="begin"/>
    </w:r>
    <w:r w:rsidRPr="00D760EE">
      <w:rPr>
        <w:lang w:val="en-US"/>
      </w:rPr>
      <w:instrText xml:space="preserve"> TITLE  \* MERGEFORMAT </w:instrText>
    </w:r>
    <w:r>
      <w:fldChar w:fldCharType="separate"/>
    </w:r>
    <w:r w:rsidRPr="00D760EE">
      <w:rPr>
        <w:lang w:val="en-US"/>
      </w:rPr>
      <w:t>ECE/TRANS/WP.15/AC.1/157/Add.1/Rev.1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EE" w:rsidRPr="00D760EE" w:rsidRDefault="00D760EE" w:rsidP="00D760EE">
    <w:pPr>
      <w:pStyle w:val="Header"/>
      <w:jc w:val="right"/>
      <w:rPr>
        <w:lang w:val="en-US"/>
      </w:rPr>
    </w:pPr>
    <w:r>
      <w:fldChar w:fldCharType="begin"/>
    </w:r>
    <w:r w:rsidRPr="00D760EE">
      <w:rPr>
        <w:lang w:val="en-US"/>
      </w:rPr>
      <w:instrText xml:space="preserve"> TITLE  \* MERGEFORMAT </w:instrText>
    </w:r>
    <w:r>
      <w:fldChar w:fldCharType="separate"/>
    </w:r>
    <w:r w:rsidRPr="00D760EE">
      <w:rPr>
        <w:lang w:val="en-US"/>
      </w:rPr>
      <w:t>ECE/TRANS/WP.15/AC.1/157/Add.1/Rev.1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B241E22"/>
    <w:multiLevelType w:val="hybridMultilevel"/>
    <w:tmpl w:val="9C7A5A6A"/>
    <w:lvl w:ilvl="0" w:tplc="61624948">
      <w:start w:val="1"/>
      <w:numFmt w:val="lowerLetter"/>
      <w:lvlText w:val="%1)"/>
      <w:lvlJc w:val="left"/>
      <w:pPr>
        <w:ind w:left="2261" w:hanging="5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0A"/>
    <w:rsid w:val="00010D72"/>
    <w:rsid w:val="00017F94"/>
    <w:rsid w:val="00023842"/>
    <w:rsid w:val="000334F9"/>
    <w:rsid w:val="00045FEB"/>
    <w:rsid w:val="0007796D"/>
    <w:rsid w:val="000B7790"/>
    <w:rsid w:val="00111F2F"/>
    <w:rsid w:val="0014365E"/>
    <w:rsid w:val="00143C66"/>
    <w:rsid w:val="001500FB"/>
    <w:rsid w:val="00176178"/>
    <w:rsid w:val="001F525A"/>
    <w:rsid w:val="00223272"/>
    <w:rsid w:val="0024779E"/>
    <w:rsid w:val="00257168"/>
    <w:rsid w:val="002744B8"/>
    <w:rsid w:val="002832AC"/>
    <w:rsid w:val="002D7C93"/>
    <w:rsid w:val="00305801"/>
    <w:rsid w:val="003916DE"/>
    <w:rsid w:val="003C4CF3"/>
    <w:rsid w:val="00421996"/>
    <w:rsid w:val="00441C3B"/>
    <w:rsid w:val="00446FE5"/>
    <w:rsid w:val="00452396"/>
    <w:rsid w:val="004837D8"/>
    <w:rsid w:val="004E2EED"/>
    <w:rsid w:val="004E468C"/>
    <w:rsid w:val="005505B7"/>
    <w:rsid w:val="0057291D"/>
    <w:rsid w:val="00573BE5"/>
    <w:rsid w:val="00586ED3"/>
    <w:rsid w:val="00596AA9"/>
    <w:rsid w:val="0068280A"/>
    <w:rsid w:val="0071601D"/>
    <w:rsid w:val="0072513B"/>
    <w:rsid w:val="007A62E6"/>
    <w:rsid w:val="007D14DE"/>
    <w:rsid w:val="007F20FA"/>
    <w:rsid w:val="0080684C"/>
    <w:rsid w:val="008163C7"/>
    <w:rsid w:val="00871C75"/>
    <w:rsid w:val="008776DC"/>
    <w:rsid w:val="008C70B8"/>
    <w:rsid w:val="009446C0"/>
    <w:rsid w:val="009705C8"/>
    <w:rsid w:val="009C1CF4"/>
    <w:rsid w:val="009F45E6"/>
    <w:rsid w:val="009F6B74"/>
    <w:rsid w:val="00A3029F"/>
    <w:rsid w:val="00A30353"/>
    <w:rsid w:val="00AB257E"/>
    <w:rsid w:val="00AC3823"/>
    <w:rsid w:val="00AE323C"/>
    <w:rsid w:val="00AF0CB5"/>
    <w:rsid w:val="00B00181"/>
    <w:rsid w:val="00B00B0D"/>
    <w:rsid w:val="00B45F2E"/>
    <w:rsid w:val="00B765F7"/>
    <w:rsid w:val="00BA0CA9"/>
    <w:rsid w:val="00C02897"/>
    <w:rsid w:val="00C63B28"/>
    <w:rsid w:val="00C70A39"/>
    <w:rsid w:val="00C97039"/>
    <w:rsid w:val="00CF1D27"/>
    <w:rsid w:val="00D3439C"/>
    <w:rsid w:val="00D760EE"/>
    <w:rsid w:val="00DB1831"/>
    <w:rsid w:val="00DD3BFD"/>
    <w:rsid w:val="00DF6678"/>
    <w:rsid w:val="00E0299A"/>
    <w:rsid w:val="00E21F0E"/>
    <w:rsid w:val="00E55E91"/>
    <w:rsid w:val="00E6035B"/>
    <w:rsid w:val="00E85C74"/>
    <w:rsid w:val="00EA6547"/>
    <w:rsid w:val="00EF2E22"/>
    <w:rsid w:val="00F35BAF"/>
    <w:rsid w:val="00F660DF"/>
    <w:rsid w:val="00F94664"/>
    <w:rsid w:val="00F9573C"/>
    <w:rsid w:val="00F95C08"/>
    <w:rsid w:val="00FC4BD8"/>
    <w:rsid w:val="00FE3A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AEE537-BBF4-4DE0-8CE9-304163E0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preferred">
    <w:name w:val="preferred"/>
    <w:basedOn w:val="DefaultParagraphFont"/>
    <w:rsid w:val="00D7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danger.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cdb.unece.org/app/ext/meeting-registration?id=MxDIap" TargetMode="External"/><Relationship Id="rId4" Type="http://schemas.openxmlformats.org/officeDocument/2006/relationships/webSettings" Target="webSettings.xml"/><Relationship Id="rId9" Type="http://schemas.openxmlformats.org/officeDocument/2006/relationships/hyperlink" Target="http://otif.org/en/?page_id=21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2255</Words>
  <Characters>12854</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ECE/TRANS/WP.15/AC.1/157/Add.1/Rev.1</vt:lpstr>
      <vt:lpstr>ECE/TRANS/WP.15/AC.1/157/Add.1/Rev.1</vt:lpstr>
    </vt:vector>
  </TitlesOfParts>
  <Company>DCM</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ECE/TRANS/WP.15/AC.1/157/Add.1/Rev.1</dc:title>
  <dc:subject/>
  <dc:creator>Fabienne CRELIER</dc:creator>
  <cp:keywords/>
  <cp:lastModifiedBy>Christine Barrio-Champeau</cp:lastModifiedBy>
  <cp:revision>2</cp:revision>
  <cp:lastPrinted>2014-05-14T10:59:00Z</cp:lastPrinted>
  <dcterms:created xsi:type="dcterms:W3CDTF">2020-07-07T06:38:00Z</dcterms:created>
  <dcterms:modified xsi:type="dcterms:W3CDTF">2020-07-07T06:38:00Z</dcterms:modified>
</cp:coreProperties>
</file>