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12FA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12FA1" w:rsidP="00412FA1">
            <w:pPr>
              <w:jc w:val="right"/>
            </w:pPr>
            <w:r w:rsidRPr="00412FA1">
              <w:rPr>
                <w:sz w:val="40"/>
              </w:rPr>
              <w:t>ECE</w:t>
            </w:r>
            <w:r>
              <w:t>/TRANS/WP.15/2020/2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12FA1" w:rsidP="00412FA1">
            <w:pPr>
              <w:spacing w:before="240"/>
            </w:pPr>
            <w:r>
              <w:t>Distr. générale</w:t>
            </w:r>
          </w:p>
          <w:p w:rsidR="00412FA1" w:rsidRDefault="00412FA1" w:rsidP="00412FA1">
            <w:r>
              <w:t>19 février 2020</w:t>
            </w:r>
          </w:p>
          <w:p w:rsidR="00412FA1" w:rsidRDefault="00412FA1" w:rsidP="00412FA1">
            <w:pPr>
              <w:spacing w:line="240" w:lineRule="exact"/>
            </w:pPr>
          </w:p>
          <w:p w:rsidR="00412FA1" w:rsidRDefault="00412FA1" w:rsidP="00412FA1">
            <w:pPr>
              <w:spacing w:line="240" w:lineRule="exact"/>
            </w:pPr>
            <w:r>
              <w:t>Français</w:t>
            </w:r>
          </w:p>
          <w:p w:rsidR="00412FA1" w:rsidRPr="00DB58B5" w:rsidRDefault="00412FA1" w:rsidP="00412FA1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12FA1" w:rsidRPr="009E01B8" w:rsidRDefault="00412FA1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412FA1" w:rsidRPr="00992778" w:rsidRDefault="00412FA1" w:rsidP="00E85C74">
      <w:pPr>
        <w:spacing w:before="120"/>
        <w:rPr>
          <w:b/>
        </w:rPr>
      </w:pPr>
      <w:r>
        <w:rPr>
          <w:b/>
        </w:rPr>
        <w:t>108</w:t>
      </w:r>
      <w:r w:rsidRPr="00412FA1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:rsidR="00412FA1" w:rsidRDefault="00412FA1" w:rsidP="00E85C74">
      <w:r>
        <w:t>Genève, 11-15 mai 2020</w:t>
      </w:r>
    </w:p>
    <w:p w:rsidR="00412FA1" w:rsidRDefault="00412FA1" w:rsidP="00E85C74">
      <w:r w:rsidRPr="00B93E72">
        <w:t>Point</w:t>
      </w:r>
      <w:r>
        <w:t> 6</w:t>
      </w:r>
      <w:r w:rsidRPr="00B93E72">
        <w:t xml:space="preserve"> de l’ordre du jour provisoire</w:t>
      </w:r>
    </w:p>
    <w:p w:rsidR="00412FA1" w:rsidRPr="00412FA1" w:rsidRDefault="00412FA1" w:rsidP="00412FA1">
      <w:pPr>
        <w:pStyle w:val="SingleTxtG"/>
        <w:ind w:left="0"/>
        <w:rPr>
          <w:b/>
          <w:lang w:val="fr-FR"/>
        </w:rPr>
      </w:pPr>
      <w:r w:rsidRPr="00412FA1">
        <w:rPr>
          <w:b/>
          <w:lang w:val="fr-FR"/>
        </w:rPr>
        <w:t>Interprétation de l’ADR</w:t>
      </w:r>
    </w:p>
    <w:p w:rsidR="00412FA1" w:rsidRPr="002B5762" w:rsidRDefault="00412FA1" w:rsidP="00412FA1">
      <w:pPr>
        <w:pStyle w:val="HChG"/>
        <w:rPr>
          <w:lang w:val="fr-FR"/>
        </w:rPr>
      </w:pPr>
      <w:r w:rsidRPr="002B5762">
        <w:rPr>
          <w:lang w:val="fr-FR"/>
        </w:rPr>
        <w:tab/>
      </w:r>
      <w:r w:rsidRPr="002B5762">
        <w:rPr>
          <w:lang w:val="fr-FR"/>
        </w:rPr>
        <w:tab/>
        <w:t xml:space="preserve">Prescriptions relatives à la construction ou aux épreuves </w:t>
      </w:r>
      <w:bookmarkStart w:id="1" w:name="_Hlk34408459"/>
      <w:r w:rsidRPr="00412FA1">
        <w:rPr>
          <w:spacing w:val="2"/>
          <w:lang w:val="fr-FR"/>
        </w:rPr>
        <w:t>auxquelles est soumis le compartiment de protection</w:t>
      </w:r>
      <w:r>
        <w:rPr>
          <w:lang w:val="fr-FR"/>
        </w:rPr>
        <w:t xml:space="preserve"> </w:t>
      </w:r>
      <w:r>
        <w:rPr>
          <w:lang w:val="fr-FR"/>
        </w:rPr>
        <w:br/>
        <w:t xml:space="preserve">ou le </w:t>
      </w:r>
      <w:bookmarkStart w:id="2" w:name="_Hlk34410297"/>
      <w:r>
        <w:rPr>
          <w:lang w:val="fr-FR"/>
        </w:rPr>
        <w:t>système de contenant</w:t>
      </w:r>
      <w:r w:rsidRPr="002B5762">
        <w:rPr>
          <w:lang w:val="fr-FR"/>
        </w:rPr>
        <w:t xml:space="preserve"> </w:t>
      </w:r>
      <w:bookmarkStart w:id="3" w:name="_Hlk34408482"/>
      <w:bookmarkEnd w:id="1"/>
      <w:bookmarkEnd w:id="2"/>
      <w:r w:rsidRPr="002B5762">
        <w:rPr>
          <w:lang w:val="fr-FR"/>
        </w:rPr>
        <w:t>conformément à la note</w:t>
      </w:r>
      <w:r>
        <w:rPr>
          <w:lang w:val="fr-FR"/>
        </w:rPr>
        <w:t> </w:t>
      </w:r>
      <w:r w:rsidRPr="002B5762">
        <w:rPr>
          <w:lang w:val="fr-FR"/>
        </w:rPr>
        <w:t xml:space="preserve">a </w:t>
      </w:r>
      <w:r>
        <w:rPr>
          <w:lang w:val="fr-FR"/>
        </w:rPr>
        <w:br/>
      </w:r>
      <w:r w:rsidRPr="002B5762">
        <w:rPr>
          <w:lang w:val="fr-FR"/>
        </w:rPr>
        <w:t xml:space="preserve">du tableau du </w:t>
      </w:r>
      <w:r>
        <w:rPr>
          <w:lang w:val="fr-FR"/>
        </w:rPr>
        <w:t>paragraphe </w:t>
      </w:r>
      <w:r w:rsidRPr="002B5762">
        <w:rPr>
          <w:lang w:val="fr-FR"/>
        </w:rPr>
        <w:t>7.5.2.2</w:t>
      </w:r>
      <w:bookmarkEnd w:id="3"/>
    </w:p>
    <w:p w:rsidR="00F9573C" w:rsidRPr="00412FA1" w:rsidRDefault="00412FA1" w:rsidP="00412FA1">
      <w:pPr>
        <w:pStyle w:val="H1G"/>
        <w:rPr>
          <w:rStyle w:val="FootnoteReference"/>
          <w:b w:val="0"/>
          <w:sz w:val="20"/>
          <w:szCs w:val="24"/>
          <w:vertAlign w:val="baseline"/>
          <w:lang w:val="fr-FR"/>
        </w:rPr>
      </w:pPr>
      <w:r w:rsidRPr="002B5762">
        <w:rPr>
          <w:lang w:val="fr-FR"/>
        </w:rPr>
        <w:tab/>
      </w:r>
      <w:r w:rsidRPr="002B5762">
        <w:rPr>
          <w:lang w:val="fr-FR"/>
        </w:rPr>
        <w:tab/>
        <w:t>Communication du Gouvernement turc</w:t>
      </w:r>
      <w:r w:rsidRPr="001075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12FA1">
        <w:trPr>
          <w:jc w:val="center"/>
        </w:trPr>
        <w:tc>
          <w:tcPr>
            <w:tcW w:w="9637" w:type="dxa"/>
            <w:shd w:val="clear" w:color="auto" w:fill="auto"/>
          </w:tcPr>
          <w:p w:rsidR="00412FA1" w:rsidRDefault="00412FA1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12FA1" w:rsidRPr="00412FA1">
        <w:trPr>
          <w:jc w:val="center"/>
        </w:trPr>
        <w:tc>
          <w:tcPr>
            <w:tcW w:w="9637" w:type="dxa"/>
            <w:shd w:val="clear" w:color="auto" w:fill="auto"/>
          </w:tcPr>
          <w:p w:rsidR="00412FA1" w:rsidRPr="00412FA1" w:rsidRDefault="00412FA1" w:rsidP="00412FA1">
            <w:pPr>
              <w:pStyle w:val="SingleTxtG"/>
              <w:tabs>
                <w:tab w:val="left" w:pos="3681"/>
              </w:tabs>
              <w:ind w:left="3681" w:hanging="2547"/>
            </w:pPr>
            <w:r>
              <w:rPr>
                <w:b/>
                <w:bCs/>
              </w:rPr>
              <w:t>R</w:t>
            </w:r>
            <w:r w:rsidRPr="00412FA1">
              <w:rPr>
                <w:b/>
                <w:bCs/>
              </w:rPr>
              <w:t>é</w:t>
            </w:r>
            <w:r>
              <w:rPr>
                <w:b/>
                <w:bCs/>
              </w:rPr>
              <w:t>sum</w:t>
            </w:r>
            <w:r w:rsidRPr="00412FA1">
              <w:rPr>
                <w:b/>
                <w:bCs/>
              </w:rPr>
              <w:t xml:space="preserve">é </w:t>
            </w:r>
            <w:r>
              <w:rPr>
                <w:b/>
                <w:bCs/>
              </w:rPr>
              <w:t>analytique</w:t>
            </w:r>
            <w:r w:rsidRPr="00412FA1">
              <w:rPr>
                <w:bCs/>
              </w:rPr>
              <w:t> :</w:t>
            </w:r>
            <w:r w:rsidRPr="00412FA1">
              <w:tab/>
              <w:t>Le présent document a pour objectif de clarifier les prescriptions relatives aux systèmes de séparation des matières et objets explosibles.</w:t>
            </w:r>
          </w:p>
          <w:p w:rsidR="00412FA1" w:rsidRPr="00412FA1" w:rsidRDefault="00412FA1" w:rsidP="000C3B5B">
            <w:pPr>
              <w:pStyle w:val="SingleTxtG"/>
              <w:tabs>
                <w:tab w:val="left" w:pos="3681"/>
              </w:tabs>
              <w:ind w:left="3681" w:right="983" w:hanging="2547"/>
            </w:pPr>
            <w:r>
              <w:rPr>
                <w:b/>
                <w:bCs/>
              </w:rPr>
              <w:t>Mesure</w:t>
            </w:r>
            <w:r w:rsidRPr="00412FA1">
              <w:rPr>
                <w:b/>
                <w:bCs/>
              </w:rPr>
              <w:t xml:space="preserve"> à </w:t>
            </w:r>
            <w:r>
              <w:rPr>
                <w:b/>
                <w:bCs/>
              </w:rPr>
              <w:t>prendre </w:t>
            </w:r>
            <w:r w:rsidRPr="00412FA1">
              <w:rPr>
                <w:bCs/>
              </w:rPr>
              <w:t>:</w:t>
            </w:r>
            <w:r w:rsidRPr="00412FA1">
              <w:tab/>
              <w:t>Collecter des informations sur les applications.</w:t>
            </w:r>
          </w:p>
          <w:p w:rsidR="00412FA1" w:rsidRPr="00412FA1" w:rsidRDefault="00412FA1" w:rsidP="00412FA1">
            <w:pPr>
              <w:pStyle w:val="SingleTxtG"/>
              <w:tabs>
                <w:tab w:val="left" w:pos="3681"/>
              </w:tabs>
              <w:ind w:left="3681" w:hanging="2547"/>
            </w:pPr>
            <w:r>
              <w:rPr>
                <w:b/>
                <w:bCs/>
              </w:rPr>
              <w:t>Documents</w:t>
            </w:r>
            <w:r w:rsidRPr="00412F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 w:rsidRPr="00412F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412FA1">
              <w:rPr>
                <w:b/>
                <w:bCs/>
              </w:rPr>
              <w:t>é</w:t>
            </w:r>
            <w:r>
              <w:rPr>
                <w:b/>
                <w:bCs/>
              </w:rPr>
              <w:t>f</w:t>
            </w:r>
            <w:r w:rsidRPr="00412FA1">
              <w:rPr>
                <w:b/>
                <w:bCs/>
              </w:rPr>
              <w:t>é</w:t>
            </w:r>
            <w:r>
              <w:rPr>
                <w:b/>
                <w:bCs/>
              </w:rPr>
              <w:t>rence </w:t>
            </w:r>
            <w:r w:rsidRPr="00412FA1">
              <w:rPr>
                <w:bCs/>
              </w:rPr>
              <w:t>:</w:t>
            </w:r>
            <w:r w:rsidRPr="00412FA1">
              <w:rPr>
                <w:b/>
                <w:bCs/>
              </w:rPr>
              <w:tab/>
            </w:r>
            <w:r w:rsidRPr="00412FA1">
              <w:rPr>
                <w:spacing w:val="-3"/>
              </w:rPr>
              <w:t xml:space="preserve">Groupe de travail des transports de marchandises dangereuses </w:t>
            </w:r>
            <w:r w:rsidRPr="00E47227">
              <w:rPr>
                <w:spacing w:val="-1"/>
              </w:rPr>
              <w:t>(WP.15) 107</w:t>
            </w:r>
            <w:r w:rsidRPr="00E47227">
              <w:rPr>
                <w:spacing w:val="-1"/>
                <w:vertAlign w:val="superscript"/>
              </w:rPr>
              <w:t>e</w:t>
            </w:r>
            <w:r w:rsidRPr="00E47227">
              <w:rPr>
                <w:spacing w:val="-1"/>
              </w:rPr>
              <w:t> session, document informel INF.23.</w:t>
            </w:r>
          </w:p>
        </w:tc>
      </w:tr>
      <w:tr w:rsidR="00412FA1" w:rsidRPr="00412FA1">
        <w:trPr>
          <w:jc w:val="center"/>
        </w:trPr>
        <w:tc>
          <w:tcPr>
            <w:tcW w:w="9637" w:type="dxa"/>
            <w:shd w:val="clear" w:color="auto" w:fill="auto"/>
          </w:tcPr>
          <w:p w:rsidR="00412FA1" w:rsidRPr="00412FA1" w:rsidRDefault="00412FA1"/>
        </w:tc>
      </w:tr>
    </w:tbl>
    <w:p w:rsidR="001075D9" w:rsidRPr="002B5762" w:rsidRDefault="001075D9" w:rsidP="001075D9">
      <w:pPr>
        <w:pStyle w:val="HChG"/>
        <w:rPr>
          <w:lang w:val="fr-FR"/>
        </w:rPr>
      </w:pPr>
      <w:r w:rsidRPr="002B5762">
        <w:rPr>
          <w:lang w:val="fr-FR"/>
        </w:rPr>
        <w:tab/>
      </w:r>
      <w:r w:rsidRPr="002B5762">
        <w:rPr>
          <w:lang w:val="fr-FR"/>
        </w:rPr>
        <w:tab/>
        <w:t>Introduction</w:t>
      </w:r>
    </w:p>
    <w:p w:rsidR="001075D9" w:rsidRPr="002B5762" w:rsidRDefault="001075D9" w:rsidP="001075D9">
      <w:pPr>
        <w:pStyle w:val="SingleTxtG"/>
        <w:rPr>
          <w:lang w:val="fr-FR"/>
        </w:rPr>
      </w:pPr>
      <w:r w:rsidRPr="002B5762">
        <w:rPr>
          <w:lang w:val="fr-FR"/>
        </w:rPr>
        <w:t>1.</w:t>
      </w:r>
      <w:r w:rsidRPr="002B5762">
        <w:rPr>
          <w:lang w:val="fr-FR"/>
        </w:rPr>
        <w:tab/>
      </w:r>
      <w:r>
        <w:rPr>
          <w:lang w:val="fr-FR"/>
        </w:rPr>
        <w:t xml:space="preserve">Lors de la dernière session du </w:t>
      </w:r>
      <w:r w:rsidRPr="00F05F3D">
        <w:rPr>
          <w:lang w:val="fr-FR"/>
        </w:rPr>
        <w:t>Groupe de travail des transports de marchandises dangereuses</w:t>
      </w:r>
      <w:r>
        <w:rPr>
          <w:lang w:val="fr-FR"/>
        </w:rPr>
        <w:t xml:space="preserve"> </w:t>
      </w:r>
      <w:r w:rsidRPr="002B5762">
        <w:rPr>
          <w:lang w:val="fr-FR"/>
        </w:rPr>
        <w:t xml:space="preserve">(WP.15), </w:t>
      </w:r>
      <w:r>
        <w:rPr>
          <w:lang w:val="fr-FR"/>
        </w:rPr>
        <w:t xml:space="preserve">la Turquie a soumis le document informel </w:t>
      </w:r>
      <w:r w:rsidRPr="002B5762">
        <w:rPr>
          <w:lang w:val="fr-FR"/>
        </w:rPr>
        <w:t xml:space="preserve">INF.23 </w:t>
      </w:r>
      <w:r>
        <w:rPr>
          <w:lang w:val="fr-FR"/>
        </w:rPr>
        <w:t xml:space="preserve">relatif aux prescriptions pour la construction ou les épreuves auxquelles </w:t>
      </w:r>
      <w:r w:rsidRPr="00F05F3D">
        <w:rPr>
          <w:lang w:val="fr-FR"/>
        </w:rPr>
        <w:t xml:space="preserve">est soumis le compartiment de protection ou </w:t>
      </w:r>
      <w:r>
        <w:rPr>
          <w:lang w:val="fr-FR"/>
        </w:rPr>
        <w:t xml:space="preserve">le </w:t>
      </w:r>
      <w:r w:rsidRPr="002E1E51">
        <w:rPr>
          <w:lang w:val="fr-FR"/>
        </w:rPr>
        <w:t xml:space="preserve">système de contenant </w:t>
      </w:r>
      <w:r w:rsidRPr="00F05F3D">
        <w:rPr>
          <w:lang w:val="fr-FR"/>
        </w:rPr>
        <w:t>conformément à la note</w:t>
      </w:r>
      <w:r w:rsidR="000C3B5B">
        <w:rPr>
          <w:lang w:val="fr-FR"/>
        </w:rPr>
        <w:t> </w:t>
      </w:r>
      <w:r w:rsidRPr="00F05F3D">
        <w:rPr>
          <w:lang w:val="fr-FR"/>
        </w:rPr>
        <w:t xml:space="preserve">a du tableau du </w:t>
      </w:r>
      <w:r>
        <w:rPr>
          <w:lang w:val="fr-FR"/>
        </w:rPr>
        <w:t>paragraphe </w:t>
      </w:r>
      <w:r w:rsidRPr="00F05F3D">
        <w:rPr>
          <w:lang w:val="fr-FR"/>
        </w:rPr>
        <w:t>7.5.2.2</w:t>
      </w:r>
      <w:r w:rsidRPr="002B5762">
        <w:rPr>
          <w:lang w:val="fr-FR"/>
        </w:rPr>
        <w:t xml:space="preserve">. </w:t>
      </w:r>
      <w:r>
        <w:rPr>
          <w:lang w:val="fr-FR"/>
        </w:rPr>
        <w:t>La Turquie a été priée de présenter un document officiel à la session suivante.</w:t>
      </w:r>
    </w:p>
    <w:p w:rsidR="001075D9" w:rsidRPr="002B5762" w:rsidRDefault="001075D9" w:rsidP="00E47227">
      <w:pPr>
        <w:pStyle w:val="SingleTxtG"/>
        <w:keepNext/>
        <w:keepLines/>
        <w:rPr>
          <w:lang w:val="fr-FR"/>
        </w:rPr>
      </w:pPr>
      <w:r w:rsidRPr="002B5762">
        <w:rPr>
          <w:lang w:val="fr-FR"/>
        </w:rPr>
        <w:lastRenderedPageBreak/>
        <w:t>2.</w:t>
      </w:r>
      <w:r w:rsidRPr="002B5762">
        <w:rPr>
          <w:lang w:val="fr-FR"/>
        </w:rPr>
        <w:tab/>
      </w:r>
      <w:r>
        <w:rPr>
          <w:lang w:val="fr-FR"/>
        </w:rPr>
        <w:t>Selon la note a du tableau du paragraphe 7</w:t>
      </w:r>
      <w:r w:rsidRPr="002B5762">
        <w:rPr>
          <w:lang w:val="fr-FR"/>
        </w:rPr>
        <w:t>.5.2.2</w:t>
      </w:r>
      <w:r>
        <w:rPr>
          <w:lang w:val="fr-FR"/>
        </w:rPr>
        <w:t xml:space="preserve"> de l’ADR, si des colis contenant des matières ou des objets des groupes de compatibilité B et D sont chargés en commun sur le même véhicule</w:t>
      </w:r>
      <w:r w:rsidRPr="002B5762">
        <w:rPr>
          <w:lang w:val="fr-FR"/>
        </w:rPr>
        <w:t>,</w:t>
      </w:r>
      <w:r>
        <w:rPr>
          <w:lang w:val="fr-FR"/>
        </w:rPr>
        <w:t xml:space="preserve"> la séparation doit être assurée au moyen de compartiments séparés ou en plaçant l’un des deux types d’explosifs dans un système spécial de contenant.</w:t>
      </w:r>
    </w:p>
    <w:p w:rsidR="001075D9" w:rsidRPr="002B5762" w:rsidRDefault="001075D9" w:rsidP="001075D9">
      <w:pPr>
        <w:pStyle w:val="SingleTxtG"/>
        <w:rPr>
          <w:lang w:val="fr-FR"/>
        </w:rPr>
      </w:pPr>
      <w:r w:rsidRPr="002B5762">
        <w:rPr>
          <w:lang w:val="fr-FR"/>
        </w:rPr>
        <w:t>3.</w:t>
      </w:r>
      <w:r w:rsidRPr="002B5762">
        <w:rPr>
          <w:lang w:val="fr-FR"/>
        </w:rPr>
        <w:tab/>
      </w:r>
      <w:r>
        <w:rPr>
          <w:lang w:val="fr-FR"/>
        </w:rPr>
        <w:t xml:space="preserve">Bien qu’il soit indiqué dans cette disposition que toute méthode de séparation doit avoir été approuvée par l’autorité compétente, on ne trouve aucune information concernant les prescriptions relatives à la construction et aux épreuves auxquelles le compartiment de protection ou le </w:t>
      </w:r>
      <w:r w:rsidRPr="002E1E51">
        <w:rPr>
          <w:lang w:val="fr-FR"/>
        </w:rPr>
        <w:t xml:space="preserve">système de contenant </w:t>
      </w:r>
      <w:r>
        <w:rPr>
          <w:lang w:val="fr-FR"/>
        </w:rPr>
        <w:t>doivent être soumis.</w:t>
      </w:r>
    </w:p>
    <w:p w:rsidR="001075D9" w:rsidRPr="002B5762" w:rsidRDefault="001075D9" w:rsidP="001075D9">
      <w:pPr>
        <w:pStyle w:val="SingleTxtG"/>
        <w:rPr>
          <w:lang w:val="fr-FR"/>
        </w:rPr>
      </w:pPr>
      <w:r w:rsidRPr="002B5762">
        <w:rPr>
          <w:lang w:val="fr-FR"/>
        </w:rPr>
        <w:t>4.</w:t>
      </w:r>
      <w:r w:rsidRPr="002B5762">
        <w:rPr>
          <w:lang w:val="fr-FR"/>
        </w:rPr>
        <w:tab/>
      </w:r>
      <w:r>
        <w:rPr>
          <w:lang w:val="fr-FR"/>
        </w:rPr>
        <w:t>De quelle manière ces systèmes de séparation sont-ils mis à l’épreuve et approuvés par les Parties contractantes </w:t>
      </w:r>
      <w:r w:rsidRPr="002B5762">
        <w:rPr>
          <w:lang w:val="fr-FR"/>
        </w:rPr>
        <w:t>?</w:t>
      </w:r>
    </w:p>
    <w:p w:rsidR="001075D9" w:rsidRPr="002B5762" w:rsidRDefault="001075D9" w:rsidP="001075D9">
      <w:pPr>
        <w:pStyle w:val="SingleTxtG"/>
        <w:rPr>
          <w:lang w:val="fr-FR"/>
        </w:rPr>
      </w:pPr>
      <w:r w:rsidRPr="002B5762">
        <w:rPr>
          <w:lang w:val="fr-FR"/>
        </w:rPr>
        <w:t>5.</w:t>
      </w:r>
      <w:r w:rsidRPr="002B5762">
        <w:rPr>
          <w:lang w:val="fr-FR"/>
        </w:rPr>
        <w:tab/>
      </w:r>
      <w:r>
        <w:rPr>
          <w:lang w:val="fr-FR"/>
        </w:rPr>
        <w:t xml:space="preserve">Conviendrait-il de préciser les prescriptions s’appliquant à la construction et aux épreuves auxquelles </w:t>
      </w:r>
      <w:r w:rsidRPr="00831708">
        <w:rPr>
          <w:lang w:val="fr-FR"/>
        </w:rPr>
        <w:t>le compartiment de protection</w:t>
      </w:r>
      <w:r>
        <w:rPr>
          <w:lang w:val="fr-FR"/>
        </w:rPr>
        <w:t xml:space="preserve"> ou le </w:t>
      </w:r>
      <w:r w:rsidRPr="002E1E51">
        <w:rPr>
          <w:lang w:val="fr-FR"/>
        </w:rPr>
        <w:t xml:space="preserve">système de contenant </w:t>
      </w:r>
      <w:r w:rsidRPr="00831708">
        <w:rPr>
          <w:lang w:val="fr-FR"/>
        </w:rPr>
        <w:t xml:space="preserve">doit être soumis </w:t>
      </w:r>
      <w:r>
        <w:rPr>
          <w:lang w:val="fr-FR"/>
        </w:rPr>
        <w:t>conformément aux dispositions de la note</w:t>
      </w:r>
      <w:r w:rsidR="009921F9">
        <w:rPr>
          <w:lang w:val="fr-FR"/>
        </w:rPr>
        <w:t> </w:t>
      </w:r>
      <w:r>
        <w:rPr>
          <w:lang w:val="fr-FR"/>
        </w:rPr>
        <w:t>a du tableau du paragraphe </w:t>
      </w:r>
      <w:r w:rsidRPr="002B5762">
        <w:rPr>
          <w:lang w:val="fr-FR"/>
        </w:rPr>
        <w:t>7.5.2.2</w:t>
      </w:r>
      <w:r>
        <w:rPr>
          <w:lang w:val="fr-FR"/>
        </w:rPr>
        <w:t> ?</w:t>
      </w:r>
    </w:p>
    <w:p w:rsidR="001075D9" w:rsidRPr="002B5762" w:rsidRDefault="001075D9" w:rsidP="001075D9">
      <w:pPr>
        <w:pStyle w:val="SingleTxtG"/>
        <w:rPr>
          <w:lang w:val="fr-FR"/>
        </w:rPr>
      </w:pPr>
      <w:r w:rsidRPr="002B5762">
        <w:rPr>
          <w:lang w:val="fr-FR"/>
        </w:rPr>
        <w:t>6.</w:t>
      </w:r>
      <w:r w:rsidRPr="002B5762">
        <w:rPr>
          <w:lang w:val="fr-FR"/>
        </w:rPr>
        <w:tab/>
      </w:r>
      <w:r>
        <w:rPr>
          <w:lang w:val="fr-FR"/>
        </w:rPr>
        <w:t xml:space="preserve">La Turquie estime qu’il est nécessaire de préciser les prescriptions s’appliquant au </w:t>
      </w:r>
      <w:r w:rsidRPr="00831708">
        <w:rPr>
          <w:lang w:val="fr-FR"/>
        </w:rPr>
        <w:t>compartiment de protection</w:t>
      </w:r>
      <w:r>
        <w:rPr>
          <w:lang w:val="fr-FR"/>
        </w:rPr>
        <w:t xml:space="preserve"> ou au </w:t>
      </w:r>
      <w:r w:rsidRPr="002E1E51">
        <w:rPr>
          <w:lang w:val="fr-FR"/>
        </w:rPr>
        <w:t>système de contenant</w:t>
      </w:r>
      <w:r w:rsidRPr="002B5762">
        <w:rPr>
          <w:lang w:val="fr-FR"/>
        </w:rPr>
        <w:t>.</w:t>
      </w:r>
    </w:p>
    <w:p w:rsidR="00412FA1" w:rsidRDefault="001075D9" w:rsidP="001075D9">
      <w:pPr>
        <w:pStyle w:val="SingleTxtG"/>
        <w:rPr>
          <w:lang w:val="fr-FR"/>
        </w:rPr>
      </w:pPr>
      <w:r w:rsidRPr="002B5762">
        <w:rPr>
          <w:lang w:val="fr-FR"/>
        </w:rPr>
        <w:t>7.</w:t>
      </w:r>
      <w:r w:rsidRPr="002B5762">
        <w:rPr>
          <w:lang w:val="fr-FR"/>
        </w:rPr>
        <w:tab/>
      </w:r>
      <w:r>
        <w:rPr>
          <w:lang w:val="fr-FR"/>
        </w:rPr>
        <w:t xml:space="preserve">Le Groupe de travail souhaitera peut-être recommander de soumettre la question au groupe de travail informel de la </w:t>
      </w:r>
      <w:r w:rsidRPr="002B5762">
        <w:rPr>
          <w:lang w:val="fr-FR"/>
        </w:rPr>
        <w:t xml:space="preserve">clarification </w:t>
      </w:r>
      <w:r>
        <w:rPr>
          <w:lang w:val="fr-FR"/>
        </w:rPr>
        <w:t>du</w:t>
      </w:r>
      <w:r w:rsidRPr="002B5762">
        <w:rPr>
          <w:lang w:val="fr-FR"/>
        </w:rPr>
        <w:t xml:space="preserve"> </w:t>
      </w:r>
      <w:r w:rsidRPr="0023146E">
        <w:rPr>
          <w:lang w:val="fr-FR"/>
        </w:rPr>
        <w:t xml:space="preserve">groupe de travail informel pour la clarification du </w:t>
      </w:r>
      <w:r>
        <w:rPr>
          <w:lang w:val="fr-FR"/>
        </w:rPr>
        <w:t>paragraphe </w:t>
      </w:r>
      <w:r w:rsidRPr="0023146E">
        <w:rPr>
          <w:lang w:val="fr-FR"/>
        </w:rPr>
        <w:t>9.3.4.2 (construction des caisses des véhicules EX/III)</w:t>
      </w:r>
      <w:r>
        <w:rPr>
          <w:lang w:val="fr-FR"/>
        </w:rPr>
        <w:t>.</w:t>
      </w:r>
    </w:p>
    <w:p w:rsidR="001075D9" w:rsidRPr="001075D9" w:rsidRDefault="001075D9" w:rsidP="001075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075D9" w:rsidRPr="001075D9" w:rsidSect="00412F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3A" w:rsidRDefault="005C7E3A" w:rsidP="00F95C08">
      <w:pPr>
        <w:spacing w:line="240" w:lineRule="auto"/>
      </w:pPr>
    </w:p>
  </w:endnote>
  <w:endnote w:type="continuationSeparator" w:id="0">
    <w:p w:rsidR="005C7E3A" w:rsidRPr="00AC3823" w:rsidRDefault="005C7E3A" w:rsidP="00AC3823">
      <w:pPr>
        <w:pStyle w:val="Footer"/>
      </w:pPr>
    </w:p>
  </w:endnote>
  <w:endnote w:type="continuationNotice" w:id="1">
    <w:p w:rsidR="005C7E3A" w:rsidRDefault="005C7E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1" w:rsidRPr="00412FA1" w:rsidRDefault="00412FA1" w:rsidP="00412FA1">
    <w:pPr>
      <w:pStyle w:val="Footer"/>
      <w:tabs>
        <w:tab w:val="right" w:pos="9638"/>
      </w:tabs>
    </w:pPr>
    <w:r w:rsidRPr="00412FA1">
      <w:rPr>
        <w:b/>
        <w:sz w:val="18"/>
      </w:rPr>
      <w:fldChar w:fldCharType="begin"/>
    </w:r>
    <w:r w:rsidRPr="00412FA1">
      <w:rPr>
        <w:b/>
        <w:sz w:val="18"/>
      </w:rPr>
      <w:instrText xml:space="preserve"> PAGE  \* MERGEFORMAT </w:instrText>
    </w:r>
    <w:r w:rsidRPr="00412FA1">
      <w:rPr>
        <w:b/>
        <w:sz w:val="18"/>
      </w:rPr>
      <w:fldChar w:fldCharType="separate"/>
    </w:r>
    <w:r w:rsidRPr="00412FA1">
      <w:rPr>
        <w:b/>
        <w:noProof/>
        <w:sz w:val="18"/>
      </w:rPr>
      <w:t>2</w:t>
    </w:r>
    <w:r w:rsidRPr="00412FA1">
      <w:rPr>
        <w:b/>
        <w:sz w:val="18"/>
      </w:rPr>
      <w:fldChar w:fldCharType="end"/>
    </w:r>
    <w:r>
      <w:rPr>
        <w:b/>
        <w:sz w:val="18"/>
      </w:rPr>
      <w:tab/>
    </w:r>
    <w:r>
      <w:t>GE.20-02596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1" w:rsidRPr="00412FA1" w:rsidRDefault="00412FA1" w:rsidP="00412FA1">
    <w:pPr>
      <w:pStyle w:val="Footer"/>
      <w:tabs>
        <w:tab w:val="right" w:pos="9638"/>
      </w:tabs>
      <w:rPr>
        <w:b/>
        <w:sz w:val="18"/>
      </w:rPr>
    </w:pPr>
    <w:r>
      <w:t>GE.20-02596</w:t>
    </w:r>
    <w:r>
      <w:tab/>
    </w:r>
    <w:r w:rsidRPr="00412FA1">
      <w:rPr>
        <w:b/>
        <w:sz w:val="18"/>
      </w:rPr>
      <w:fldChar w:fldCharType="begin"/>
    </w:r>
    <w:r w:rsidRPr="00412FA1">
      <w:rPr>
        <w:b/>
        <w:sz w:val="18"/>
      </w:rPr>
      <w:instrText xml:space="preserve"> PAGE  \* MERGEFORMAT </w:instrText>
    </w:r>
    <w:r w:rsidRPr="00412FA1">
      <w:rPr>
        <w:b/>
        <w:sz w:val="18"/>
      </w:rPr>
      <w:fldChar w:fldCharType="separate"/>
    </w:r>
    <w:r w:rsidRPr="00412FA1">
      <w:rPr>
        <w:b/>
        <w:noProof/>
        <w:sz w:val="18"/>
      </w:rPr>
      <w:t>3</w:t>
    </w:r>
    <w:r w:rsidRPr="00412F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12FA1" w:rsidRDefault="00412FA1" w:rsidP="00412FA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20-02596  (F)    170320    180320</w:t>
    </w:r>
    <w:r>
      <w:rPr>
        <w:sz w:val="20"/>
      </w:rPr>
      <w:br/>
    </w:r>
    <w:r w:rsidRPr="00412FA1">
      <w:rPr>
        <w:rFonts w:ascii="C39T30Lfz" w:hAnsi="C39T30Lfz"/>
        <w:sz w:val="56"/>
      </w:rPr>
      <w:t></w:t>
    </w:r>
    <w:r w:rsidRPr="00412FA1">
      <w:rPr>
        <w:rFonts w:ascii="C39T30Lfz" w:hAnsi="C39T30Lfz"/>
        <w:sz w:val="56"/>
      </w:rPr>
      <w:t></w:t>
    </w:r>
    <w:r w:rsidRPr="00412FA1">
      <w:rPr>
        <w:rFonts w:ascii="C39T30Lfz" w:hAnsi="C39T30Lfz"/>
        <w:sz w:val="56"/>
      </w:rPr>
      <w:t></w:t>
    </w:r>
    <w:r w:rsidRPr="00412FA1">
      <w:rPr>
        <w:rFonts w:ascii="C39T30Lfz" w:hAnsi="C39T30Lfz"/>
        <w:sz w:val="56"/>
      </w:rPr>
      <w:t></w:t>
    </w:r>
    <w:r w:rsidRPr="00412FA1">
      <w:rPr>
        <w:rFonts w:ascii="C39T30Lfz" w:hAnsi="C39T30Lfz"/>
        <w:sz w:val="56"/>
      </w:rPr>
      <w:t></w:t>
    </w:r>
    <w:r w:rsidRPr="00412FA1">
      <w:rPr>
        <w:rFonts w:ascii="C39T30Lfz" w:hAnsi="C39T30Lfz"/>
        <w:sz w:val="56"/>
      </w:rPr>
      <w:t></w:t>
    </w:r>
    <w:r w:rsidRPr="00412FA1">
      <w:rPr>
        <w:rFonts w:ascii="C39T30Lfz" w:hAnsi="C39T30Lfz"/>
        <w:sz w:val="56"/>
      </w:rPr>
      <w:t></w:t>
    </w:r>
    <w:r w:rsidRPr="00412FA1">
      <w:rPr>
        <w:rFonts w:ascii="C39T30Lfz" w:hAnsi="C39T30Lfz"/>
        <w:sz w:val="56"/>
      </w:rPr>
      <w:t></w:t>
    </w:r>
    <w:r w:rsidRPr="00412FA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20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3A" w:rsidRPr="00AC3823" w:rsidRDefault="005C7E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7E3A" w:rsidRPr="00AC3823" w:rsidRDefault="005C7E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7E3A" w:rsidRPr="00AC3823" w:rsidRDefault="005C7E3A">
      <w:pPr>
        <w:spacing w:line="240" w:lineRule="auto"/>
        <w:rPr>
          <w:sz w:val="2"/>
          <w:szCs w:val="2"/>
        </w:rPr>
      </w:pPr>
    </w:p>
  </w:footnote>
  <w:footnote w:id="2">
    <w:p w:rsidR="00412FA1" w:rsidRPr="00412FA1" w:rsidRDefault="00412FA1">
      <w:pPr>
        <w:pStyle w:val="FootnoteText"/>
      </w:pPr>
      <w:r>
        <w:rPr>
          <w:rStyle w:val="FootnoteReference"/>
        </w:rPr>
        <w:tab/>
      </w:r>
      <w:r w:rsidRPr="00412FA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31E0E">
        <w:rPr>
          <w:lang w:eastAsia="en-GB"/>
        </w:rPr>
        <w:t>2020 (A/74/6 (Sect.20) et supplément, Sous-programme</w:t>
      </w:r>
      <w:r w:rsidR="001075D9">
        <w:rPr>
          <w:lang w:eastAsia="en-GB"/>
        </w:rPr>
        <w:t> </w:t>
      </w:r>
      <w:r w:rsidRPr="00D31E0E">
        <w:rPr>
          <w:lang w:eastAsia="en-GB"/>
        </w:rPr>
        <w:t>2)</w:t>
      </w:r>
      <w:r>
        <w:rPr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1" w:rsidRPr="00412FA1" w:rsidRDefault="00B83E6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C2706">
      <w:t>ECE/TRANS/WP.15/2020/2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A1" w:rsidRPr="00412FA1" w:rsidRDefault="00B83E6D" w:rsidP="00412FA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C2706">
      <w:t>ECE/TRANS/WP.15/2020/2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3A"/>
    <w:rsid w:val="00017F94"/>
    <w:rsid w:val="00023842"/>
    <w:rsid w:val="000334F9"/>
    <w:rsid w:val="00045FEB"/>
    <w:rsid w:val="0007796D"/>
    <w:rsid w:val="000B7790"/>
    <w:rsid w:val="000C3B5B"/>
    <w:rsid w:val="001075D9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12FA1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C2706"/>
    <w:rsid w:val="005C7E3A"/>
    <w:rsid w:val="0071601D"/>
    <w:rsid w:val="007A62E6"/>
    <w:rsid w:val="007F20FA"/>
    <w:rsid w:val="0080684C"/>
    <w:rsid w:val="00871C75"/>
    <w:rsid w:val="008776DC"/>
    <w:rsid w:val="009446C0"/>
    <w:rsid w:val="009705C8"/>
    <w:rsid w:val="009921F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3E6D"/>
    <w:rsid w:val="00BA0CA9"/>
    <w:rsid w:val="00C02897"/>
    <w:rsid w:val="00C97039"/>
    <w:rsid w:val="00D3439C"/>
    <w:rsid w:val="00DB1831"/>
    <w:rsid w:val="00DD3BFD"/>
    <w:rsid w:val="00DF6678"/>
    <w:rsid w:val="00E0299A"/>
    <w:rsid w:val="00E47227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98CF5F-369F-4806-A6F6-A6966C2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qFormat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12FA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ECE/TRANS/WP.15/2020/2</vt:lpstr>
      <vt:lpstr>ECE/TRANS/WP.15/2020/2</vt:lpstr>
    </vt:vector>
  </TitlesOfParts>
  <Company>DCM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ECE/TRANS/WP.15/2020/2</dc:title>
  <dc:subject/>
  <dc:creator>Marie DESCHAMPS</dc:creator>
  <cp:keywords/>
  <cp:lastModifiedBy>Christine Barrio-Champeau</cp:lastModifiedBy>
  <cp:revision>2</cp:revision>
  <cp:lastPrinted>2014-05-14T10:59:00Z</cp:lastPrinted>
  <dcterms:created xsi:type="dcterms:W3CDTF">2020-03-18T13:40:00Z</dcterms:created>
  <dcterms:modified xsi:type="dcterms:W3CDTF">2020-03-18T13:40:00Z</dcterms:modified>
</cp:coreProperties>
</file>