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5DCA2E" w14:textId="77777777" w:rsidR="00816FB2" w:rsidRPr="007C3BF1" w:rsidRDefault="00816FB2" w:rsidP="00816FB2">
      <w:pPr>
        <w:spacing w:before="120"/>
        <w:rPr>
          <w:rFonts w:ascii="Times New Roman" w:eastAsiaTheme="minorHAnsi" w:hAnsi="Times New Roman" w:cs="Times New Roman"/>
          <w:b/>
          <w:sz w:val="28"/>
          <w:szCs w:val="28"/>
          <w:lang w:eastAsia="en-US"/>
        </w:rPr>
      </w:pPr>
      <w:r w:rsidRPr="007C3BF1">
        <w:rPr>
          <w:rFonts w:ascii="Times New Roman" w:eastAsiaTheme="minorHAnsi" w:hAnsi="Times New Roman" w:cs="Times New Roman"/>
          <w:b/>
          <w:sz w:val="28"/>
          <w:szCs w:val="28"/>
          <w:lang w:eastAsia="en-US"/>
        </w:rPr>
        <w:t>Commission économique pour l’Europe</w:t>
      </w:r>
    </w:p>
    <w:p w14:paraId="2B222DF7" w14:textId="77777777" w:rsidR="00816FB2" w:rsidRPr="007C3BF1" w:rsidRDefault="00816FB2" w:rsidP="00816FB2">
      <w:pPr>
        <w:spacing w:before="120"/>
        <w:rPr>
          <w:rFonts w:ascii="Times New Roman" w:eastAsiaTheme="minorHAnsi" w:hAnsi="Times New Roman" w:cs="Times New Roman"/>
          <w:sz w:val="28"/>
          <w:szCs w:val="28"/>
          <w:lang w:eastAsia="en-US"/>
        </w:rPr>
      </w:pPr>
      <w:r w:rsidRPr="007C3BF1">
        <w:rPr>
          <w:rFonts w:ascii="Times New Roman" w:eastAsiaTheme="minorHAnsi" w:hAnsi="Times New Roman" w:cs="Times New Roman"/>
          <w:sz w:val="28"/>
          <w:szCs w:val="28"/>
          <w:lang w:eastAsia="en-US"/>
        </w:rPr>
        <w:t>Comité des transports intérieurs</w:t>
      </w:r>
    </w:p>
    <w:p w14:paraId="594A1BBE" w14:textId="77777777" w:rsidR="00816FB2" w:rsidRPr="007C3BF1" w:rsidRDefault="00816FB2" w:rsidP="00816FB2">
      <w:pPr>
        <w:spacing w:before="120"/>
        <w:rPr>
          <w:rFonts w:ascii="Times New Roman" w:eastAsiaTheme="minorHAnsi" w:hAnsi="Times New Roman" w:cs="Times New Roman"/>
          <w:b/>
          <w:sz w:val="24"/>
          <w:szCs w:val="24"/>
          <w:lang w:eastAsia="en-US"/>
        </w:rPr>
      </w:pPr>
      <w:r w:rsidRPr="007C3BF1">
        <w:rPr>
          <w:rFonts w:ascii="Times New Roman" w:eastAsiaTheme="minorHAnsi" w:hAnsi="Times New Roman" w:cs="Times New Roman"/>
          <w:b/>
          <w:sz w:val="24"/>
          <w:szCs w:val="24"/>
          <w:lang w:eastAsia="en-US"/>
        </w:rPr>
        <w:t>Groupe de travail des transports de marchandises dangereuses</w:t>
      </w:r>
    </w:p>
    <w:p w14:paraId="0B173F03" w14:textId="55D712BB" w:rsidR="00816FB2" w:rsidRPr="007C3BF1" w:rsidRDefault="00816FB2" w:rsidP="00816FB2">
      <w:pPr>
        <w:spacing w:before="120"/>
        <w:rPr>
          <w:rFonts w:ascii="Times New Roman" w:eastAsiaTheme="minorHAnsi" w:hAnsi="Times New Roman" w:cs="Times New Roman"/>
          <w:b/>
          <w:sz w:val="20"/>
          <w:szCs w:val="20"/>
          <w:lang w:eastAsia="en-US"/>
        </w:rPr>
      </w:pPr>
      <w:r w:rsidRPr="007C3BF1">
        <w:rPr>
          <w:rFonts w:ascii="Times New Roman" w:eastAsiaTheme="minorHAnsi" w:hAnsi="Times New Roman" w:cs="Times New Roman"/>
          <w:b/>
          <w:sz w:val="20"/>
          <w:szCs w:val="20"/>
          <w:lang w:eastAsia="en-US"/>
        </w:rPr>
        <w:t>108</w:t>
      </w:r>
      <w:r w:rsidRPr="007C3BF1">
        <w:rPr>
          <w:rFonts w:ascii="Times New Roman" w:eastAsiaTheme="minorHAnsi" w:hAnsi="Times New Roman" w:cs="Times New Roman"/>
          <w:b/>
          <w:sz w:val="20"/>
          <w:szCs w:val="20"/>
          <w:vertAlign w:val="superscript"/>
          <w:lang w:eastAsia="en-US"/>
        </w:rPr>
        <w:t>e</w:t>
      </w:r>
      <w:r w:rsidRPr="007C3BF1">
        <w:rPr>
          <w:rFonts w:ascii="Times New Roman" w:eastAsiaTheme="minorHAnsi" w:hAnsi="Times New Roman" w:cs="Times New Roman"/>
          <w:b/>
          <w:sz w:val="20"/>
          <w:szCs w:val="20"/>
          <w:lang w:eastAsia="en-US"/>
        </w:rPr>
        <w:t> session</w:t>
      </w:r>
      <w:r w:rsidR="007B6452">
        <w:rPr>
          <w:rFonts w:ascii="Times New Roman" w:eastAsiaTheme="minorHAnsi" w:hAnsi="Times New Roman" w:cs="Times New Roman"/>
          <w:b/>
          <w:sz w:val="20"/>
          <w:szCs w:val="20"/>
          <w:lang w:eastAsia="en-US"/>
        </w:rPr>
        <w:tab/>
      </w:r>
      <w:r w:rsidR="007B6452">
        <w:rPr>
          <w:rFonts w:ascii="Times New Roman" w:eastAsiaTheme="minorHAnsi" w:hAnsi="Times New Roman" w:cs="Times New Roman"/>
          <w:b/>
          <w:sz w:val="20"/>
          <w:szCs w:val="20"/>
          <w:lang w:eastAsia="en-US"/>
        </w:rPr>
        <w:tab/>
      </w:r>
      <w:r w:rsidR="007B6452">
        <w:rPr>
          <w:rFonts w:ascii="Times New Roman" w:eastAsiaTheme="minorHAnsi" w:hAnsi="Times New Roman" w:cs="Times New Roman"/>
          <w:b/>
          <w:sz w:val="20"/>
          <w:szCs w:val="20"/>
          <w:lang w:eastAsia="en-US"/>
        </w:rPr>
        <w:tab/>
      </w:r>
      <w:r w:rsidR="007B6452">
        <w:rPr>
          <w:rFonts w:ascii="Times New Roman" w:eastAsiaTheme="minorHAnsi" w:hAnsi="Times New Roman" w:cs="Times New Roman"/>
          <w:b/>
          <w:sz w:val="20"/>
          <w:szCs w:val="20"/>
          <w:lang w:eastAsia="en-US"/>
        </w:rPr>
        <w:tab/>
      </w:r>
      <w:r w:rsidR="007B6452">
        <w:rPr>
          <w:rFonts w:ascii="Times New Roman" w:eastAsiaTheme="minorHAnsi" w:hAnsi="Times New Roman" w:cs="Times New Roman"/>
          <w:b/>
          <w:sz w:val="20"/>
          <w:szCs w:val="20"/>
          <w:lang w:eastAsia="en-US"/>
        </w:rPr>
        <w:tab/>
      </w:r>
      <w:r w:rsidR="007B6452">
        <w:rPr>
          <w:rFonts w:ascii="Times New Roman" w:eastAsiaTheme="minorHAnsi" w:hAnsi="Times New Roman" w:cs="Times New Roman"/>
          <w:b/>
          <w:sz w:val="20"/>
          <w:szCs w:val="20"/>
          <w:lang w:eastAsia="en-US"/>
        </w:rPr>
        <w:tab/>
      </w:r>
      <w:r w:rsidR="007B6452">
        <w:rPr>
          <w:rFonts w:ascii="Times New Roman" w:eastAsiaTheme="minorHAnsi" w:hAnsi="Times New Roman" w:cs="Times New Roman"/>
          <w:b/>
          <w:sz w:val="20"/>
          <w:szCs w:val="20"/>
          <w:lang w:eastAsia="en-US"/>
        </w:rPr>
        <w:tab/>
      </w:r>
      <w:r w:rsidR="007B6452">
        <w:rPr>
          <w:rFonts w:ascii="Times New Roman" w:eastAsiaTheme="minorHAnsi" w:hAnsi="Times New Roman" w:cs="Times New Roman"/>
          <w:b/>
          <w:sz w:val="20"/>
          <w:szCs w:val="20"/>
          <w:lang w:eastAsia="en-US"/>
        </w:rPr>
        <w:tab/>
      </w:r>
      <w:r w:rsidR="007B6452">
        <w:rPr>
          <w:rFonts w:ascii="Times New Roman" w:eastAsiaTheme="minorHAnsi" w:hAnsi="Times New Roman" w:cs="Times New Roman"/>
          <w:b/>
          <w:sz w:val="20"/>
          <w:szCs w:val="20"/>
          <w:lang w:eastAsia="en-US"/>
        </w:rPr>
        <w:tab/>
      </w:r>
      <w:r w:rsidR="007B6452">
        <w:rPr>
          <w:rFonts w:ascii="Times New Roman" w:eastAsiaTheme="minorHAnsi" w:hAnsi="Times New Roman" w:cs="Times New Roman"/>
          <w:b/>
          <w:sz w:val="20"/>
          <w:szCs w:val="20"/>
          <w:lang w:eastAsia="en-US"/>
        </w:rPr>
        <w:tab/>
      </w:r>
      <w:r w:rsidR="007B6452">
        <w:rPr>
          <w:rFonts w:ascii="Times New Roman" w:eastAsiaTheme="minorHAnsi" w:hAnsi="Times New Roman" w:cs="Times New Roman"/>
          <w:b/>
          <w:sz w:val="20"/>
          <w:szCs w:val="20"/>
          <w:lang w:eastAsia="en-US"/>
        </w:rPr>
        <w:tab/>
        <w:t>22 octobre 2020</w:t>
      </w:r>
    </w:p>
    <w:p w14:paraId="15D91AA7" w14:textId="1BDCBA75" w:rsidR="00816FB2" w:rsidRPr="007C3BF1" w:rsidRDefault="00816FB2" w:rsidP="00816FB2">
      <w:pPr>
        <w:rPr>
          <w:rFonts w:ascii="Times New Roman" w:eastAsiaTheme="minorHAnsi" w:hAnsi="Times New Roman" w:cs="Times New Roman"/>
          <w:sz w:val="20"/>
          <w:szCs w:val="20"/>
          <w:lang w:eastAsia="en-US"/>
        </w:rPr>
      </w:pPr>
      <w:r w:rsidRPr="007C3BF1">
        <w:rPr>
          <w:rFonts w:ascii="Times New Roman" w:eastAsiaTheme="minorHAnsi" w:hAnsi="Times New Roman" w:cs="Times New Roman"/>
          <w:sz w:val="20"/>
          <w:szCs w:val="20"/>
          <w:lang w:eastAsia="en-US"/>
        </w:rPr>
        <w:t xml:space="preserve">Genève, </w:t>
      </w:r>
      <w:r w:rsidR="007B6452">
        <w:rPr>
          <w:rFonts w:ascii="Times New Roman" w:eastAsiaTheme="minorHAnsi" w:hAnsi="Times New Roman" w:cs="Times New Roman"/>
          <w:sz w:val="20"/>
          <w:szCs w:val="20"/>
          <w:lang w:eastAsia="en-US"/>
        </w:rPr>
        <w:t>10</w:t>
      </w:r>
      <w:r w:rsidRPr="007C3BF1">
        <w:rPr>
          <w:rFonts w:ascii="Times New Roman" w:eastAsiaTheme="minorHAnsi" w:hAnsi="Times New Roman" w:cs="Times New Roman"/>
          <w:sz w:val="20"/>
          <w:szCs w:val="20"/>
          <w:lang w:eastAsia="en-US"/>
        </w:rPr>
        <w:t>-13 novembre 2020</w:t>
      </w:r>
    </w:p>
    <w:p w14:paraId="44E033DD" w14:textId="564FD720" w:rsidR="00816FB2" w:rsidRPr="007C3BF1" w:rsidRDefault="00816FB2" w:rsidP="00816FB2">
      <w:pPr>
        <w:rPr>
          <w:rFonts w:ascii="Times New Roman" w:eastAsiaTheme="minorHAnsi" w:hAnsi="Times New Roman" w:cs="Times New Roman"/>
          <w:sz w:val="20"/>
          <w:szCs w:val="20"/>
          <w:lang w:eastAsia="en-US"/>
        </w:rPr>
      </w:pPr>
      <w:r w:rsidRPr="007C3BF1">
        <w:rPr>
          <w:rFonts w:ascii="Times New Roman" w:eastAsiaTheme="minorHAnsi" w:hAnsi="Times New Roman" w:cs="Times New Roman"/>
          <w:sz w:val="20"/>
          <w:szCs w:val="20"/>
          <w:lang w:eastAsia="en-US"/>
        </w:rPr>
        <w:t>Point 4 de l’ordre du jour provisoire</w:t>
      </w:r>
      <w:r w:rsidR="00713456" w:rsidRPr="007C3BF1">
        <w:rPr>
          <w:rFonts w:ascii="Times New Roman" w:eastAsiaTheme="minorHAnsi" w:hAnsi="Times New Roman" w:cs="Times New Roman"/>
          <w:sz w:val="20"/>
          <w:szCs w:val="20"/>
          <w:lang w:eastAsia="en-US"/>
        </w:rPr>
        <w:br/>
      </w:r>
      <w:r w:rsidR="00467186" w:rsidRPr="007C3BF1">
        <w:rPr>
          <w:rFonts w:ascii="Times New Roman" w:eastAsiaTheme="minorHAnsi" w:hAnsi="Times New Roman" w:cs="Times New Roman"/>
          <w:b/>
          <w:bCs/>
          <w:sz w:val="20"/>
          <w:szCs w:val="20"/>
          <w:lang w:eastAsia="en-US"/>
        </w:rPr>
        <w:t>Travaux de la Réunion commune RID/ADR/ADN</w:t>
      </w:r>
    </w:p>
    <w:p w14:paraId="4D43AE5F" w14:textId="5BDB7548" w:rsidR="001A5103" w:rsidRPr="007C3BF1" w:rsidRDefault="001A5103" w:rsidP="007C3BF1">
      <w:pPr>
        <w:pStyle w:val="HChG"/>
        <w:rPr>
          <w:rFonts w:asciiTheme="majorBidi" w:hAnsiTheme="majorBidi" w:cstheme="majorBidi"/>
          <w:highlight w:val="yellow"/>
          <w:lang w:eastAsia="en-US"/>
        </w:rPr>
      </w:pPr>
      <w:r w:rsidRPr="007C3BF1">
        <w:rPr>
          <w:rFonts w:asciiTheme="majorBidi" w:hAnsiTheme="majorBidi" w:cstheme="majorBidi"/>
          <w:lang w:eastAsia="en-US"/>
        </w:rPr>
        <w:tab/>
      </w:r>
      <w:r w:rsidRPr="007C3BF1">
        <w:rPr>
          <w:rFonts w:asciiTheme="majorBidi" w:hAnsiTheme="majorBidi" w:cstheme="majorBidi"/>
          <w:lang w:eastAsia="en-US"/>
        </w:rPr>
        <w:tab/>
      </w:r>
      <w:r w:rsidR="007C3BF1" w:rsidRPr="007C3BF1">
        <w:rPr>
          <w:rFonts w:asciiTheme="majorBidi" w:hAnsiTheme="majorBidi" w:cstheme="majorBidi"/>
          <w:lang w:eastAsia="en-US"/>
        </w:rPr>
        <w:t>Projet d'amendements adoptés par la Réunion commune à sa session d'automne 2020 (10-18 septembre 2020)</w:t>
      </w:r>
    </w:p>
    <w:p w14:paraId="38855E1C" w14:textId="761C122D" w:rsidR="001A5103" w:rsidRPr="007C3BF1" w:rsidRDefault="001A5103" w:rsidP="001A5103">
      <w:pPr>
        <w:keepNext/>
        <w:keepLines/>
        <w:tabs>
          <w:tab w:val="right" w:pos="851"/>
        </w:tabs>
        <w:kinsoku/>
        <w:overflowPunct/>
        <w:autoSpaceDE/>
        <w:autoSpaceDN/>
        <w:adjustRightInd/>
        <w:snapToGrid/>
        <w:spacing w:before="360" w:after="240" w:line="270" w:lineRule="exact"/>
        <w:ind w:left="1134" w:right="1134" w:hanging="1134"/>
        <w:rPr>
          <w:rFonts w:ascii="Times New Roman" w:eastAsia="Times New Roman" w:hAnsi="Times New Roman" w:cs="Times New Roman"/>
          <w:b/>
          <w:sz w:val="24"/>
          <w:szCs w:val="20"/>
          <w:lang w:eastAsia="en-US"/>
        </w:rPr>
      </w:pPr>
      <w:r w:rsidRPr="007C3BF1">
        <w:rPr>
          <w:rFonts w:ascii="Times New Roman" w:eastAsia="Times New Roman" w:hAnsi="Times New Roman" w:cs="Times New Roman"/>
          <w:b/>
          <w:sz w:val="24"/>
          <w:szCs w:val="20"/>
          <w:lang w:eastAsia="en-US"/>
        </w:rPr>
        <w:tab/>
      </w:r>
      <w:r w:rsidRPr="007C3BF1">
        <w:rPr>
          <w:rFonts w:ascii="Times New Roman" w:eastAsia="Times New Roman" w:hAnsi="Times New Roman" w:cs="Times New Roman"/>
          <w:b/>
          <w:sz w:val="24"/>
          <w:szCs w:val="20"/>
          <w:lang w:eastAsia="en-US"/>
        </w:rPr>
        <w:tab/>
        <w:t xml:space="preserve">Note </w:t>
      </w:r>
      <w:r w:rsidR="007C3BF1" w:rsidRPr="007C3BF1">
        <w:rPr>
          <w:rFonts w:ascii="Times New Roman" w:eastAsia="Times New Roman" w:hAnsi="Times New Roman" w:cs="Times New Roman"/>
          <w:b/>
          <w:sz w:val="24"/>
          <w:szCs w:val="20"/>
          <w:lang w:eastAsia="en-US"/>
        </w:rPr>
        <w:t>du secrétariat</w:t>
      </w:r>
    </w:p>
    <w:p w14:paraId="021DC4DD" w14:textId="77777777" w:rsidR="002F67BA" w:rsidRPr="007C3BF1" w:rsidRDefault="002F67BA" w:rsidP="007C3BF1">
      <w:pPr>
        <w:pStyle w:val="H1G"/>
        <w:rPr>
          <w:rFonts w:asciiTheme="majorBidi" w:hAnsiTheme="majorBidi" w:cstheme="majorBidi"/>
        </w:rPr>
      </w:pPr>
      <w:r w:rsidRPr="007C3BF1">
        <w:rPr>
          <w:rFonts w:asciiTheme="majorBidi" w:hAnsiTheme="majorBidi" w:cstheme="majorBidi"/>
        </w:rPr>
        <w:tab/>
      </w:r>
      <w:r w:rsidRPr="007C3BF1">
        <w:rPr>
          <w:rFonts w:asciiTheme="majorBidi" w:hAnsiTheme="majorBidi" w:cstheme="majorBidi"/>
        </w:rPr>
        <w:tab/>
        <w:t>Projet d’amendements au RID, ADR et ADN pour l'entrée en vigueur le 1er janvier 2023</w:t>
      </w:r>
    </w:p>
    <w:p w14:paraId="130C600E" w14:textId="2293ABC6" w:rsidR="00E63911" w:rsidRPr="00E63911" w:rsidRDefault="00E63911" w:rsidP="00E63911">
      <w:pPr>
        <w:kinsoku/>
        <w:overflowPunct/>
        <w:autoSpaceDE/>
        <w:autoSpaceDN/>
        <w:adjustRightInd/>
        <w:snapToGrid/>
        <w:spacing w:after="120"/>
        <w:ind w:left="1134" w:right="1134"/>
        <w:jc w:val="both"/>
        <w:rPr>
          <w:rFonts w:ascii="Times New Roman" w:eastAsia="Times New Roman" w:hAnsi="Times New Roman" w:cs="Times New Roman"/>
          <w:sz w:val="20"/>
          <w:szCs w:val="20"/>
          <w:lang w:eastAsia="fr-FR"/>
        </w:rPr>
      </w:pPr>
      <w:r w:rsidRPr="00E63911">
        <w:rPr>
          <w:rFonts w:ascii="Times New Roman" w:eastAsia="Times New Roman" w:hAnsi="Times New Roman" w:cs="Times New Roman"/>
          <w:sz w:val="20"/>
          <w:szCs w:val="20"/>
          <w:lang w:eastAsia="fr-FR"/>
        </w:rPr>
        <w:t>Référence</w:t>
      </w:r>
      <w:r>
        <w:rPr>
          <w:rFonts w:ascii="Times New Roman" w:eastAsia="Times New Roman" w:hAnsi="Times New Roman" w:cs="Times New Roman"/>
          <w:sz w:val="20"/>
          <w:szCs w:val="20"/>
          <w:lang w:eastAsia="fr-FR"/>
        </w:rPr>
        <w:t> </w:t>
      </w:r>
      <w:r w:rsidRPr="00E63911">
        <w:rPr>
          <w:rFonts w:ascii="Times New Roman" w:eastAsia="Times New Roman" w:hAnsi="Times New Roman" w:cs="Times New Roman"/>
          <w:sz w:val="20"/>
          <w:szCs w:val="20"/>
          <w:lang w:eastAsia="fr-FR"/>
        </w:rPr>
        <w:t>: ECE/TRANS/WP.15/AC.1/158, Annex</w:t>
      </w:r>
      <w:r>
        <w:rPr>
          <w:rFonts w:ascii="Times New Roman" w:eastAsia="Times New Roman" w:hAnsi="Times New Roman" w:cs="Times New Roman"/>
          <w:sz w:val="20"/>
          <w:szCs w:val="20"/>
          <w:lang w:eastAsia="fr-FR"/>
        </w:rPr>
        <w:t>e</w:t>
      </w:r>
      <w:r w:rsidRPr="00E63911">
        <w:rPr>
          <w:rFonts w:ascii="Times New Roman" w:eastAsia="Times New Roman" w:hAnsi="Times New Roman" w:cs="Times New Roman"/>
          <w:sz w:val="20"/>
          <w:szCs w:val="20"/>
          <w:lang w:eastAsia="fr-FR"/>
        </w:rPr>
        <w:t xml:space="preserve"> II</w:t>
      </w:r>
    </w:p>
    <w:p w14:paraId="4B15FE91" w14:textId="21339BD4" w:rsidR="002F67BA" w:rsidRPr="007C3BF1" w:rsidRDefault="002F67BA" w:rsidP="007C3BF1">
      <w:pPr>
        <w:pStyle w:val="H23G"/>
        <w:rPr>
          <w:rFonts w:asciiTheme="majorBidi" w:hAnsiTheme="majorBidi" w:cstheme="majorBidi"/>
        </w:rPr>
      </w:pPr>
      <w:r w:rsidRPr="007C3BF1">
        <w:rPr>
          <w:rFonts w:asciiTheme="majorBidi" w:hAnsiTheme="majorBidi" w:cstheme="majorBidi"/>
        </w:rPr>
        <w:tab/>
      </w:r>
      <w:r w:rsidRPr="007C3BF1">
        <w:rPr>
          <w:rFonts w:asciiTheme="majorBidi" w:hAnsiTheme="majorBidi" w:cstheme="majorBidi"/>
        </w:rPr>
        <w:tab/>
        <w:t>Chapitre 1.1</w:t>
      </w:r>
    </w:p>
    <w:p w14:paraId="25D3E7EE" w14:textId="77777777" w:rsidR="002F67BA" w:rsidRPr="007C3BF1" w:rsidRDefault="002F67BA" w:rsidP="002F67BA">
      <w:pPr>
        <w:spacing w:after="120"/>
        <w:ind w:left="1134" w:right="1134"/>
        <w:jc w:val="both"/>
        <w:rPr>
          <w:rFonts w:ascii="Times New Roman" w:eastAsia="Times New Roman" w:hAnsi="Times New Roman" w:cs="Times New Roman"/>
          <w:sz w:val="20"/>
          <w:szCs w:val="20"/>
        </w:rPr>
      </w:pPr>
      <w:r w:rsidRPr="007C3BF1">
        <w:rPr>
          <w:rFonts w:ascii="Times New Roman" w:eastAsia="Times New Roman" w:hAnsi="Times New Roman" w:cs="Times New Roman"/>
          <w:sz w:val="20"/>
          <w:szCs w:val="20"/>
        </w:rPr>
        <w:t>1.1.3.6.3</w:t>
      </w:r>
      <w:r w:rsidRPr="007C3BF1">
        <w:rPr>
          <w:rFonts w:ascii="Times New Roman" w:eastAsia="Times New Roman" w:hAnsi="Times New Roman" w:cs="Times New Roman"/>
          <w:sz w:val="20"/>
          <w:szCs w:val="20"/>
        </w:rPr>
        <w:tab/>
        <w:t xml:space="preserve">Dans le tableau, pour la catégorie de transport 2, dans la deuxième colonne, pour la classe 9, remplacer « et 3481 » par </w:t>
      </w:r>
      <w:proofErr w:type="gramStart"/>
      <w:r w:rsidRPr="007C3BF1">
        <w:rPr>
          <w:rFonts w:ascii="Times New Roman" w:eastAsia="Times New Roman" w:hAnsi="Times New Roman" w:cs="Times New Roman"/>
          <w:sz w:val="20"/>
          <w:szCs w:val="20"/>
        </w:rPr>
        <w:t>« ,</w:t>
      </w:r>
      <w:proofErr w:type="gramEnd"/>
      <w:r w:rsidRPr="007C3BF1">
        <w:rPr>
          <w:rFonts w:ascii="Times New Roman" w:eastAsia="Times New Roman" w:hAnsi="Times New Roman" w:cs="Times New Roman"/>
          <w:sz w:val="20"/>
          <w:szCs w:val="20"/>
        </w:rPr>
        <w:t xml:space="preserve"> 3481 et 3536 ».</w:t>
      </w:r>
    </w:p>
    <w:p w14:paraId="4D756B7A" w14:textId="77777777" w:rsidR="002F67BA" w:rsidRPr="007C3BF1" w:rsidRDefault="002F67BA" w:rsidP="002F67BA">
      <w:pPr>
        <w:spacing w:after="120"/>
        <w:ind w:left="1134" w:right="1134"/>
        <w:jc w:val="both"/>
        <w:rPr>
          <w:rFonts w:ascii="Times New Roman" w:eastAsia="Times New Roman" w:hAnsi="Times New Roman" w:cs="Times New Roman"/>
          <w:i/>
          <w:iCs/>
          <w:sz w:val="20"/>
          <w:szCs w:val="20"/>
        </w:rPr>
      </w:pPr>
      <w:r w:rsidRPr="007C3BF1">
        <w:rPr>
          <w:rFonts w:ascii="Times New Roman" w:eastAsia="Times New Roman" w:hAnsi="Times New Roman" w:cs="Times New Roman"/>
          <w:i/>
          <w:iCs/>
          <w:sz w:val="20"/>
          <w:szCs w:val="20"/>
        </w:rPr>
        <w:t>(Document de référence : ECE/TRANS/WP.15/AC.1/2020/66, proposition 2)</w:t>
      </w:r>
    </w:p>
    <w:p w14:paraId="2CA9153E" w14:textId="77777777" w:rsidR="002F67BA" w:rsidRPr="007C3BF1" w:rsidRDefault="002F67BA" w:rsidP="007C3BF1">
      <w:pPr>
        <w:pStyle w:val="H23G"/>
        <w:rPr>
          <w:rFonts w:asciiTheme="majorBidi" w:hAnsiTheme="majorBidi" w:cstheme="majorBidi"/>
        </w:rPr>
      </w:pPr>
      <w:r w:rsidRPr="007C3BF1">
        <w:rPr>
          <w:rFonts w:asciiTheme="majorBidi" w:hAnsiTheme="majorBidi" w:cstheme="majorBidi"/>
        </w:rPr>
        <w:tab/>
      </w:r>
      <w:r w:rsidRPr="007C3BF1">
        <w:rPr>
          <w:rFonts w:asciiTheme="majorBidi" w:hAnsiTheme="majorBidi" w:cstheme="majorBidi"/>
        </w:rPr>
        <w:tab/>
        <w:t>Chapitre 1.2</w:t>
      </w:r>
    </w:p>
    <w:p w14:paraId="6DA0B0E8" w14:textId="77777777" w:rsidR="002F67BA" w:rsidRPr="007C3BF1" w:rsidRDefault="002F67BA" w:rsidP="002F67BA">
      <w:pPr>
        <w:spacing w:after="120"/>
        <w:ind w:left="1134" w:right="1134"/>
        <w:jc w:val="both"/>
        <w:rPr>
          <w:rFonts w:ascii="Times New Roman" w:eastAsia="Times New Roman" w:hAnsi="Times New Roman" w:cs="Times New Roman"/>
          <w:sz w:val="20"/>
          <w:szCs w:val="20"/>
        </w:rPr>
      </w:pPr>
      <w:r w:rsidRPr="007C3BF1">
        <w:rPr>
          <w:rFonts w:ascii="Times New Roman" w:eastAsia="Times New Roman" w:hAnsi="Times New Roman" w:cs="Times New Roman"/>
          <w:sz w:val="20"/>
          <w:szCs w:val="20"/>
        </w:rPr>
        <w:t>[1.2</w:t>
      </w:r>
      <w:r w:rsidRPr="007C3BF1">
        <w:rPr>
          <w:rFonts w:ascii="Times New Roman" w:eastAsia="Times New Roman" w:hAnsi="Times New Roman" w:cs="Times New Roman"/>
          <w:sz w:val="20"/>
          <w:szCs w:val="20"/>
        </w:rPr>
        <w:tab/>
      </w:r>
      <w:r w:rsidRPr="007C3BF1">
        <w:rPr>
          <w:rFonts w:ascii="Times New Roman" w:eastAsia="Times New Roman" w:hAnsi="Times New Roman" w:cs="Times New Roman"/>
          <w:sz w:val="20"/>
          <w:szCs w:val="20"/>
        </w:rPr>
        <w:tab/>
        <w:t>Modifier le titre pour lire comme suit :</w:t>
      </w:r>
    </w:p>
    <w:p w14:paraId="48AF95C3" w14:textId="77777777" w:rsidR="002F67BA" w:rsidRPr="007C3BF1" w:rsidRDefault="002F67BA" w:rsidP="002F67BA">
      <w:pPr>
        <w:spacing w:after="120"/>
        <w:ind w:left="1134" w:right="1134"/>
        <w:jc w:val="both"/>
        <w:rPr>
          <w:rFonts w:ascii="Times New Roman" w:eastAsia="Times New Roman" w:hAnsi="Times New Roman" w:cs="Times New Roman"/>
          <w:i/>
          <w:iCs/>
          <w:sz w:val="20"/>
          <w:szCs w:val="20"/>
          <w:highlight w:val="yellow"/>
        </w:rPr>
      </w:pPr>
      <w:r w:rsidRPr="007C3BF1">
        <w:rPr>
          <w:rFonts w:ascii="Times New Roman" w:eastAsia="Times New Roman" w:hAnsi="Times New Roman" w:cs="Times New Roman"/>
          <w:sz w:val="20"/>
          <w:szCs w:val="20"/>
        </w:rPr>
        <w:t>« CHAPITRE 1.2</w:t>
      </w:r>
      <w:r w:rsidRPr="007C3BF1">
        <w:rPr>
          <w:rFonts w:ascii="Times New Roman" w:eastAsia="Times New Roman" w:hAnsi="Times New Roman" w:cs="Times New Roman"/>
          <w:sz w:val="20"/>
          <w:szCs w:val="20"/>
        </w:rPr>
        <w:tab/>
        <w:t>DÉFINITIONS, UNITÉS DE MESURE ET ABRÉVIATIONS ».</w:t>
      </w:r>
      <w:r w:rsidRPr="007C3BF1">
        <w:rPr>
          <w:rFonts w:ascii="Times New Roman" w:eastAsia="Times New Roman" w:hAnsi="Times New Roman" w:cs="Times New Roman"/>
          <w:bCs/>
          <w:sz w:val="20"/>
          <w:szCs w:val="20"/>
        </w:rPr>
        <w:t>]</w:t>
      </w:r>
    </w:p>
    <w:p w14:paraId="13113FD2" w14:textId="77777777" w:rsidR="002F67BA" w:rsidRPr="007C3BF1" w:rsidRDefault="002F67BA" w:rsidP="002F67BA">
      <w:pPr>
        <w:spacing w:after="120"/>
        <w:ind w:left="1134" w:right="1134"/>
        <w:jc w:val="both"/>
        <w:rPr>
          <w:rFonts w:ascii="Times New Roman" w:eastAsia="Times New Roman" w:hAnsi="Times New Roman" w:cs="Times New Roman"/>
          <w:i/>
          <w:iCs/>
          <w:sz w:val="20"/>
          <w:szCs w:val="20"/>
        </w:rPr>
      </w:pPr>
      <w:r w:rsidRPr="007C3BF1">
        <w:rPr>
          <w:rFonts w:ascii="Times New Roman" w:eastAsia="Times New Roman" w:hAnsi="Times New Roman" w:cs="Times New Roman"/>
          <w:i/>
          <w:iCs/>
          <w:sz w:val="20"/>
          <w:szCs w:val="20"/>
        </w:rPr>
        <w:t>(Document de référence : ECE/TRANS/WP.15/AC.1/2020/13)</w:t>
      </w:r>
    </w:p>
    <w:p w14:paraId="17CA16EF" w14:textId="77777777" w:rsidR="002F67BA" w:rsidRPr="007C3BF1" w:rsidRDefault="002F67BA" w:rsidP="002F67BA">
      <w:pPr>
        <w:tabs>
          <w:tab w:val="left" w:pos="1985"/>
        </w:tabs>
        <w:spacing w:after="120"/>
        <w:ind w:left="1985" w:right="1134" w:hanging="851"/>
        <w:jc w:val="both"/>
        <w:rPr>
          <w:rFonts w:ascii="Times New Roman" w:eastAsia="Times New Roman" w:hAnsi="Times New Roman" w:cs="Times New Roman"/>
          <w:sz w:val="20"/>
          <w:szCs w:val="20"/>
        </w:rPr>
      </w:pPr>
      <w:r w:rsidRPr="007C3BF1">
        <w:rPr>
          <w:rFonts w:ascii="Times New Roman" w:eastAsia="Times New Roman" w:hAnsi="Times New Roman" w:cs="Times New Roman"/>
          <w:bCs/>
          <w:sz w:val="20"/>
          <w:szCs w:val="20"/>
        </w:rPr>
        <w:t>[1.2.1</w:t>
      </w:r>
      <w:r w:rsidRPr="007C3BF1">
        <w:rPr>
          <w:rFonts w:ascii="Times New Roman" w:eastAsia="Times New Roman" w:hAnsi="Times New Roman" w:cs="Times New Roman"/>
          <w:sz w:val="20"/>
          <w:szCs w:val="20"/>
        </w:rPr>
        <w:tab/>
      </w:r>
      <w:r w:rsidRPr="007C3BF1">
        <w:rPr>
          <w:rFonts w:ascii="Times New Roman" w:eastAsia="Times New Roman" w:hAnsi="Times New Roman" w:cs="Times New Roman"/>
          <w:sz w:val="20"/>
          <w:szCs w:val="20"/>
        </w:rPr>
        <w:tab/>
        <w:t>Supprimer les définitions suivantes :</w:t>
      </w:r>
    </w:p>
    <w:p w14:paraId="3EDE98C7" w14:textId="0A6B20BB" w:rsidR="002F67BA" w:rsidRPr="007C3BF1" w:rsidRDefault="002F67BA" w:rsidP="002F67BA">
      <w:pPr>
        <w:spacing w:after="120"/>
        <w:ind w:left="1134" w:right="1134"/>
        <w:jc w:val="both"/>
        <w:rPr>
          <w:rFonts w:ascii="Times New Roman" w:eastAsia="Times New Roman" w:hAnsi="Times New Roman" w:cs="Times New Roman"/>
          <w:sz w:val="20"/>
          <w:szCs w:val="20"/>
        </w:rPr>
      </w:pPr>
      <w:r w:rsidRPr="007C3BF1">
        <w:rPr>
          <w:rFonts w:ascii="Times New Roman" w:eastAsia="Times New Roman" w:hAnsi="Times New Roman" w:cs="Times New Roman"/>
          <w:i/>
          <w:sz w:val="20"/>
          <w:szCs w:val="20"/>
        </w:rPr>
        <w:t>"ADN"</w:t>
      </w:r>
      <w:r w:rsidRPr="007C3BF1">
        <w:rPr>
          <w:rFonts w:ascii="Times New Roman" w:eastAsia="Times New Roman" w:hAnsi="Times New Roman" w:cs="Times New Roman"/>
          <w:sz w:val="20"/>
          <w:szCs w:val="20"/>
        </w:rPr>
        <w:t xml:space="preserve">, </w:t>
      </w:r>
      <w:r w:rsidRPr="007C3BF1">
        <w:rPr>
          <w:rFonts w:ascii="Times New Roman" w:eastAsia="Times New Roman" w:hAnsi="Times New Roman" w:cs="Times New Roman"/>
          <w:i/>
          <w:sz w:val="20"/>
          <w:szCs w:val="20"/>
        </w:rPr>
        <w:t>"AIEA"</w:t>
      </w:r>
      <w:r w:rsidRPr="007C3BF1">
        <w:rPr>
          <w:rFonts w:ascii="Times New Roman" w:eastAsia="Times New Roman" w:hAnsi="Times New Roman" w:cs="Times New Roman"/>
          <w:sz w:val="20"/>
          <w:szCs w:val="20"/>
        </w:rPr>
        <w:t xml:space="preserve">, </w:t>
      </w:r>
      <w:r w:rsidRPr="007C3BF1">
        <w:rPr>
          <w:rFonts w:ascii="Times New Roman" w:eastAsia="Times New Roman" w:hAnsi="Times New Roman" w:cs="Times New Roman"/>
          <w:i/>
          <w:sz w:val="20"/>
          <w:szCs w:val="20"/>
        </w:rPr>
        <w:t>"ASTM"</w:t>
      </w:r>
      <w:r w:rsidRPr="007C3BF1">
        <w:rPr>
          <w:rFonts w:ascii="Times New Roman" w:eastAsia="Times New Roman" w:hAnsi="Times New Roman" w:cs="Times New Roman"/>
          <w:sz w:val="20"/>
          <w:szCs w:val="20"/>
        </w:rPr>
        <w:t xml:space="preserve">, </w:t>
      </w:r>
      <w:r w:rsidRPr="007C3BF1">
        <w:rPr>
          <w:rFonts w:ascii="Times New Roman" w:eastAsia="Times New Roman" w:hAnsi="Times New Roman" w:cs="Times New Roman"/>
          <w:i/>
          <w:sz w:val="20"/>
          <w:szCs w:val="20"/>
        </w:rPr>
        <w:t>"CEE-ONU"</w:t>
      </w:r>
      <w:r w:rsidRPr="007C3BF1">
        <w:rPr>
          <w:rFonts w:ascii="Times New Roman" w:eastAsia="Times New Roman" w:hAnsi="Times New Roman" w:cs="Times New Roman"/>
          <w:sz w:val="20"/>
          <w:szCs w:val="20"/>
        </w:rPr>
        <w:t xml:space="preserve">, </w:t>
      </w:r>
      <w:r w:rsidRPr="007C3BF1">
        <w:rPr>
          <w:rFonts w:ascii="Times New Roman" w:eastAsia="Times New Roman" w:hAnsi="Times New Roman" w:cs="Times New Roman"/>
          <w:i/>
          <w:sz w:val="20"/>
          <w:szCs w:val="20"/>
        </w:rPr>
        <w:t>"CGA"</w:t>
      </w:r>
      <w:r w:rsidRPr="007C3BF1">
        <w:rPr>
          <w:rFonts w:ascii="Times New Roman" w:eastAsia="Times New Roman" w:hAnsi="Times New Roman" w:cs="Times New Roman"/>
          <w:sz w:val="20"/>
          <w:szCs w:val="20"/>
        </w:rPr>
        <w:t xml:space="preserve">, </w:t>
      </w:r>
      <w:r w:rsidRPr="007C3BF1">
        <w:rPr>
          <w:rFonts w:ascii="Times New Roman" w:eastAsia="Times New Roman" w:hAnsi="Times New Roman" w:cs="Times New Roman"/>
          <w:i/>
          <w:sz w:val="20"/>
          <w:szCs w:val="20"/>
        </w:rPr>
        <w:t>"CGEM"</w:t>
      </w:r>
      <w:r w:rsidRPr="007C3BF1">
        <w:rPr>
          <w:rFonts w:ascii="Times New Roman" w:eastAsia="Times New Roman" w:hAnsi="Times New Roman" w:cs="Times New Roman"/>
          <w:sz w:val="20"/>
          <w:szCs w:val="20"/>
        </w:rPr>
        <w:t xml:space="preserve">, </w:t>
      </w:r>
      <w:r w:rsidRPr="007C3BF1">
        <w:rPr>
          <w:rFonts w:ascii="Times New Roman" w:eastAsia="Times New Roman" w:hAnsi="Times New Roman" w:cs="Times New Roman"/>
          <w:i/>
          <w:sz w:val="20"/>
          <w:szCs w:val="20"/>
        </w:rPr>
        <w:t>"CIM"</w:t>
      </w:r>
      <w:r w:rsidRPr="007C3BF1">
        <w:rPr>
          <w:rFonts w:ascii="Times New Roman" w:eastAsia="Times New Roman" w:hAnsi="Times New Roman" w:cs="Times New Roman"/>
          <w:sz w:val="20"/>
          <w:szCs w:val="20"/>
        </w:rPr>
        <w:t xml:space="preserve">, </w:t>
      </w:r>
      <w:r w:rsidRPr="007C3BF1">
        <w:rPr>
          <w:rFonts w:ascii="Times New Roman" w:eastAsia="Times New Roman" w:hAnsi="Times New Roman" w:cs="Times New Roman"/>
          <w:i/>
          <w:sz w:val="20"/>
          <w:szCs w:val="20"/>
        </w:rPr>
        <w:t>"CMR"</w:t>
      </w:r>
      <w:r w:rsidRPr="007C3BF1">
        <w:rPr>
          <w:rFonts w:ascii="Times New Roman" w:eastAsia="Times New Roman" w:hAnsi="Times New Roman" w:cs="Times New Roman"/>
          <w:sz w:val="20"/>
          <w:szCs w:val="20"/>
        </w:rPr>
        <w:t xml:space="preserve">, </w:t>
      </w:r>
      <w:r w:rsidRPr="007C3BF1">
        <w:rPr>
          <w:rFonts w:ascii="Times New Roman" w:eastAsia="Times New Roman" w:hAnsi="Times New Roman" w:cs="Times New Roman"/>
          <w:i/>
          <w:sz w:val="20"/>
          <w:szCs w:val="20"/>
        </w:rPr>
        <w:t>"CSC"</w:t>
      </w:r>
      <w:r w:rsidRPr="007C3BF1">
        <w:rPr>
          <w:rFonts w:ascii="Times New Roman" w:eastAsia="Times New Roman" w:hAnsi="Times New Roman" w:cs="Times New Roman"/>
          <w:sz w:val="20"/>
          <w:szCs w:val="20"/>
        </w:rPr>
        <w:t xml:space="preserve">, </w:t>
      </w:r>
      <w:r w:rsidRPr="007C3BF1">
        <w:rPr>
          <w:rFonts w:ascii="Times New Roman" w:eastAsia="Times New Roman" w:hAnsi="Times New Roman" w:cs="Times New Roman"/>
          <w:i/>
          <w:sz w:val="20"/>
          <w:szCs w:val="20"/>
        </w:rPr>
        <w:t>"EN"</w:t>
      </w:r>
      <w:r w:rsidRPr="007C3BF1">
        <w:rPr>
          <w:rFonts w:ascii="Times New Roman" w:eastAsia="Times New Roman" w:hAnsi="Times New Roman" w:cs="Times New Roman"/>
          <w:sz w:val="20"/>
          <w:szCs w:val="20"/>
        </w:rPr>
        <w:t xml:space="preserve"> (Norme), </w:t>
      </w:r>
      <w:r w:rsidRPr="007C3BF1">
        <w:rPr>
          <w:rFonts w:ascii="Times New Roman" w:eastAsia="Times New Roman" w:hAnsi="Times New Roman" w:cs="Times New Roman"/>
          <w:i/>
          <w:sz w:val="20"/>
          <w:szCs w:val="20"/>
        </w:rPr>
        <w:t>"GNC"</w:t>
      </w:r>
      <w:r w:rsidRPr="007C3BF1">
        <w:rPr>
          <w:rFonts w:ascii="Times New Roman" w:eastAsia="Times New Roman" w:hAnsi="Times New Roman" w:cs="Times New Roman"/>
          <w:sz w:val="20"/>
          <w:szCs w:val="20"/>
        </w:rPr>
        <w:t xml:space="preserve">, </w:t>
      </w:r>
      <w:r w:rsidRPr="007C3BF1">
        <w:rPr>
          <w:rFonts w:ascii="Times New Roman" w:eastAsia="Times New Roman" w:hAnsi="Times New Roman" w:cs="Times New Roman"/>
          <w:i/>
          <w:sz w:val="20"/>
          <w:szCs w:val="20"/>
        </w:rPr>
        <w:t>"GNL"</w:t>
      </w:r>
      <w:r w:rsidRPr="007C3BF1">
        <w:rPr>
          <w:rFonts w:ascii="Times New Roman" w:eastAsia="Times New Roman" w:hAnsi="Times New Roman" w:cs="Times New Roman"/>
          <w:sz w:val="20"/>
          <w:szCs w:val="20"/>
        </w:rPr>
        <w:t xml:space="preserve">, </w:t>
      </w:r>
      <w:r w:rsidRPr="007C3BF1">
        <w:rPr>
          <w:rFonts w:ascii="Times New Roman" w:eastAsia="Times New Roman" w:hAnsi="Times New Roman" w:cs="Times New Roman"/>
          <w:i/>
          <w:sz w:val="20"/>
          <w:szCs w:val="20"/>
        </w:rPr>
        <w:t>"GPL"</w:t>
      </w:r>
      <w:r w:rsidRPr="007C3BF1">
        <w:rPr>
          <w:rFonts w:ascii="Times New Roman" w:eastAsia="Times New Roman" w:hAnsi="Times New Roman" w:cs="Times New Roman"/>
          <w:sz w:val="20"/>
          <w:szCs w:val="20"/>
        </w:rPr>
        <w:t xml:space="preserve">, </w:t>
      </w:r>
      <w:r w:rsidRPr="007C3BF1">
        <w:rPr>
          <w:rFonts w:ascii="Times New Roman" w:eastAsia="Times New Roman" w:hAnsi="Times New Roman" w:cs="Times New Roman"/>
          <w:i/>
          <w:sz w:val="20"/>
          <w:szCs w:val="20"/>
        </w:rPr>
        <w:t>"GRV"</w:t>
      </w:r>
      <w:r w:rsidRPr="007C3BF1">
        <w:rPr>
          <w:rFonts w:ascii="Times New Roman" w:eastAsia="Times New Roman" w:hAnsi="Times New Roman" w:cs="Times New Roman"/>
          <w:sz w:val="20"/>
          <w:szCs w:val="20"/>
        </w:rPr>
        <w:t xml:space="preserve">, </w:t>
      </w:r>
      <w:r w:rsidRPr="007C3BF1">
        <w:rPr>
          <w:rFonts w:ascii="Times New Roman" w:eastAsia="Times New Roman" w:hAnsi="Times New Roman" w:cs="Times New Roman"/>
          <w:i/>
          <w:sz w:val="20"/>
          <w:szCs w:val="20"/>
        </w:rPr>
        <w:t>"IMDG"</w:t>
      </w:r>
      <w:r w:rsidRPr="007C3BF1">
        <w:rPr>
          <w:rFonts w:ascii="Times New Roman" w:eastAsia="Times New Roman" w:hAnsi="Times New Roman" w:cs="Times New Roman"/>
          <w:sz w:val="20"/>
          <w:szCs w:val="20"/>
        </w:rPr>
        <w:t xml:space="preserve">, </w:t>
      </w:r>
      <w:r w:rsidRPr="007C3BF1">
        <w:rPr>
          <w:rFonts w:ascii="Times New Roman" w:eastAsia="Times New Roman" w:hAnsi="Times New Roman" w:cs="Times New Roman"/>
          <w:i/>
          <w:sz w:val="20"/>
          <w:szCs w:val="20"/>
        </w:rPr>
        <w:t>"ISO"</w:t>
      </w:r>
      <w:r w:rsidRPr="007C3BF1">
        <w:rPr>
          <w:rFonts w:ascii="Times New Roman" w:eastAsia="Times New Roman" w:hAnsi="Times New Roman" w:cs="Times New Roman"/>
          <w:sz w:val="20"/>
          <w:szCs w:val="20"/>
        </w:rPr>
        <w:t xml:space="preserve"> (norme), </w:t>
      </w:r>
      <w:r w:rsidRPr="007C3BF1">
        <w:rPr>
          <w:rFonts w:ascii="Times New Roman" w:eastAsia="Times New Roman" w:hAnsi="Times New Roman" w:cs="Times New Roman"/>
          <w:i/>
          <w:sz w:val="20"/>
          <w:szCs w:val="20"/>
        </w:rPr>
        <w:t>"MEMU"</w:t>
      </w:r>
      <w:r w:rsidRPr="007C3BF1">
        <w:rPr>
          <w:rFonts w:ascii="Times New Roman" w:eastAsia="Times New Roman" w:hAnsi="Times New Roman" w:cs="Times New Roman"/>
          <w:sz w:val="20"/>
          <w:szCs w:val="20"/>
        </w:rPr>
        <w:t xml:space="preserve">, </w:t>
      </w:r>
      <w:r w:rsidRPr="007C3BF1">
        <w:rPr>
          <w:rFonts w:ascii="Times New Roman" w:eastAsia="Times New Roman" w:hAnsi="Times New Roman" w:cs="Times New Roman"/>
          <w:i/>
          <w:sz w:val="20"/>
          <w:szCs w:val="20"/>
        </w:rPr>
        <w:t>"N.S.A."</w:t>
      </w:r>
      <w:r w:rsidRPr="007C3BF1">
        <w:rPr>
          <w:rFonts w:ascii="Times New Roman" w:eastAsia="Times New Roman" w:hAnsi="Times New Roman" w:cs="Times New Roman"/>
          <w:sz w:val="20"/>
          <w:szCs w:val="20"/>
        </w:rPr>
        <w:t xml:space="preserve">, </w:t>
      </w:r>
      <w:r w:rsidRPr="007C3BF1">
        <w:rPr>
          <w:rFonts w:ascii="Times New Roman" w:eastAsia="Times New Roman" w:hAnsi="Times New Roman" w:cs="Times New Roman"/>
          <w:i/>
          <w:sz w:val="20"/>
          <w:szCs w:val="20"/>
        </w:rPr>
        <w:t>"OACI"</w:t>
      </w:r>
      <w:r w:rsidRPr="007C3BF1">
        <w:rPr>
          <w:rFonts w:ascii="Times New Roman" w:eastAsia="Times New Roman" w:hAnsi="Times New Roman" w:cs="Times New Roman"/>
          <w:sz w:val="20"/>
          <w:szCs w:val="20"/>
        </w:rPr>
        <w:t xml:space="preserve">, </w:t>
      </w:r>
      <w:r w:rsidRPr="007C3BF1">
        <w:rPr>
          <w:rFonts w:ascii="Times New Roman" w:eastAsia="Times New Roman" w:hAnsi="Times New Roman" w:cs="Times New Roman"/>
          <w:i/>
          <w:sz w:val="20"/>
          <w:szCs w:val="20"/>
        </w:rPr>
        <w:t>"OMI"</w:t>
      </w:r>
      <w:r w:rsidRPr="007C3BF1">
        <w:rPr>
          <w:rFonts w:ascii="Times New Roman" w:eastAsia="Times New Roman" w:hAnsi="Times New Roman" w:cs="Times New Roman"/>
          <w:sz w:val="20"/>
          <w:szCs w:val="20"/>
        </w:rPr>
        <w:t xml:space="preserve">, </w:t>
      </w:r>
      <w:r w:rsidRPr="007C3BF1">
        <w:rPr>
          <w:rFonts w:ascii="Times New Roman" w:eastAsia="Times New Roman" w:hAnsi="Times New Roman" w:cs="Times New Roman"/>
          <w:i/>
          <w:sz w:val="20"/>
          <w:szCs w:val="20"/>
        </w:rPr>
        <w:t>"OTIF"</w:t>
      </w:r>
      <w:r w:rsidRPr="007C3BF1">
        <w:rPr>
          <w:rFonts w:ascii="Times New Roman" w:eastAsia="Times New Roman" w:hAnsi="Times New Roman" w:cs="Times New Roman"/>
          <w:sz w:val="20"/>
          <w:szCs w:val="20"/>
        </w:rPr>
        <w:t xml:space="preserve">, </w:t>
      </w:r>
      <w:r w:rsidRPr="007C3BF1">
        <w:rPr>
          <w:rFonts w:ascii="Times New Roman" w:eastAsia="Times New Roman" w:hAnsi="Times New Roman" w:cs="Times New Roman"/>
          <w:i/>
          <w:sz w:val="20"/>
          <w:szCs w:val="20"/>
        </w:rPr>
        <w:t>"RID"</w:t>
      </w:r>
      <w:r w:rsidRPr="007C3BF1">
        <w:rPr>
          <w:rFonts w:ascii="Times New Roman" w:eastAsia="Times New Roman" w:hAnsi="Times New Roman" w:cs="Times New Roman"/>
          <w:sz w:val="20"/>
          <w:szCs w:val="20"/>
        </w:rPr>
        <w:t xml:space="preserve">, </w:t>
      </w:r>
      <w:r w:rsidRPr="007C3BF1">
        <w:rPr>
          <w:rFonts w:ascii="Times New Roman" w:eastAsia="Times New Roman" w:hAnsi="Times New Roman" w:cs="Times New Roman"/>
          <w:i/>
          <w:sz w:val="20"/>
          <w:szCs w:val="20"/>
        </w:rPr>
        <w:t>"SGH"</w:t>
      </w:r>
      <w:r w:rsidRPr="007C3BF1">
        <w:rPr>
          <w:rFonts w:ascii="Times New Roman" w:eastAsia="Times New Roman" w:hAnsi="Times New Roman" w:cs="Times New Roman"/>
          <w:sz w:val="20"/>
          <w:szCs w:val="20"/>
        </w:rPr>
        <w:t xml:space="preserve">, </w:t>
      </w:r>
      <w:r w:rsidRPr="007C3BF1">
        <w:rPr>
          <w:rFonts w:ascii="Times New Roman" w:eastAsia="Times New Roman" w:hAnsi="Times New Roman" w:cs="Times New Roman"/>
          <w:i/>
          <w:sz w:val="20"/>
          <w:szCs w:val="20"/>
        </w:rPr>
        <w:t>"TDAA"</w:t>
      </w:r>
      <w:r w:rsidRPr="007C3BF1">
        <w:rPr>
          <w:rFonts w:ascii="Times New Roman" w:eastAsia="Times New Roman" w:hAnsi="Times New Roman" w:cs="Times New Roman"/>
          <w:sz w:val="20"/>
          <w:szCs w:val="20"/>
        </w:rPr>
        <w:t xml:space="preserve">, </w:t>
      </w:r>
      <w:r w:rsidRPr="007C3BF1">
        <w:rPr>
          <w:rFonts w:ascii="Times New Roman" w:eastAsia="Times New Roman" w:hAnsi="Times New Roman" w:cs="Times New Roman"/>
          <w:i/>
          <w:sz w:val="20"/>
          <w:szCs w:val="20"/>
        </w:rPr>
        <w:t>"TPAA"</w:t>
      </w:r>
      <w:r w:rsidRPr="007C3BF1">
        <w:rPr>
          <w:rFonts w:ascii="Times New Roman" w:eastAsia="Times New Roman" w:hAnsi="Times New Roman" w:cs="Times New Roman"/>
          <w:sz w:val="20"/>
          <w:szCs w:val="20"/>
        </w:rPr>
        <w:t xml:space="preserve">, </w:t>
      </w:r>
      <w:r w:rsidRPr="007C3BF1">
        <w:rPr>
          <w:rFonts w:ascii="Times New Roman" w:eastAsia="Times New Roman" w:hAnsi="Times New Roman" w:cs="Times New Roman"/>
          <w:i/>
          <w:sz w:val="20"/>
          <w:szCs w:val="20"/>
        </w:rPr>
        <w:t>"UIC"</w:t>
      </w:r>
      <w:r w:rsidRPr="007C3BF1">
        <w:rPr>
          <w:rFonts w:ascii="Times New Roman" w:eastAsia="Times New Roman" w:hAnsi="Times New Roman" w:cs="Times New Roman"/>
          <w:sz w:val="20"/>
          <w:szCs w:val="20"/>
        </w:rPr>
        <w:t>.</w:t>
      </w:r>
      <w:r w:rsidRPr="007C3BF1">
        <w:rPr>
          <w:rFonts w:ascii="Times New Roman" w:eastAsia="Times New Roman" w:hAnsi="Times New Roman" w:cs="Times New Roman"/>
          <w:bCs/>
          <w:sz w:val="20"/>
          <w:szCs w:val="20"/>
        </w:rPr>
        <w:t>]</w:t>
      </w:r>
    </w:p>
    <w:p w14:paraId="7C97EED8" w14:textId="77777777" w:rsidR="002F67BA" w:rsidRPr="007C3BF1" w:rsidRDefault="002F67BA" w:rsidP="002F67BA">
      <w:pPr>
        <w:spacing w:after="120"/>
        <w:ind w:left="1134" w:right="1134"/>
        <w:jc w:val="both"/>
        <w:rPr>
          <w:rFonts w:ascii="Times New Roman" w:eastAsia="Times New Roman" w:hAnsi="Times New Roman" w:cs="Times New Roman"/>
          <w:i/>
          <w:iCs/>
          <w:sz w:val="20"/>
          <w:szCs w:val="20"/>
        </w:rPr>
      </w:pPr>
      <w:r w:rsidRPr="007C3BF1">
        <w:rPr>
          <w:rFonts w:ascii="Times New Roman" w:eastAsia="Times New Roman" w:hAnsi="Times New Roman" w:cs="Times New Roman"/>
          <w:i/>
          <w:iCs/>
          <w:sz w:val="20"/>
          <w:szCs w:val="20"/>
        </w:rPr>
        <w:t>(Document de référence : ECE/TRANS/WP.15/AC.1/2020/13)</w:t>
      </w:r>
    </w:p>
    <w:p w14:paraId="6BB2CB87" w14:textId="77777777" w:rsidR="002F67BA" w:rsidRPr="007C3BF1" w:rsidRDefault="002F67BA" w:rsidP="002F67BA">
      <w:pPr>
        <w:spacing w:after="120"/>
        <w:ind w:left="1134" w:right="1134"/>
        <w:jc w:val="both"/>
        <w:rPr>
          <w:rFonts w:ascii="Times New Roman" w:eastAsia="Times New Roman" w:hAnsi="Times New Roman" w:cs="Times New Roman"/>
          <w:i/>
          <w:iCs/>
          <w:sz w:val="20"/>
          <w:szCs w:val="20"/>
          <w:highlight w:val="yellow"/>
        </w:rPr>
      </w:pPr>
      <w:r w:rsidRPr="007C3BF1">
        <w:rPr>
          <w:rFonts w:ascii="Times New Roman" w:eastAsia="Times New Roman" w:hAnsi="Times New Roman" w:cs="Times New Roman"/>
          <w:bCs/>
          <w:sz w:val="20"/>
          <w:szCs w:val="20"/>
        </w:rPr>
        <w:t>[</w:t>
      </w:r>
      <w:r w:rsidRPr="007C3BF1">
        <w:rPr>
          <w:rFonts w:ascii="Times New Roman" w:eastAsia="Times New Roman" w:hAnsi="Times New Roman" w:cs="Times New Roman"/>
          <w:sz w:val="20"/>
          <w:szCs w:val="20"/>
        </w:rPr>
        <w:t>Ajouter une nouvelle section 1.2.3 pour lire comme suit :</w:t>
      </w:r>
    </w:p>
    <w:p w14:paraId="4536EC02" w14:textId="77777777" w:rsidR="002F67BA" w:rsidRPr="007C3BF1" w:rsidRDefault="002F67BA" w:rsidP="002F67BA">
      <w:pPr>
        <w:tabs>
          <w:tab w:val="left" w:pos="1985"/>
        </w:tabs>
        <w:spacing w:after="120"/>
        <w:ind w:left="1985" w:right="1134" w:hanging="851"/>
        <w:jc w:val="both"/>
        <w:rPr>
          <w:rFonts w:ascii="Times New Roman" w:eastAsia="Times New Roman" w:hAnsi="Times New Roman" w:cs="Times New Roman"/>
          <w:sz w:val="20"/>
          <w:szCs w:val="20"/>
          <w:highlight w:val="yellow"/>
        </w:rPr>
      </w:pPr>
      <w:r w:rsidRPr="007C3BF1">
        <w:rPr>
          <w:rFonts w:ascii="Times New Roman" w:eastAsia="Times New Roman" w:hAnsi="Times New Roman" w:cs="Times New Roman"/>
          <w:sz w:val="20"/>
          <w:szCs w:val="20"/>
        </w:rPr>
        <w:t>« </w:t>
      </w:r>
      <w:r w:rsidRPr="007C3BF1">
        <w:rPr>
          <w:rFonts w:ascii="Times New Roman" w:eastAsia="Times New Roman" w:hAnsi="Times New Roman" w:cs="Times New Roman"/>
          <w:b/>
          <w:sz w:val="20"/>
          <w:szCs w:val="20"/>
        </w:rPr>
        <w:t>1.2.3</w:t>
      </w:r>
      <w:r w:rsidRPr="007C3BF1">
        <w:rPr>
          <w:rFonts w:ascii="Times New Roman" w:eastAsia="Times New Roman" w:hAnsi="Times New Roman" w:cs="Times New Roman"/>
          <w:sz w:val="20"/>
          <w:szCs w:val="20"/>
        </w:rPr>
        <w:tab/>
      </w:r>
      <w:r w:rsidRPr="007C3BF1">
        <w:rPr>
          <w:rFonts w:ascii="Times New Roman" w:eastAsia="Times New Roman" w:hAnsi="Times New Roman" w:cs="Times New Roman"/>
          <w:b/>
          <w:bCs/>
          <w:sz w:val="20"/>
          <w:szCs w:val="20"/>
        </w:rPr>
        <w:t>Liste d’abréviations</w:t>
      </w:r>
    </w:p>
    <w:p w14:paraId="6708ED34" w14:textId="58F48BB5" w:rsidR="002F67BA" w:rsidRPr="007C3BF1" w:rsidRDefault="002F67BA" w:rsidP="002F67BA">
      <w:pPr>
        <w:spacing w:after="120"/>
        <w:ind w:left="1134" w:right="1134"/>
        <w:jc w:val="both"/>
        <w:rPr>
          <w:rFonts w:ascii="Times New Roman" w:eastAsia="Times New Roman" w:hAnsi="Times New Roman" w:cs="Times New Roman"/>
          <w:i/>
          <w:iCs/>
          <w:sz w:val="20"/>
          <w:szCs w:val="20"/>
          <w:highlight w:val="yellow"/>
        </w:rPr>
      </w:pPr>
      <w:r w:rsidRPr="007C3BF1">
        <w:rPr>
          <w:rFonts w:ascii="inherit" w:eastAsia="Times New Roman" w:hAnsi="inherit" w:cs="Courier New"/>
          <w:color w:val="212121"/>
          <w:sz w:val="20"/>
          <w:szCs w:val="20"/>
          <w:lang w:eastAsia="pt-PT"/>
        </w:rPr>
        <w:t xml:space="preserve">Dans l’ADR, sont utilisés des abréviations, des acronymes et des désignations abrégées </w:t>
      </w:r>
      <w:r w:rsidRPr="007C3BF1">
        <w:rPr>
          <w:rFonts w:ascii="inherit" w:eastAsia="Times New Roman" w:hAnsi="inherit" w:cs="Courier New"/>
          <w:sz w:val="20"/>
          <w:szCs w:val="20"/>
          <w:lang w:eastAsia="pt-PT"/>
        </w:rPr>
        <w:t>de textes réglementaires</w:t>
      </w:r>
      <w:r w:rsidRPr="007C3BF1">
        <w:rPr>
          <w:rFonts w:ascii="inherit" w:eastAsia="Times New Roman" w:hAnsi="inherit" w:cs="Courier New"/>
          <w:color w:val="212121"/>
          <w:sz w:val="20"/>
          <w:szCs w:val="20"/>
          <w:lang w:eastAsia="pt-PT"/>
        </w:rPr>
        <w:t>, avec la signification suivante :</w:t>
      </w:r>
    </w:p>
    <w:p w14:paraId="5C80D3FB" w14:textId="77777777" w:rsidR="002F67BA" w:rsidRPr="007C3BF1" w:rsidRDefault="002F67BA" w:rsidP="002F67BA">
      <w:pPr>
        <w:spacing w:after="120"/>
        <w:ind w:left="1134" w:right="1134"/>
        <w:jc w:val="both"/>
        <w:rPr>
          <w:rFonts w:ascii="Times New Roman" w:eastAsia="Times New Roman" w:hAnsi="Times New Roman" w:cs="Times New Roman"/>
          <w:b/>
          <w:bCs/>
          <w:sz w:val="20"/>
          <w:szCs w:val="20"/>
        </w:rPr>
      </w:pPr>
      <w:r w:rsidRPr="007C3BF1">
        <w:rPr>
          <w:rFonts w:ascii="Times New Roman" w:eastAsia="Times New Roman" w:hAnsi="Times New Roman" w:cs="Times New Roman"/>
          <w:b/>
          <w:bCs/>
          <w:sz w:val="20"/>
          <w:szCs w:val="20"/>
        </w:rPr>
        <w:t>A</w:t>
      </w:r>
    </w:p>
    <w:p w14:paraId="55513A32" w14:textId="77777777" w:rsidR="002F67BA" w:rsidRPr="007C3BF1" w:rsidRDefault="002F67BA" w:rsidP="002F67BA">
      <w:pPr>
        <w:spacing w:after="120"/>
        <w:ind w:left="1134" w:right="1134"/>
        <w:jc w:val="both"/>
        <w:rPr>
          <w:rFonts w:ascii="Times New Roman" w:eastAsia="Times New Roman" w:hAnsi="Times New Roman" w:cs="Times New Roman"/>
          <w:sz w:val="20"/>
          <w:szCs w:val="20"/>
        </w:rPr>
      </w:pPr>
      <w:r w:rsidRPr="007C3BF1">
        <w:rPr>
          <w:rFonts w:ascii="Times New Roman" w:eastAsia="Times New Roman" w:hAnsi="Times New Roman" w:cs="Times New Roman"/>
          <w:i/>
          <w:sz w:val="20"/>
          <w:szCs w:val="20"/>
        </w:rPr>
        <w:t>"ADN"</w:t>
      </w:r>
      <w:r w:rsidRPr="007C3BF1">
        <w:rPr>
          <w:rFonts w:ascii="Times New Roman" w:eastAsia="Times New Roman" w:hAnsi="Times New Roman" w:cs="Times New Roman"/>
          <w:sz w:val="20"/>
          <w:szCs w:val="20"/>
        </w:rPr>
        <w:t>, l'Accord européen relatif au transport international des marchandises dangereuses par voies de navigation intérieures ;</w:t>
      </w:r>
    </w:p>
    <w:p w14:paraId="3F3F4DF5" w14:textId="77777777" w:rsidR="002F67BA" w:rsidRPr="007C3BF1" w:rsidRDefault="002F67BA" w:rsidP="002F67BA">
      <w:pPr>
        <w:spacing w:after="120"/>
        <w:ind w:left="1134" w:right="1134"/>
        <w:jc w:val="both"/>
        <w:rPr>
          <w:rFonts w:ascii="Times New Roman" w:eastAsia="Times New Roman" w:hAnsi="Times New Roman" w:cs="Times New Roman"/>
          <w:sz w:val="20"/>
          <w:szCs w:val="20"/>
        </w:rPr>
      </w:pPr>
      <w:r w:rsidRPr="007C3BF1">
        <w:rPr>
          <w:rFonts w:ascii="Times New Roman" w:eastAsia="Times New Roman" w:hAnsi="Times New Roman" w:cs="Times New Roman"/>
          <w:i/>
          <w:sz w:val="20"/>
          <w:szCs w:val="20"/>
        </w:rPr>
        <w:t>"AIEA"</w:t>
      </w:r>
      <w:r w:rsidRPr="007C3BF1">
        <w:rPr>
          <w:rFonts w:ascii="Times New Roman" w:eastAsia="Times New Roman" w:hAnsi="Times New Roman" w:cs="Times New Roman"/>
          <w:sz w:val="20"/>
          <w:szCs w:val="20"/>
        </w:rPr>
        <w:t>, l’Agence internationale de l'énergie atomique (AIEA), (AIEA, P.O. Box 100, A-1400 Vienne, Autriche), www.iaea.org ;</w:t>
      </w:r>
    </w:p>
    <w:p w14:paraId="10BC110F" w14:textId="77777777" w:rsidR="002F67BA" w:rsidRPr="007C3BF1" w:rsidRDefault="002F67BA" w:rsidP="002F67BA">
      <w:pPr>
        <w:spacing w:after="120"/>
        <w:ind w:left="1134" w:right="1134"/>
        <w:jc w:val="both"/>
        <w:rPr>
          <w:rFonts w:ascii="Times New Roman" w:eastAsia="Times New Roman" w:hAnsi="Times New Roman" w:cs="Times New Roman"/>
          <w:sz w:val="20"/>
          <w:szCs w:val="20"/>
        </w:rPr>
      </w:pPr>
      <w:r w:rsidRPr="007C3BF1">
        <w:rPr>
          <w:rFonts w:ascii="Times New Roman" w:eastAsia="Times New Roman" w:hAnsi="Times New Roman" w:cs="Times New Roman"/>
          <w:i/>
          <w:sz w:val="20"/>
          <w:szCs w:val="20"/>
        </w:rPr>
        <w:t>"ASTM"</w:t>
      </w:r>
      <w:r w:rsidRPr="007C3BF1">
        <w:rPr>
          <w:rFonts w:ascii="Times New Roman" w:eastAsia="Times New Roman" w:hAnsi="Times New Roman" w:cs="Times New Roman"/>
          <w:sz w:val="20"/>
          <w:szCs w:val="20"/>
        </w:rPr>
        <w:t xml:space="preserve">, l'American Society for </w:t>
      </w:r>
      <w:proofErr w:type="spellStart"/>
      <w:r w:rsidRPr="007C3BF1">
        <w:rPr>
          <w:rFonts w:ascii="Times New Roman" w:eastAsia="Times New Roman" w:hAnsi="Times New Roman" w:cs="Times New Roman"/>
          <w:sz w:val="20"/>
          <w:szCs w:val="20"/>
        </w:rPr>
        <w:t>Testing</w:t>
      </w:r>
      <w:proofErr w:type="spellEnd"/>
      <w:r w:rsidRPr="007C3BF1">
        <w:rPr>
          <w:rFonts w:ascii="Times New Roman" w:eastAsia="Times New Roman" w:hAnsi="Times New Roman" w:cs="Times New Roman"/>
          <w:sz w:val="20"/>
          <w:szCs w:val="20"/>
        </w:rPr>
        <w:t xml:space="preserve"> and Materials, (ASTM International, 100 Barr Harbor Drive, PO Box C700, West </w:t>
      </w:r>
      <w:proofErr w:type="spellStart"/>
      <w:r w:rsidRPr="007C3BF1">
        <w:rPr>
          <w:rFonts w:ascii="Times New Roman" w:eastAsia="Times New Roman" w:hAnsi="Times New Roman" w:cs="Times New Roman"/>
          <w:sz w:val="20"/>
          <w:szCs w:val="20"/>
        </w:rPr>
        <w:t>Conshohocken</w:t>
      </w:r>
      <w:proofErr w:type="spellEnd"/>
      <w:r w:rsidRPr="007C3BF1">
        <w:rPr>
          <w:rFonts w:ascii="Times New Roman" w:eastAsia="Times New Roman" w:hAnsi="Times New Roman" w:cs="Times New Roman"/>
          <w:sz w:val="20"/>
          <w:szCs w:val="20"/>
        </w:rPr>
        <w:t>, PA, 19428-2959, États-Unis d'Amérique), www.astm.org ;</w:t>
      </w:r>
    </w:p>
    <w:p w14:paraId="19E738BB" w14:textId="77777777" w:rsidR="002F67BA" w:rsidRPr="007C3BF1" w:rsidRDefault="002F67BA" w:rsidP="002F67BA">
      <w:pPr>
        <w:spacing w:before="120" w:after="120"/>
        <w:ind w:left="1134" w:right="1134"/>
        <w:jc w:val="both"/>
        <w:rPr>
          <w:rFonts w:ascii="Times New Roman" w:eastAsia="Times New Roman" w:hAnsi="Times New Roman" w:cs="Times New Roman"/>
          <w:b/>
          <w:sz w:val="20"/>
          <w:szCs w:val="20"/>
        </w:rPr>
      </w:pPr>
      <w:r w:rsidRPr="007C3BF1">
        <w:rPr>
          <w:rFonts w:ascii="Times New Roman" w:eastAsia="Times New Roman" w:hAnsi="Times New Roman" w:cs="Times New Roman"/>
          <w:b/>
          <w:sz w:val="20"/>
          <w:szCs w:val="20"/>
        </w:rPr>
        <w:t>C</w:t>
      </w:r>
    </w:p>
    <w:p w14:paraId="56780DF6" w14:textId="77777777" w:rsidR="002F67BA" w:rsidRPr="007C3BF1" w:rsidRDefault="002F67BA" w:rsidP="002F67BA">
      <w:pPr>
        <w:spacing w:after="120"/>
        <w:ind w:left="1134" w:right="1134"/>
        <w:jc w:val="both"/>
        <w:rPr>
          <w:rFonts w:ascii="Times New Roman" w:eastAsia="Times New Roman" w:hAnsi="Times New Roman" w:cs="Times New Roman"/>
          <w:sz w:val="20"/>
          <w:szCs w:val="20"/>
        </w:rPr>
      </w:pPr>
      <w:r w:rsidRPr="007C3BF1">
        <w:rPr>
          <w:rFonts w:ascii="Times New Roman" w:eastAsia="Times New Roman" w:hAnsi="Times New Roman" w:cs="Times New Roman"/>
          <w:i/>
          <w:sz w:val="20"/>
          <w:szCs w:val="20"/>
        </w:rPr>
        <w:lastRenderedPageBreak/>
        <w:t>"CEE-ONU"</w:t>
      </w:r>
      <w:r w:rsidRPr="007C3BF1">
        <w:rPr>
          <w:rFonts w:ascii="Times New Roman" w:eastAsia="Times New Roman" w:hAnsi="Times New Roman" w:cs="Times New Roman"/>
          <w:sz w:val="20"/>
          <w:szCs w:val="20"/>
        </w:rPr>
        <w:t>, la Commission Économique des Nations Unies pour l'Europe, (CEE-ONU, Palais des Nations, 8-14 avenue de la Paix, CH-1211 Genève 10, Suisse), www.unece.org ;</w:t>
      </w:r>
    </w:p>
    <w:p w14:paraId="56BC80C4" w14:textId="77777777" w:rsidR="002F67BA" w:rsidRPr="007C3BF1" w:rsidRDefault="002F67BA" w:rsidP="002F67BA">
      <w:pPr>
        <w:spacing w:after="120"/>
        <w:ind w:left="1134" w:right="1134"/>
        <w:jc w:val="both"/>
        <w:rPr>
          <w:rFonts w:ascii="Times New Roman" w:eastAsia="Times New Roman" w:hAnsi="Times New Roman" w:cs="Times New Roman"/>
          <w:sz w:val="20"/>
          <w:szCs w:val="20"/>
        </w:rPr>
      </w:pPr>
      <w:r w:rsidRPr="007C3BF1">
        <w:rPr>
          <w:rFonts w:ascii="Times New Roman" w:eastAsia="Times New Roman" w:hAnsi="Times New Roman" w:cs="Times New Roman"/>
          <w:i/>
          <w:sz w:val="20"/>
          <w:szCs w:val="20"/>
        </w:rPr>
        <w:t>"CGA"</w:t>
      </w:r>
      <w:r w:rsidRPr="007C3BF1">
        <w:rPr>
          <w:rFonts w:ascii="Times New Roman" w:eastAsia="Times New Roman" w:hAnsi="Times New Roman" w:cs="Times New Roman"/>
          <w:sz w:val="20"/>
          <w:szCs w:val="20"/>
        </w:rPr>
        <w:t xml:space="preserve">, "Compressed Gas Association", (CGA, 14501 George Carter </w:t>
      </w:r>
      <w:proofErr w:type="spellStart"/>
      <w:r w:rsidRPr="007C3BF1">
        <w:rPr>
          <w:rFonts w:ascii="Times New Roman" w:eastAsia="Times New Roman" w:hAnsi="Times New Roman" w:cs="Times New Roman"/>
          <w:sz w:val="20"/>
          <w:szCs w:val="20"/>
        </w:rPr>
        <w:t>Way</w:t>
      </w:r>
      <w:proofErr w:type="spellEnd"/>
      <w:r w:rsidRPr="007C3BF1">
        <w:rPr>
          <w:rFonts w:ascii="Times New Roman" w:eastAsia="Times New Roman" w:hAnsi="Times New Roman" w:cs="Times New Roman"/>
          <w:sz w:val="20"/>
          <w:szCs w:val="20"/>
        </w:rPr>
        <w:t>, Suite 103, Chantilly, VA 20151, États-Unis d'Amérique), www.cganet.com ;</w:t>
      </w:r>
    </w:p>
    <w:p w14:paraId="18A4B659" w14:textId="77777777" w:rsidR="002F67BA" w:rsidRPr="007C3BF1" w:rsidRDefault="002F67BA" w:rsidP="002F67BA">
      <w:pPr>
        <w:spacing w:after="120"/>
        <w:ind w:left="1134" w:right="1134"/>
        <w:jc w:val="both"/>
        <w:rPr>
          <w:rFonts w:ascii="Times New Roman" w:eastAsia="Times New Roman" w:hAnsi="Times New Roman" w:cs="Times New Roman"/>
          <w:sz w:val="20"/>
          <w:szCs w:val="20"/>
        </w:rPr>
      </w:pPr>
      <w:r w:rsidRPr="007C3BF1">
        <w:rPr>
          <w:rFonts w:ascii="Times New Roman" w:eastAsia="Times New Roman" w:hAnsi="Times New Roman" w:cs="Times New Roman"/>
          <w:i/>
          <w:sz w:val="20"/>
          <w:szCs w:val="20"/>
        </w:rPr>
        <w:t>"CGEM"</w:t>
      </w:r>
      <w:r w:rsidRPr="007C3BF1">
        <w:rPr>
          <w:rFonts w:ascii="Times New Roman" w:eastAsia="Times New Roman" w:hAnsi="Times New Roman" w:cs="Times New Roman"/>
          <w:sz w:val="20"/>
          <w:szCs w:val="20"/>
        </w:rPr>
        <w:t>, voir "Conteneur à gaz à éléments multiples" à la section 1.2.1 ;</w:t>
      </w:r>
    </w:p>
    <w:p w14:paraId="01F43154" w14:textId="77777777" w:rsidR="002F67BA" w:rsidRPr="007C3BF1" w:rsidRDefault="002F67BA" w:rsidP="002F67BA">
      <w:pPr>
        <w:spacing w:after="120"/>
        <w:ind w:left="1134" w:right="1134"/>
        <w:jc w:val="both"/>
        <w:rPr>
          <w:rFonts w:ascii="Times New Roman" w:eastAsia="Times New Roman" w:hAnsi="Times New Roman" w:cs="Times New Roman"/>
          <w:i/>
          <w:sz w:val="20"/>
          <w:szCs w:val="20"/>
        </w:rPr>
      </w:pPr>
      <w:r w:rsidRPr="007C3BF1">
        <w:rPr>
          <w:rFonts w:ascii="Times New Roman" w:eastAsia="Times New Roman" w:hAnsi="Times New Roman" w:cs="Times New Roman"/>
          <w:i/>
          <w:sz w:val="20"/>
          <w:szCs w:val="20"/>
        </w:rPr>
        <w:t>"CIM"</w:t>
      </w:r>
      <w:r w:rsidRPr="007C3BF1">
        <w:rPr>
          <w:rFonts w:ascii="Times New Roman" w:eastAsia="Times New Roman" w:hAnsi="Times New Roman" w:cs="Times New Roman"/>
          <w:sz w:val="20"/>
          <w:szCs w:val="20"/>
        </w:rPr>
        <w:t xml:space="preserve">, </w:t>
      </w:r>
      <w:r w:rsidRPr="007C3BF1">
        <w:rPr>
          <w:rFonts w:ascii="Times New Roman" w:eastAsia="Times New Roman" w:hAnsi="Times New Roman" w:cs="Times New Roman"/>
          <w:bCs/>
          <w:sz w:val="20"/>
        </w:rPr>
        <w:t>les Règles uniformes concernant le contrat de transport international ferroviaire des marchandises (Appendice B à la Convention relative aux transports internationaux ferroviaires (COTIF)), telles que modifiées ;</w:t>
      </w:r>
    </w:p>
    <w:p w14:paraId="10151173" w14:textId="77777777" w:rsidR="002F67BA" w:rsidRPr="007C3BF1" w:rsidRDefault="002F67BA" w:rsidP="002F67BA">
      <w:pPr>
        <w:spacing w:after="120"/>
        <w:ind w:left="1134" w:right="1134"/>
        <w:jc w:val="both"/>
        <w:rPr>
          <w:rFonts w:ascii="Times New Roman" w:eastAsia="Times New Roman" w:hAnsi="Times New Roman" w:cs="Times New Roman"/>
          <w:sz w:val="20"/>
          <w:szCs w:val="20"/>
        </w:rPr>
      </w:pPr>
      <w:r w:rsidRPr="007C3BF1">
        <w:rPr>
          <w:rFonts w:ascii="Times New Roman" w:eastAsia="Times New Roman" w:hAnsi="Times New Roman" w:cs="Times New Roman"/>
          <w:i/>
          <w:sz w:val="20"/>
          <w:szCs w:val="20"/>
        </w:rPr>
        <w:t>"CMR"</w:t>
      </w:r>
      <w:r w:rsidRPr="007C3BF1">
        <w:rPr>
          <w:rFonts w:ascii="Times New Roman" w:eastAsia="Times New Roman" w:hAnsi="Times New Roman" w:cs="Times New Roman"/>
          <w:sz w:val="20"/>
          <w:szCs w:val="20"/>
        </w:rPr>
        <w:t>, la Convention relative au contrat de transport international de marchandises par route (Genève, 19 mai 1956), telle que modifiée ;</w:t>
      </w:r>
    </w:p>
    <w:p w14:paraId="134B2985" w14:textId="77777777" w:rsidR="002F67BA" w:rsidRPr="007C3BF1" w:rsidRDefault="002F67BA" w:rsidP="002F67BA">
      <w:pPr>
        <w:spacing w:after="120"/>
        <w:ind w:left="1134" w:right="1134"/>
        <w:jc w:val="both"/>
        <w:rPr>
          <w:rFonts w:ascii="Times New Roman" w:eastAsia="Times New Roman" w:hAnsi="Times New Roman" w:cs="Times New Roman"/>
          <w:sz w:val="20"/>
          <w:szCs w:val="20"/>
        </w:rPr>
      </w:pPr>
      <w:r w:rsidRPr="007C3BF1">
        <w:rPr>
          <w:rFonts w:ascii="Times New Roman" w:eastAsia="Times New Roman" w:hAnsi="Times New Roman" w:cs="Times New Roman"/>
          <w:i/>
          <w:sz w:val="20"/>
          <w:szCs w:val="20"/>
        </w:rPr>
        <w:t>"CSC"</w:t>
      </w:r>
      <w:r w:rsidRPr="007C3BF1">
        <w:rPr>
          <w:rFonts w:ascii="Times New Roman" w:eastAsia="Times New Roman" w:hAnsi="Times New Roman" w:cs="Times New Roman"/>
          <w:sz w:val="20"/>
          <w:szCs w:val="20"/>
        </w:rPr>
        <w:t>, la Convention internationale sur la sécurité des conteneurs (Genève, 1972) telle que modifiée et publiée par l'Organisation Maritime Internationale (OMI), à Londres ;</w:t>
      </w:r>
    </w:p>
    <w:p w14:paraId="45849B66" w14:textId="77777777" w:rsidR="002F67BA" w:rsidRPr="007C3BF1" w:rsidRDefault="002F67BA" w:rsidP="002F67BA">
      <w:pPr>
        <w:spacing w:after="120"/>
        <w:ind w:left="1134" w:right="1134"/>
        <w:jc w:val="both"/>
        <w:rPr>
          <w:rFonts w:ascii="Times New Roman" w:eastAsia="Times New Roman" w:hAnsi="Times New Roman" w:cs="Times New Roman"/>
          <w:sz w:val="20"/>
          <w:szCs w:val="20"/>
        </w:rPr>
      </w:pPr>
      <w:r w:rsidRPr="007C3BF1">
        <w:rPr>
          <w:rFonts w:ascii="Times New Roman" w:eastAsia="Times New Roman" w:hAnsi="Times New Roman" w:cs="Times New Roman"/>
          <w:i/>
          <w:sz w:val="20"/>
          <w:szCs w:val="20"/>
        </w:rPr>
        <w:t>"CSI"</w:t>
      </w:r>
      <w:r w:rsidRPr="007C3BF1">
        <w:rPr>
          <w:rFonts w:ascii="Times New Roman" w:eastAsia="Times New Roman" w:hAnsi="Times New Roman" w:cs="Times New Roman"/>
          <w:sz w:val="20"/>
          <w:szCs w:val="20"/>
        </w:rPr>
        <w:t>, voir "Indice de sûreté-criticité" à la section 1.2.1 ;</w:t>
      </w:r>
    </w:p>
    <w:p w14:paraId="0B4A67DB" w14:textId="77777777" w:rsidR="002F67BA" w:rsidRPr="007C3BF1" w:rsidRDefault="002F67BA" w:rsidP="002F67BA">
      <w:pPr>
        <w:spacing w:after="120"/>
        <w:ind w:left="1134" w:right="1134"/>
        <w:jc w:val="both"/>
        <w:rPr>
          <w:rFonts w:ascii="Times New Roman" w:eastAsia="Times New Roman" w:hAnsi="Times New Roman" w:cs="Times New Roman"/>
          <w:sz w:val="20"/>
          <w:szCs w:val="20"/>
        </w:rPr>
      </w:pPr>
      <w:r w:rsidRPr="007C3BF1">
        <w:rPr>
          <w:rFonts w:ascii="Times New Roman" w:eastAsia="Times New Roman" w:hAnsi="Times New Roman" w:cs="Times New Roman"/>
          <w:i/>
          <w:sz w:val="20"/>
          <w:szCs w:val="20"/>
        </w:rPr>
        <w:t xml:space="preserve">"CTU", </w:t>
      </w:r>
      <w:r w:rsidRPr="007C3BF1">
        <w:rPr>
          <w:rFonts w:ascii="Times New Roman" w:eastAsia="Times New Roman" w:hAnsi="Times New Roman" w:cs="Times New Roman"/>
          <w:sz w:val="20"/>
          <w:szCs w:val="20"/>
        </w:rPr>
        <w:t>voir "Engin de transport" à la section 1.2.1 ;</w:t>
      </w:r>
    </w:p>
    <w:p w14:paraId="407F0131" w14:textId="77777777" w:rsidR="002F67BA" w:rsidRPr="007C3BF1" w:rsidRDefault="002F67BA" w:rsidP="002F67BA">
      <w:pPr>
        <w:keepNext/>
        <w:keepLines/>
        <w:spacing w:after="120"/>
        <w:ind w:left="1134" w:right="1134"/>
        <w:jc w:val="both"/>
        <w:rPr>
          <w:rFonts w:ascii="Times New Roman" w:eastAsia="Times New Roman" w:hAnsi="Times New Roman" w:cs="Times New Roman"/>
          <w:b/>
          <w:bCs/>
          <w:sz w:val="20"/>
          <w:szCs w:val="20"/>
        </w:rPr>
      </w:pPr>
      <w:r w:rsidRPr="007C3BF1">
        <w:rPr>
          <w:rFonts w:ascii="Times New Roman" w:eastAsia="Times New Roman" w:hAnsi="Times New Roman" w:cs="Times New Roman"/>
          <w:b/>
          <w:bCs/>
          <w:sz w:val="20"/>
          <w:szCs w:val="20"/>
        </w:rPr>
        <w:t>E</w:t>
      </w:r>
    </w:p>
    <w:p w14:paraId="7ADDB235" w14:textId="77777777" w:rsidR="002F67BA" w:rsidRPr="007C3BF1" w:rsidRDefault="002F67BA" w:rsidP="002F67BA">
      <w:pPr>
        <w:spacing w:after="120"/>
        <w:ind w:left="1134" w:right="1134"/>
        <w:jc w:val="both"/>
        <w:rPr>
          <w:rFonts w:ascii="Times New Roman" w:eastAsia="Times New Roman" w:hAnsi="Times New Roman" w:cs="Times New Roman"/>
          <w:sz w:val="20"/>
          <w:szCs w:val="20"/>
        </w:rPr>
      </w:pPr>
      <w:r w:rsidRPr="007C3BF1">
        <w:rPr>
          <w:rFonts w:ascii="Times New Roman" w:eastAsia="Times New Roman" w:hAnsi="Times New Roman" w:cs="Times New Roman"/>
          <w:i/>
          <w:sz w:val="20"/>
          <w:szCs w:val="20"/>
        </w:rPr>
        <w:t>"EN"</w:t>
      </w:r>
      <w:r w:rsidRPr="007C3BF1">
        <w:rPr>
          <w:rFonts w:ascii="Times New Roman" w:eastAsia="Times New Roman" w:hAnsi="Times New Roman" w:cs="Times New Roman"/>
          <w:sz w:val="20"/>
          <w:szCs w:val="20"/>
        </w:rPr>
        <w:t xml:space="preserve"> (Norme), une norme européenne publiée par le Comité européen de normalisation (CEN), (CEN, Avenue Marnix 17, B-1000 Bruxelles, Belgique), www.cen.eu ;</w:t>
      </w:r>
    </w:p>
    <w:p w14:paraId="260A8C8C" w14:textId="77777777" w:rsidR="002F67BA" w:rsidRPr="007C3BF1" w:rsidRDefault="002F67BA" w:rsidP="002F67BA">
      <w:pPr>
        <w:spacing w:after="120"/>
        <w:ind w:left="1134" w:right="1134"/>
        <w:jc w:val="both"/>
        <w:rPr>
          <w:rFonts w:ascii="Times New Roman" w:eastAsia="Times New Roman" w:hAnsi="Times New Roman" w:cs="Times New Roman"/>
          <w:b/>
          <w:bCs/>
          <w:sz w:val="20"/>
          <w:szCs w:val="20"/>
        </w:rPr>
      </w:pPr>
      <w:r w:rsidRPr="007C3BF1">
        <w:rPr>
          <w:rFonts w:ascii="Times New Roman" w:eastAsia="Times New Roman" w:hAnsi="Times New Roman" w:cs="Times New Roman"/>
          <w:b/>
          <w:bCs/>
          <w:sz w:val="20"/>
          <w:szCs w:val="20"/>
        </w:rPr>
        <w:t>G</w:t>
      </w:r>
    </w:p>
    <w:p w14:paraId="7DBEA2E8" w14:textId="77777777" w:rsidR="002F67BA" w:rsidRPr="007C3BF1" w:rsidRDefault="002F67BA" w:rsidP="002F67BA">
      <w:pPr>
        <w:spacing w:after="120"/>
        <w:ind w:left="1134" w:right="1134"/>
        <w:jc w:val="both"/>
        <w:rPr>
          <w:rFonts w:ascii="Times New Roman" w:eastAsia="Times New Roman" w:hAnsi="Times New Roman" w:cs="Times New Roman"/>
          <w:sz w:val="20"/>
          <w:szCs w:val="20"/>
        </w:rPr>
      </w:pPr>
      <w:r w:rsidRPr="007C3BF1">
        <w:rPr>
          <w:rFonts w:ascii="Times New Roman" w:eastAsia="Times New Roman" w:hAnsi="Times New Roman" w:cs="Times New Roman"/>
          <w:i/>
          <w:sz w:val="20"/>
          <w:szCs w:val="20"/>
        </w:rPr>
        <w:t xml:space="preserve">"GNC", </w:t>
      </w:r>
      <w:r w:rsidRPr="007C3BF1">
        <w:rPr>
          <w:rFonts w:ascii="Times New Roman" w:eastAsia="Times New Roman" w:hAnsi="Times New Roman" w:cs="Times New Roman"/>
          <w:sz w:val="20"/>
          <w:szCs w:val="20"/>
        </w:rPr>
        <w:t>voir "Gaz naturel comprimé" à la section 1.2.1 ;</w:t>
      </w:r>
    </w:p>
    <w:p w14:paraId="157CAC80" w14:textId="77777777" w:rsidR="002F67BA" w:rsidRPr="007C3BF1" w:rsidRDefault="002F67BA" w:rsidP="002F67BA">
      <w:pPr>
        <w:spacing w:after="120"/>
        <w:ind w:left="1134" w:right="1134"/>
        <w:jc w:val="both"/>
        <w:rPr>
          <w:rFonts w:ascii="Times New Roman" w:eastAsia="Times New Roman" w:hAnsi="Times New Roman" w:cs="Times New Roman"/>
          <w:sz w:val="20"/>
          <w:szCs w:val="20"/>
        </w:rPr>
      </w:pPr>
      <w:r w:rsidRPr="007C3BF1">
        <w:rPr>
          <w:rFonts w:ascii="Times New Roman" w:eastAsia="Times New Roman" w:hAnsi="Times New Roman" w:cs="Times New Roman"/>
          <w:i/>
          <w:sz w:val="20"/>
          <w:szCs w:val="20"/>
        </w:rPr>
        <w:t xml:space="preserve">"GNL", </w:t>
      </w:r>
      <w:r w:rsidRPr="007C3BF1">
        <w:rPr>
          <w:rFonts w:ascii="Times New Roman" w:eastAsia="Times New Roman" w:hAnsi="Times New Roman" w:cs="Times New Roman"/>
          <w:sz w:val="20"/>
          <w:szCs w:val="20"/>
        </w:rPr>
        <w:t>voir "Gaz naturel liquéfié" à la section 1.2.1 ;</w:t>
      </w:r>
    </w:p>
    <w:p w14:paraId="6AF254AF" w14:textId="77777777" w:rsidR="002F67BA" w:rsidRPr="007C3BF1" w:rsidRDefault="002F67BA" w:rsidP="002F67BA">
      <w:pPr>
        <w:spacing w:after="120"/>
        <w:ind w:left="1134" w:right="1134"/>
        <w:jc w:val="both"/>
        <w:rPr>
          <w:rFonts w:ascii="Times New Roman" w:eastAsia="Times New Roman" w:hAnsi="Times New Roman" w:cs="Times New Roman"/>
          <w:sz w:val="20"/>
          <w:szCs w:val="20"/>
        </w:rPr>
      </w:pPr>
      <w:r w:rsidRPr="007C3BF1">
        <w:rPr>
          <w:rFonts w:ascii="Times New Roman" w:eastAsia="Times New Roman" w:hAnsi="Times New Roman" w:cs="Times New Roman"/>
          <w:i/>
          <w:sz w:val="20"/>
          <w:szCs w:val="20"/>
        </w:rPr>
        <w:t xml:space="preserve">"GPL", </w:t>
      </w:r>
      <w:r w:rsidRPr="007C3BF1">
        <w:rPr>
          <w:rFonts w:ascii="Times New Roman" w:eastAsia="Times New Roman" w:hAnsi="Times New Roman" w:cs="Times New Roman"/>
          <w:sz w:val="20"/>
          <w:szCs w:val="20"/>
        </w:rPr>
        <w:t>voir "Gaz de pétrole liquéfié" à la section 1.2.1 ;</w:t>
      </w:r>
    </w:p>
    <w:p w14:paraId="6DA7A187" w14:textId="77777777" w:rsidR="002F67BA" w:rsidRPr="007C3BF1" w:rsidRDefault="002F67BA" w:rsidP="002F67BA">
      <w:pPr>
        <w:spacing w:after="120"/>
        <w:ind w:left="1134" w:right="1134"/>
        <w:jc w:val="both"/>
        <w:rPr>
          <w:rFonts w:ascii="Times New Roman" w:eastAsia="Times New Roman" w:hAnsi="Times New Roman" w:cs="Times New Roman"/>
          <w:sz w:val="20"/>
          <w:szCs w:val="20"/>
        </w:rPr>
      </w:pPr>
      <w:r w:rsidRPr="007C3BF1">
        <w:rPr>
          <w:rFonts w:ascii="Times New Roman" w:eastAsia="Times New Roman" w:hAnsi="Times New Roman" w:cs="Times New Roman"/>
          <w:i/>
          <w:sz w:val="20"/>
          <w:szCs w:val="20"/>
        </w:rPr>
        <w:t xml:space="preserve">"GRV", </w:t>
      </w:r>
      <w:r w:rsidRPr="007C3BF1">
        <w:rPr>
          <w:rFonts w:ascii="Times New Roman" w:eastAsia="Times New Roman" w:hAnsi="Times New Roman" w:cs="Times New Roman"/>
          <w:sz w:val="20"/>
          <w:szCs w:val="20"/>
        </w:rPr>
        <w:t>voir "Grand récipient pour vrac" à la section 1.2.1 ;</w:t>
      </w:r>
      <w:r w:rsidRPr="007C3BF1">
        <w:rPr>
          <w:rFonts w:ascii="Times New Roman" w:eastAsia="Times New Roman" w:hAnsi="Times New Roman" w:cs="Times New Roman"/>
          <w:i/>
          <w:sz w:val="20"/>
          <w:szCs w:val="20"/>
        </w:rPr>
        <w:t xml:space="preserve"> </w:t>
      </w:r>
    </w:p>
    <w:p w14:paraId="52EC9DDF" w14:textId="77777777" w:rsidR="002F67BA" w:rsidRPr="007C3BF1" w:rsidRDefault="002F67BA" w:rsidP="002F67BA">
      <w:pPr>
        <w:spacing w:after="120"/>
        <w:ind w:left="1134" w:right="1134"/>
        <w:jc w:val="both"/>
        <w:rPr>
          <w:rFonts w:ascii="Times New Roman" w:eastAsia="Times New Roman" w:hAnsi="Times New Roman" w:cs="Times New Roman"/>
          <w:b/>
          <w:bCs/>
          <w:sz w:val="20"/>
          <w:szCs w:val="20"/>
        </w:rPr>
      </w:pPr>
      <w:r w:rsidRPr="007C3BF1">
        <w:rPr>
          <w:rFonts w:ascii="Times New Roman" w:eastAsia="Times New Roman" w:hAnsi="Times New Roman" w:cs="Times New Roman"/>
          <w:b/>
          <w:bCs/>
          <w:sz w:val="20"/>
          <w:szCs w:val="20"/>
        </w:rPr>
        <w:t>I</w:t>
      </w:r>
    </w:p>
    <w:p w14:paraId="5A714828" w14:textId="77777777" w:rsidR="002F67BA" w:rsidRPr="007C3BF1" w:rsidRDefault="002F67BA" w:rsidP="002F67BA">
      <w:pPr>
        <w:spacing w:after="120"/>
        <w:ind w:left="1134" w:right="1134"/>
        <w:jc w:val="both"/>
        <w:rPr>
          <w:rFonts w:ascii="Times New Roman" w:eastAsia="Times New Roman" w:hAnsi="Times New Roman" w:cs="Times New Roman"/>
          <w:sz w:val="20"/>
          <w:szCs w:val="20"/>
        </w:rPr>
      </w:pPr>
      <w:r w:rsidRPr="007C3BF1">
        <w:rPr>
          <w:rFonts w:ascii="Times New Roman" w:eastAsia="Times New Roman" w:hAnsi="Times New Roman" w:cs="Times New Roman"/>
          <w:i/>
          <w:sz w:val="20"/>
          <w:szCs w:val="20"/>
        </w:rPr>
        <w:t>"IMDG"</w:t>
      </w:r>
      <w:r w:rsidRPr="007C3BF1">
        <w:rPr>
          <w:rFonts w:ascii="Times New Roman" w:eastAsia="Times New Roman" w:hAnsi="Times New Roman" w:cs="Times New Roman"/>
          <w:sz w:val="20"/>
          <w:szCs w:val="20"/>
        </w:rPr>
        <w:t>, voir "Code IMDG" à la section 1.2.1 ;</w:t>
      </w:r>
    </w:p>
    <w:p w14:paraId="46E9FFB2" w14:textId="77777777" w:rsidR="002F67BA" w:rsidRPr="007C3BF1" w:rsidRDefault="002F67BA" w:rsidP="002F67BA">
      <w:pPr>
        <w:spacing w:after="120"/>
        <w:ind w:left="1134" w:right="1134"/>
        <w:jc w:val="both"/>
        <w:rPr>
          <w:rFonts w:ascii="Times New Roman" w:eastAsia="Times New Roman" w:hAnsi="Times New Roman" w:cs="Times New Roman"/>
          <w:sz w:val="20"/>
          <w:szCs w:val="20"/>
        </w:rPr>
      </w:pPr>
      <w:r w:rsidRPr="007C3BF1">
        <w:rPr>
          <w:rFonts w:ascii="Times New Roman" w:eastAsia="Times New Roman" w:hAnsi="Times New Roman" w:cs="Times New Roman"/>
          <w:i/>
          <w:sz w:val="20"/>
          <w:szCs w:val="20"/>
        </w:rPr>
        <w:t>"ISO"</w:t>
      </w:r>
      <w:r w:rsidRPr="007C3BF1">
        <w:rPr>
          <w:rFonts w:ascii="Times New Roman" w:eastAsia="Times New Roman" w:hAnsi="Times New Roman" w:cs="Times New Roman"/>
          <w:sz w:val="20"/>
          <w:szCs w:val="20"/>
        </w:rPr>
        <w:t xml:space="preserve"> (norme), une norme internationale publiée par l'Organisation internationale de normalisation (ISO), (ISO -1, rue de </w:t>
      </w:r>
      <w:proofErr w:type="spellStart"/>
      <w:r w:rsidRPr="007C3BF1">
        <w:rPr>
          <w:rFonts w:ascii="Times New Roman" w:eastAsia="Times New Roman" w:hAnsi="Times New Roman" w:cs="Times New Roman"/>
          <w:sz w:val="20"/>
          <w:szCs w:val="20"/>
        </w:rPr>
        <w:t>Varembé</w:t>
      </w:r>
      <w:proofErr w:type="spellEnd"/>
      <w:r w:rsidRPr="007C3BF1">
        <w:rPr>
          <w:rFonts w:ascii="Times New Roman" w:eastAsia="Times New Roman" w:hAnsi="Times New Roman" w:cs="Times New Roman"/>
          <w:sz w:val="20"/>
          <w:szCs w:val="20"/>
        </w:rPr>
        <w:t>. CH-1204 Genève 20, Suisse), www.iso.org ;</w:t>
      </w:r>
    </w:p>
    <w:p w14:paraId="1A032F5A" w14:textId="77777777" w:rsidR="002F67BA" w:rsidRPr="007C3BF1" w:rsidRDefault="002F67BA" w:rsidP="002F67BA">
      <w:pPr>
        <w:spacing w:after="120"/>
        <w:ind w:left="1134" w:right="1134"/>
        <w:jc w:val="both"/>
        <w:rPr>
          <w:rFonts w:ascii="Times New Roman" w:eastAsia="Times New Roman" w:hAnsi="Times New Roman" w:cs="Times New Roman"/>
          <w:b/>
          <w:bCs/>
          <w:sz w:val="20"/>
          <w:szCs w:val="20"/>
        </w:rPr>
      </w:pPr>
      <w:r w:rsidRPr="007C3BF1">
        <w:rPr>
          <w:rFonts w:ascii="Times New Roman" w:eastAsia="Times New Roman" w:hAnsi="Times New Roman" w:cs="Times New Roman"/>
          <w:b/>
          <w:bCs/>
          <w:sz w:val="20"/>
          <w:szCs w:val="20"/>
        </w:rPr>
        <w:t>M</w:t>
      </w:r>
    </w:p>
    <w:p w14:paraId="2DA7A3A2" w14:textId="77777777" w:rsidR="002F67BA" w:rsidRPr="007C3BF1" w:rsidRDefault="002F67BA" w:rsidP="002F67BA">
      <w:pPr>
        <w:spacing w:after="120"/>
        <w:ind w:left="1134" w:right="1134"/>
        <w:jc w:val="both"/>
        <w:rPr>
          <w:rFonts w:ascii="Times New Roman" w:eastAsia="Times New Roman" w:hAnsi="Times New Roman" w:cs="Times New Roman"/>
          <w:sz w:val="20"/>
          <w:szCs w:val="20"/>
        </w:rPr>
      </w:pPr>
      <w:r w:rsidRPr="007C3BF1">
        <w:rPr>
          <w:rFonts w:ascii="Times New Roman" w:eastAsia="Times New Roman" w:hAnsi="Times New Roman" w:cs="Times New Roman"/>
          <w:i/>
          <w:sz w:val="20"/>
          <w:szCs w:val="20"/>
        </w:rPr>
        <w:t>"MEMU"</w:t>
      </w:r>
      <w:r w:rsidRPr="007C3BF1">
        <w:rPr>
          <w:rFonts w:ascii="Times New Roman" w:eastAsia="Times New Roman" w:hAnsi="Times New Roman" w:cs="Times New Roman"/>
          <w:sz w:val="20"/>
          <w:szCs w:val="20"/>
        </w:rPr>
        <w:t>, voir "Unité mobile de fabrication d’explosifs" à la section 1.2.1 ;</w:t>
      </w:r>
    </w:p>
    <w:p w14:paraId="133D42F0" w14:textId="77777777" w:rsidR="002F67BA" w:rsidRPr="007C3BF1" w:rsidRDefault="002F67BA" w:rsidP="002F67BA">
      <w:pPr>
        <w:spacing w:after="120"/>
        <w:ind w:left="1134" w:right="1134"/>
        <w:jc w:val="both"/>
        <w:rPr>
          <w:rFonts w:ascii="Times New Roman" w:eastAsia="Times New Roman" w:hAnsi="Times New Roman" w:cs="Times New Roman"/>
          <w:b/>
          <w:bCs/>
          <w:sz w:val="20"/>
          <w:szCs w:val="20"/>
        </w:rPr>
      </w:pPr>
      <w:r w:rsidRPr="007C3BF1">
        <w:rPr>
          <w:rFonts w:ascii="Times New Roman" w:eastAsia="Times New Roman" w:hAnsi="Times New Roman" w:cs="Times New Roman"/>
          <w:b/>
          <w:bCs/>
          <w:sz w:val="20"/>
          <w:szCs w:val="20"/>
        </w:rPr>
        <w:t>N</w:t>
      </w:r>
    </w:p>
    <w:p w14:paraId="303DB6CC" w14:textId="77777777" w:rsidR="002F67BA" w:rsidRPr="007C3BF1" w:rsidRDefault="002F67BA" w:rsidP="002F67BA">
      <w:pPr>
        <w:spacing w:after="120"/>
        <w:ind w:left="1134" w:right="1134"/>
        <w:jc w:val="both"/>
        <w:rPr>
          <w:rFonts w:ascii="Times New Roman" w:eastAsia="Times New Roman" w:hAnsi="Times New Roman" w:cs="Times New Roman"/>
          <w:sz w:val="20"/>
          <w:szCs w:val="20"/>
        </w:rPr>
      </w:pPr>
      <w:r w:rsidRPr="007C3BF1">
        <w:rPr>
          <w:rFonts w:ascii="Times New Roman" w:eastAsia="Times New Roman" w:hAnsi="Times New Roman" w:cs="Times New Roman"/>
          <w:i/>
          <w:sz w:val="20"/>
          <w:szCs w:val="20"/>
        </w:rPr>
        <w:t>"N.S.A."</w:t>
      </w:r>
      <w:r w:rsidRPr="007C3BF1">
        <w:rPr>
          <w:rFonts w:ascii="Times New Roman" w:eastAsia="Times New Roman" w:hAnsi="Times New Roman" w:cs="Times New Roman"/>
          <w:sz w:val="20"/>
          <w:szCs w:val="20"/>
        </w:rPr>
        <w:t xml:space="preserve">, voir "Rubrique </w:t>
      </w:r>
      <w:proofErr w:type="spellStart"/>
      <w:r w:rsidRPr="007C3BF1">
        <w:rPr>
          <w:rFonts w:ascii="Times New Roman" w:eastAsia="Times New Roman" w:hAnsi="Times New Roman" w:cs="Times New Roman"/>
          <w:sz w:val="20"/>
          <w:szCs w:val="20"/>
        </w:rPr>
        <w:t>n.s.a</w:t>
      </w:r>
      <w:proofErr w:type="spellEnd"/>
      <w:r w:rsidRPr="007C3BF1">
        <w:rPr>
          <w:rFonts w:ascii="Times New Roman" w:eastAsia="Times New Roman" w:hAnsi="Times New Roman" w:cs="Times New Roman"/>
          <w:sz w:val="20"/>
          <w:szCs w:val="20"/>
        </w:rPr>
        <w:t>." à la section 1.2.1 ;</w:t>
      </w:r>
    </w:p>
    <w:p w14:paraId="4A9A8022" w14:textId="77777777" w:rsidR="002F67BA" w:rsidRPr="007C3BF1" w:rsidRDefault="002F67BA" w:rsidP="002F67BA">
      <w:pPr>
        <w:spacing w:after="120"/>
        <w:ind w:left="1134" w:right="1134"/>
        <w:jc w:val="both"/>
        <w:rPr>
          <w:rFonts w:ascii="Times New Roman" w:eastAsia="Times New Roman" w:hAnsi="Times New Roman" w:cs="Times New Roman"/>
          <w:b/>
          <w:bCs/>
          <w:sz w:val="20"/>
          <w:szCs w:val="20"/>
        </w:rPr>
      </w:pPr>
      <w:r w:rsidRPr="007C3BF1">
        <w:rPr>
          <w:rFonts w:ascii="Times New Roman" w:eastAsia="Times New Roman" w:hAnsi="Times New Roman" w:cs="Times New Roman"/>
          <w:b/>
          <w:bCs/>
          <w:sz w:val="20"/>
          <w:szCs w:val="20"/>
        </w:rPr>
        <w:t>O</w:t>
      </w:r>
    </w:p>
    <w:p w14:paraId="243271E5" w14:textId="77777777" w:rsidR="002F67BA" w:rsidRPr="007C3BF1" w:rsidRDefault="002F67BA" w:rsidP="002F67BA">
      <w:pPr>
        <w:spacing w:after="120"/>
        <w:ind w:left="1134" w:right="1134"/>
        <w:jc w:val="both"/>
        <w:rPr>
          <w:rFonts w:ascii="Times New Roman" w:eastAsia="Times New Roman" w:hAnsi="Times New Roman" w:cs="Times New Roman"/>
          <w:sz w:val="20"/>
          <w:szCs w:val="20"/>
        </w:rPr>
      </w:pPr>
      <w:r w:rsidRPr="007C3BF1">
        <w:rPr>
          <w:rFonts w:ascii="Times New Roman" w:eastAsia="Times New Roman" w:hAnsi="Times New Roman" w:cs="Times New Roman"/>
          <w:i/>
          <w:sz w:val="20"/>
          <w:szCs w:val="20"/>
        </w:rPr>
        <w:t>"OACI"</w:t>
      </w:r>
      <w:r w:rsidRPr="007C3BF1">
        <w:rPr>
          <w:rFonts w:ascii="Times New Roman" w:eastAsia="Times New Roman" w:hAnsi="Times New Roman" w:cs="Times New Roman"/>
          <w:sz w:val="20"/>
          <w:szCs w:val="20"/>
        </w:rPr>
        <w:t xml:space="preserve">, l'Organisation de l'aviation civile internationale, (OACI, 999 </w:t>
      </w:r>
      <w:proofErr w:type="spellStart"/>
      <w:r w:rsidRPr="007C3BF1">
        <w:rPr>
          <w:rFonts w:ascii="Times New Roman" w:eastAsia="Times New Roman" w:hAnsi="Times New Roman" w:cs="Times New Roman"/>
          <w:sz w:val="20"/>
          <w:szCs w:val="20"/>
        </w:rPr>
        <w:t>University</w:t>
      </w:r>
      <w:proofErr w:type="spellEnd"/>
      <w:r w:rsidRPr="007C3BF1">
        <w:rPr>
          <w:rFonts w:ascii="Times New Roman" w:eastAsia="Times New Roman" w:hAnsi="Times New Roman" w:cs="Times New Roman"/>
          <w:sz w:val="20"/>
          <w:szCs w:val="20"/>
        </w:rPr>
        <w:t xml:space="preserve"> Street, Montréal, Québec H3C 5H7, Canada), www.icao.org ;</w:t>
      </w:r>
    </w:p>
    <w:p w14:paraId="3E4813FE" w14:textId="77777777" w:rsidR="002F67BA" w:rsidRPr="007C3BF1" w:rsidRDefault="002F67BA" w:rsidP="002F67BA">
      <w:pPr>
        <w:spacing w:after="120"/>
        <w:ind w:left="1134" w:right="1134"/>
        <w:jc w:val="both"/>
        <w:rPr>
          <w:rFonts w:ascii="Times New Roman" w:eastAsia="Times New Roman" w:hAnsi="Times New Roman" w:cs="Times New Roman"/>
          <w:sz w:val="20"/>
          <w:szCs w:val="20"/>
        </w:rPr>
      </w:pPr>
      <w:r w:rsidRPr="007C3BF1">
        <w:rPr>
          <w:rFonts w:ascii="Times New Roman" w:eastAsia="Times New Roman" w:hAnsi="Times New Roman" w:cs="Times New Roman"/>
          <w:i/>
          <w:sz w:val="20"/>
          <w:szCs w:val="20"/>
        </w:rPr>
        <w:t>"OMI"</w:t>
      </w:r>
      <w:r w:rsidRPr="007C3BF1">
        <w:rPr>
          <w:rFonts w:ascii="Times New Roman" w:eastAsia="Times New Roman" w:hAnsi="Times New Roman" w:cs="Times New Roman"/>
          <w:sz w:val="20"/>
          <w:szCs w:val="20"/>
        </w:rPr>
        <w:t xml:space="preserve">, l'Organisation maritime internationale, (OMI, 4 Albert </w:t>
      </w:r>
      <w:proofErr w:type="spellStart"/>
      <w:r w:rsidRPr="007C3BF1">
        <w:rPr>
          <w:rFonts w:ascii="Times New Roman" w:eastAsia="Times New Roman" w:hAnsi="Times New Roman" w:cs="Times New Roman"/>
          <w:sz w:val="20"/>
          <w:szCs w:val="20"/>
        </w:rPr>
        <w:t>Embankment</w:t>
      </w:r>
      <w:proofErr w:type="spellEnd"/>
      <w:r w:rsidRPr="007C3BF1">
        <w:rPr>
          <w:rFonts w:ascii="Times New Roman" w:eastAsia="Times New Roman" w:hAnsi="Times New Roman" w:cs="Times New Roman"/>
          <w:sz w:val="20"/>
          <w:szCs w:val="20"/>
        </w:rPr>
        <w:t>, Londres SE1 7SR, Royaume-Uni), www.imo.org ;</w:t>
      </w:r>
    </w:p>
    <w:p w14:paraId="6E33BAC8" w14:textId="77777777" w:rsidR="002F67BA" w:rsidRPr="007C3BF1" w:rsidRDefault="002F67BA" w:rsidP="002F67BA">
      <w:pPr>
        <w:spacing w:after="120"/>
        <w:ind w:left="1134" w:right="1134"/>
        <w:jc w:val="both"/>
        <w:rPr>
          <w:rFonts w:ascii="Times New Roman" w:eastAsia="Times New Roman" w:hAnsi="Times New Roman" w:cs="Times New Roman"/>
          <w:sz w:val="20"/>
          <w:szCs w:val="20"/>
        </w:rPr>
      </w:pPr>
      <w:r w:rsidRPr="007C3BF1">
        <w:rPr>
          <w:rFonts w:ascii="Times New Roman" w:eastAsia="Times New Roman" w:hAnsi="Times New Roman" w:cs="Times New Roman"/>
          <w:i/>
          <w:sz w:val="20"/>
          <w:szCs w:val="20"/>
        </w:rPr>
        <w:t>"OTIF"</w:t>
      </w:r>
      <w:r w:rsidRPr="007C3BF1">
        <w:rPr>
          <w:rFonts w:ascii="Times New Roman" w:eastAsia="Times New Roman" w:hAnsi="Times New Roman" w:cs="Times New Roman"/>
          <w:sz w:val="20"/>
          <w:szCs w:val="20"/>
        </w:rPr>
        <w:t xml:space="preserve">, l'Organisation intergouvernementale pour les transports internationaux ferroviaires (OTIF, </w:t>
      </w:r>
      <w:proofErr w:type="spellStart"/>
      <w:r w:rsidRPr="007C3BF1">
        <w:rPr>
          <w:rFonts w:ascii="Times New Roman" w:eastAsia="Times New Roman" w:hAnsi="Times New Roman" w:cs="Times New Roman"/>
          <w:sz w:val="20"/>
          <w:szCs w:val="20"/>
        </w:rPr>
        <w:t>Gryphenhübeliweg</w:t>
      </w:r>
      <w:proofErr w:type="spellEnd"/>
      <w:r w:rsidRPr="007C3BF1">
        <w:rPr>
          <w:rFonts w:ascii="Times New Roman" w:eastAsia="Times New Roman" w:hAnsi="Times New Roman" w:cs="Times New Roman"/>
          <w:sz w:val="20"/>
          <w:szCs w:val="20"/>
        </w:rPr>
        <w:t xml:space="preserve"> 30, CH–3006 Berne, Suisse), www.otif.org ;</w:t>
      </w:r>
    </w:p>
    <w:p w14:paraId="51917DBF" w14:textId="77777777" w:rsidR="002F67BA" w:rsidRPr="007C3BF1" w:rsidRDefault="002F67BA" w:rsidP="002F67BA">
      <w:pPr>
        <w:spacing w:after="120"/>
        <w:ind w:left="1134" w:right="1134"/>
        <w:jc w:val="both"/>
        <w:rPr>
          <w:rFonts w:ascii="Times New Roman" w:eastAsia="Times New Roman" w:hAnsi="Times New Roman" w:cs="Times New Roman"/>
          <w:b/>
          <w:bCs/>
          <w:sz w:val="20"/>
          <w:szCs w:val="20"/>
        </w:rPr>
      </w:pPr>
      <w:r w:rsidRPr="007C3BF1">
        <w:rPr>
          <w:rFonts w:ascii="Times New Roman" w:eastAsia="Times New Roman" w:hAnsi="Times New Roman" w:cs="Times New Roman"/>
          <w:b/>
          <w:bCs/>
          <w:sz w:val="20"/>
          <w:szCs w:val="20"/>
        </w:rPr>
        <w:t>R</w:t>
      </w:r>
    </w:p>
    <w:p w14:paraId="58A09CBE" w14:textId="77777777" w:rsidR="002F67BA" w:rsidRPr="007C3BF1" w:rsidRDefault="002F67BA" w:rsidP="002F67BA">
      <w:pPr>
        <w:spacing w:after="120"/>
        <w:ind w:left="1134" w:right="1134"/>
        <w:jc w:val="both"/>
        <w:rPr>
          <w:rFonts w:ascii="Times New Roman" w:eastAsia="Times New Roman" w:hAnsi="Times New Roman" w:cs="Times New Roman"/>
          <w:i/>
          <w:sz w:val="20"/>
          <w:szCs w:val="20"/>
        </w:rPr>
      </w:pPr>
      <w:r w:rsidRPr="007C3BF1">
        <w:rPr>
          <w:rFonts w:ascii="Times New Roman" w:eastAsia="Times New Roman" w:hAnsi="Times New Roman" w:cs="Times New Roman"/>
          <w:i/>
          <w:sz w:val="20"/>
          <w:szCs w:val="20"/>
        </w:rPr>
        <w:t>"RID"</w:t>
      </w:r>
      <w:r w:rsidRPr="007C3BF1">
        <w:rPr>
          <w:rFonts w:ascii="Times New Roman" w:eastAsia="Times New Roman" w:hAnsi="Times New Roman" w:cs="Times New Roman"/>
          <w:sz w:val="20"/>
          <w:szCs w:val="20"/>
        </w:rPr>
        <w:t>, le Règlement concernant le transport international ferroviaire des marchandises dangereuses, appendice C de la COTIF (Convention relative aux transports internationaux ferroviaires) ;</w:t>
      </w:r>
    </w:p>
    <w:p w14:paraId="24A9FE6A" w14:textId="77777777" w:rsidR="002F67BA" w:rsidRPr="007C3BF1" w:rsidRDefault="002F67BA" w:rsidP="002F67BA">
      <w:pPr>
        <w:spacing w:after="120"/>
        <w:ind w:left="1134" w:right="1134"/>
        <w:jc w:val="both"/>
        <w:rPr>
          <w:rFonts w:ascii="Times New Roman" w:eastAsia="Times New Roman" w:hAnsi="Times New Roman" w:cs="Times New Roman"/>
          <w:b/>
          <w:bCs/>
          <w:sz w:val="20"/>
          <w:szCs w:val="20"/>
        </w:rPr>
      </w:pPr>
      <w:r w:rsidRPr="007C3BF1">
        <w:rPr>
          <w:rFonts w:ascii="Times New Roman" w:eastAsia="Times New Roman" w:hAnsi="Times New Roman" w:cs="Times New Roman"/>
          <w:b/>
          <w:bCs/>
          <w:sz w:val="20"/>
          <w:szCs w:val="20"/>
        </w:rPr>
        <w:t>S</w:t>
      </w:r>
    </w:p>
    <w:p w14:paraId="2891F6BC" w14:textId="77777777" w:rsidR="002F67BA" w:rsidRPr="007C3BF1" w:rsidRDefault="002F67BA" w:rsidP="002F67BA">
      <w:pPr>
        <w:spacing w:after="120"/>
        <w:ind w:left="1134" w:right="1134"/>
        <w:jc w:val="both"/>
        <w:rPr>
          <w:rFonts w:ascii="Times New Roman" w:eastAsia="Times New Roman" w:hAnsi="Times New Roman" w:cs="Times New Roman"/>
          <w:sz w:val="20"/>
          <w:szCs w:val="20"/>
        </w:rPr>
      </w:pPr>
      <w:r w:rsidRPr="007C3BF1">
        <w:rPr>
          <w:rFonts w:ascii="Times New Roman" w:eastAsia="Times New Roman" w:hAnsi="Times New Roman" w:cs="Times New Roman"/>
          <w:i/>
          <w:sz w:val="20"/>
          <w:szCs w:val="20"/>
        </w:rPr>
        <w:t>"SGH"</w:t>
      </w:r>
      <w:r w:rsidRPr="007C3BF1">
        <w:rPr>
          <w:rFonts w:ascii="Times New Roman" w:eastAsia="Times New Roman" w:hAnsi="Times New Roman" w:cs="Times New Roman"/>
          <w:sz w:val="20"/>
          <w:szCs w:val="20"/>
        </w:rPr>
        <w:t>, le Système Général Harmonisé de classification et d'étiquetage des produits chimiques, huitième édition révisée, publié par les Nations Unies sous la cote ST/SG/AC.10/30/Rev.8 ;</w:t>
      </w:r>
    </w:p>
    <w:p w14:paraId="4F033FE9" w14:textId="77777777" w:rsidR="002F67BA" w:rsidRPr="007C3BF1" w:rsidRDefault="002F67BA" w:rsidP="002F67BA">
      <w:pPr>
        <w:spacing w:after="120"/>
        <w:ind w:left="1134" w:right="1134"/>
        <w:jc w:val="both"/>
        <w:rPr>
          <w:rFonts w:ascii="Times New Roman" w:eastAsia="Times New Roman" w:hAnsi="Times New Roman" w:cs="Times New Roman"/>
          <w:b/>
          <w:bCs/>
          <w:sz w:val="20"/>
          <w:szCs w:val="20"/>
        </w:rPr>
      </w:pPr>
      <w:r w:rsidRPr="007C3BF1">
        <w:rPr>
          <w:rFonts w:ascii="Times New Roman" w:eastAsia="Times New Roman" w:hAnsi="Times New Roman" w:cs="Times New Roman"/>
          <w:b/>
          <w:bCs/>
          <w:sz w:val="20"/>
          <w:szCs w:val="20"/>
        </w:rPr>
        <w:lastRenderedPageBreak/>
        <w:t>T</w:t>
      </w:r>
    </w:p>
    <w:p w14:paraId="4AB7B92B" w14:textId="77777777" w:rsidR="002F67BA" w:rsidRPr="007C3BF1" w:rsidRDefault="002F67BA" w:rsidP="002F67BA">
      <w:pPr>
        <w:spacing w:after="120"/>
        <w:ind w:left="1134" w:right="1134"/>
        <w:jc w:val="both"/>
        <w:rPr>
          <w:rFonts w:ascii="Times New Roman" w:eastAsia="Times New Roman" w:hAnsi="Times New Roman" w:cs="Times New Roman"/>
          <w:sz w:val="20"/>
          <w:szCs w:val="20"/>
        </w:rPr>
      </w:pPr>
      <w:r w:rsidRPr="007C3BF1">
        <w:rPr>
          <w:rFonts w:ascii="Times New Roman" w:eastAsia="Times New Roman" w:hAnsi="Times New Roman" w:cs="Times New Roman"/>
          <w:i/>
          <w:sz w:val="20"/>
          <w:szCs w:val="20"/>
        </w:rPr>
        <w:t>"TDAA"</w:t>
      </w:r>
      <w:r w:rsidRPr="007C3BF1">
        <w:rPr>
          <w:rFonts w:ascii="Times New Roman" w:eastAsia="Times New Roman" w:hAnsi="Times New Roman" w:cs="Times New Roman"/>
          <w:sz w:val="20"/>
          <w:szCs w:val="20"/>
        </w:rPr>
        <w:t>, voir "Température de décomposition auto-accélérée" à la section 1.2.1 ;</w:t>
      </w:r>
    </w:p>
    <w:p w14:paraId="05477334" w14:textId="77777777" w:rsidR="002F67BA" w:rsidRPr="007C3BF1" w:rsidRDefault="002F67BA" w:rsidP="002F67BA">
      <w:pPr>
        <w:spacing w:after="120"/>
        <w:ind w:left="1134" w:right="1134"/>
        <w:jc w:val="both"/>
        <w:rPr>
          <w:rFonts w:ascii="Times New Roman" w:eastAsia="Times New Roman" w:hAnsi="Times New Roman" w:cs="Times New Roman"/>
          <w:sz w:val="20"/>
          <w:szCs w:val="20"/>
        </w:rPr>
      </w:pPr>
      <w:r w:rsidRPr="007C3BF1">
        <w:rPr>
          <w:rFonts w:ascii="Times New Roman" w:eastAsia="Times New Roman" w:hAnsi="Times New Roman" w:cs="Times New Roman"/>
          <w:i/>
          <w:sz w:val="20"/>
          <w:szCs w:val="20"/>
        </w:rPr>
        <w:t>"TPAA"</w:t>
      </w:r>
      <w:r w:rsidRPr="007C3BF1">
        <w:rPr>
          <w:rFonts w:ascii="Times New Roman" w:eastAsia="Times New Roman" w:hAnsi="Times New Roman" w:cs="Times New Roman"/>
          <w:sz w:val="20"/>
          <w:szCs w:val="20"/>
        </w:rPr>
        <w:t>, voir "Température de polymérisation auto-accélérée" à la section 1.2.1 ;</w:t>
      </w:r>
    </w:p>
    <w:p w14:paraId="211B376F" w14:textId="77777777" w:rsidR="002F67BA" w:rsidRPr="007C3BF1" w:rsidRDefault="002F67BA" w:rsidP="002F67BA">
      <w:pPr>
        <w:spacing w:after="120"/>
        <w:ind w:left="1134" w:right="1134"/>
        <w:jc w:val="both"/>
        <w:rPr>
          <w:rFonts w:ascii="Times New Roman" w:eastAsia="Times New Roman" w:hAnsi="Times New Roman" w:cs="Times New Roman"/>
          <w:b/>
          <w:bCs/>
          <w:sz w:val="20"/>
          <w:szCs w:val="20"/>
        </w:rPr>
      </w:pPr>
      <w:r w:rsidRPr="007C3BF1">
        <w:rPr>
          <w:rFonts w:ascii="Times New Roman" w:eastAsia="Times New Roman" w:hAnsi="Times New Roman" w:cs="Times New Roman"/>
          <w:b/>
          <w:bCs/>
          <w:sz w:val="20"/>
          <w:szCs w:val="20"/>
        </w:rPr>
        <w:t>U</w:t>
      </w:r>
    </w:p>
    <w:p w14:paraId="2C2A50E0" w14:textId="77777777" w:rsidR="002F67BA" w:rsidRPr="007C3BF1" w:rsidRDefault="002F67BA" w:rsidP="002F67BA">
      <w:pPr>
        <w:spacing w:after="120"/>
        <w:ind w:left="1134" w:right="1134"/>
        <w:jc w:val="both"/>
        <w:rPr>
          <w:rFonts w:ascii="Times New Roman" w:eastAsia="Times New Roman" w:hAnsi="Times New Roman" w:cs="Times New Roman"/>
          <w:b/>
          <w:sz w:val="20"/>
          <w:szCs w:val="20"/>
        </w:rPr>
      </w:pPr>
      <w:r w:rsidRPr="007C3BF1">
        <w:rPr>
          <w:rFonts w:ascii="Times New Roman" w:eastAsia="Times New Roman" w:hAnsi="Times New Roman" w:cs="Times New Roman"/>
          <w:i/>
          <w:sz w:val="20"/>
          <w:szCs w:val="20"/>
        </w:rPr>
        <w:t>"UIC"</w:t>
      </w:r>
      <w:r w:rsidRPr="007C3BF1">
        <w:rPr>
          <w:rFonts w:ascii="Times New Roman" w:eastAsia="Times New Roman" w:hAnsi="Times New Roman" w:cs="Times New Roman"/>
          <w:sz w:val="20"/>
          <w:szCs w:val="20"/>
        </w:rPr>
        <w:t xml:space="preserve">, l'Union Internationale des Chemins de Fer, (UIC, 16 rue Jean Rey, F-75015 Paris, France), </w:t>
      </w:r>
      <w:hyperlink r:id="rId11" w:history="1">
        <w:r w:rsidRPr="007C3BF1">
          <w:rPr>
            <w:rFonts w:ascii="Times New Roman" w:eastAsia="Times New Roman" w:hAnsi="Times New Roman" w:cs="Times New Roman"/>
            <w:sz w:val="20"/>
            <w:szCs w:val="20"/>
          </w:rPr>
          <w:t>www.uic.org</w:t>
        </w:r>
      </w:hyperlink>
      <w:r w:rsidRPr="007C3BF1">
        <w:rPr>
          <w:rFonts w:ascii="Times New Roman" w:eastAsia="Times New Roman" w:hAnsi="Times New Roman" w:cs="Times New Roman"/>
          <w:sz w:val="20"/>
          <w:szCs w:val="20"/>
        </w:rPr>
        <w:t> ; ».</w:t>
      </w:r>
      <w:r w:rsidRPr="007C3BF1">
        <w:rPr>
          <w:rFonts w:ascii="Times New Roman" w:eastAsia="Times New Roman" w:hAnsi="Times New Roman" w:cs="Times New Roman"/>
          <w:bCs/>
          <w:sz w:val="20"/>
          <w:szCs w:val="20"/>
        </w:rPr>
        <w:t>]</w:t>
      </w:r>
    </w:p>
    <w:p w14:paraId="6E6D7A03" w14:textId="77777777" w:rsidR="002F67BA" w:rsidRPr="007C3BF1" w:rsidRDefault="002F67BA" w:rsidP="002F67BA">
      <w:pPr>
        <w:spacing w:after="120"/>
        <w:ind w:left="1134" w:right="1134"/>
        <w:jc w:val="both"/>
        <w:rPr>
          <w:rFonts w:ascii="Times New Roman" w:eastAsia="Times New Roman" w:hAnsi="Times New Roman" w:cs="Times New Roman"/>
          <w:i/>
          <w:iCs/>
          <w:sz w:val="20"/>
          <w:szCs w:val="20"/>
        </w:rPr>
      </w:pPr>
      <w:r w:rsidRPr="007C3BF1">
        <w:rPr>
          <w:rFonts w:ascii="Times New Roman" w:eastAsia="Times New Roman" w:hAnsi="Times New Roman" w:cs="Times New Roman"/>
          <w:i/>
          <w:iCs/>
          <w:sz w:val="20"/>
          <w:szCs w:val="20"/>
        </w:rPr>
        <w:t xml:space="preserve">(Document de référence : </w:t>
      </w:r>
      <w:bookmarkStart w:id="0" w:name="_Hlk51597046"/>
      <w:r w:rsidRPr="007C3BF1">
        <w:rPr>
          <w:rFonts w:ascii="Times New Roman" w:eastAsia="Times New Roman" w:hAnsi="Times New Roman" w:cs="Times New Roman"/>
          <w:i/>
          <w:iCs/>
          <w:sz w:val="20"/>
          <w:szCs w:val="20"/>
        </w:rPr>
        <w:t>ECE/TRANS/WP.15/AC.1/2020/13</w:t>
      </w:r>
      <w:bookmarkEnd w:id="0"/>
      <w:r w:rsidRPr="007C3BF1">
        <w:rPr>
          <w:rFonts w:ascii="Times New Roman" w:eastAsia="Times New Roman" w:hAnsi="Times New Roman" w:cs="Times New Roman"/>
          <w:i/>
          <w:iCs/>
          <w:sz w:val="20"/>
          <w:szCs w:val="20"/>
        </w:rPr>
        <w:t>)</w:t>
      </w:r>
    </w:p>
    <w:p w14:paraId="78EEC0B8" w14:textId="77777777" w:rsidR="002F67BA" w:rsidRPr="007C3BF1" w:rsidRDefault="002F67BA" w:rsidP="007C3BF1">
      <w:pPr>
        <w:pStyle w:val="H23G"/>
        <w:rPr>
          <w:rFonts w:asciiTheme="majorBidi" w:hAnsiTheme="majorBidi" w:cstheme="majorBidi"/>
        </w:rPr>
      </w:pPr>
      <w:r w:rsidRPr="007C3BF1">
        <w:rPr>
          <w:rFonts w:asciiTheme="majorBidi" w:hAnsiTheme="majorBidi" w:cstheme="majorBidi"/>
        </w:rPr>
        <w:tab/>
      </w:r>
      <w:r w:rsidRPr="007C3BF1">
        <w:rPr>
          <w:rFonts w:asciiTheme="majorBidi" w:hAnsiTheme="majorBidi" w:cstheme="majorBidi"/>
        </w:rPr>
        <w:tab/>
        <w:t>Chapitre 1.6</w:t>
      </w:r>
    </w:p>
    <w:p w14:paraId="7A6447F4" w14:textId="77777777" w:rsidR="002F67BA" w:rsidRPr="007C3BF1" w:rsidRDefault="002F67BA" w:rsidP="002F67BA">
      <w:pPr>
        <w:spacing w:after="120"/>
        <w:ind w:left="1134" w:right="1134"/>
        <w:jc w:val="both"/>
        <w:rPr>
          <w:rFonts w:ascii="Times New Roman" w:eastAsia="Times New Roman" w:hAnsi="Times New Roman" w:cs="Times New Roman"/>
          <w:sz w:val="20"/>
          <w:szCs w:val="20"/>
        </w:rPr>
      </w:pPr>
      <w:r w:rsidRPr="007C3BF1">
        <w:rPr>
          <w:rFonts w:ascii="Times New Roman" w:eastAsia="Times New Roman" w:hAnsi="Times New Roman" w:cs="Times New Roman"/>
          <w:sz w:val="20"/>
          <w:szCs w:val="20"/>
        </w:rPr>
        <w:t>1.6.4.55</w:t>
      </w:r>
      <w:r w:rsidRPr="007C3BF1">
        <w:rPr>
          <w:rFonts w:ascii="Times New Roman" w:eastAsia="Times New Roman" w:hAnsi="Times New Roman" w:cs="Times New Roman"/>
          <w:sz w:val="20"/>
          <w:szCs w:val="20"/>
        </w:rPr>
        <w:tab/>
        <w:t>Ajouter le nouveau paragraphe suivant :</w:t>
      </w:r>
    </w:p>
    <w:p w14:paraId="7429583E" w14:textId="77777777" w:rsidR="002F67BA" w:rsidRPr="007C3BF1" w:rsidRDefault="002F67BA" w:rsidP="002F67BA">
      <w:pPr>
        <w:spacing w:after="120"/>
        <w:ind w:left="1134" w:right="1134"/>
        <w:jc w:val="both"/>
        <w:rPr>
          <w:rFonts w:ascii="Times New Roman" w:eastAsia="Times New Roman" w:hAnsi="Times New Roman" w:cs="Times New Roman"/>
          <w:sz w:val="20"/>
          <w:szCs w:val="20"/>
        </w:rPr>
      </w:pPr>
      <w:r w:rsidRPr="007C3BF1">
        <w:rPr>
          <w:rFonts w:ascii="Times New Roman" w:eastAsia="Times New Roman" w:hAnsi="Times New Roman" w:cs="Times New Roman"/>
          <w:sz w:val="20"/>
          <w:szCs w:val="20"/>
        </w:rPr>
        <w:t>« 1.6.4.55</w:t>
      </w:r>
      <w:r w:rsidRPr="007C3BF1">
        <w:rPr>
          <w:rFonts w:ascii="Times New Roman" w:eastAsia="Times New Roman" w:hAnsi="Times New Roman" w:cs="Times New Roman"/>
          <w:sz w:val="20"/>
          <w:szCs w:val="20"/>
        </w:rPr>
        <w:tab/>
        <w:t>Les conteneurs-citernes qui ne sont pas conformes aux prescriptions du 6.8.3.4.6 applicables à partir du 1er janvier 2023 pourront encore être utilisés si un contrôle intermédiaire a lieu au plus tard six ans après chaque contrôle périodique effectué après le 1er juillet 2023. »</w:t>
      </w:r>
    </w:p>
    <w:p w14:paraId="712B456C" w14:textId="77777777" w:rsidR="002F67BA" w:rsidRPr="007C3BF1" w:rsidRDefault="002F67BA" w:rsidP="002F67BA">
      <w:pPr>
        <w:spacing w:after="120"/>
        <w:ind w:left="1134" w:right="1134"/>
        <w:jc w:val="both"/>
        <w:rPr>
          <w:rFonts w:ascii="Times New Roman" w:eastAsia="Times New Roman" w:hAnsi="Times New Roman" w:cs="Times New Roman"/>
          <w:i/>
          <w:iCs/>
          <w:sz w:val="20"/>
          <w:szCs w:val="20"/>
        </w:rPr>
      </w:pPr>
      <w:r w:rsidRPr="007C3BF1">
        <w:rPr>
          <w:rFonts w:ascii="Times New Roman" w:eastAsia="Times New Roman" w:hAnsi="Times New Roman" w:cs="Times New Roman"/>
          <w:i/>
          <w:iCs/>
          <w:sz w:val="20"/>
          <w:szCs w:val="20"/>
        </w:rPr>
        <w:t>(Documents de référence : document informel INF.64, ECE/TRANS/WP.15/AC.1/2020/1 et ECE/TRANS/WP.15/AC.1/2020/7)</w:t>
      </w:r>
    </w:p>
    <w:p w14:paraId="241326AA" w14:textId="77777777" w:rsidR="002F67BA" w:rsidRPr="007C3BF1" w:rsidRDefault="002F67BA" w:rsidP="007C3BF1">
      <w:pPr>
        <w:pStyle w:val="H23G"/>
        <w:rPr>
          <w:rFonts w:asciiTheme="majorBidi" w:hAnsiTheme="majorBidi" w:cstheme="majorBidi"/>
        </w:rPr>
      </w:pPr>
      <w:r w:rsidRPr="007C3BF1">
        <w:rPr>
          <w:rFonts w:asciiTheme="majorBidi" w:hAnsiTheme="majorBidi" w:cstheme="majorBidi"/>
        </w:rPr>
        <w:tab/>
      </w:r>
      <w:r w:rsidRPr="007C3BF1">
        <w:rPr>
          <w:rFonts w:asciiTheme="majorBidi" w:hAnsiTheme="majorBidi" w:cstheme="majorBidi"/>
        </w:rPr>
        <w:tab/>
        <w:t>Chapitre 1.9</w:t>
      </w:r>
    </w:p>
    <w:p w14:paraId="5FDAAC31" w14:textId="77777777" w:rsidR="002F67BA" w:rsidRPr="007C3BF1" w:rsidRDefault="002F67BA" w:rsidP="002F67BA">
      <w:pPr>
        <w:spacing w:after="120"/>
        <w:ind w:left="1689" w:right="1134" w:hanging="555"/>
        <w:jc w:val="both"/>
        <w:rPr>
          <w:rFonts w:ascii="Times New Roman" w:eastAsia="Times New Roman" w:hAnsi="Times New Roman" w:cs="Times New Roman"/>
          <w:sz w:val="20"/>
          <w:szCs w:val="20"/>
        </w:rPr>
      </w:pPr>
      <w:r w:rsidRPr="007C3BF1">
        <w:rPr>
          <w:rFonts w:ascii="Times New Roman" w:eastAsia="Times New Roman" w:hAnsi="Times New Roman" w:cs="Times New Roman"/>
          <w:sz w:val="20"/>
          <w:szCs w:val="20"/>
        </w:rPr>
        <w:t>1.9.4</w:t>
      </w:r>
      <w:r w:rsidRPr="007C3BF1">
        <w:rPr>
          <w:rFonts w:ascii="Times New Roman" w:eastAsia="Times New Roman" w:hAnsi="Times New Roman" w:cs="Times New Roman"/>
          <w:sz w:val="20"/>
          <w:szCs w:val="20"/>
        </w:rPr>
        <w:tab/>
        <w:t xml:space="preserve">Après la référence à la note de bas de page 1, ajouter une référence à la nouvelle note de bas de page 2 qui se lit comme suit :  </w:t>
      </w:r>
    </w:p>
    <w:p w14:paraId="630CAAB7" w14:textId="77777777" w:rsidR="002F67BA" w:rsidRPr="007C3BF1" w:rsidRDefault="002F67BA" w:rsidP="002F67BA">
      <w:pPr>
        <w:spacing w:after="120"/>
        <w:ind w:left="1134" w:right="1134"/>
        <w:rPr>
          <w:rFonts w:asciiTheme="majorBidi" w:eastAsia="Times New Roman" w:hAnsiTheme="majorBidi" w:cstheme="majorBidi"/>
          <w:sz w:val="20"/>
          <w:szCs w:val="20"/>
        </w:rPr>
      </w:pPr>
      <w:r w:rsidRPr="007C3BF1">
        <w:rPr>
          <w:rFonts w:ascii="Times New Roman" w:eastAsia="Times New Roman" w:hAnsi="Times New Roman" w:cs="Times New Roman"/>
          <w:sz w:val="20"/>
          <w:szCs w:val="20"/>
        </w:rPr>
        <w:t>« </w:t>
      </w:r>
      <w:r w:rsidRPr="007C3BF1">
        <w:rPr>
          <w:rFonts w:ascii="Times New Roman" w:eastAsia="Times New Roman" w:hAnsi="Times New Roman" w:cs="Times New Roman"/>
          <w:sz w:val="20"/>
          <w:szCs w:val="20"/>
          <w:vertAlign w:val="superscript"/>
        </w:rPr>
        <w:t>2</w:t>
      </w:r>
      <w:r w:rsidRPr="007C3BF1">
        <w:rPr>
          <w:rFonts w:ascii="Times New Roman" w:eastAsia="Times New Roman" w:hAnsi="Times New Roman" w:cs="Times New Roman"/>
          <w:sz w:val="20"/>
          <w:szCs w:val="20"/>
        </w:rPr>
        <w:t xml:space="preserve"> </w:t>
      </w:r>
      <w:r w:rsidRPr="007C3BF1">
        <w:rPr>
          <w:rFonts w:ascii="Times New Roman" w:eastAsia="Times New Roman" w:hAnsi="Times New Roman" w:cs="Times New Roman"/>
          <w:sz w:val="20"/>
          <w:szCs w:val="20"/>
        </w:rPr>
        <w:tab/>
        <w:t>Des lignes directrices multimodales (</w:t>
      </w:r>
      <w:proofErr w:type="spellStart"/>
      <w:r w:rsidRPr="007C3BF1">
        <w:rPr>
          <w:rFonts w:ascii="Times New Roman" w:eastAsia="Times New Roman" w:hAnsi="Times New Roman" w:cs="Times New Roman"/>
          <w:i/>
          <w:sz w:val="20"/>
          <w:szCs w:val="20"/>
        </w:rPr>
        <w:t>Inland</w:t>
      </w:r>
      <w:proofErr w:type="spellEnd"/>
      <w:r w:rsidRPr="007C3BF1">
        <w:rPr>
          <w:rFonts w:ascii="Times New Roman" w:eastAsia="Times New Roman" w:hAnsi="Times New Roman" w:cs="Times New Roman"/>
          <w:i/>
          <w:sz w:val="20"/>
          <w:szCs w:val="20"/>
        </w:rPr>
        <w:t xml:space="preserve"> TDG Risk Management Framework</w:t>
      </w:r>
      <w:r w:rsidRPr="007C3BF1">
        <w:rPr>
          <w:rFonts w:ascii="Times New Roman" w:eastAsia="Times New Roman" w:hAnsi="Times New Roman" w:cs="Times New Roman"/>
          <w:sz w:val="20"/>
          <w:szCs w:val="20"/>
        </w:rPr>
        <w:t xml:space="preserve">) peuvent être consultées sur le site </w:t>
      </w:r>
      <w:r w:rsidRPr="007C3BF1">
        <w:rPr>
          <w:rFonts w:asciiTheme="majorBidi" w:eastAsia="Times New Roman" w:hAnsiTheme="majorBidi" w:cstheme="majorBidi"/>
          <w:sz w:val="20"/>
          <w:szCs w:val="20"/>
        </w:rPr>
        <w:t>Internet de la Direction générale de la mobilité et des transports de la Commission européenne (</w:t>
      </w:r>
      <w:hyperlink r:id="rId12" w:history="1">
        <w:r w:rsidRPr="007C3BF1">
          <w:rPr>
            <w:rFonts w:asciiTheme="majorBidi" w:eastAsia="Times New Roman" w:hAnsiTheme="majorBidi" w:cstheme="majorBidi"/>
            <w:color w:val="0000FF"/>
            <w:sz w:val="20"/>
            <w:szCs w:val="20"/>
          </w:rPr>
          <w:t>https://ec.europa.eu/transport/themes/dangerous_good/risk_management_framework_en</w:t>
        </w:r>
      </w:hyperlink>
      <w:r w:rsidRPr="007C3BF1">
        <w:rPr>
          <w:rFonts w:asciiTheme="majorBidi" w:eastAsia="Times New Roman" w:hAnsiTheme="majorBidi" w:cstheme="majorBidi"/>
          <w:sz w:val="20"/>
          <w:szCs w:val="20"/>
        </w:rPr>
        <w:t>) »</w:t>
      </w:r>
    </w:p>
    <w:p w14:paraId="7B8FFE03" w14:textId="13FE353B" w:rsidR="002F67BA" w:rsidRPr="007C3BF1" w:rsidRDefault="002F67BA" w:rsidP="002F67BA">
      <w:pPr>
        <w:spacing w:after="120"/>
        <w:ind w:left="1134" w:right="1134"/>
        <w:jc w:val="both"/>
        <w:rPr>
          <w:rFonts w:ascii="Times New Roman" w:eastAsia="Times New Roman" w:hAnsi="Times New Roman" w:cs="Times New Roman"/>
          <w:i/>
          <w:iCs/>
          <w:sz w:val="20"/>
          <w:szCs w:val="20"/>
        </w:rPr>
      </w:pPr>
      <w:r w:rsidRPr="007C3BF1">
        <w:rPr>
          <w:rFonts w:ascii="Times New Roman" w:eastAsia="Times New Roman" w:hAnsi="Times New Roman" w:cs="Times New Roman"/>
          <w:i/>
          <w:iCs/>
          <w:sz w:val="20"/>
          <w:szCs w:val="20"/>
        </w:rPr>
        <w:t>(Document de référence : document informel INF.62, tel que modifié)</w:t>
      </w:r>
    </w:p>
    <w:p w14:paraId="5E10A835" w14:textId="77777777" w:rsidR="002F67BA" w:rsidRPr="007C3BF1" w:rsidRDefault="002F67BA" w:rsidP="007C3BF1">
      <w:pPr>
        <w:pStyle w:val="H23G"/>
        <w:rPr>
          <w:rFonts w:asciiTheme="majorBidi" w:hAnsiTheme="majorBidi" w:cstheme="majorBidi"/>
        </w:rPr>
      </w:pPr>
      <w:r w:rsidRPr="007C3BF1">
        <w:rPr>
          <w:rFonts w:asciiTheme="majorBidi" w:hAnsiTheme="majorBidi" w:cstheme="majorBidi"/>
        </w:rPr>
        <w:tab/>
      </w:r>
      <w:r w:rsidRPr="007C3BF1">
        <w:rPr>
          <w:rFonts w:asciiTheme="majorBidi" w:hAnsiTheme="majorBidi" w:cstheme="majorBidi"/>
        </w:rPr>
        <w:tab/>
        <w:t>Chapitre 2.2</w:t>
      </w:r>
    </w:p>
    <w:p w14:paraId="4011E17B" w14:textId="77777777" w:rsidR="002F67BA" w:rsidRPr="007C3BF1" w:rsidRDefault="002F67BA" w:rsidP="002F67BA">
      <w:pPr>
        <w:spacing w:after="120"/>
        <w:ind w:left="1134" w:right="1134"/>
        <w:jc w:val="both"/>
        <w:rPr>
          <w:rFonts w:ascii="Times New Roman" w:eastAsia="Times New Roman" w:hAnsi="Times New Roman" w:cs="Times New Roman"/>
          <w:sz w:val="20"/>
          <w:szCs w:val="20"/>
        </w:rPr>
      </w:pPr>
      <w:r w:rsidRPr="007C3BF1">
        <w:rPr>
          <w:rFonts w:ascii="Times New Roman" w:eastAsia="Times New Roman" w:hAnsi="Times New Roman" w:cs="Times New Roman"/>
          <w:bCs/>
          <w:sz w:val="20"/>
          <w:szCs w:val="20"/>
        </w:rPr>
        <w:t>2.2.2.2.2</w:t>
      </w:r>
      <w:r w:rsidRPr="007C3BF1">
        <w:rPr>
          <w:rFonts w:ascii="Times New Roman" w:eastAsia="Times New Roman" w:hAnsi="Times New Roman" w:cs="Times New Roman"/>
          <w:sz w:val="20"/>
          <w:szCs w:val="20"/>
        </w:rPr>
        <w:tab/>
        <w:t>Modifier le cinquième tiret pour lire :« -</w:t>
      </w:r>
      <w:r w:rsidRPr="007C3BF1">
        <w:rPr>
          <w:rFonts w:ascii="Times New Roman" w:eastAsia="Times New Roman" w:hAnsi="Times New Roman" w:cs="Times New Roman"/>
          <w:sz w:val="20"/>
          <w:szCs w:val="20"/>
        </w:rPr>
        <w:tab/>
        <w:t>Gaz dissous ne pouvant être classés sous les Nos ONU 1001, 1043, 2073 ou 3318. Pour le No ONU 1043, voir la disposition spéciale 642 ; »</w:t>
      </w:r>
    </w:p>
    <w:p w14:paraId="0903F890" w14:textId="77777777" w:rsidR="002F67BA" w:rsidRPr="007C3BF1" w:rsidRDefault="002F67BA" w:rsidP="002F67BA">
      <w:pPr>
        <w:spacing w:after="120"/>
        <w:ind w:left="1134" w:right="1134"/>
        <w:jc w:val="both"/>
        <w:rPr>
          <w:rFonts w:ascii="Times New Roman" w:eastAsia="Times New Roman" w:hAnsi="Times New Roman" w:cs="Times New Roman"/>
          <w:sz w:val="20"/>
          <w:szCs w:val="20"/>
        </w:rPr>
      </w:pPr>
      <w:r w:rsidRPr="007C3BF1">
        <w:rPr>
          <w:rFonts w:ascii="Times New Roman" w:eastAsia="Times New Roman" w:hAnsi="Times New Roman" w:cs="Times New Roman"/>
          <w:i/>
          <w:iCs/>
          <w:sz w:val="20"/>
          <w:szCs w:val="20"/>
        </w:rPr>
        <w:t>(Document de référence : ECE/TRANS/WP.15/AC.1/2020/36)</w:t>
      </w:r>
    </w:p>
    <w:p w14:paraId="78636DB9" w14:textId="77777777" w:rsidR="002F67BA" w:rsidRPr="007C3BF1" w:rsidRDefault="002F67BA" w:rsidP="007C3BF1">
      <w:pPr>
        <w:pStyle w:val="H23G"/>
        <w:rPr>
          <w:rFonts w:asciiTheme="majorBidi" w:hAnsiTheme="majorBidi" w:cstheme="majorBidi"/>
        </w:rPr>
      </w:pPr>
      <w:r w:rsidRPr="007C3BF1">
        <w:rPr>
          <w:rFonts w:asciiTheme="majorBidi" w:hAnsiTheme="majorBidi" w:cstheme="majorBidi"/>
        </w:rPr>
        <w:tab/>
      </w:r>
      <w:r w:rsidRPr="007C3BF1">
        <w:rPr>
          <w:rFonts w:asciiTheme="majorBidi" w:hAnsiTheme="majorBidi" w:cstheme="majorBidi"/>
        </w:rPr>
        <w:tab/>
        <w:t>Chapitre 3.2, tableau A</w:t>
      </w:r>
    </w:p>
    <w:p w14:paraId="2D0A02AD" w14:textId="77777777" w:rsidR="002F67BA" w:rsidRPr="007C3BF1" w:rsidRDefault="002F67BA" w:rsidP="002F67BA">
      <w:pPr>
        <w:spacing w:after="120"/>
        <w:ind w:left="1134" w:right="1134"/>
        <w:jc w:val="both"/>
        <w:rPr>
          <w:rFonts w:ascii="Times New Roman" w:eastAsia="Times New Roman" w:hAnsi="Times New Roman" w:cs="Times New Roman"/>
          <w:sz w:val="20"/>
          <w:szCs w:val="20"/>
        </w:rPr>
      </w:pPr>
      <w:r w:rsidRPr="007C3BF1">
        <w:rPr>
          <w:rFonts w:ascii="Times New Roman" w:eastAsia="Times New Roman" w:hAnsi="Times New Roman" w:cs="Times New Roman"/>
          <w:sz w:val="20"/>
          <w:szCs w:val="20"/>
        </w:rPr>
        <w:t>Pour le No ONU 1345, modifier le nom et la description dans la colonne (2) pour lire comme suit :</w:t>
      </w:r>
    </w:p>
    <w:p w14:paraId="741568DB" w14:textId="77777777" w:rsidR="002F67BA" w:rsidRPr="007C3BF1" w:rsidRDefault="002F67BA" w:rsidP="002F67BA">
      <w:pPr>
        <w:spacing w:after="120"/>
        <w:ind w:left="1134" w:right="1134"/>
        <w:jc w:val="both"/>
        <w:rPr>
          <w:rFonts w:ascii="Times New Roman" w:eastAsia="Times New Roman" w:hAnsi="Times New Roman" w:cs="Times New Roman"/>
          <w:sz w:val="20"/>
          <w:szCs w:val="20"/>
        </w:rPr>
      </w:pPr>
      <w:r w:rsidRPr="007C3BF1">
        <w:rPr>
          <w:rFonts w:ascii="Times New Roman" w:eastAsia="Times New Roman" w:hAnsi="Times New Roman" w:cs="Times New Roman"/>
          <w:sz w:val="20"/>
          <w:szCs w:val="20"/>
        </w:rPr>
        <w:t>« DÉCHETS DE CAOUTCHOUC ou CHUTES DE CAOUTCHOUC, sous forme de poudre ou de grains, dont l’indice granulométrique ne dépasse pas 840 microns et avec une teneur en caoutchouc supérieure à 45 %. ».</w:t>
      </w:r>
    </w:p>
    <w:p w14:paraId="74649ABB" w14:textId="77777777" w:rsidR="002F67BA" w:rsidRPr="007C3BF1" w:rsidRDefault="002F67BA" w:rsidP="002F67BA">
      <w:pPr>
        <w:spacing w:after="120"/>
        <w:ind w:left="1134" w:right="1134"/>
        <w:jc w:val="both"/>
        <w:rPr>
          <w:rFonts w:ascii="Times New Roman" w:eastAsia="Times New Roman" w:hAnsi="Times New Roman" w:cs="Times New Roman"/>
          <w:i/>
          <w:iCs/>
          <w:sz w:val="20"/>
          <w:szCs w:val="20"/>
        </w:rPr>
      </w:pPr>
      <w:r w:rsidRPr="007C3BF1">
        <w:rPr>
          <w:rFonts w:ascii="Times New Roman" w:eastAsia="Times New Roman" w:hAnsi="Times New Roman" w:cs="Times New Roman"/>
          <w:i/>
          <w:iCs/>
          <w:sz w:val="20"/>
          <w:szCs w:val="20"/>
        </w:rPr>
        <w:t>(Document de référence : ECE/TRANS/WP.15/AC.1/2020/37)</w:t>
      </w:r>
    </w:p>
    <w:p w14:paraId="5290FDD4" w14:textId="77777777" w:rsidR="002F67BA" w:rsidRPr="007C3BF1" w:rsidRDefault="002F67BA" w:rsidP="002F67BA">
      <w:pPr>
        <w:spacing w:after="120"/>
        <w:ind w:left="1134" w:right="1134"/>
        <w:jc w:val="both"/>
        <w:rPr>
          <w:rFonts w:ascii="Times New Roman" w:eastAsia="Times New Roman" w:hAnsi="Times New Roman" w:cs="Times New Roman"/>
          <w:sz w:val="20"/>
          <w:szCs w:val="20"/>
        </w:rPr>
      </w:pPr>
      <w:r w:rsidRPr="007C3BF1">
        <w:rPr>
          <w:rFonts w:ascii="Times New Roman" w:eastAsia="Times New Roman" w:hAnsi="Times New Roman" w:cs="Times New Roman"/>
          <w:sz w:val="20"/>
          <w:szCs w:val="20"/>
        </w:rPr>
        <w:t>Pour le No ONU 1872 :</w:t>
      </w:r>
    </w:p>
    <w:p w14:paraId="1F669EA3" w14:textId="77777777" w:rsidR="002F67BA" w:rsidRPr="007C3BF1" w:rsidRDefault="002F67BA" w:rsidP="002F67BA">
      <w:pPr>
        <w:spacing w:after="120"/>
        <w:ind w:left="1418" w:right="1134" w:hanging="284"/>
        <w:jc w:val="both"/>
        <w:rPr>
          <w:rFonts w:ascii="Times New Roman" w:eastAsia="Times New Roman" w:hAnsi="Times New Roman" w:cs="Times New Roman"/>
          <w:sz w:val="20"/>
          <w:szCs w:val="20"/>
        </w:rPr>
      </w:pPr>
      <w:r w:rsidRPr="007C3BF1">
        <w:rPr>
          <w:rFonts w:ascii="Times New Roman" w:eastAsia="Times New Roman" w:hAnsi="Times New Roman" w:cs="Times New Roman"/>
          <w:sz w:val="20"/>
          <w:szCs w:val="20"/>
        </w:rPr>
        <w:t>-</w:t>
      </w:r>
      <w:r w:rsidRPr="007C3BF1">
        <w:rPr>
          <w:rFonts w:ascii="Times New Roman" w:eastAsia="Times New Roman" w:hAnsi="Times New Roman" w:cs="Times New Roman"/>
          <w:sz w:val="20"/>
          <w:szCs w:val="20"/>
        </w:rPr>
        <w:tab/>
        <w:t>dans la colonne (3b), remplacer « OT2 » par « O2 » ;</w:t>
      </w:r>
    </w:p>
    <w:p w14:paraId="3EE086EA" w14:textId="77777777" w:rsidR="002F67BA" w:rsidRPr="007C3BF1" w:rsidRDefault="002F67BA" w:rsidP="002F67BA">
      <w:pPr>
        <w:spacing w:after="120"/>
        <w:ind w:left="1418" w:right="1134" w:hanging="284"/>
        <w:jc w:val="both"/>
        <w:rPr>
          <w:rFonts w:ascii="Times New Roman" w:eastAsia="Times New Roman" w:hAnsi="Times New Roman" w:cs="Times New Roman"/>
          <w:sz w:val="20"/>
          <w:szCs w:val="20"/>
        </w:rPr>
      </w:pPr>
      <w:r w:rsidRPr="007C3BF1">
        <w:rPr>
          <w:rFonts w:ascii="Times New Roman" w:eastAsia="Times New Roman" w:hAnsi="Times New Roman" w:cs="Times New Roman"/>
          <w:sz w:val="20"/>
          <w:szCs w:val="20"/>
        </w:rPr>
        <w:t>-</w:t>
      </w:r>
      <w:r w:rsidRPr="007C3BF1">
        <w:rPr>
          <w:rFonts w:ascii="Times New Roman" w:eastAsia="Times New Roman" w:hAnsi="Times New Roman" w:cs="Times New Roman"/>
          <w:sz w:val="20"/>
          <w:szCs w:val="20"/>
        </w:rPr>
        <w:tab/>
        <w:t>dans la colonne (5), supprimer « +6.1 » ;</w:t>
      </w:r>
    </w:p>
    <w:p w14:paraId="46A4A596" w14:textId="62B68A5B" w:rsidR="002F67BA" w:rsidRPr="007C3BF1" w:rsidRDefault="002F67BA" w:rsidP="002F67BA">
      <w:pPr>
        <w:spacing w:after="120"/>
        <w:ind w:left="1418" w:right="1134" w:hanging="284"/>
        <w:jc w:val="both"/>
        <w:rPr>
          <w:rFonts w:ascii="Times New Roman" w:eastAsia="Times New Roman" w:hAnsi="Times New Roman" w:cs="Times New Roman"/>
          <w:sz w:val="20"/>
          <w:szCs w:val="20"/>
        </w:rPr>
      </w:pPr>
      <w:r w:rsidRPr="007C3BF1">
        <w:rPr>
          <w:rFonts w:ascii="Times New Roman" w:eastAsia="Times New Roman" w:hAnsi="Times New Roman" w:cs="Times New Roman"/>
          <w:sz w:val="20"/>
          <w:szCs w:val="20"/>
        </w:rPr>
        <w:t>-</w:t>
      </w:r>
      <w:r w:rsidRPr="007C3BF1">
        <w:rPr>
          <w:rFonts w:ascii="Times New Roman" w:eastAsia="Times New Roman" w:hAnsi="Times New Roman" w:cs="Times New Roman"/>
          <w:sz w:val="20"/>
          <w:szCs w:val="20"/>
        </w:rPr>
        <w:tab/>
        <w:t>dans la colonne (12), remplacer « SGAN » par « SGAV » ;</w:t>
      </w:r>
    </w:p>
    <w:p w14:paraId="35713885" w14:textId="0FE6AFDF" w:rsidR="002F67BA" w:rsidRPr="007C3BF1" w:rsidRDefault="002F67BA" w:rsidP="002F67BA">
      <w:pPr>
        <w:spacing w:after="120"/>
        <w:ind w:left="1418" w:right="1134" w:hanging="284"/>
        <w:jc w:val="both"/>
        <w:rPr>
          <w:rFonts w:ascii="Times New Roman" w:eastAsia="Times New Roman" w:hAnsi="Times New Roman" w:cs="Times New Roman"/>
          <w:sz w:val="20"/>
          <w:szCs w:val="20"/>
        </w:rPr>
      </w:pPr>
      <w:r w:rsidRPr="007C3BF1">
        <w:rPr>
          <w:rFonts w:ascii="Times New Roman" w:eastAsia="Times New Roman" w:hAnsi="Times New Roman" w:cs="Times New Roman"/>
          <w:sz w:val="20"/>
          <w:szCs w:val="20"/>
        </w:rPr>
        <w:t>-</w:t>
      </w:r>
      <w:r w:rsidRPr="007C3BF1">
        <w:rPr>
          <w:rFonts w:ascii="Times New Roman" w:eastAsia="Times New Roman" w:hAnsi="Times New Roman" w:cs="Times New Roman"/>
          <w:sz w:val="20"/>
          <w:szCs w:val="20"/>
        </w:rPr>
        <w:tab/>
        <w:t>dans la colonne (17), insérer « VC1 VC2 AP6 AP7 » ;</w:t>
      </w:r>
    </w:p>
    <w:p w14:paraId="539215AA" w14:textId="60492F02" w:rsidR="002F67BA" w:rsidRPr="007C3BF1" w:rsidRDefault="002F67BA" w:rsidP="002F67BA">
      <w:pPr>
        <w:spacing w:after="120"/>
        <w:ind w:left="1418" w:right="1134" w:hanging="284"/>
        <w:jc w:val="both"/>
        <w:rPr>
          <w:rFonts w:ascii="Times New Roman" w:eastAsia="Times New Roman" w:hAnsi="Times New Roman" w:cs="Times New Roman"/>
          <w:sz w:val="20"/>
          <w:szCs w:val="20"/>
        </w:rPr>
      </w:pPr>
      <w:r w:rsidRPr="007C3BF1">
        <w:rPr>
          <w:rFonts w:ascii="Times New Roman" w:eastAsia="Times New Roman" w:hAnsi="Times New Roman" w:cs="Times New Roman"/>
          <w:sz w:val="20"/>
          <w:szCs w:val="20"/>
        </w:rPr>
        <w:t>-</w:t>
      </w:r>
      <w:r w:rsidRPr="007C3BF1">
        <w:rPr>
          <w:rFonts w:ascii="Times New Roman" w:eastAsia="Times New Roman" w:hAnsi="Times New Roman" w:cs="Times New Roman"/>
          <w:sz w:val="20"/>
          <w:szCs w:val="20"/>
        </w:rPr>
        <w:tab/>
        <w:t>dans la colonne (18), supprimer « CV28 » ;</w:t>
      </w:r>
    </w:p>
    <w:p w14:paraId="26560250" w14:textId="2EACC556" w:rsidR="002F67BA" w:rsidRPr="007C3BF1" w:rsidRDefault="002F67BA" w:rsidP="002F67BA">
      <w:pPr>
        <w:spacing w:after="120"/>
        <w:ind w:left="1418" w:right="1134" w:hanging="284"/>
        <w:jc w:val="both"/>
        <w:rPr>
          <w:rFonts w:ascii="Times New Roman" w:eastAsia="Times New Roman" w:hAnsi="Times New Roman" w:cs="Times New Roman"/>
          <w:sz w:val="20"/>
          <w:szCs w:val="20"/>
        </w:rPr>
      </w:pPr>
      <w:r w:rsidRPr="007C3BF1">
        <w:rPr>
          <w:rFonts w:ascii="Times New Roman" w:eastAsia="Times New Roman" w:hAnsi="Times New Roman" w:cs="Times New Roman"/>
          <w:sz w:val="20"/>
          <w:szCs w:val="20"/>
        </w:rPr>
        <w:t>-</w:t>
      </w:r>
      <w:r w:rsidRPr="007C3BF1">
        <w:rPr>
          <w:rFonts w:ascii="Times New Roman" w:eastAsia="Times New Roman" w:hAnsi="Times New Roman" w:cs="Times New Roman"/>
          <w:sz w:val="20"/>
          <w:szCs w:val="20"/>
        </w:rPr>
        <w:tab/>
        <w:t>dans la colonne (20), remplacer « 56 » par « 50 ».</w:t>
      </w:r>
    </w:p>
    <w:p w14:paraId="4CA36B96" w14:textId="77777777" w:rsidR="002F67BA" w:rsidRPr="007C3BF1" w:rsidRDefault="002F67BA" w:rsidP="002F67BA">
      <w:pPr>
        <w:spacing w:after="120"/>
        <w:ind w:left="1418" w:right="1134" w:hanging="284"/>
        <w:jc w:val="both"/>
        <w:rPr>
          <w:rFonts w:ascii="Times New Roman" w:eastAsia="Times New Roman" w:hAnsi="Times New Roman" w:cs="Times New Roman"/>
          <w:sz w:val="20"/>
          <w:szCs w:val="20"/>
        </w:rPr>
      </w:pPr>
      <w:r w:rsidRPr="007C3BF1">
        <w:rPr>
          <w:rFonts w:ascii="Times New Roman" w:eastAsia="Times New Roman" w:hAnsi="Times New Roman" w:cs="Times New Roman"/>
          <w:i/>
          <w:iCs/>
          <w:sz w:val="20"/>
          <w:szCs w:val="20"/>
        </w:rPr>
        <w:t>(Document de référence : ECE/TRANS/WP.15/AC.1/2020/53)</w:t>
      </w:r>
    </w:p>
    <w:p w14:paraId="34633FFF" w14:textId="77777777" w:rsidR="002F67BA" w:rsidRPr="007C3BF1" w:rsidRDefault="002F67BA" w:rsidP="002F67BA">
      <w:pPr>
        <w:spacing w:after="120"/>
        <w:ind w:left="1134" w:right="1134"/>
        <w:jc w:val="both"/>
        <w:rPr>
          <w:rFonts w:ascii="Times New Roman" w:eastAsia="Times New Roman" w:hAnsi="Times New Roman" w:cs="Times New Roman"/>
          <w:sz w:val="20"/>
          <w:szCs w:val="20"/>
        </w:rPr>
      </w:pPr>
      <w:r w:rsidRPr="007C3BF1">
        <w:rPr>
          <w:rFonts w:ascii="Times New Roman" w:eastAsia="Times New Roman" w:hAnsi="Times New Roman" w:cs="Times New Roman"/>
          <w:sz w:val="20"/>
          <w:szCs w:val="20"/>
        </w:rPr>
        <w:lastRenderedPageBreak/>
        <w:t xml:space="preserve">Pour le No ONU 2015 (première rubrique), dans la colonne (2), au début du nom et de la description, ajouter « PEROXYDE D’HYDROGÈNE STABILISÉ </w:t>
      </w:r>
      <w:proofErr w:type="gramStart"/>
      <w:r w:rsidRPr="007C3BF1">
        <w:rPr>
          <w:rFonts w:ascii="Times New Roman" w:eastAsia="Times New Roman" w:hAnsi="Times New Roman" w:cs="Times New Roman"/>
          <w:sz w:val="20"/>
          <w:szCs w:val="20"/>
        </w:rPr>
        <w:t>ou »</w:t>
      </w:r>
      <w:proofErr w:type="gramEnd"/>
      <w:r w:rsidRPr="007C3BF1">
        <w:rPr>
          <w:rFonts w:ascii="Times New Roman" w:eastAsia="Times New Roman" w:hAnsi="Times New Roman" w:cs="Times New Roman"/>
          <w:sz w:val="20"/>
          <w:szCs w:val="20"/>
        </w:rPr>
        <w:t>.</w:t>
      </w:r>
    </w:p>
    <w:p w14:paraId="5E9ADFB1" w14:textId="77777777" w:rsidR="002F67BA" w:rsidRPr="007C3BF1" w:rsidRDefault="002F67BA" w:rsidP="002F67BA">
      <w:pPr>
        <w:spacing w:after="120"/>
        <w:ind w:left="1134" w:right="1134"/>
        <w:jc w:val="both"/>
        <w:rPr>
          <w:rFonts w:ascii="Times New Roman" w:eastAsia="Times New Roman" w:hAnsi="Times New Roman" w:cs="Times New Roman"/>
          <w:i/>
          <w:iCs/>
          <w:sz w:val="20"/>
          <w:szCs w:val="20"/>
        </w:rPr>
      </w:pPr>
      <w:r w:rsidRPr="007C3BF1">
        <w:rPr>
          <w:rFonts w:ascii="Times New Roman" w:eastAsia="Times New Roman" w:hAnsi="Times New Roman" w:cs="Times New Roman"/>
          <w:i/>
          <w:iCs/>
          <w:sz w:val="20"/>
          <w:szCs w:val="20"/>
        </w:rPr>
        <w:t>(Document de référence : ECE/TRANS/WP.15/AC.1/2020/39)</w:t>
      </w:r>
    </w:p>
    <w:p w14:paraId="76848322" w14:textId="77777777" w:rsidR="002F67BA" w:rsidRPr="007C3BF1" w:rsidRDefault="002F67BA" w:rsidP="002F67BA">
      <w:pPr>
        <w:spacing w:after="120"/>
        <w:ind w:left="1134" w:right="1134"/>
        <w:jc w:val="both"/>
        <w:rPr>
          <w:rFonts w:ascii="Times New Roman" w:eastAsia="Times New Roman" w:hAnsi="Times New Roman" w:cs="Times New Roman"/>
          <w:sz w:val="20"/>
          <w:szCs w:val="20"/>
        </w:rPr>
      </w:pPr>
      <w:r w:rsidRPr="007C3BF1">
        <w:rPr>
          <w:rFonts w:ascii="Times New Roman" w:eastAsia="Times New Roman" w:hAnsi="Times New Roman" w:cs="Times New Roman"/>
          <w:sz w:val="20"/>
          <w:szCs w:val="20"/>
        </w:rPr>
        <w:t>[Pour le No. ONU 3509, dans la colonne (17), ajouter « VC1 ».]</w:t>
      </w:r>
    </w:p>
    <w:p w14:paraId="54A79687" w14:textId="77777777" w:rsidR="002F67BA" w:rsidRPr="007C3BF1" w:rsidRDefault="002F67BA" w:rsidP="002F67BA">
      <w:pPr>
        <w:spacing w:after="120"/>
        <w:ind w:left="1134" w:right="1134"/>
        <w:jc w:val="both"/>
        <w:rPr>
          <w:rFonts w:ascii="Times New Roman" w:eastAsia="Times New Roman" w:hAnsi="Times New Roman" w:cs="Times New Roman"/>
          <w:i/>
          <w:iCs/>
          <w:sz w:val="20"/>
          <w:szCs w:val="20"/>
        </w:rPr>
      </w:pPr>
      <w:r w:rsidRPr="007C3BF1">
        <w:rPr>
          <w:rFonts w:ascii="Times New Roman" w:eastAsia="Times New Roman" w:hAnsi="Times New Roman" w:cs="Times New Roman"/>
          <w:i/>
          <w:iCs/>
          <w:sz w:val="20"/>
          <w:szCs w:val="20"/>
        </w:rPr>
        <w:t>(Document de référence :  ECE/TRANS/WP.15/AC.1/2020/62)</w:t>
      </w:r>
    </w:p>
    <w:p w14:paraId="3C469787" w14:textId="77777777" w:rsidR="002F67BA" w:rsidRPr="007C3BF1" w:rsidRDefault="002F67BA" w:rsidP="002F67BA">
      <w:pPr>
        <w:spacing w:after="120"/>
        <w:ind w:left="1134" w:right="1134"/>
        <w:jc w:val="both"/>
        <w:rPr>
          <w:rFonts w:ascii="Times New Roman" w:eastAsia="Times New Roman" w:hAnsi="Times New Roman" w:cs="Times New Roman"/>
          <w:sz w:val="20"/>
          <w:szCs w:val="20"/>
        </w:rPr>
      </w:pPr>
      <w:r w:rsidRPr="007C3BF1">
        <w:rPr>
          <w:rFonts w:ascii="Times New Roman" w:eastAsia="Times New Roman" w:hAnsi="Times New Roman" w:cs="Times New Roman"/>
          <w:sz w:val="20"/>
          <w:szCs w:val="20"/>
        </w:rPr>
        <w:t>Pour le No. ONU 3536, dans la colonne (15), dans la partie supérieure de la cellule, remplacer « - » par « 2 ».</w:t>
      </w:r>
    </w:p>
    <w:p w14:paraId="7B2FF1C0" w14:textId="77777777" w:rsidR="002F67BA" w:rsidRPr="007C3BF1" w:rsidRDefault="002F67BA" w:rsidP="002F67BA">
      <w:pPr>
        <w:spacing w:after="120"/>
        <w:ind w:left="1134" w:right="1134"/>
        <w:jc w:val="both"/>
        <w:rPr>
          <w:rFonts w:ascii="Times New Roman" w:eastAsia="Times New Roman" w:hAnsi="Times New Roman" w:cs="Times New Roman"/>
          <w:i/>
          <w:iCs/>
          <w:sz w:val="20"/>
          <w:szCs w:val="20"/>
        </w:rPr>
      </w:pPr>
      <w:r w:rsidRPr="007C3BF1">
        <w:rPr>
          <w:rFonts w:ascii="Times New Roman" w:eastAsia="Times New Roman" w:hAnsi="Times New Roman" w:cs="Times New Roman"/>
          <w:i/>
          <w:iCs/>
          <w:sz w:val="20"/>
          <w:szCs w:val="20"/>
        </w:rPr>
        <w:t>(Document de référence : ECE/TRANS/WP.15/AC.1/2020/66, proposition 2)</w:t>
      </w:r>
    </w:p>
    <w:p w14:paraId="795A5F89" w14:textId="77777777" w:rsidR="002F67BA" w:rsidRPr="007C3BF1" w:rsidRDefault="002F67BA" w:rsidP="007C3BF1">
      <w:pPr>
        <w:pStyle w:val="H23G"/>
        <w:rPr>
          <w:rFonts w:asciiTheme="majorBidi" w:hAnsiTheme="majorBidi" w:cstheme="majorBidi"/>
        </w:rPr>
      </w:pPr>
      <w:r w:rsidRPr="007C3BF1">
        <w:rPr>
          <w:rFonts w:asciiTheme="majorBidi" w:hAnsiTheme="majorBidi" w:cstheme="majorBidi"/>
        </w:rPr>
        <w:tab/>
      </w:r>
      <w:r w:rsidRPr="007C3BF1">
        <w:rPr>
          <w:rFonts w:asciiTheme="majorBidi" w:hAnsiTheme="majorBidi" w:cstheme="majorBidi"/>
        </w:rPr>
        <w:tab/>
        <w:t>Chapitre 3.2, tableau B</w:t>
      </w:r>
    </w:p>
    <w:p w14:paraId="1B1016AA" w14:textId="77777777" w:rsidR="002F67BA" w:rsidRPr="007C3BF1" w:rsidRDefault="002F67BA" w:rsidP="002F67BA">
      <w:pPr>
        <w:spacing w:after="120"/>
        <w:ind w:left="1134" w:right="1134"/>
        <w:jc w:val="both"/>
        <w:rPr>
          <w:rFonts w:ascii="Times New Roman" w:eastAsia="Times New Roman" w:hAnsi="Times New Roman" w:cs="Times New Roman"/>
          <w:sz w:val="20"/>
          <w:szCs w:val="20"/>
        </w:rPr>
      </w:pPr>
      <w:r w:rsidRPr="007C3BF1">
        <w:rPr>
          <w:rFonts w:ascii="Times New Roman" w:eastAsia="Times New Roman" w:hAnsi="Times New Roman" w:cs="Times New Roman"/>
          <w:sz w:val="20"/>
          <w:szCs w:val="20"/>
        </w:rPr>
        <w:t>Pour « CHUTES DE CAOUTCHOUC, sous forme de poudre ou de grains », modifier le nom et la description dans la première colonne pour lire comme suit :</w:t>
      </w:r>
    </w:p>
    <w:p w14:paraId="53423007" w14:textId="77777777" w:rsidR="002F67BA" w:rsidRPr="007C3BF1" w:rsidRDefault="002F67BA" w:rsidP="002F67BA">
      <w:pPr>
        <w:spacing w:after="120"/>
        <w:ind w:left="1134" w:right="1134"/>
        <w:jc w:val="both"/>
        <w:rPr>
          <w:rFonts w:ascii="Times New Roman" w:eastAsia="Times New Roman" w:hAnsi="Times New Roman" w:cs="Times New Roman"/>
          <w:sz w:val="20"/>
          <w:szCs w:val="20"/>
        </w:rPr>
      </w:pPr>
      <w:r w:rsidRPr="007C3BF1">
        <w:rPr>
          <w:rFonts w:ascii="Times New Roman" w:eastAsia="Times New Roman" w:hAnsi="Times New Roman" w:cs="Times New Roman"/>
          <w:sz w:val="20"/>
          <w:szCs w:val="20"/>
        </w:rPr>
        <w:t>« CHUTES DE CAOUTCHOUC, sous forme de poudre ou de grains, dont l’indice granulométrique ne dépasse pas 840 microns et avec une teneur en caoutchouc supérieure à 45 %. ».</w:t>
      </w:r>
    </w:p>
    <w:p w14:paraId="2D396631" w14:textId="77777777" w:rsidR="002F67BA" w:rsidRPr="007C3BF1" w:rsidRDefault="002F67BA" w:rsidP="002F67BA">
      <w:pPr>
        <w:spacing w:after="120"/>
        <w:ind w:left="1134" w:right="1134"/>
        <w:jc w:val="both"/>
        <w:rPr>
          <w:rFonts w:ascii="Times New Roman" w:eastAsia="Times New Roman" w:hAnsi="Times New Roman" w:cs="Times New Roman"/>
          <w:sz w:val="20"/>
          <w:szCs w:val="20"/>
        </w:rPr>
      </w:pPr>
      <w:r w:rsidRPr="007C3BF1">
        <w:rPr>
          <w:rFonts w:ascii="Times New Roman" w:eastAsia="Times New Roman" w:hAnsi="Times New Roman" w:cs="Times New Roman"/>
          <w:i/>
          <w:iCs/>
          <w:sz w:val="20"/>
          <w:szCs w:val="20"/>
        </w:rPr>
        <w:t>(Document de référence : ECE/TRANS/WP.15/AC.1/2020/37, proposition 1)</w:t>
      </w:r>
    </w:p>
    <w:p w14:paraId="6DC700BF" w14:textId="77777777" w:rsidR="002F67BA" w:rsidRPr="007C3BF1" w:rsidRDefault="002F67BA" w:rsidP="002F67BA">
      <w:pPr>
        <w:spacing w:after="120"/>
        <w:ind w:left="1134" w:right="1134"/>
        <w:jc w:val="both"/>
        <w:rPr>
          <w:rFonts w:ascii="Times New Roman" w:eastAsia="Times New Roman" w:hAnsi="Times New Roman" w:cs="Times New Roman"/>
          <w:sz w:val="20"/>
          <w:szCs w:val="20"/>
        </w:rPr>
      </w:pPr>
      <w:r w:rsidRPr="007C3BF1">
        <w:rPr>
          <w:rFonts w:ascii="Times New Roman" w:eastAsia="Times New Roman" w:hAnsi="Times New Roman" w:cs="Times New Roman"/>
          <w:sz w:val="20"/>
          <w:szCs w:val="20"/>
        </w:rPr>
        <w:t>Pour « Caoutchouc, chutes ou déchets de, sous forme de poudre ou de grains, voir », modifier le nom et la description dans la première colonne pour lire comme suit :</w:t>
      </w:r>
    </w:p>
    <w:p w14:paraId="0674964D" w14:textId="77777777" w:rsidR="002F67BA" w:rsidRPr="007C3BF1" w:rsidRDefault="002F67BA" w:rsidP="002F67BA">
      <w:pPr>
        <w:spacing w:after="120"/>
        <w:ind w:left="1134" w:right="1134"/>
        <w:jc w:val="both"/>
        <w:rPr>
          <w:rFonts w:ascii="Times New Roman" w:eastAsia="Times New Roman" w:hAnsi="Times New Roman" w:cs="Times New Roman"/>
          <w:sz w:val="20"/>
          <w:szCs w:val="20"/>
        </w:rPr>
      </w:pPr>
      <w:r w:rsidRPr="007C3BF1">
        <w:rPr>
          <w:rFonts w:ascii="Times New Roman" w:eastAsia="Times New Roman" w:hAnsi="Times New Roman" w:cs="Times New Roman"/>
          <w:sz w:val="20"/>
          <w:szCs w:val="20"/>
        </w:rPr>
        <w:t>« Caoutchouc, chutes de, sous forme de poudre ou de grains, dont l'indice granulométrique ne dépasse pas 840 microns et avec une teneur en caoutchouc supérieure à 45 %, voir ».</w:t>
      </w:r>
    </w:p>
    <w:p w14:paraId="41B6C5A4" w14:textId="77777777" w:rsidR="002F67BA" w:rsidRPr="007C3BF1" w:rsidRDefault="002F67BA" w:rsidP="002F67BA">
      <w:pPr>
        <w:spacing w:after="120"/>
        <w:ind w:left="1134" w:right="1134"/>
        <w:jc w:val="both"/>
        <w:rPr>
          <w:rFonts w:ascii="Times New Roman" w:eastAsia="Times New Roman" w:hAnsi="Times New Roman" w:cs="Times New Roman"/>
          <w:sz w:val="20"/>
          <w:szCs w:val="20"/>
        </w:rPr>
      </w:pPr>
      <w:r w:rsidRPr="007C3BF1">
        <w:rPr>
          <w:rFonts w:ascii="Times New Roman" w:eastAsia="Times New Roman" w:hAnsi="Times New Roman" w:cs="Times New Roman"/>
          <w:i/>
          <w:iCs/>
          <w:sz w:val="20"/>
          <w:szCs w:val="20"/>
        </w:rPr>
        <w:t>(Document de référence : ECE/TRANS/WP.15/AC.1/2020/37, proposition 1)</w:t>
      </w:r>
    </w:p>
    <w:p w14:paraId="05E6E24D" w14:textId="77777777" w:rsidR="002F67BA" w:rsidRPr="007C3BF1" w:rsidRDefault="002F67BA" w:rsidP="002F67BA">
      <w:pPr>
        <w:spacing w:after="120"/>
        <w:ind w:left="1134" w:right="1134"/>
        <w:jc w:val="both"/>
        <w:rPr>
          <w:rFonts w:ascii="Times New Roman" w:eastAsia="Times New Roman" w:hAnsi="Times New Roman" w:cs="Times New Roman"/>
          <w:sz w:val="20"/>
          <w:szCs w:val="20"/>
        </w:rPr>
      </w:pPr>
      <w:r w:rsidRPr="007C3BF1">
        <w:rPr>
          <w:rFonts w:ascii="Times New Roman" w:eastAsia="Times New Roman" w:hAnsi="Times New Roman" w:cs="Times New Roman"/>
          <w:sz w:val="20"/>
          <w:szCs w:val="20"/>
        </w:rPr>
        <w:t>Pour « Caoutchouc, déchets de, sous forme de poudre ou de grains, voir », modifier le nom et la description dans la première colonne pour lire comme suit :</w:t>
      </w:r>
    </w:p>
    <w:p w14:paraId="0584586D" w14:textId="77777777" w:rsidR="002F67BA" w:rsidRPr="007C3BF1" w:rsidRDefault="002F67BA" w:rsidP="002F67BA">
      <w:pPr>
        <w:spacing w:after="120"/>
        <w:ind w:left="1134" w:right="1134"/>
        <w:jc w:val="both"/>
        <w:rPr>
          <w:rFonts w:ascii="Times New Roman" w:eastAsia="Times New Roman" w:hAnsi="Times New Roman" w:cs="Times New Roman"/>
          <w:sz w:val="20"/>
          <w:szCs w:val="20"/>
        </w:rPr>
      </w:pPr>
      <w:r w:rsidRPr="007C3BF1">
        <w:rPr>
          <w:rFonts w:ascii="Times New Roman" w:eastAsia="Times New Roman" w:hAnsi="Times New Roman" w:cs="Times New Roman"/>
          <w:sz w:val="20"/>
          <w:szCs w:val="20"/>
        </w:rPr>
        <w:t>« Caoutchouc, déchets de, sous forme de poudre ou de grains, dont l'indice granulométrique ne dépasse pas 840 microns et avec une teneur en caoutchouc supérieure à 45 %, voir ».</w:t>
      </w:r>
    </w:p>
    <w:p w14:paraId="414106C5" w14:textId="77777777" w:rsidR="002F67BA" w:rsidRPr="007C3BF1" w:rsidRDefault="002F67BA" w:rsidP="002F67BA">
      <w:pPr>
        <w:spacing w:after="120"/>
        <w:ind w:left="1134" w:right="1134"/>
        <w:jc w:val="both"/>
        <w:rPr>
          <w:rFonts w:ascii="Times New Roman" w:eastAsia="Times New Roman" w:hAnsi="Times New Roman" w:cs="Times New Roman"/>
          <w:sz w:val="20"/>
          <w:szCs w:val="20"/>
        </w:rPr>
      </w:pPr>
      <w:r w:rsidRPr="007C3BF1">
        <w:rPr>
          <w:rFonts w:ascii="Times New Roman" w:eastAsia="Times New Roman" w:hAnsi="Times New Roman" w:cs="Times New Roman"/>
          <w:i/>
          <w:iCs/>
          <w:sz w:val="20"/>
          <w:szCs w:val="20"/>
        </w:rPr>
        <w:t>(Document de référence : ECE/TRANS/WP.15/AC.1/2020/37, proposition 1)</w:t>
      </w:r>
    </w:p>
    <w:p w14:paraId="76AD7DBE" w14:textId="77777777" w:rsidR="002F67BA" w:rsidRPr="007C3BF1" w:rsidRDefault="002F67BA" w:rsidP="002F67BA">
      <w:pPr>
        <w:spacing w:after="120"/>
        <w:ind w:left="1134" w:right="1134"/>
        <w:jc w:val="both"/>
        <w:rPr>
          <w:rFonts w:ascii="Times New Roman" w:eastAsia="Times New Roman" w:hAnsi="Times New Roman" w:cs="Times New Roman"/>
          <w:sz w:val="20"/>
          <w:szCs w:val="20"/>
        </w:rPr>
      </w:pPr>
      <w:r w:rsidRPr="007C3BF1">
        <w:rPr>
          <w:rFonts w:ascii="Times New Roman" w:eastAsia="Times New Roman" w:hAnsi="Times New Roman" w:cs="Times New Roman"/>
          <w:sz w:val="20"/>
          <w:szCs w:val="20"/>
        </w:rPr>
        <w:t>Pour « DÉCHETS DE CAOUTCHOUC, sous forme de poudre ou de grains », modifier le nom et la description dans la première colonne pour lire comme suit :</w:t>
      </w:r>
    </w:p>
    <w:p w14:paraId="78BDDB7B" w14:textId="77777777" w:rsidR="002F67BA" w:rsidRPr="007C3BF1" w:rsidRDefault="002F67BA" w:rsidP="002F67BA">
      <w:pPr>
        <w:spacing w:after="120"/>
        <w:ind w:left="1134" w:right="1134"/>
        <w:jc w:val="both"/>
        <w:rPr>
          <w:rFonts w:ascii="Times New Roman" w:eastAsia="Times New Roman" w:hAnsi="Times New Roman" w:cs="Times New Roman"/>
          <w:sz w:val="20"/>
          <w:szCs w:val="20"/>
        </w:rPr>
      </w:pPr>
      <w:r w:rsidRPr="007C3BF1">
        <w:rPr>
          <w:rFonts w:ascii="Times New Roman" w:eastAsia="Times New Roman" w:hAnsi="Times New Roman" w:cs="Times New Roman"/>
          <w:sz w:val="20"/>
          <w:szCs w:val="20"/>
        </w:rPr>
        <w:t>« DÉCHETS DE CAOUTCHOUC, sous forme de poudre ou de grains, dont l’indice granulométrique ne dépasse pas 840 microns et avec une teneur en caoutchouc supérieure à 45 %. »</w:t>
      </w:r>
    </w:p>
    <w:p w14:paraId="2699E875" w14:textId="77777777" w:rsidR="002F67BA" w:rsidRPr="007C3BF1" w:rsidRDefault="002F67BA" w:rsidP="002F67BA">
      <w:pPr>
        <w:spacing w:after="120"/>
        <w:ind w:left="1134" w:right="1134"/>
        <w:jc w:val="both"/>
        <w:rPr>
          <w:rFonts w:ascii="Times New Roman" w:eastAsia="Times New Roman" w:hAnsi="Times New Roman" w:cs="Times New Roman"/>
          <w:i/>
          <w:iCs/>
          <w:sz w:val="20"/>
          <w:szCs w:val="20"/>
        </w:rPr>
      </w:pPr>
      <w:r w:rsidRPr="007C3BF1">
        <w:rPr>
          <w:rFonts w:ascii="Times New Roman" w:eastAsia="Times New Roman" w:hAnsi="Times New Roman" w:cs="Times New Roman"/>
          <w:i/>
          <w:iCs/>
          <w:sz w:val="20"/>
          <w:szCs w:val="20"/>
        </w:rPr>
        <w:t>(Document de référence : ECE/TRANS/WP.15/AC.1/2020/37, proposition 1)</w:t>
      </w:r>
    </w:p>
    <w:p w14:paraId="61943C5F" w14:textId="77777777" w:rsidR="002F67BA" w:rsidRPr="007C3BF1" w:rsidRDefault="002F67BA" w:rsidP="002F67BA">
      <w:pPr>
        <w:keepNext/>
        <w:spacing w:after="120"/>
        <w:ind w:left="1134" w:right="1134"/>
        <w:jc w:val="both"/>
        <w:rPr>
          <w:rFonts w:ascii="Times New Roman" w:eastAsia="Times New Roman" w:hAnsi="Times New Roman" w:cs="Times New Roman"/>
          <w:sz w:val="20"/>
        </w:rPr>
      </w:pPr>
      <w:r w:rsidRPr="007C3BF1">
        <w:rPr>
          <w:rFonts w:ascii="Times New Roman" w:eastAsia="Times New Roman" w:hAnsi="Times New Roman" w:cs="Times New Roman"/>
          <w:sz w:val="20"/>
        </w:rPr>
        <w:t xml:space="preserve">Ajouter la </w:t>
      </w:r>
      <w:r w:rsidRPr="007C3BF1">
        <w:rPr>
          <w:rFonts w:ascii="Times New Roman" w:eastAsia="Times New Roman" w:hAnsi="Times New Roman" w:cs="Times New Roman"/>
          <w:snapToGrid w:val="0"/>
          <w:sz w:val="20"/>
          <w:szCs w:val="24"/>
        </w:rPr>
        <w:t>nouvelle</w:t>
      </w:r>
      <w:r w:rsidRPr="007C3BF1">
        <w:rPr>
          <w:rFonts w:ascii="Times New Roman" w:eastAsia="Times New Roman" w:hAnsi="Times New Roman" w:cs="Times New Roman"/>
          <w:sz w:val="20"/>
        </w:rPr>
        <w:t xml:space="preserve"> rubrique suivante </w:t>
      </w:r>
      <w:r w:rsidRPr="007C3BF1">
        <w:rPr>
          <w:rFonts w:ascii="Times New Roman" w:eastAsia="Times New Roman" w:hAnsi="Times New Roman" w:cs="Times New Roman"/>
          <w:iCs/>
          <w:sz w:val="20"/>
          <w:szCs w:val="20"/>
        </w:rPr>
        <w:t>dans l’ordre alphabétique</w:t>
      </w:r>
      <w:r w:rsidRPr="007C3BF1">
        <w:rPr>
          <w:rFonts w:ascii="Times New Roman" w:eastAsia="Times New Roman" w:hAnsi="Times New Roman" w:cs="Times New Roman"/>
          <w:sz w:val="20"/>
        </w:rPr>
        <w:t> :</w:t>
      </w:r>
    </w:p>
    <w:tbl>
      <w:tblPr>
        <w:tblW w:w="8046"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6"/>
        <w:gridCol w:w="709"/>
        <w:gridCol w:w="851"/>
        <w:gridCol w:w="1100"/>
      </w:tblGrid>
      <w:tr w:rsidR="002F67BA" w:rsidRPr="007C3BF1" w14:paraId="6C5D769E" w14:textId="77777777" w:rsidTr="00D10913">
        <w:trPr>
          <w:cantSplit/>
          <w:tblHeader/>
        </w:trPr>
        <w:tc>
          <w:tcPr>
            <w:tcW w:w="5386" w:type="dxa"/>
          </w:tcPr>
          <w:p w14:paraId="0EDD04BF" w14:textId="77777777" w:rsidR="002F67BA" w:rsidRPr="007C3BF1" w:rsidRDefault="002F67BA" w:rsidP="002F67BA">
            <w:pPr>
              <w:keepNext/>
              <w:widowControl w:val="0"/>
              <w:tabs>
                <w:tab w:val="left" w:pos="1985"/>
              </w:tabs>
              <w:rPr>
                <w:rFonts w:ascii="Times New Roman" w:eastAsia="Times New Roman" w:hAnsi="Times New Roman" w:cs="Arial"/>
                <w:b/>
                <w:sz w:val="20"/>
              </w:rPr>
            </w:pPr>
            <w:r w:rsidRPr="007C3BF1">
              <w:rPr>
                <w:rFonts w:ascii="Times New Roman" w:eastAsia="Times New Roman" w:hAnsi="Times New Roman" w:cs="Arial"/>
                <w:b/>
                <w:sz w:val="20"/>
              </w:rPr>
              <w:t>Nom et description</w:t>
            </w:r>
          </w:p>
        </w:tc>
        <w:tc>
          <w:tcPr>
            <w:tcW w:w="709" w:type="dxa"/>
          </w:tcPr>
          <w:p w14:paraId="500BCD02" w14:textId="77777777" w:rsidR="002F67BA" w:rsidRPr="007C3BF1" w:rsidRDefault="002F67BA" w:rsidP="002F67BA">
            <w:pPr>
              <w:keepNext/>
              <w:widowControl w:val="0"/>
              <w:tabs>
                <w:tab w:val="left" w:pos="1985"/>
              </w:tabs>
              <w:rPr>
                <w:rFonts w:ascii="Times New Roman" w:eastAsia="Times New Roman" w:hAnsi="Times New Roman" w:cs="Arial"/>
                <w:b/>
                <w:sz w:val="20"/>
              </w:rPr>
            </w:pPr>
            <w:r w:rsidRPr="007C3BF1">
              <w:rPr>
                <w:rFonts w:ascii="Times New Roman" w:eastAsia="Times New Roman" w:hAnsi="Times New Roman" w:cs="Arial"/>
                <w:b/>
                <w:sz w:val="20"/>
              </w:rPr>
              <w:t>No ONU</w:t>
            </w:r>
          </w:p>
        </w:tc>
        <w:tc>
          <w:tcPr>
            <w:tcW w:w="851" w:type="dxa"/>
          </w:tcPr>
          <w:p w14:paraId="6FC4935A" w14:textId="77777777" w:rsidR="002F67BA" w:rsidRPr="007C3BF1" w:rsidRDefault="002F67BA" w:rsidP="002F67BA">
            <w:pPr>
              <w:keepNext/>
              <w:widowControl w:val="0"/>
              <w:tabs>
                <w:tab w:val="left" w:pos="1985"/>
              </w:tabs>
              <w:rPr>
                <w:rFonts w:ascii="Times New Roman" w:eastAsia="Times New Roman" w:hAnsi="Times New Roman" w:cs="Arial"/>
                <w:b/>
                <w:sz w:val="20"/>
              </w:rPr>
            </w:pPr>
            <w:r w:rsidRPr="007C3BF1">
              <w:rPr>
                <w:rFonts w:ascii="Times New Roman" w:eastAsia="Times New Roman" w:hAnsi="Times New Roman" w:cs="Arial"/>
                <w:b/>
                <w:sz w:val="20"/>
              </w:rPr>
              <w:t>Classe</w:t>
            </w:r>
          </w:p>
        </w:tc>
        <w:tc>
          <w:tcPr>
            <w:tcW w:w="1100" w:type="dxa"/>
          </w:tcPr>
          <w:p w14:paraId="6355C46D" w14:textId="77777777" w:rsidR="002F67BA" w:rsidRPr="007C3BF1" w:rsidRDefault="002F67BA" w:rsidP="002F67BA">
            <w:pPr>
              <w:keepNext/>
              <w:widowControl w:val="0"/>
              <w:tabs>
                <w:tab w:val="left" w:pos="1985"/>
              </w:tabs>
              <w:rPr>
                <w:rFonts w:ascii="Times New Roman" w:eastAsia="Times New Roman" w:hAnsi="Times New Roman" w:cs="Arial"/>
                <w:b/>
                <w:sz w:val="20"/>
              </w:rPr>
            </w:pPr>
            <w:r w:rsidRPr="007C3BF1">
              <w:rPr>
                <w:rFonts w:ascii="Times New Roman" w:eastAsia="Times New Roman" w:hAnsi="Times New Roman" w:cs="Arial"/>
                <w:b/>
                <w:sz w:val="20"/>
              </w:rPr>
              <w:t>Note</w:t>
            </w:r>
          </w:p>
        </w:tc>
      </w:tr>
      <w:tr w:rsidR="002F67BA" w:rsidRPr="007C3BF1" w14:paraId="37D2CC39" w14:textId="77777777" w:rsidTr="00D10913">
        <w:trPr>
          <w:cantSplit/>
        </w:trPr>
        <w:tc>
          <w:tcPr>
            <w:tcW w:w="5386" w:type="dxa"/>
          </w:tcPr>
          <w:p w14:paraId="589C7040" w14:textId="77777777" w:rsidR="002F67BA" w:rsidRPr="007C3BF1" w:rsidRDefault="002F67BA" w:rsidP="002F67BA">
            <w:pPr>
              <w:keepNext/>
              <w:tabs>
                <w:tab w:val="left" w:pos="1418"/>
                <w:tab w:val="left" w:pos="1701"/>
                <w:tab w:val="left" w:pos="1985"/>
                <w:tab w:val="left" w:pos="2268"/>
              </w:tabs>
              <w:rPr>
                <w:rFonts w:ascii="Times New Roman" w:eastAsia="Times New Roman" w:hAnsi="Times New Roman" w:cs="Times New Roman"/>
                <w:sz w:val="20"/>
              </w:rPr>
            </w:pPr>
            <w:r w:rsidRPr="007C3BF1">
              <w:rPr>
                <w:rFonts w:ascii="Times New Roman" w:eastAsia="Times New Roman" w:hAnsi="Times New Roman" w:cs="Times New Roman"/>
                <w:sz w:val="20"/>
                <w:szCs w:val="20"/>
              </w:rPr>
              <w:t>PEROXYDE D’HYDROGÈNE STABILISÉ</w:t>
            </w:r>
          </w:p>
        </w:tc>
        <w:tc>
          <w:tcPr>
            <w:tcW w:w="709" w:type="dxa"/>
          </w:tcPr>
          <w:p w14:paraId="048B33FA" w14:textId="77777777" w:rsidR="002F67BA" w:rsidRPr="007C3BF1" w:rsidRDefault="002F67BA" w:rsidP="002F67BA">
            <w:pPr>
              <w:keepNext/>
              <w:spacing w:after="120"/>
              <w:ind w:left="284" w:hanging="284"/>
              <w:jc w:val="center"/>
              <w:rPr>
                <w:rFonts w:ascii="Times New Roman" w:eastAsia="Times New Roman" w:hAnsi="Times New Roman" w:cs="Times New Roman"/>
                <w:sz w:val="20"/>
                <w:szCs w:val="20"/>
              </w:rPr>
            </w:pPr>
            <w:r w:rsidRPr="007C3BF1">
              <w:rPr>
                <w:rFonts w:ascii="Times New Roman" w:eastAsia="Times New Roman" w:hAnsi="Times New Roman" w:cs="Times New Roman"/>
                <w:sz w:val="20"/>
                <w:szCs w:val="20"/>
              </w:rPr>
              <w:t>2015</w:t>
            </w:r>
          </w:p>
        </w:tc>
        <w:tc>
          <w:tcPr>
            <w:tcW w:w="851" w:type="dxa"/>
          </w:tcPr>
          <w:p w14:paraId="6B55A06F" w14:textId="77777777" w:rsidR="002F67BA" w:rsidRPr="007C3BF1" w:rsidRDefault="002F67BA" w:rsidP="002F67BA">
            <w:pPr>
              <w:keepNext/>
              <w:widowControl w:val="0"/>
              <w:tabs>
                <w:tab w:val="left" w:pos="1985"/>
              </w:tabs>
              <w:spacing w:after="240"/>
              <w:rPr>
                <w:rFonts w:ascii="Times New Roman" w:eastAsia="Times New Roman" w:hAnsi="Times New Roman" w:cs="Arial"/>
                <w:sz w:val="20"/>
              </w:rPr>
            </w:pPr>
            <w:r w:rsidRPr="007C3BF1">
              <w:rPr>
                <w:rFonts w:ascii="Times New Roman" w:eastAsia="Times New Roman" w:hAnsi="Times New Roman" w:cs="Arial"/>
                <w:sz w:val="20"/>
              </w:rPr>
              <w:t>5.1</w:t>
            </w:r>
          </w:p>
        </w:tc>
        <w:tc>
          <w:tcPr>
            <w:tcW w:w="1100" w:type="dxa"/>
          </w:tcPr>
          <w:p w14:paraId="4EF8BF61" w14:textId="77777777" w:rsidR="002F67BA" w:rsidRPr="007C3BF1" w:rsidRDefault="002F67BA" w:rsidP="002F67BA">
            <w:pPr>
              <w:keepNext/>
              <w:widowControl w:val="0"/>
              <w:tabs>
                <w:tab w:val="left" w:pos="1985"/>
              </w:tabs>
              <w:spacing w:after="240"/>
              <w:rPr>
                <w:rFonts w:ascii="Times New Roman" w:eastAsia="Times New Roman" w:hAnsi="Times New Roman" w:cs="Arial"/>
                <w:sz w:val="20"/>
              </w:rPr>
            </w:pPr>
          </w:p>
        </w:tc>
      </w:tr>
    </w:tbl>
    <w:p w14:paraId="2CF17456" w14:textId="77777777" w:rsidR="002F67BA" w:rsidRPr="007C3BF1" w:rsidRDefault="002F67BA" w:rsidP="002F67BA">
      <w:pPr>
        <w:spacing w:after="120"/>
        <w:ind w:left="1134" w:right="1134"/>
        <w:jc w:val="both"/>
        <w:rPr>
          <w:rFonts w:ascii="Times New Roman" w:eastAsia="Times New Roman" w:hAnsi="Times New Roman" w:cs="Times New Roman"/>
          <w:iCs/>
          <w:sz w:val="20"/>
          <w:szCs w:val="20"/>
        </w:rPr>
      </w:pPr>
      <w:r w:rsidRPr="007C3BF1">
        <w:rPr>
          <w:rFonts w:ascii="Times New Roman" w:eastAsia="Times New Roman" w:hAnsi="Times New Roman" w:cs="Times New Roman"/>
          <w:i/>
          <w:iCs/>
          <w:sz w:val="20"/>
          <w:szCs w:val="20"/>
        </w:rPr>
        <w:t>(Document de référence : ECE/TRANS/WP.15/AC.1/2020/39)</w:t>
      </w:r>
    </w:p>
    <w:p w14:paraId="4608C19C" w14:textId="77777777" w:rsidR="002F67BA" w:rsidRPr="007C3BF1" w:rsidRDefault="002F67BA" w:rsidP="007C3BF1">
      <w:pPr>
        <w:pStyle w:val="H23G"/>
        <w:rPr>
          <w:rFonts w:asciiTheme="majorBidi" w:hAnsiTheme="majorBidi" w:cstheme="majorBidi"/>
        </w:rPr>
      </w:pPr>
      <w:r w:rsidRPr="007C3BF1">
        <w:rPr>
          <w:rFonts w:asciiTheme="majorBidi" w:hAnsiTheme="majorBidi" w:cstheme="majorBidi"/>
        </w:rPr>
        <w:tab/>
      </w:r>
      <w:r w:rsidRPr="007C3BF1">
        <w:rPr>
          <w:rFonts w:asciiTheme="majorBidi" w:hAnsiTheme="majorBidi" w:cstheme="majorBidi"/>
        </w:rPr>
        <w:tab/>
        <w:t>Chapitre 3.3</w:t>
      </w:r>
    </w:p>
    <w:p w14:paraId="4D1F0D48" w14:textId="77777777" w:rsidR="002F67BA" w:rsidRPr="007C3BF1" w:rsidRDefault="002F67BA" w:rsidP="002F67BA">
      <w:pPr>
        <w:spacing w:after="120"/>
        <w:ind w:left="1134" w:right="1134"/>
        <w:jc w:val="both"/>
        <w:rPr>
          <w:rFonts w:ascii="Times New Roman" w:eastAsia="Times New Roman" w:hAnsi="Times New Roman" w:cs="Times New Roman"/>
          <w:sz w:val="20"/>
          <w:szCs w:val="20"/>
        </w:rPr>
      </w:pPr>
      <w:r w:rsidRPr="007C3BF1">
        <w:rPr>
          <w:rFonts w:ascii="Times New Roman" w:eastAsia="Times New Roman" w:hAnsi="Times New Roman" w:cs="Times New Roman"/>
          <w:sz w:val="20"/>
          <w:szCs w:val="20"/>
        </w:rPr>
        <w:t>DS 389</w:t>
      </w:r>
      <w:r w:rsidRPr="007C3BF1">
        <w:rPr>
          <w:rFonts w:ascii="Times New Roman" w:eastAsia="Times New Roman" w:hAnsi="Times New Roman" w:cs="Times New Roman"/>
          <w:sz w:val="20"/>
          <w:szCs w:val="20"/>
        </w:rPr>
        <w:tab/>
        <w:t>Au début de la dernière phrase, ajouter « Sauf dans les cas prévus au 1.1.3.6, ».</w:t>
      </w:r>
    </w:p>
    <w:p w14:paraId="3B4D73D9" w14:textId="77777777" w:rsidR="002F67BA" w:rsidRPr="007C3BF1" w:rsidRDefault="002F67BA" w:rsidP="002F67BA">
      <w:pPr>
        <w:spacing w:after="120"/>
        <w:ind w:left="1134" w:right="1134"/>
        <w:jc w:val="both"/>
        <w:rPr>
          <w:rFonts w:ascii="Times New Roman" w:eastAsia="Times New Roman" w:hAnsi="Times New Roman" w:cs="Times New Roman"/>
          <w:i/>
          <w:iCs/>
          <w:sz w:val="20"/>
          <w:szCs w:val="20"/>
        </w:rPr>
      </w:pPr>
      <w:r w:rsidRPr="007C3BF1">
        <w:rPr>
          <w:rFonts w:ascii="Times New Roman" w:eastAsia="Times New Roman" w:hAnsi="Times New Roman" w:cs="Times New Roman"/>
          <w:i/>
          <w:iCs/>
          <w:sz w:val="20"/>
          <w:szCs w:val="20"/>
        </w:rPr>
        <w:t>(Document de référence :  ECE/TRANS/WP.15/AC.1/2020/66, proposition 3)</w:t>
      </w:r>
    </w:p>
    <w:p w14:paraId="25622CDE" w14:textId="77777777" w:rsidR="002F67BA" w:rsidRPr="007C3BF1" w:rsidRDefault="002F67BA" w:rsidP="002F67BA">
      <w:pPr>
        <w:spacing w:after="120"/>
        <w:ind w:left="1134" w:right="1134"/>
        <w:jc w:val="both"/>
        <w:rPr>
          <w:rFonts w:ascii="Times New Roman" w:eastAsia="Times New Roman" w:hAnsi="Times New Roman" w:cs="Times New Roman"/>
          <w:sz w:val="20"/>
          <w:szCs w:val="20"/>
        </w:rPr>
      </w:pPr>
      <w:r w:rsidRPr="007C3BF1">
        <w:rPr>
          <w:rFonts w:ascii="Times New Roman" w:eastAsia="Times New Roman" w:hAnsi="Times New Roman" w:cs="Times New Roman"/>
          <w:sz w:val="20"/>
          <w:szCs w:val="20"/>
        </w:rPr>
        <w:t>DS 591</w:t>
      </w:r>
      <w:r w:rsidRPr="007C3BF1">
        <w:rPr>
          <w:rFonts w:ascii="Times New Roman" w:eastAsia="Times New Roman" w:hAnsi="Times New Roman" w:cs="Times New Roman"/>
          <w:sz w:val="20"/>
          <w:szCs w:val="20"/>
        </w:rPr>
        <w:tab/>
        <w:t>Après « aux prescriptions », insérer « de la classe 8 ».</w:t>
      </w:r>
    </w:p>
    <w:p w14:paraId="425FFCBE" w14:textId="77777777" w:rsidR="002F67BA" w:rsidRPr="007C3BF1" w:rsidRDefault="002F67BA" w:rsidP="002F67BA">
      <w:pPr>
        <w:spacing w:after="120"/>
        <w:ind w:left="1134" w:right="1134"/>
        <w:jc w:val="both"/>
        <w:rPr>
          <w:rFonts w:ascii="Times New Roman" w:eastAsia="Times New Roman" w:hAnsi="Times New Roman" w:cs="Times New Roman"/>
          <w:i/>
          <w:iCs/>
          <w:sz w:val="20"/>
          <w:szCs w:val="20"/>
        </w:rPr>
      </w:pPr>
      <w:r w:rsidRPr="007C3BF1">
        <w:rPr>
          <w:rFonts w:ascii="Times New Roman" w:eastAsia="Times New Roman" w:hAnsi="Times New Roman" w:cs="Times New Roman"/>
          <w:i/>
          <w:iCs/>
          <w:sz w:val="20"/>
          <w:szCs w:val="20"/>
        </w:rPr>
        <w:t>(Document de référence : ECE/TRANS/WP.15/AC.1/2020/5)</w:t>
      </w:r>
    </w:p>
    <w:p w14:paraId="17E86B6E" w14:textId="77777777" w:rsidR="002F67BA" w:rsidRPr="007C3BF1" w:rsidRDefault="002F67BA" w:rsidP="002F67BA">
      <w:pPr>
        <w:spacing w:after="120"/>
        <w:ind w:left="1134" w:right="1134"/>
        <w:jc w:val="both"/>
        <w:rPr>
          <w:rFonts w:ascii="Times New Roman" w:eastAsia="Times New Roman" w:hAnsi="Times New Roman" w:cs="Times New Roman"/>
          <w:sz w:val="20"/>
          <w:szCs w:val="20"/>
        </w:rPr>
      </w:pPr>
      <w:r w:rsidRPr="007C3BF1">
        <w:rPr>
          <w:rFonts w:ascii="Times New Roman" w:eastAsia="Times New Roman" w:hAnsi="Times New Roman" w:cs="Times New Roman"/>
          <w:sz w:val="20"/>
          <w:szCs w:val="20"/>
        </w:rPr>
        <w:t>DS 642</w:t>
      </w:r>
      <w:r w:rsidRPr="007C3BF1">
        <w:rPr>
          <w:rFonts w:ascii="Times New Roman" w:eastAsia="Times New Roman" w:hAnsi="Times New Roman" w:cs="Times New Roman"/>
          <w:sz w:val="20"/>
          <w:szCs w:val="20"/>
        </w:rPr>
        <w:tab/>
        <w:t>Ajouter la phrase suivante à la fin :</w:t>
      </w:r>
    </w:p>
    <w:p w14:paraId="4A6E078B" w14:textId="77777777" w:rsidR="002F67BA" w:rsidRPr="007C3BF1" w:rsidRDefault="002F67BA" w:rsidP="002F67BA">
      <w:pPr>
        <w:spacing w:after="120"/>
        <w:ind w:left="1134" w:right="1134"/>
        <w:jc w:val="both"/>
        <w:rPr>
          <w:rFonts w:ascii="Times New Roman" w:eastAsia="Times New Roman" w:hAnsi="Times New Roman" w:cs="Times New Roman"/>
          <w:sz w:val="20"/>
          <w:szCs w:val="20"/>
        </w:rPr>
      </w:pPr>
      <w:r w:rsidRPr="007C3BF1">
        <w:rPr>
          <w:rFonts w:ascii="Times New Roman" w:eastAsia="Times New Roman" w:hAnsi="Times New Roman" w:cs="Times New Roman"/>
          <w:sz w:val="20"/>
          <w:szCs w:val="20"/>
        </w:rPr>
        <w:lastRenderedPageBreak/>
        <w:t>« Dans les autres cas, pour le transport de l’ammoniac en solution, voir les Nos ONU 2073, 2672 et 3318. ».</w:t>
      </w:r>
    </w:p>
    <w:p w14:paraId="7A243C41" w14:textId="77777777" w:rsidR="002F67BA" w:rsidRPr="007C3BF1" w:rsidRDefault="002F67BA" w:rsidP="002F67BA">
      <w:pPr>
        <w:spacing w:after="120"/>
        <w:ind w:left="1134" w:right="1134"/>
        <w:jc w:val="both"/>
        <w:rPr>
          <w:rFonts w:ascii="Times New Roman" w:eastAsia="Times New Roman" w:hAnsi="Times New Roman" w:cs="Times New Roman"/>
          <w:i/>
          <w:iCs/>
          <w:sz w:val="20"/>
          <w:szCs w:val="20"/>
        </w:rPr>
      </w:pPr>
      <w:r w:rsidRPr="007C3BF1">
        <w:rPr>
          <w:rFonts w:ascii="Times New Roman" w:eastAsia="Times New Roman" w:hAnsi="Times New Roman" w:cs="Times New Roman"/>
          <w:i/>
          <w:iCs/>
          <w:sz w:val="20"/>
          <w:szCs w:val="20"/>
        </w:rPr>
        <w:t>(Document de référence : ECE/TRANS/WP.15/AC.1/2020/36)</w:t>
      </w:r>
    </w:p>
    <w:p w14:paraId="5B2884DE" w14:textId="77777777" w:rsidR="002F67BA" w:rsidRPr="007C3BF1" w:rsidRDefault="002F67BA" w:rsidP="002F67BA">
      <w:pPr>
        <w:spacing w:after="120"/>
        <w:ind w:left="2259" w:right="1134" w:hanging="1125"/>
        <w:jc w:val="both"/>
        <w:rPr>
          <w:rFonts w:ascii="Times New Roman" w:eastAsia="Times New Roman" w:hAnsi="Times New Roman" w:cs="Times New Roman"/>
          <w:sz w:val="20"/>
          <w:szCs w:val="20"/>
        </w:rPr>
      </w:pPr>
      <w:r w:rsidRPr="007C3BF1">
        <w:rPr>
          <w:rFonts w:ascii="Times New Roman" w:eastAsia="Times New Roman" w:hAnsi="Times New Roman" w:cs="Times New Roman"/>
          <w:sz w:val="20"/>
          <w:szCs w:val="20"/>
        </w:rPr>
        <w:t>DS 663</w:t>
      </w:r>
      <w:r w:rsidRPr="007C3BF1">
        <w:rPr>
          <w:rFonts w:ascii="Times New Roman" w:eastAsia="Times New Roman" w:hAnsi="Times New Roman" w:cs="Times New Roman"/>
          <w:sz w:val="20"/>
          <w:szCs w:val="20"/>
        </w:rPr>
        <w:tab/>
        <w:t>Modifier le premier paragraphe sous « </w:t>
      </w:r>
      <w:r w:rsidRPr="007C3BF1">
        <w:rPr>
          <w:rFonts w:ascii="Times New Roman" w:eastAsia="Times New Roman" w:hAnsi="Times New Roman" w:cs="Times New Roman"/>
          <w:sz w:val="20"/>
          <w:szCs w:val="20"/>
          <w:u w:val="single"/>
        </w:rPr>
        <w:t>Dispositions générales :</w:t>
      </w:r>
      <w:r w:rsidRPr="007C3BF1">
        <w:rPr>
          <w:rFonts w:ascii="Times New Roman" w:eastAsia="Times New Roman" w:hAnsi="Times New Roman" w:cs="Times New Roman"/>
          <w:sz w:val="20"/>
          <w:szCs w:val="20"/>
        </w:rPr>
        <w:t> » pour lire comme suit :</w:t>
      </w:r>
    </w:p>
    <w:p w14:paraId="3C7E3135" w14:textId="77777777" w:rsidR="002F67BA" w:rsidRPr="007C3BF1" w:rsidRDefault="002F67BA" w:rsidP="002F67BA">
      <w:pPr>
        <w:spacing w:after="120"/>
        <w:ind w:left="1134" w:right="1134"/>
        <w:jc w:val="both"/>
        <w:rPr>
          <w:rFonts w:ascii="Times New Roman" w:eastAsia="Times New Roman" w:hAnsi="Times New Roman" w:cs="Times New Roman"/>
          <w:sz w:val="20"/>
          <w:szCs w:val="20"/>
        </w:rPr>
      </w:pPr>
      <w:r w:rsidRPr="007C3BF1">
        <w:rPr>
          <w:rFonts w:ascii="Times New Roman" w:eastAsia="Times New Roman" w:hAnsi="Times New Roman" w:cs="Times New Roman"/>
          <w:sz w:val="20"/>
          <w:szCs w:val="20"/>
        </w:rPr>
        <w:t>« Les emballages mis au rebut, vides, non nettoyés, souillés de résidus qui présentent un danger principal ou subsidiaire de classe 5.1 ne doivent pas être chargés en vrac en même temps que des emballages mis au rebut, vides, non nettoyés, souillés de résidus qui présentent un danger d’une autre classe. Les emballages mis au rebut, vides, non nettoyés, souillés de résidus qui présentent un danger principal ou subsidiaire de classe 5.1 ne doivent pas être emballés dans le même emballage extérieur que d’autres emballages mis au rebut, vides, non nettoyés, souillés de résidus qui présentent un danger d’une autre classe. »</w:t>
      </w:r>
    </w:p>
    <w:p w14:paraId="5032A20F" w14:textId="77777777" w:rsidR="002F67BA" w:rsidRPr="007C3BF1" w:rsidRDefault="002F67BA" w:rsidP="002F67BA">
      <w:pPr>
        <w:spacing w:after="120"/>
        <w:ind w:left="1134" w:right="1134"/>
        <w:jc w:val="both"/>
        <w:rPr>
          <w:rFonts w:ascii="Times New Roman" w:eastAsia="Times New Roman" w:hAnsi="Times New Roman" w:cs="Times New Roman"/>
          <w:i/>
          <w:iCs/>
          <w:sz w:val="20"/>
          <w:szCs w:val="20"/>
        </w:rPr>
      </w:pPr>
      <w:r w:rsidRPr="007C3BF1">
        <w:rPr>
          <w:rFonts w:ascii="Times New Roman" w:eastAsia="Times New Roman" w:hAnsi="Times New Roman" w:cs="Times New Roman"/>
          <w:i/>
          <w:iCs/>
          <w:sz w:val="20"/>
          <w:szCs w:val="20"/>
        </w:rPr>
        <w:t>(Document de référence : ECE/TRANS/WP.15/AC.1/2020/60 tel que modifié)</w:t>
      </w:r>
    </w:p>
    <w:p w14:paraId="595525C7" w14:textId="77777777" w:rsidR="002F67BA" w:rsidRPr="007C3BF1" w:rsidRDefault="002F67BA" w:rsidP="007C3BF1">
      <w:pPr>
        <w:pStyle w:val="H23G"/>
        <w:rPr>
          <w:rFonts w:asciiTheme="majorBidi" w:hAnsiTheme="majorBidi" w:cstheme="majorBidi"/>
        </w:rPr>
      </w:pPr>
      <w:r w:rsidRPr="007C3BF1">
        <w:rPr>
          <w:rFonts w:asciiTheme="majorBidi" w:hAnsiTheme="majorBidi" w:cstheme="majorBidi"/>
        </w:rPr>
        <w:tab/>
      </w:r>
      <w:r w:rsidRPr="007C3BF1">
        <w:rPr>
          <w:rFonts w:asciiTheme="majorBidi" w:hAnsiTheme="majorBidi" w:cstheme="majorBidi"/>
        </w:rPr>
        <w:tab/>
        <w:t>Chapitre 4.1</w:t>
      </w:r>
    </w:p>
    <w:p w14:paraId="32973722" w14:textId="77777777" w:rsidR="002F67BA" w:rsidRPr="007C3BF1" w:rsidRDefault="002F67BA" w:rsidP="002F67BA">
      <w:pPr>
        <w:spacing w:after="120"/>
        <w:ind w:left="2268" w:right="1134" w:hanging="1134"/>
        <w:jc w:val="both"/>
        <w:rPr>
          <w:rFonts w:ascii="Times New Roman" w:eastAsia="Times New Roman" w:hAnsi="Times New Roman" w:cs="Times New Roman"/>
          <w:sz w:val="20"/>
          <w:szCs w:val="20"/>
        </w:rPr>
      </w:pPr>
      <w:r w:rsidRPr="007C3BF1">
        <w:rPr>
          <w:rFonts w:ascii="Times New Roman" w:eastAsia="Times New Roman" w:hAnsi="Times New Roman" w:cs="Times New Roman"/>
          <w:sz w:val="20"/>
          <w:szCs w:val="20"/>
        </w:rPr>
        <w:t>4.1.4.1, P200 (13)</w:t>
      </w:r>
      <w:r w:rsidRPr="007C3BF1">
        <w:rPr>
          <w:rFonts w:ascii="Times New Roman" w:eastAsia="Times New Roman" w:hAnsi="Times New Roman" w:cs="Times New Roman"/>
          <w:sz w:val="20"/>
          <w:szCs w:val="20"/>
        </w:rPr>
        <w:tab/>
        <w:t>Au 2.4, remplacer « EN ISO 11114-</w:t>
      </w:r>
      <w:proofErr w:type="gramStart"/>
      <w:r w:rsidRPr="007C3BF1">
        <w:rPr>
          <w:rFonts w:ascii="Times New Roman" w:eastAsia="Times New Roman" w:hAnsi="Times New Roman" w:cs="Times New Roman"/>
          <w:sz w:val="20"/>
          <w:szCs w:val="20"/>
        </w:rPr>
        <w:t>1:</w:t>
      </w:r>
      <w:proofErr w:type="gramEnd"/>
      <w:r w:rsidRPr="007C3BF1">
        <w:rPr>
          <w:rFonts w:ascii="Times New Roman" w:eastAsia="Times New Roman" w:hAnsi="Times New Roman" w:cs="Times New Roman"/>
          <w:sz w:val="20"/>
          <w:szCs w:val="20"/>
        </w:rPr>
        <w:t>2012 » par « EN ISO 11114-1:2020 ».</w:t>
      </w:r>
    </w:p>
    <w:p w14:paraId="6E2AE625" w14:textId="77777777" w:rsidR="002F67BA" w:rsidRPr="007C3BF1" w:rsidRDefault="002F67BA" w:rsidP="002F67BA">
      <w:pPr>
        <w:spacing w:after="120"/>
        <w:ind w:left="1134" w:right="1134"/>
        <w:jc w:val="both"/>
        <w:rPr>
          <w:rFonts w:ascii="Times New Roman" w:eastAsia="Times New Roman" w:hAnsi="Times New Roman" w:cs="Times New Roman"/>
          <w:i/>
          <w:iCs/>
          <w:sz w:val="20"/>
          <w:szCs w:val="20"/>
        </w:rPr>
      </w:pPr>
      <w:r w:rsidRPr="007C3BF1">
        <w:rPr>
          <w:rFonts w:ascii="Times New Roman" w:eastAsia="Times New Roman" w:hAnsi="Times New Roman" w:cs="Times New Roman"/>
          <w:i/>
          <w:iCs/>
          <w:sz w:val="20"/>
          <w:szCs w:val="20"/>
        </w:rPr>
        <w:t>(Document de référence : document informel INF.53/Rev.2, amendement de conséquence)</w:t>
      </w:r>
    </w:p>
    <w:p w14:paraId="7ECC0EA0" w14:textId="77777777" w:rsidR="002F67BA" w:rsidRPr="007C3BF1" w:rsidRDefault="002F67BA" w:rsidP="002F67BA">
      <w:pPr>
        <w:spacing w:after="120"/>
        <w:ind w:left="1134" w:right="1134"/>
        <w:jc w:val="both"/>
        <w:rPr>
          <w:rFonts w:ascii="Times New Roman" w:eastAsia="Times New Roman" w:hAnsi="Times New Roman" w:cs="Times New Roman"/>
          <w:bCs/>
          <w:sz w:val="20"/>
          <w:szCs w:val="20"/>
        </w:rPr>
      </w:pPr>
      <w:r w:rsidRPr="007C3BF1">
        <w:rPr>
          <w:rFonts w:ascii="Times New Roman" w:eastAsia="Times New Roman" w:hAnsi="Times New Roman" w:cs="Times New Roman"/>
          <w:bCs/>
          <w:sz w:val="20"/>
          <w:szCs w:val="20"/>
        </w:rPr>
        <w:t>4.1.6.15</w:t>
      </w:r>
      <w:r w:rsidRPr="007C3BF1">
        <w:rPr>
          <w:rFonts w:ascii="Times New Roman" w:eastAsia="Times New Roman" w:hAnsi="Times New Roman" w:cs="Times New Roman"/>
          <w:bCs/>
          <w:sz w:val="20"/>
          <w:szCs w:val="20"/>
        </w:rPr>
        <w:tab/>
        <w:t>Modifier pour lire comme suit :</w:t>
      </w:r>
    </w:p>
    <w:p w14:paraId="755A139F" w14:textId="77777777" w:rsidR="002F67BA" w:rsidRPr="007C3BF1" w:rsidRDefault="002F67BA" w:rsidP="002F67BA">
      <w:pPr>
        <w:spacing w:after="120"/>
        <w:ind w:left="1134" w:right="1134"/>
        <w:jc w:val="both"/>
        <w:rPr>
          <w:rFonts w:ascii="Times New Roman" w:eastAsia="Times New Roman" w:hAnsi="Times New Roman" w:cs="Times New Roman"/>
          <w:bCs/>
          <w:sz w:val="20"/>
          <w:szCs w:val="20"/>
        </w:rPr>
      </w:pPr>
      <w:r w:rsidRPr="007C3BF1">
        <w:rPr>
          <w:rFonts w:ascii="Times New Roman" w:eastAsia="Times New Roman" w:hAnsi="Times New Roman" w:cs="Times New Roman"/>
          <w:bCs/>
          <w:sz w:val="20"/>
          <w:szCs w:val="20"/>
        </w:rPr>
        <w:t>« 4.1.6.15</w:t>
      </w:r>
      <w:r w:rsidRPr="007C3BF1">
        <w:rPr>
          <w:rFonts w:ascii="Times New Roman" w:eastAsia="Times New Roman" w:hAnsi="Times New Roman" w:cs="Times New Roman"/>
          <w:bCs/>
          <w:sz w:val="20"/>
          <w:szCs w:val="20"/>
        </w:rPr>
        <w:tab/>
        <w:t>Pour les récipients à pression « UN », les normes ISO et EN ISO énumérées dans le tableau 1, à l’exception des normes EN ISO 14245 et EN ISO 15995, doivent être appliquées. Pour savoir quelle norme doit être utilisée au moment de la fabrication de l’équipement, voir le 6.2.2.3.</w:t>
      </w:r>
    </w:p>
    <w:p w14:paraId="1BAFB293" w14:textId="77777777" w:rsidR="002F67BA" w:rsidRPr="007C3BF1" w:rsidRDefault="002F67BA" w:rsidP="002F67BA">
      <w:pPr>
        <w:spacing w:after="120"/>
        <w:ind w:left="1134" w:right="1134"/>
        <w:jc w:val="both"/>
        <w:rPr>
          <w:rFonts w:ascii="Times New Roman" w:eastAsia="Times New Roman" w:hAnsi="Times New Roman" w:cs="Times New Roman"/>
          <w:bCs/>
          <w:sz w:val="20"/>
          <w:szCs w:val="20"/>
        </w:rPr>
      </w:pPr>
      <w:r w:rsidRPr="007C3BF1">
        <w:rPr>
          <w:rFonts w:ascii="Times New Roman" w:eastAsia="Times New Roman" w:hAnsi="Times New Roman" w:cs="Times New Roman"/>
          <w:bCs/>
          <w:sz w:val="20"/>
          <w:szCs w:val="20"/>
        </w:rPr>
        <w:t>Pour les autres récipients à pression, les dispositions de la section 4.1.6 sont réputées satisfaites si les normes appropriées du tableau 1 sont appliquées. Pour savoir quelles normes doivent être utilisées pour la fabrication des robinets munis d’une protection intégrée, voir le 6.2.4.1. Pour toute information sur l’applicabilité des normes pour la fabrication des chapeaux fermés et des chapeaux ouverts de protection des robinets, voir le tableau 2 :</w:t>
      </w:r>
    </w:p>
    <w:p w14:paraId="3E6275F6" w14:textId="77777777" w:rsidR="002F67BA" w:rsidRPr="007C3BF1" w:rsidRDefault="002F67BA" w:rsidP="002F67BA">
      <w:pPr>
        <w:spacing w:after="120"/>
        <w:ind w:left="1134" w:right="1134"/>
        <w:jc w:val="both"/>
        <w:rPr>
          <w:rFonts w:ascii="Times New Roman" w:eastAsia="Times New Roman" w:hAnsi="Times New Roman" w:cs="Times New Roman"/>
          <w:bCs/>
          <w:sz w:val="20"/>
          <w:szCs w:val="20"/>
        </w:rPr>
      </w:pPr>
      <w:r w:rsidRPr="007C3BF1">
        <w:rPr>
          <w:rFonts w:ascii="Times New Roman" w:eastAsia="Times New Roman" w:hAnsi="Times New Roman" w:cs="Times New Roman"/>
          <w:bCs/>
          <w:sz w:val="20"/>
          <w:szCs w:val="20"/>
        </w:rPr>
        <w:t xml:space="preserve">Tableau 1 : Normes pour les récipients à pression « UN » et « non UN » </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81"/>
        <w:gridCol w:w="2613"/>
        <w:gridCol w:w="3476"/>
      </w:tblGrid>
      <w:tr w:rsidR="002F67BA" w:rsidRPr="007C3BF1" w14:paraId="311F0185" w14:textId="77777777" w:rsidTr="00D10913">
        <w:tc>
          <w:tcPr>
            <w:tcW w:w="1281" w:type="dxa"/>
            <w:shd w:val="clear" w:color="auto" w:fill="auto"/>
            <w:vAlign w:val="center"/>
          </w:tcPr>
          <w:p w14:paraId="62543FEC" w14:textId="77777777" w:rsidR="002F67BA" w:rsidRPr="007C3BF1" w:rsidRDefault="002F67BA" w:rsidP="002F67BA">
            <w:pPr>
              <w:spacing w:before="60" w:after="60" w:line="240" w:lineRule="auto"/>
              <w:ind w:left="57" w:right="57"/>
              <w:jc w:val="center"/>
              <w:rPr>
                <w:rFonts w:ascii="Times New Roman" w:eastAsia="Times New Roman" w:hAnsi="Times New Roman" w:cs="Times New Roman"/>
                <w:b/>
                <w:sz w:val="20"/>
                <w:szCs w:val="20"/>
              </w:rPr>
            </w:pPr>
            <w:r w:rsidRPr="007C3BF1">
              <w:rPr>
                <w:rFonts w:ascii="Times New Roman" w:eastAsia="Times New Roman" w:hAnsi="Times New Roman" w:cs="Times New Roman"/>
                <w:b/>
                <w:sz w:val="18"/>
                <w:szCs w:val="20"/>
              </w:rPr>
              <w:t>Paragraphes applicables</w:t>
            </w:r>
          </w:p>
        </w:tc>
        <w:tc>
          <w:tcPr>
            <w:tcW w:w="2613" w:type="dxa"/>
            <w:shd w:val="clear" w:color="auto" w:fill="auto"/>
            <w:vAlign w:val="center"/>
          </w:tcPr>
          <w:p w14:paraId="55252D9B" w14:textId="77777777" w:rsidR="002F67BA" w:rsidRPr="007C3BF1" w:rsidRDefault="002F67BA" w:rsidP="002F67BA">
            <w:pPr>
              <w:tabs>
                <w:tab w:val="left" w:pos="1418"/>
                <w:tab w:val="left" w:pos="2977"/>
                <w:tab w:val="left" w:pos="4395"/>
              </w:tabs>
              <w:spacing w:before="60" w:after="60" w:line="240" w:lineRule="auto"/>
              <w:ind w:left="57" w:right="57"/>
              <w:jc w:val="center"/>
              <w:rPr>
                <w:rFonts w:ascii="Times New Roman" w:eastAsia="Times New Roman" w:hAnsi="Times New Roman" w:cs="Arial"/>
                <w:sz w:val="18"/>
                <w:szCs w:val="18"/>
              </w:rPr>
            </w:pPr>
            <w:r w:rsidRPr="007C3BF1">
              <w:rPr>
                <w:rFonts w:ascii="Times New Roman" w:eastAsia="Times New Roman" w:hAnsi="Times New Roman" w:cs="Times New Roman"/>
                <w:b/>
                <w:bCs/>
                <w:sz w:val="18"/>
                <w:szCs w:val="18"/>
              </w:rPr>
              <w:t>Référence</w:t>
            </w:r>
          </w:p>
        </w:tc>
        <w:tc>
          <w:tcPr>
            <w:tcW w:w="3476" w:type="dxa"/>
            <w:shd w:val="clear" w:color="auto" w:fill="auto"/>
            <w:vAlign w:val="center"/>
          </w:tcPr>
          <w:p w14:paraId="0E536A3B" w14:textId="77777777" w:rsidR="002F67BA" w:rsidRPr="007C3BF1" w:rsidRDefault="002F67BA" w:rsidP="002F67BA">
            <w:pPr>
              <w:tabs>
                <w:tab w:val="left" w:pos="1418"/>
                <w:tab w:val="left" w:pos="2977"/>
                <w:tab w:val="left" w:pos="4395"/>
              </w:tabs>
              <w:spacing w:before="60" w:after="60" w:line="240" w:lineRule="auto"/>
              <w:ind w:left="57" w:right="57"/>
              <w:jc w:val="center"/>
              <w:rPr>
                <w:rFonts w:ascii="Times New Roman" w:eastAsia="Times New Roman" w:hAnsi="Times New Roman" w:cs="Arial"/>
                <w:b/>
                <w:sz w:val="18"/>
                <w:szCs w:val="18"/>
                <w:u w:val="single"/>
              </w:rPr>
            </w:pPr>
            <w:r w:rsidRPr="007C3BF1">
              <w:rPr>
                <w:rFonts w:ascii="Times New Roman" w:eastAsia="Times New Roman" w:hAnsi="Times New Roman" w:cs="Times New Roman"/>
                <w:b/>
                <w:bCs/>
                <w:sz w:val="18"/>
                <w:szCs w:val="18"/>
              </w:rPr>
              <w:t>Titre du document</w:t>
            </w:r>
          </w:p>
        </w:tc>
      </w:tr>
      <w:tr w:rsidR="002F67BA" w:rsidRPr="007C3BF1" w14:paraId="32FFB7D6" w14:textId="77777777" w:rsidTr="00D10913">
        <w:tc>
          <w:tcPr>
            <w:tcW w:w="1281" w:type="dxa"/>
            <w:vMerge w:val="restart"/>
            <w:shd w:val="clear" w:color="auto" w:fill="auto"/>
          </w:tcPr>
          <w:p w14:paraId="0D8A2BFA" w14:textId="77777777" w:rsidR="002F67BA" w:rsidRPr="007C3BF1" w:rsidRDefault="002F67BA" w:rsidP="002F67BA">
            <w:pPr>
              <w:tabs>
                <w:tab w:val="left" w:pos="1418"/>
                <w:tab w:val="left" w:pos="2977"/>
                <w:tab w:val="left" w:pos="4395"/>
              </w:tabs>
              <w:spacing w:before="40" w:after="40" w:line="240" w:lineRule="auto"/>
              <w:ind w:left="57" w:right="57"/>
              <w:rPr>
                <w:rFonts w:ascii="Times New Roman" w:eastAsia="Times New Roman" w:hAnsi="Times New Roman" w:cs="Arial"/>
                <w:sz w:val="20"/>
                <w:szCs w:val="20"/>
              </w:rPr>
            </w:pPr>
            <w:r w:rsidRPr="007C3BF1">
              <w:rPr>
                <w:rFonts w:ascii="Times New Roman" w:eastAsia="Times New Roman" w:hAnsi="Times New Roman" w:cs="Times New Roman"/>
                <w:sz w:val="18"/>
                <w:szCs w:val="18"/>
              </w:rPr>
              <w:t>4.1.6.2</w:t>
            </w:r>
          </w:p>
        </w:tc>
        <w:tc>
          <w:tcPr>
            <w:tcW w:w="2613" w:type="dxa"/>
            <w:shd w:val="clear" w:color="auto" w:fill="auto"/>
          </w:tcPr>
          <w:p w14:paraId="08C5D570" w14:textId="77777777" w:rsidR="002F67BA" w:rsidRPr="007C3BF1" w:rsidRDefault="002F67BA" w:rsidP="002F67BA">
            <w:pPr>
              <w:spacing w:before="40" w:after="40" w:line="240" w:lineRule="auto"/>
              <w:ind w:left="57" w:right="57"/>
              <w:rPr>
                <w:rFonts w:ascii="Times New Roman" w:eastAsia="Times New Roman" w:hAnsi="Times New Roman" w:cs="Arial"/>
                <w:sz w:val="20"/>
                <w:szCs w:val="20"/>
              </w:rPr>
            </w:pPr>
            <w:r w:rsidRPr="007C3BF1">
              <w:rPr>
                <w:rFonts w:ascii="Times New Roman" w:eastAsia="Times New Roman" w:hAnsi="Times New Roman" w:cs="Times New Roman"/>
                <w:sz w:val="18"/>
                <w:szCs w:val="18"/>
              </w:rPr>
              <w:t>EN ISO 11114-</w:t>
            </w:r>
            <w:proofErr w:type="gramStart"/>
            <w:r w:rsidRPr="007C3BF1">
              <w:rPr>
                <w:rFonts w:ascii="Times New Roman" w:eastAsia="Times New Roman" w:hAnsi="Times New Roman" w:cs="Times New Roman"/>
                <w:sz w:val="18"/>
                <w:szCs w:val="18"/>
              </w:rPr>
              <w:t>1:</w:t>
            </w:r>
            <w:proofErr w:type="gramEnd"/>
            <w:r w:rsidRPr="007C3BF1">
              <w:rPr>
                <w:rFonts w:ascii="Times New Roman" w:eastAsia="Times New Roman" w:hAnsi="Times New Roman" w:cs="Times New Roman"/>
                <w:sz w:val="18"/>
                <w:szCs w:val="18"/>
              </w:rPr>
              <w:t>2020</w:t>
            </w:r>
          </w:p>
        </w:tc>
        <w:tc>
          <w:tcPr>
            <w:tcW w:w="3476" w:type="dxa"/>
            <w:shd w:val="clear" w:color="auto" w:fill="auto"/>
          </w:tcPr>
          <w:p w14:paraId="2899E555" w14:textId="77777777" w:rsidR="002F67BA" w:rsidRPr="007C3BF1" w:rsidRDefault="002F67BA" w:rsidP="002F67BA">
            <w:pPr>
              <w:spacing w:before="40" w:after="40" w:line="240" w:lineRule="auto"/>
              <w:ind w:left="57" w:right="57"/>
              <w:rPr>
                <w:rFonts w:ascii="Times New Roman" w:eastAsia="Times New Roman" w:hAnsi="Times New Roman" w:cs="Arial"/>
                <w:sz w:val="18"/>
                <w:szCs w:val="18"/>
                <w:u w:val="single"/>
              </w:rPr>
            </w:pPr>
            <w:r w:rsidRPr="007C3BF1">
              <w:rPr>
                <w:rFonts w:ascii="Times New Roman" w:eastAsia="Times New Roman" w:hAnsi="Times New Roman" w:cs="Times New Roman"/>
                <w:sz w:val="18"/>
                <w:szCs w:val="18"/>
              </w:rPr>
              <w:t>Bouteilles à gaz − Compatibilité des matériaux des bouteilles et des robinets avec les contenus gazeux − Partie 1 : Matériaux métalliques</w:t>
            </w:r>
          </w:p>
        </w:tc>
      </w:tr>
      <w:tr w:rsidR="002F67BA" w:rsidRPr="007C3BF1" w14:paraId="424F09B1" w14:textId="77777777" w:rsidTr="00D10913">
        <w:tc>
          <w:tcPr>
            <w:tcW w:w="1281" w:type="dxa"/>
            <w:vMerge/>
            <w:tcBorders>
              <w:bottom w:val="single" w:sz="2" w:space="0" w:color="auto"/>
            </w:tcBorders>
            <w:shd w:val="clear" w:color="auto" w:fill="auto"/>
          </w:tcPr>
          <w:p w14:paraId="173C4AEF" w14:textId="77777777" w:rsidR="002F67BA" w:rsidRPr="007C3BF1" w:rsidRDefault="002F67BA" w:rsidP="002F67BA">
            <w:pPr>
              <w:tabs>
                <w:tab w:val="left" w:pos="1418"/>
                <w:tab w:val="left" w:pos="2977"/>
                <w:tab w:val="left" w:pos="4395"/>
              </w:tabs>
              <w:spacing w:before="40" w:after="40" w:line="240" w:lineRule="auto"/>
              <w:ind w:left="57" w:right="57"/>
              <w:rPr>
                <w:rFonts w:ascii="Times New Roman" w:eastAsia="Times New Roman" w:hAnsi="Times New Roman" w:cs="Arial"/>
                <w:sz w:val="20"/>
                <w:szCs w:val="20"/>
              </w:rPr>
            </w:pPr>
          </w:p>
        </w:tc>
        <w:tc>
          <w:tcPr>
            <w:tcW w:w="2613" w:type="dxa"/>
            <w:tcBorders>
              <w:bottom w:val="single" w:sz="2" w:space="0" w:color="auto"/>
            </w:tcBorders>
            <w:shd w:val="clear" w:color="auto" w:fill="auto"/>
          </w:tcPr>
          <w:p w14:paraId="7F138385" w14:textId="77777777" w:rsidR="002F67BA" w:rsidRPr="007C3BF1" w:rsidRDefault="002F67BA" w:rsidP="002F67BA">
            <w:pPr>
              <w:spacing w:before="40" w:after="40" w:line="240" w:lineRule="auto"/>
              <w:ind w:left="57" w:right="57"/>
              <w:rPr>
                <w:rFonts w:ascii="Times New Roman" w:eastAsia="Times New Roman" w:hAnsi="Times New Roman" w:cs="Arial"/>
                <w:sz w:val="20"/>
                <w:szCs w:val="20"/>
              </w:rPr>
            </w:pPr>
            <w:r w:rsidRPr="007C3BF1">
              <w:rPr>
                <w:rFonts w:ascii="Times New Roman" w:eastAsia="Times New Roman" w:hAnsi="Times New Roman" w:cs="Times New Roman"/>
                <w:sz w:val="18"/>
                <w:szCs w:val="18"/>
              </w:rPr>
              <w:t>EN ISO 11114-</w:t>
            </w:r>
            <w:proofErr w:type="gramStart"/>
            <w:r w:rsidRPr="007C3BF1">
              <w:rPr>
                <w:rFonts w:ascii="Times New Roman" w:eastAsia="Times New Roman" w:hAnsi="Times New Roman" w:cs="Times New Roman"/>
                <w:sz w:val="18"/>
                <w:szCs w:val="18"/>
              </w:rPr>
              <w:t>2:</w:t>
            </w:r>
            <w:proofErr w:type="gramEnd"/>
            <w:r w:rsidRPr="007C3BF1">
              <w:rPr>
                <w:rFonts w:ascii="Times New Roman" w:eastAsia="Times New Roman" w:hAnsi="Times New Roman" w:cs="Times New Roman"/>
                <w:sz w:val="18"/>
                <w:szCs w:val="18"/>
              </w:rPr>
              <w:t>2013</w:t>
            </w:r>
          </w:p>
        </w:tc>
        <w:tc>
          <w:tcPr>
            <w:tcW w:w="3476" w:type="dxa"/>
            <w:tcBorders>
              <w:bottom w:val="single" w:sz="2" w:space="0" w:color="auto"/>
            </w:tcBorders>
            <w:shd w:val="clear" w:color="auto" w:fill="auto"/>
          </w:tcPr>
          <w:p w14:paraId="2AA97736" w14:textId="77777777" w:rsidR="002F67BA" w:rsidRPr="007C3BF1" w:rsidRDefault="002F67BA" w:rsidP="002F67BA">
            <w:pPr>
              <w:spacing w:before="40" w:after="40" w:line="240" w:lineRule="auto"/>
              <w:ind w:left="57" w:right="57"/>
              <w:rPr>
                <w:rFonts w:ascii="Times New Roman" w:eastAsia="Times New Roman" w:hAnsi="Times New Roman" w:cs="Arial"/>
                <w:sz w:val="18"/>
                <w:szCs w:val="18"/>
                <w:u w:val="single"/>
              </w:rPr>
            </w:pPr>
            <w:r w:rsidRPr="007C3BF1">
              <w:rPr>
                <w:rFonts w:ascii="Times New Roman" w:eastAsia="Times New Roman" w:hAnsi="Times New Roman" w:cs="Times New Roman"/>
                <w:sz w:val="18"/>
                <w:szCs w:val="18"/>
              </w:rPr>
              <w:t>Bouteilles à gaz − Compatibilité des matériaux des bouteilles et des robinets avec les contenus gazeux − Partie 2 : Matériaux non métalliques</w:t>
            </w:r>
          </w:p>
        </w:tc>
      </w:tr>
      <w:tr w:rsidR="002F67BA" w:rsidRPr="007C3BF1" w14:paraId="5B7731F3" w14:textId="77777777" w:rsidTr="00D10913">
        <w:tc>
          <w:tcPr>
            <w:tcW w:w="1281" w:type="dxa"/>
            <w:tcBorders>
              <w:top w:val="single" w:sz="2" w:space="0" w:color="auto"/>
            </w:tcBorders>
            <w:shd w:val="clear" w:color="auto" w:fill="auto"/>
          </w:tcPr>
          <w:p w14:paraId="6D33922E" w14:textId="77777777" w:rsidR="002F67BA" w:rsidRPr="007C3BF1" w:rsidRDefault="002F67BA" w:rsidP="002F67BA">
            <w:pPr>
              <w:tabs>
                <w:tab w:val="left" w:pos="1418"/>
                <w:tab w:val="left" w:pos="2977"/>
                <w:tab w:val="left" w:pos="4395"/>
              </w:tabs>
              <w:spacing w:before="40" w:after="40" w:line="240" w:lineRule="auto"/>
              <w:ind w:left="57" w:right="57"/>
              <w:rPr>
                <w:rFonts w:ascii="Times New Roman" w:eastAsia="Times New Roman" w:hAnsi="Times New Roman" w:cs="Arial"/>
                <w:sz w:val="20"/>
                <w:szCs w:val="20"/>
              </w:rPr>
            </w:pPr>
            <w:r w:rsidRPr="007C3BF1">
              <w:rPr>
                <w:rFonts w:ascii="Times New Roman" w:eastAsia="Times New Roman" w:hAnsi="Times New Roman" w:cs="Times New Roman"/>
                <w:sz w:val="18"/>
                <w:szCs w:val="18"/>
              </w:rPr>
              <w:t>4.1.6.4</w:t>
            </w:r>
          </w:p>
        </w:tc>
        <w:tc>
          <w:tcPr>
            <w:tcW w:w="2613" w:type="dxa"/>
            <w:tcBorders>
              <w:top w:val="single" w:sz="2" w:space="0" w:color="auto"/>
            </w:tcBorders>
            <w:shd w:val="clear" w:color="auto" w:fill="auto"/>
          </w:tcPr>
          <w:p w14:paraId="6E7BE878" w14:textId="77777777" w:rsidR="002F67BA" w:rsidRPr="007C3BF1" w:rsidRDefault="002F67BA" w:rsidP="002F67BA">
            <w:pPr>
              <w:tabs>
                <w:tab w:val="left" w:pos="1418"/>
                <w:tab w:val="left" w:pos="2977"/>
                <w:tab w:val="left" w:pos="4395"/>
              </w:tabs>
              <w:spacing w:before="40" w:after="40" w:line="240" w:lineRule="auto"/>
              <w:ind w:left="57" w:right="57"/>
              <w:rPr>
                <w:rFonts w:ascii="Times New Roman" w:eastAsia="Times New Roman" w:hAnsi="Times New Roman" w:cs="Arial"/>
                <w:sz w:val="20"/>
                <w:szCs w:val="20"/>
              </w:rPr>
            </w:pPr>
            <w:r w:rsidRPr="007C3BF1">
              <w:rPr>
                <w:rFonts w:ascii="Times New Roman" w:eastAsia="Times New Roman" w:hAnsi="Times New Roman" w:cs="Times New Roman"/>
                <w:sz w:val="18"/>
                <w:szCs w:val="18"/>
              </w:rPr>
              <w:t xml:space="preserve">ISO </w:t>
            </w:r>
            <w:proofErr w:type="gramStart"/>
            <w:r w:rsidRPr="007C3BF1">
              <w:rPr>
                <w:rFonts w:ascii="Times New Roman" w:eastAsia="Times New Roman" w:hAnsi="Times New Roman" w:cs="Times New Roman"/>
                <w:sz w:val="18"/>
                <w:szCs w:val="18"/>
              </w:rPr>
              <w:t>11621:</w:t>
            </w:r>
            <w:proofErr w:type="gramEnd"/>
            <w:r w:rsidRPr="007C3BF1">
              <w:rPr>
                <w:rFonts w:ascii="Times New Roman" w:eastAsia="Times New Roman" w:hAnsi="Times New Roman" w:cs="Times New Roman"/>
                <w:sz w:val="18"/>
                <w:szCs w:val="18"/>
              </w:rPr>
              <w:t xml:space="preserve">1997 </w:t>
            </w:r>
            <w:r w:rsidRPr="007C3BF1">
              <w:rPr>
                <w:rFonts w:ascii="Times New Roman" w:eastAsia="Times New Roman" w:hAnsi="Times New Roman" w:cs="Times New Roman"/>
                <w:sz w:val="18"/>
                <w:szCs w:val="18"/>
              </w:rPr>
              <w:br/>
              <w:t>ou EN ISO 11621:2005</w:t>
            </w:r>
          </w:p>
        </w:tc>
        <w:tc>
          <w:tcPr>
            <w:tcW w:w="3476" w:type="dxa"/>
            <w:tcBorders>
              <w:top w:val="single" w:sz="2" w:space="0" w:color="auto"/>
            </w:tcBorders>
            <w:shd w:val="clear" w:color="auto" w:fill="auto"/>
          </w:tcPr>
          <w:p w14:paraId="229223E1" w14:textId="77777777" w:rsidR="002F67BA" w:rsidRPr="007C3BF1" w:rsidRDefault="002F67BA" w:rsidP="002F67BA">
            <w:pPr>
              <w:spacing w:before="40" w:after="40" w:line="240" w:lineRule="auto"/>
              <w:ind w:left="57" w:right="57"/>
              <w:rPr>
                <w:rFonts w:ascii="Times New Roman" w:eastAsia="Times New Roman" w:hAnsi="Times New Roman" w:cs="Arial"/>
                <w:sz w:val="18"/>
                <w:szCs w:val="18"/>
                <w:u w:val="single"/>
              </w:rPr>
            </w:pPr>
            <w:r w:rsidRPr="007C3BF1">
              <w:rPr>
                <w:rFonts w:ascii="Times New Roman" w:eastAsia="Times New Roman" w:hAnsi="Times New Roman" w:cs="Times New Roman"/>
                <w:sz w:val="18"/>
                <w:szCs w:val="18"/>
              </w:rPr>
              <w:t>Bouteilles à gaz − Mode opératoire pour le changement de service de gaz</w:t>
            </w:r>
          </w:p>
        </w:tc>
      </w:tr>
      <w:tr w:rsidR="002F67BA" w:rsidRPr="007C3BF1" w14:paraId="77DAB00D" w14:textId="77777777" w:rsidTr="00D10913">
        <w:tc>
          <w:tcPr>
            <w:tcW w:w="1281" w:type="dxa"/>
            <w:vMerge w:val="restart"/>
            <w:shd w:val="clear" w:color="auto" w:fill="auto"/>
          </w:tcPr>
          <w:p w14:paraId="06C40E7F" w14:textId="77777777" w:rsidR="002F67BA" w:rsidRPr="007C3BF1" w:rsidRDefault="002F67BA" w:rsidP="002F67BA">
            <w:pPr>
              <w:keepNext/>
              <w:spacing w:before="40" w:after="40" w:line="240" w:lineRule="auto"/>
              <w:ind w:left="57" w:right="57"/>
              <w:rPr>
                <w:rFonts w:ascii="Times New Roman" w:eastAsia="Times New Roman" w:hAnsi="Times New Roman" w:cs="Arial"/>
                <w:sz w:val="20"/>
                <w:szCs w:val="20"/>
              </w:rPr>
            </w:pPr>
            <w:r w:rsidRPr="007C3BF1">
              <w:rPr>
                <w:rFonts w:ascii="Times New Roman" w:eastAsia="Times New Roman" w:hAnsi="Times New Roman" w:cs="Times New Roman"/>
                <w:sz w:val="18"/>
                <w:szCs w:val="18"/>
              </w:rPr>
              <w:t>4.1.6.8 Robinets munis d’une protection intégrée</w:t>
            </w:r>
          </w:p>
        </w:tc>
        <w:tc>
          <w:tcPr>
            <w:tcW w:w="2613" w:type="dxa"/>
            <w:shd w:val="clear" w:color="auto" w:fill="auto"/>
          </w:tcPr>
          <w:p w14:paraId="2A6CE219" w14:textId="77777777" w:rsidR="002F67BA" w:rsidRPr="007C3BF1" w:rsidRDefault="002F67BA" w:rsidP="002F67BA">
            <w:pPr>
              <w:keepNext/>
              <w:spacing w:before="40" w:after="40" w:line="240" w:lineRule="auto"/>
              <w:ind w:left="57" w:right="57"/>
              <w:rPr>
                <w:rFonts w:ascii="Times New Roman" w:eastAsia="Times New Roman" w:hAnsi="Times New Roman" w:cs="Arial"/>
                <w:sz w:val="18"/>
                <w:szCs w:val="18"/>
              </w:rPr>
            </w:pPr>
            <w:r w:rsidRPr="007C3BF1">
              <w:rPr>
                <w:rFonts w:ascii="Times New Roman" w:eastAsia="Times New Roman" w:hAnsi="Times New Roman" w:cs="Times New Roman"/>
                <w:sz w:val="18"/>
                <w:szCs w:val="18"/>
              </w:rPr>
              <w:t xml:space="preserve">Article 4.6.2 de EN ISO </w:t>
            </w:r>
            <w:proofErr w:type="gramStart"/>
            <w:r w:rsidRPr="007C3BF1">
              <w:rPr>
                <w:rFonts w:ascii="Times New Roman" w:eastAsia="Times New Roman" w:hAnsi="Times New Roman" w:cs="Times New Roman"/>
                <w:sz w:val="18"/>
                <w:szCs w:val="18"/>
              </w:rPr>
              <w:t>10297:</w:t>
            </w:r>
            <w:proofErr w:type="gramEnd"/>
            <w:r w:rsidRPr="007C3BF1">
              <w:rPr>
                <w:rFonts w:ascii="Times New Roman" w:eastAsia="Times New Roman" w:hAnsi="Times New Roman" w:cs="Times New Roman"/>
                <w:sz w:val="18"/>
                <w:szCs w:val="18"/>
              </w:rPr>
              <w:t>2006 ou</w:t>
            </w:r>
          </w:p>
          <w:p w14:paraId="2E2AA942" w14:textId="77777777" w:rsidR="002F67BA" w:rsidRPr="007C3BF1" w:rsidRDefault="002F67BA" w:rsidP="002F67BA">
            <w:pPr>
              <w:keepNext/>
              <w:spacing w:before="40" w:after="40" w:line="240" w:lineRule="auto"/>
              <w:ind w:left="57" w:right="57"/>
              <w:rPr>
                <w:rFonts w:ascii="Times New Roman" w:eastAsia="Times New Roman" w:hAnsi="Times New Roman" w:cs="Arial"/>
                <w:sz w:val="18"/>
                <w:szCs w:val="18"/>
              </w:rPr>
            </w:pPr>
            <w:r w:rsidRPr="007C3BF1">
              <w:rPr>
                <w:rFonts w:ascii="Times New Roman" w:eastAsia="Times New Roman" w:hAnsi="Times New Roman" w:cs="Times New Roman"/>
                <w:sz w:val="18"/>
                <w:szCs w:val="18"/>
              </w:rPr>
              <w:t>Article 5.5.2 de EN ISO</w:t>
            </w:r>
            <w:proofErr w:type="gramStart"/>
            <w:r w:rsidRPr="007C3BF1">
              <w:rPr>
                <w:rFonts w:ascii="Times New Roman" w:eastAsia="Times New Roman" w:hAnsi="Times New Roman" w:cs="Times New Roman"/>
                <w:sz w:val="18"/>
                <w:szCs w:val="18"/>
              </w:rPr>
              <w:t>10297:</w:t>
            </w:r>
            <w:proofErr w:type="gramEnd"/>
            <w:r w:rsidRPr="007C3BF1">
              <w:rPr>
                <w:rFonts w:ascii="Times New Roman" w:eastAsia="Times New Roman" w:hAnsi="Times New Roman" w:cs="Times New Roman"/>
                <w:sz w:val="18"/>
                <w:szCs w:val="18"/>
              </w:rPr>
              <w:t>2014 ou</w:t>
            </w:r>
          </w:p>
          <w:p w14:paraId="35AC0A17" w14:textId="77777777" w:rsidR="002F67BA" w:rsidRPr="007C3BF1" w:rsidRDefault="002F67BA" w:rsidP="002F67BA">
            <w:pPr>
              <w:keepNext/>
              <w:spacing w:before="40" w:after="40" w:line="240" w:lineRule="auto"/>
              <w:ind w:left="57" w:right="57"/>
              <w:rPr>
                <w:rFonts w:ascii="Times New Roman" w:eastAsia="Times New Roman" w:hAnsi="Times New Roman" w:cs="Arial"/>
                <w:sz w:val="20"/>
                <w:szCs w:val="20"/>
              </w:rPr>
            </w:pPr>
            <w:r w:rsidRPr="007C3BF1">
              <w:rPr>
                <w:rFonts w:ascii="Times New Roman" w:eastAsia="Times New Roman" w:hAnsi="Times New Roman" w:cs="Times New Roman"/>
                <w:sz w:val="18"/>
                <w:szCs w:val="18"/>
              </w:rPr>
              <w:t xml:space="preserve">Article 5.5.2 de EN ISO </w:t>
            </w:r>
            <w:proofErr w:type="gramStart"/>
            <w:r w:rsidRPr="007C3BF1">
              <w:rPr>
                <w:rFonts w:ascii="Times New Roman" w:eastAsia="Times New Roman" w:hAnsi="Times New Roman" w:cs="Times New Roman"/>
                <w:sz w:val="18"/>
                <w:szCs w:val="18"/>
              </w:rPr>
              <w:t>10297:</w:t>
            </w:r>
            <w:proofErr w:type="gramEnd"/>
            <w:r w:rsidRPr="007C3BF1">
              <w:rPr>
                <w:rFonts w:ascii="Times New Roman" w:eastAsia="Times New Roman" w:hAnsi="Times New Roman" w:cs="Times New Roman"/>
                <w:sz w:val="18"/>
                <w:szCs w:val="18"/>
              </w:rPr>
              <w:t>2014 + A1:2017</w:t>
            </w:r>
          </w:p>
        </w:tc>
        <w:tc>
          <w:tcPr>
            <w:tcW w:w="3476" w:type="dxa"/>
            <w:shd w:val="clear" w:color="auto" w:fill="auto"/>
          </w:tcPr>
          <w:p w14:paraId="240BE847" w14:textId="77777777" w:rsidR="002F67BA" w:rsidRPr="007C3BF1" w:rsidRDefault="002F67BA" w:rsidP="002F67BA">
            <w:pPr>
              <w:keepNext/>
              <w:spacing w:before="40" w:after="40" w:line="240" w:lineRule="auto"/>
              <w:ind w:left="57" w:right="57"/>
              <w:rPr>
                <w:rFonts w:ascii="Times New Roman" w:eastAsia="Times New Roman" w:hAnsi="Times New Roman" w:cs="Arial"/>
                <w:sz w:val="20"/>
                <w:szCs w:val="20"/>
                <w:u w:val="single"/>
              </w:rPr>
            </w:pPr>
            <w:r w:rsidRPr="007C3BF1">
              <w:rPr>
                <w:rFonts w:ascii="Times New Roman" w:eastAsia="Times New Roman" w:hAnsi="Times New Roman" w:cs="Times New Roman"/>
                <w:sz w:val="18"/>
                <w:szCs w:val="18"/>
              </w:rPr>
              <w:t>Bouteilles à gaz − Robinets de bouteilles − Spécifications et essais de type</w:t>
            </w:r>
          </w:p>
        </w:tc>
      </w:tr>
      <w:tr w:rsidR="002F67BA" w:rsidRPr="007C3BF1" w14:paraId="1C4E5F79" w14:textId="77777777" w:rsidTr="00D10913">
        <w:tc>
          <w:tcPr>
            <w:tcW w:w="1281" w:type="dxa"/>
            <w:vMerge/>
            <w:shd w:val="clear" w:color="auto" w:fill="auto"/>
          </w:tcPr>
          <w:p w14:paraId="1BA0CEC6" w14:textId="77777777" w:rsidR="002F67BA" w:rsidRPr="007C3BF1" w:rsidRDefault="002F67BA" w:rsidP="002F67BA">
            <w:pPr>
              <w:tabs>
                <w:tab w:val="left" w:pos="1418"/>
                <w:tab w:val="left" w:pos="2977"/>
                <w:tab w:val="left" w:pos="4395"/>
              </w:tabs>
              <w:spacing w:before="40" w:after="40" w:line="240" w:lineRule="auto"/>
              <w:ind w:left="57" w:right="57"/>
              <w:rPr>
                <w:rFonts w:ascii="Times New Roman" w:eastAsia="Times New Roman" w:hAnsi="Times New Roman" w:cs="Arial"/>
                <w:sz w:val="20"/>
                <w:szCs w:val="20"/>
              </w:rPr>
            </w:pPr>
          </w:p>
        </w:tc>
        <w:tc>
          <w:tcPr>
            <w:tcW w:w="2613" w:type="dxa"/>
            <w:shd w:val="clear" w:color="auto" w:fill="auto"/>
          </w:tcPr>
          <w:p w14:paraId="032932B6" w14:textId="77777777" w:rsidR="002F67BA" w:rsidRPr="007C3BF1" w:rsidRDefault="002F67BA" w:rsidP="002F67BA">
            <w:pPr>
              <w:spacing w:before="40" w:after="40" w:line="240" w:lineRule="auto"/>
              <w:ind w:left="57" w:right="57"/>
              <w:rPr>
                <w:rFonts w:ascii="Times New Roman" w:eastAsia="Times New Roman" w:hAnsi="Times New Roman" w:cs="Arial"/>
                <w:sz w:val="20"/>
                <w:szCs w:val="20"/>
              </w:rPr>
            </w:pPr>
            <w:r w:rsidRPr="007C3BF1">
              <w:rPr>
                <w:rFonts w:ascii="Times New Roman" w:eastAsia="Times New Roman" w:hAnsi="Times New Roman" w:cs="Times New Roman"/>
                <w:sz w:val="18"/>
                <w:szCs w:val="18"/>
              </w:rPr>
              <w:t xml:space="preserve">Article 5.3.8 de EN </w:t>
            </w:r>
            <w:proofErr w:type="gramStart"/>
            <w:r w:rsidRPr="007C3BF1">
              <w:rPr>
                <w:rFonts w:ascii="Times New Roman" w:eastAsia="Times New Roman" w:hAnsi="Times New Roman" w:cs="Times New Roman"/>
                <w:sz w:val="18"/>
                <w:szCs w:val="18"/>
              </w:rPr>
              <w:t>13152:</w:t>
            </w:r>
            <w:proofErr w:type="gramEnd"/>
            <w:r w:rsidRPr="007C3BF1">
              <w:rPr>
                <w:rFonts w:ascii="Times New Roman" w:eastAsia="Times New Roman" w:hAnsi="Times New Roman" w:cs="Times New Roman"/>
                <w:sz w:val="18"/>
                <w:szCs w:val="18"/>
              </w:rPr>
              <w:t>2001 + A1:2003</w:t>
            </w:r>
          </w:p>
        </w:tc>
        <w:tc>
          <w:tcPr>
            <w:tcW w:w="3476" w:type="dxa"/>
            <w:shd w:val="clear" w:color="auto" w:fill="auto"/>
          </w:tcPr>
          <w:p w14:paraId="5E8B2D1B" w14:textId="77777777" w:rsidR="002F67BA" w:rsidRPr="007C3BF1" w:rsidRDefault="002F67BA" w:rsidP="002F67BA">
            <w:pPr>
              <w:spacing w:before="40" w:after="40" w:line="240" w:lineRule="auto"/>
              <w:ind w:left="57" w:right="57"/>
              <w:rPr>
                <w:rFonts w:ascii="Times New Roman" w:eastAsia="Times New Roman" w:hAnsi="Times New Roman" w:cs="Arial"/>
                <w:sz w:val="20"/>
                <w:szCs w:val="20"/>
                <w:u w:val="single"/>
              </w:rPr>
            </w:pPr>
            <w:r w:rsidRPr="007C3BF1">
              <w:rPr>
                <w:rFonts w:ascii="Times New Roman" w:eastAsia="Times New Roman" w:hAnsi="Times New Roman" w:cs="Times New Roman"/>
                <w:sz w:val="18"/>
                <w:szCs w:val="18"/>
              </w:rPr>
              <w:t>Spécifications et essais pour valves de bouteilles de gaz de pétrole liquéfié (GPL) − Fermeture automatique</w:t>
            </w:r>
          </w:p>
        </w:tc>
      </w:tr>
      <w:tr w:rsidR="002F67BA" w:rsidRPr="007C3BF1" w14:paraId="3ADEE82B" w14:textId="77777777" w:rsidTr="00D10913">
        <w:tc>
          <w:tcPr>
            <w:tcW w:w="1281" w:type="dxa"/>
            <w:vMerge/>
            <w:shd w:val="clear" w:color="auto" w:fill="auto"/>
          </w:tcPr>
          <w:p w14:paraId="05B15657" w14:textId="77777777" w:rsidR="002F67BA" w:rsidRPr="007C3BF1" w:rsidRDefault="002F67BA" w:rsidP="002F67BA">
            <w:pPr>
              <w:tabs>
                <w:tab w:val="left" w:pos="1418"/>
                <w:tab w:val="left" w:pos="2977"/>
                <w:tab w:val="left" w:pos="4395"/>
              </w:tabs>
              <w:spacing w:before="40" w:after="40" w:line="240" w:lineRule="auto"/>
              <w:ind w:left="57" w:right="57"/>
              <w:rPr>
                <w:rFonts w:ascii="Times New Roman" w:eastAsia="Times New Roman" w:hAnsi="Times New Roman" w:cs="Arial"/>
                <w:sz w:val="20"/>
                <w:szCs w:val="20"/>
              </w:rPr>
            </w:pPr>
          </w:p>
        </w:tc>
        <w:tc>
          <w:tcPr>
            <w:tcW w:w="2613" w:type="dxa"/>
            <w:shd w:val="clear" w:color="auto" w:fill="auto"/>
          </w:tcPr>
          <w:p w14:paraId="7F49EF9D" w14:textId="77777777" w:rsidR="002F67BA" w:rsidRPr="007C3BF1" w:rsidRDefault="002F67BA" w:rsidP="002F67BA">
            <w:pPr>
              <w:spacing w:before="40" w:after="40" w:line="240" w:lineRule="auto"/>
              <w:ind w:left="57" w:right="57"/>
              <w:rPr>
                <w:rFonts w:ascii="Times New Roman" w:eastAsia="Times New Roman" w:hAnsi="Times New Roman" w:cs="Arial"/>
                <w:sz w:val="20"/>
                <w:szCs w:val="20"/>
              </w:rPr>
            </w:pPr>
            <w:r w:rsidRPr="007C3BF1">
              <w:rPr>
                <w:rFonts w:ascii="Times New Roman" w:eastAsia="Times New Roman" w:hAnsi="Times New Roman" w:cs="Times New Roman"/>
                <w:sz w:val="18"/>
                <w:szCs w:val="18"/>
              </w:rPr>
              <w:t xml:space="preserve">Article 5.3.7 de EN </w:t>
            </w:r>
            <w:proofErr w:type="gramStart"/>
            <w:r w:rsidRPr="007C3BF1">
              <w:rPr>
                <w:rFonts w:ascii="Times New Roman" w:eastAsia="Times New Roman" w:hAnsi="Times New Roman" w:cs="Times New Roman"/>
                <w:sz w:val="18"/>
                <w:szCs w:val="18"/>
              </w:rPr>
              <w:t>13153:</w:t>
            </w:r>
            <w:proofErr w:type="gramEnd"/>
            <w:r w:rsidRPr="007C3BF1">
              <w:rPr>
                <w:rFonts w:ascii="Times New Roman" w:eastAsia="Times New Roman" w:hAnsi="Times New Roman" w:cs="Times New Roman"/>
                <w:sz w:val="18"/>
                <w:szCs w:val="18"/>
              </w:rPr>
              <w:t>2001 + A1:2003</w:t>
            </w:r>
          </w:p>
        </w:tc>
        <w:tc>
          <w:tcPr>
            <w:tcW w:w="3476" w:type="dxa"/>
            <w:shd w:val="clear" w:color="auto" w:fill="auto"/>
          </w:tcPr>
          <w:p w14:paraId="527A5A16" w14:textId="77777777" w:rsidR="002F67BA" w:rsidRPr="007C3BF1" w:rsidRDefault="002F67BA" w:rsidP="002F67BA">
            <w:pPr>
              <w:spacing w:before="40" w:after="40" w:line="240" w:lineRule="auto"/>
              <w:ind w:left="57" w:right="57"/>
              <w:rPr>
                <w:rFonts w:ascii="Times New Roman" w:eastAsia="Times New Roman" w:hAnsi="Times New Roman" w:cs="Arial"/>
                <w:sz w:val="20"/>
                <w:szCs w:val="20"/>
                <w:u w:val="single"/>
              </w:rPr>
            </w:pPr>
            <w:r w:rsidRPr="007C3BF1">
              <w:rPr>
                <w:rFonts w:ascii="Times New Roman" w:eastAsia="Times New Roman" w:hAnsi="Times New Roman" w:cs="Times New Roman"/>
                <w:sz w:val="18"/>
                <w:szCs w:val="18"/>
              </w:rPr>
              <w:t>Spécifications et essais pour valves de bouteilles de gaz de pétrole liquéfié (GPL) − Fermeture manuelle</w:t>
            </w:r>
          </w:p>
        </w:tc>
      </w:tr>
      <w:tr w:rsidR="002F67BA" w:rsidRPr="007C3BF1" w14:paraId="5B309D08" w14:textId="77777777" w:rsidTr="00D10913">
        <w:tc>
          <w:tcPr>
            <w:tcW w:w="1281" w:type="dxa"/>
            <w:vMerge/>
            <w:shd w:val="clear" w:color="auto" w:fill="auto"/>
          </w:tcPr>
          <w:p w14:paraId="147D7BDC" w14:textId="77777777" w:rsidR="002F67BA" w:rsidRPr="007C3BF1" w:rsidRDefault="002F67BA" w:rsidP="002F67BA">
            <w:pPr>
              <w:keepNext/>
              <w:tabs>
                <w:tab w:val="left" w:pos="1418"/>
                <w:tab w:val="left" w:pos="2977"/>
                <w:tab w:val="left" w:pos="4395"/>
              </w:tabs>
              <w:spacing w:before="40" w:after="40" w:line="240" w:lineRule="auto"/>
              <w:ind w:left="57" w:right="57"/>
              <w:rPr>
                <w:rFonts w:ascii="Times New Roman" w:eastAsia="Times New Roman" w:hAnsi="Times New Roman" w:cs="Arial"/>
                <w:sz w:val="20"/>
                <w:szCs w:val="20"/>
              </w:rPr>
            </w:pPr>
          </w:p>
        </w:tc>
        <w:tc>
          <w:tcPr>
            <w:tcW w:w="2613" w:type="dxa"/>
            <w:shd w:val="clear" w:color="auto" w:fill="auto"/>
          </w:tcPr>
          <w:p w14:paraId="2D057047" w14:textId="77777777" w:rsidR="002F67BA" w:rsidRPr="007C3BF1" w:rsidRDefault="002F67BA" w:rsidP="002F67BA">
            <w:pPr>
              <w:keepNext/>
              <w:spacing w:before="40" w:after="40" w:line="240" w:lineRule="auto"/>
              <w:ind w:left="57" w:right="57"/>
              <w:rPr>
                <w:rFonts w:ascii="Times New Roman" w:eastAsia="Times New Roman" w:hAnsi="Times New Roman" w:cs="Arial"/>
                <w:sz w:val="20"/>
                <w:szCs w:val="20"/>
              </w:rPr>
            </w:pPr>
            <w:r w:rsidRPr="007C3BF1">
              <w:rPr>
                <w:rFonts w:ascii="Times New Roman" w:eastAsia="Times New Roman" w:hAnsi="Times New Roman" w:cs="Times New Roman"/>
                <w:sz w:val="18"/>
                <w:szCs w:val="18"/>
              </w:rPr>
              <w:t xml:space="preserve">Article 5.9 de EN ISO </w:t>
            </w:r>
            <w:proofErr w:type="gramStart"/>
            <w:r w:rsidRPr="007C3BF1">
              <w:rPr>
                <w:rFonts w:ascii="Times New Roman" w:eastAsia="Times New Roman" w:hAnsi="Times New Roman" w:cs="Times New Roman"/>
                <w:sz w:val="18"/>
                <w:szCs w:val="18"/>
              </w:rPr>
              <w:t>14245:</w:t>
            </w:r>
            <w:proofErr w:type="gramEnd"/>
            <w:r w:rsidRPr="007C3BF1">
              <w:rPr>
                <w:rFonts w:ascii="Times New Roman" w:eastAsia="Times New Roman" w:hAnsi="Times New Roman" w:cs="Times New Roman"/>
                <w:sz w:val="18"/>
                <w:szCs w:val="18"/>
              </w:rPr>
              <w:t xml:space="preserve">2010 </w:t>
            </w:r>
            <w:r w:rsidRPr="007C3BF1">
              <w:rPr>
                <w:rFonts w:ascii="Times New Roman" w:eastAsia="Times New Roman" w:hAnsi="Times New Roman" w:cs="Times New Roman"/>
                <w:bCs/>
                <w:sz w:val="18"/>
                <w:szCs w:val="18"/>
              </w:rPr>
              <w:t>ou article 5.9 de EN ISO 14245:2019</w:t>
            </w:r>
          </w:p>
        </w:tc>
        <w:tc>
          <w:tcPr>
            <w:tcW w:w="3476" w:type="dxa"/>
            <w:shd w:val="clear" w:color="auto" w:fill="auto"/>
          </w:tcPr>
          <w:p w14:paraId="44B126F7" w14:textId="77777777" w:rsidR="002F67BA" w:rsidRPr="007C3BF1" w:rsidRDefault="002F67BA" w:rsidP="002F67BA">
            <w:pPr>
              <w:keepNext/>
              <w:tabs>
                <w:tab w:val="left" w:pos="1418"/>
                <w:tab w:val="left" w:pos="2977"/>
                <w:tab w:val="left" w:pos="4395"/>
              </w:tabs>
              <w:spacing w:before="40" w:after="40" w:line="240" w:lineRule="auto"/>
              <w:ind w:left="57" w:right="57"/>
              <w:rPr>
                <w:rFonts w:ascii="Times New Roman" w:eastAsia="Times New Roman" w:hAnsi="Times New Roman" w:cs="Arial"/>
                <w:sz w:val="20"/>
                <w:szCs w:val="20"/>
                <w:u w:val="single"/>
              </w:rPr>
            </w:pPr>
            <w:r w:rsidRPr="007C3BF1">
              <w:rPr>
                <w:rFonts w:ascii="Times New Roman" w:eastAsia="Times New Roman" w:hAnsi="Times New Roman" w:cs="Times New Roman"/>
                <w:sz w:val="18"/>
                <w:szCs w:val="18"/>
              </w:rPr>
              <w:t>Bouteilles à gaz − Spécifications et essais pour valves de bouteilles de GPL − Fermeture automatique</w:t>
            </w:r>
          </w:p>
        </w:tc>
      </w:tr>
      <w:tr w:rsidR="002F67BA" w:rsidRPr="007C3BF1" w14:paraId="0D77C92F" w14:textId="77777777" w:rsidTr="00D10913">
        <w:tc>
          <w:tcPr>
            <w:tcW w:w="1281" w:type="dxa"/>
            <w:vMerge/>
            <w:shd w:val="clear" w:color="auto" w:fill="auto"/>
          </w:tcPr>
          <w:p w14:paraId="73052ACC" w14:textId="77777777" w:rsidR="002F67BA" w:rsidRPr="007C3BF1" w:rsidRDefault="002F67BA" w:rsidP="002F67BA">
            <w:pPr>
              <w:tabs>
                <w:tab w:val="left" w:pos="1418"/>
                <w:tab w:val="left" w:pos="2977"/>
                <w:tab w:val="left" w:pos="4395"/>
              </w:tabs>
              <w:spacing w:before="40" w:after="40" w:line="240" w:lineRule="auto"/>
              <w:ind w:left="57" w:right="57"/>
              <w:rPr>
                <w:rFonts w:ascii="Times New Roman" w:eastAsia="Times New Roman" w:hAnsi="Times New Roman" w:cs="Times New Roman"/>
                <w:sz w:val="20"/>
                <w:szCs w:val="20"/>
              </w:rPr>
            </w:pPr>
          </w:p>
        </w:tc>
        <w:tc>
          <w:tcPr>
            <w:tcW w:w="2613" w:type="dxa"/>
            <w:shd w:val="clear" w:color="auto" w:fill="auto"/>
          </w:tcPr>
          <w:p w14:paraId="2847CDB8" w14:textId="77777777" w:rsidR="002F67BA" w:rsidRPr="007C3BF1" w:rsidRDefault="002F67BA" w:rsidP="002F67BA">
            <w:pPr>
              <w:spacing w:before="40" w:after="40" w:line="240" w:lineRule="auto"/>
              <w:ind w:left="57" w:right="57"/>
              <w:rPr>
                <w:rFonts w:ascii="Times New Roman" w:eastAsia="Times New Roman" w:hAnsi="Times New Roman" w:cs="Arial"/>
                <w:sz w:val="20"/>
                <w:szCs w:val="20"/>
              </w:rPr>
            </w:pPr>
            <w:r w:rsidRPr="007C3BF1">
              <w:rPr>
                <w:rFonts w:ascii="Times New Roman" w:eastAsia="Times New Roman" w:hAnsi="Times New Roman" w:cs="Times New Roman"/>
                <w:sz w:val="18"/>
                <w:szCs w:val="18"/>
              </w:rPr>
              <w:t xml:space="preserve">Article 5.10 de EN ISO </w:t>
            </w:r>
            <w:proofErr w:type="gramStart"/>
            <w:r w:rsidRPr="007C3BF1">
              <w:rPr>
                <w:rFonts w:ascii="Times New Roman" w:eastAsia="Times New Roman" w:hAnsi="Times New Roman" w:cs="Times New Roman"/>
                <w:sz w:val="18"/>
                <w:szCs w:val="18"/>
              </w:rPr>
              <w:t>15995:</w:t>
            </w:r>
            <w:proofErr w:type="gramEnd"/>
            <w:r w:rsidRPr="007C3BF1">
              <w:rPr>
                <w:rFonts w:ascii="Times New Roman" w:eastAsia="Times New Roman" w:hAnsi="Times New Roman" w:cs="Times New Roman"/>
                <w:sz w:val="18"/>
                <w:szCs w:val="18"/>
              </w:rPr>
              <w:t xml:space="preserve">2010 </w:t>
            </w:r>
            <w:r w:rsidRPr="007C3BF1">
              <w:rPr>
                <w:rFonts w:ascii="Times New Roman" w:eastAsia="Times New Roman" w:hAnsi="Times New Roman" w:cs="Times New Roman"/>
                <w:bCs/>
                <w:sz w:val="18"/>
                <w:szCs w:val="18"/>
              </w:rPr>
              <w:t>ou article 5.10 de EN ISO 15995:2019</w:t>
            </w:r>
          </w:p>
        </w:tc>
        <w:tc>
          <w:tcPr>
            <w:tcW w:w="3476" w:type="dxa"/>
            <w:shd w:val="clear" w:color="auto" w:fill="auto"/>
          </w:tcPr>
          <w:p w14:paraId="65ABDE30" w14:textId="77777777" w:rsidR="002F67BA" w:rsidRPr="007C3BF1" w:rsidRDefault="002F67BA" w:rsidP="002F67BA">
            <w:pPr>
              <w:tabs>
                <w:tab w:val="left" w:pos="1418"/>
                <w:tab w:val="left" w:pos="2977"/>
                <w:tab w:val="left" w:pos="4395"/>
              </w:tabs>
              <w:spacing w:before="40" w:after="40" w:line="240" w:lineRule="auto"/>
              <w:ind w:left="57" w:right="57"/>
              <w:rPr>
                <w:rFonts w:ascii="Times New Roman" w:eastAsia="Times New Roman" w:hAnsi="Times New Roman" w:cs="Arial"/>
                <w:sz w:val="20"/>
                <w:szCs w:val="20"/>
                <w:u w:val="single"/>
              </w:rPr>
            </w:pPr>
            <w:r w:rsidRPr="007C3BF1">
              <w:rPr>
                <w:rFonts w:ascii="Times New Roman" w:eastAsia="Times New Roman" w:hAnsi="Times New Roman" w:cs="Times New Roman"/>
                <w:sz w:val="18"/>
                <w:szCs w:val="18"/>
              </w:rPr>
              <w:t>Bouteilles à gaz − Spécifications et essais pour valves de bouteilles de GPL − Fermeture manuelle</w:t>
            </w:r>
          </w:p>
        </w:tc>
      </w:tr>
      <w:tr w:rsidR="002F67BA" w:rsidRPr="007C3BF1" w14:paraId="7E2BF95E" w14:textId="77777777" w:rsidTr="00D10913">
        <w:tc>
          <w:tcPr>
            <w:tcW w:w="1281" w:type="dxa"/>
            <w:vMerge/>
            <w:shd w:val="clear" w:color="auto" w:fill="auto"/>
          </w:tcPr>
          <w:p w14:paraId="476DB936" w14:textId="77777777" w:rsidR="002F67BA" w:rsidRPr="007C3BF1" w:rsidRDefault="002F67BA" w:rsidP="002F67BA">
            <w:pPr>
              <w:tabs>
                <w:tab w:val="left" w:pos="1418"/>
                <w:tab w:val="left" w:pos="2977"/>
                <w:tab w:val="left" w:pos="4395"/>
              </w:tabs>
              <w:spacing w:before="40" w:after="40" w:line="240" w:lineRule="auto"/>
              <w:ind w:left="57" w:right="57"/>
              <w:rPr>
                <w:rFonts w:ascii="Times New Roman" w:eastAsia="Times New Roman" w:hAnsi="Times New Roman" w:cs="Times New Roman"/>
                <w:sz w:val="20"/>
                <w:szCs w:val="20"/>
              </w:rPr>
            </w:pPr>
          </w:p>
        </w:tc>
        <w:tc>
          <w:tcPr>
            <w:tcW w:w="2613" w:type="dxa"/>
            <w:shd w:val="clear" w:color="auto" w:fill="auto"/>
          </w:tcPr>
          <w:p w14:paraId="57671BBE" w14:textId="77777777" w:rsidR="002F67BA" w:rsidRPr="007C3BF1" w:rsidRDefault="002F67BA" w:rsidP="002F67BA">
            <w:pPr>
              <w:spacing w:before="40" w:after="40" w:line="240" w:lineRule="auto"/>
              <w:ind w:left="57" w:right="57"/>
              <w:rPr>
                <w:rFonts w:ascii="Times New Roman" w:eastAsia="Times New Roman" w:hAnsi="Times New Roman" w:cs="Arial"/>
                <w:sz w:val="20"/>
                <w:szCs w:val="20"/>
              </w:rPr>
            </w:pPr>
            <w:r w:rsidRPr="007C3BF1">
              <w:rPr>
                <w:rFonts w:ascii="Times New Roman" w:eastAsia="Times New Roman" w:hAnsi="Times New Roman" w:cs="Times New Roman"/>
                <w:sz w:val="18"/>
                <w:szCs w:val="18"/>
              </w:rPr>
              <w:t xml:space="preserve">Article 5.4.2 de EN ISO </w:t>
            </w:r>
            <w:proofErr w:type="gramStart"/>
            <w:r w:rsidRPr="007C3BF1">
              <w:rPr>
                <w:rFonts w:ascii="Times New Roman" w:eastAsia="Times New Roman" w:hAnsi="Times New Roman" w:cs="Times New Roman"/>
                <w:sz w:val="18"/>
                <w:szCs w:val="18"/>
              </w:rPr>
              <w:t>17879:</w:t>
            </w:r>
            <w:proofErr w:type="gramEnd"/>
            <w:r w:rsidRPr="007C3BF1">
              <w:rPr>
                <w:rFonts w:ascii="Times New Roman" w:eastAsia="Times New Roman" w:hAnsi="Times New Roman" w:cs="Times New Roman"/>
                <w:sz w:val="18"/>
                <w:szCs w:val="18"/>
              </w:rPr>
              <w:t>2017</w:t>
            </w:r>
          </w:p>
        </w:tc>
        <w:tc>
          <w:tcPr>
            <w:tcW w:w="3476" w:type="dxa"/>
            <w:shd w:val="clear" w:color="auto" w:fill="auto"/>
          </w:tcPr>
          <w:p w14:paraId="29A01AAC" w14:textId="77777777" w:rsidR="002F67BA" w:rsidRPr="007C3BF1" w:rsidRDefault="002F67BA" w:rsidP="002F67BA">
            <w:pPr>
              <w:tabs>
                <w:tab w:val="left" w:pos="1418"/>
                <w:tab w:val="left" w:pos="2977"/>
                <w:tab w:val="left" w:pos="4395"/>
              </w:tabs>
              <w:spacing w:before="40" w:after="40" w:line="240" w:lineRule="auto"/>
              <w:ind w:left="57" w:right="57"/>
              <w:rPr>
                <w:rFonts w:ascii="Times New Roman" w:eastAsia="Times New Roman" w:hAnsi="Times New Roman" w:cs="Arial"/>
                <w:sz w:val="20"/>
                <w:szCs w:val="20"/>
                <w:u w:val="single"/>
              </w:rPr>
            </w:pPr>
            <w:r w:rsidRPr="007C3BF1">
              <w:rPr>
                <w:rFonts w:ascii="Times New Roman" w:eastAsia="Times New Roman" w:hAnsi="Times New Roman" w:cs="Times New Roman"/>
                <w:sz w:val="18"/>
                <w:szCs w:val="18"/>
              </w:rPr>
              <w:t>Bouteilles à gaz − Robinets de bouteilles équipés de clapets auto-obturants − Spécifications et essais de type</w:t>
            </w:r>
          </w:p>
        </w:tc>
      </w:tr>
      <w:tr w:rsidR="002F67BA" w:rsidRPr="007C3BF1" w14:paraId="689FCD58" w14:textId="77777777" w:rsidTr="00D10913">
        <w:tc>
          <w:tcPr>
            <w:tcW w:w="1281" w:type="dxa"/>
            <w:vMerge w:val="restart"/>
            <w:shd w:val="clear" w:color="auto" w:fill="auto"/>
          </w:tcPr>
          <w:p w14:paraId="780A96E3" w14:textId="77777777" w:rsidR="002F67BA" w:rsidRPr="007C3BF1" w:rsidRDefault="002F67BA" w:rsidP="002F67BA">
            <w:pPr>
              <w:spacing w:before="40" w:after="40" w:line="240" w:lineRule="auto"/>
              <w:ind w:left="57" w:right="57"/>
              <w:rPr>
                <w:rFonts w:ascii="Times New Roman" w:eastAsia="Times New Roman" w:hAnsi="Times New Roman" w:cs="Times New Roman"/>
                <w:sz w:val="20"/>
                <w:szCs w:val="20"/>
              </w:rPr>
            </w:pPr>
            <w:r w:rsidRPr="007C3BF1">
              <w:rPr>
                <w:rFonts w:ascii="Times New Roman" w:eastAsia="Times New Roman" w:hAnsi="Times New Roman" w:cs="Times New Roman"/>
                <w:sz w:val="18"/>
                <w:szCs w:val="18"/>
              </w:rPr>
              <w:t>4.1.6.8 b) et c)</w:t>
            </w:r>
          </w:p>
        </w:tc>
        <w:tc>
          <w:tcPr>
            <w:tcW w:w="2613" w:type="dxa"/>
            <w:shd w:val="clear" w:color="auto" w:fill="auto"/>
          </w:tcPr>
          <w:p w14:paraId="494B7987" w14:textId="77777777" w:rsidR="002F67BA" w:rsidRPr="007C3BF1" w:rsidRDefault="002F67BA" w:rsidP="002F67BA">
            <w:pPr>
              <w:spacing w:before="40" w:after="40" w:line="240" w:lineRule="auto"/>
              <w:ind w:left="57" w:right="57"/>
              <w:rPr>
                <w:rFonts w:ascii="Times New Roman" w:eastAsia="Times New Roman" w:hAnsi="Times New Roman" w:cs="Arial"/>
                <w:sz w:val="18"/>
                <w:szCs w:val="18"/>
              </w:rPr>
            </w:pPr>
            <w:r w:rsidRPr="007C3BF1">
              <w:rPr>
                <w:rFonts w:ascii="Times New Roman" w:eastAsia="Times New Roman" w:hAnsi="Times New Roman" w:cs="Times New Roman"/>
                <w:sz w:val="18"/>
                <w:szCs w:val="18"/>
              </w:rPr>
              <w:t xml:space="preserve">ISO </w:t>
            </w:r>
            <w:proofErr w:type="gramStart"/>
            <w:r w:rsidRPr="007C3BF1">
              <w:rPr>
                <w:rFonts w:ascii="Times New Roman" w:eastAsia="Times New Roman" w:hAnsi="Times New Roman" w:cs="Times New Roman"/>
                <w:sz w:val="18"/>
                <w:szCs w:val="18"/>
              </w:rPr>
              <w:t>11117:</w:t>
            </w:r>
            <w:proofErr w:type="gramEnd"/>
            <w:r w:rsidRPr="007C3BF1">
              <w:rPr>
                <w:rFonts w:ascii="Times New Roman" w:eastAsia="Times New Roman" w:hAnsi="Times New Roman" w:cs="Times New Roman"/>
                <w:sz w:val="18"/>
                <w:szCs w:val="18"/>
              </w:rPr>
              <w:t xml:space="preserve">1998 ou EN ISO 11117:2008 + Cor 1:2009 </w:t>
            </w:r>
            <w:r w:rsidRPr="007C3BF1">
              <w:rPr>
                <w:rFonts w:ascii="Times New Roman" w:eastAsia="Times New Roman" w:hAnsi="Times New Roman" w:cs="Times New Roman"/>
                <w:bCs/>
                <w:sz w:val="18"/>
                <w:szCs w:val="18"/>
              </w:rPr>
              <w:t>ou EN ISO 11117:2019</w:t>
            </w:r>
          </w:p>
        </w:tc>
        <w:tc>
          <w:tcPr>
            <w:tcW w:w="3476" w:type="dxa"/>
            <w:shd w:val="clear" w:color="auto" w:fill="auto"/>
          </w:tcPr>
          <w:p w14:paraId="6F81FBA5" w14:textId="77777777" w:rsidR="002F67BA" w:rsidRPr="007C3BF1" w:rsidRDefault="002F67BA" w:rsidP="002F67BA">
            <w:pPr>
              <w:spacing w:before="40" w:after="40" w:line="240" w:lineRule="auto"/>
              <w:ind w:left="57" w:right="57"/>
              <w:rPr>
                <w:rFonts w:ascii="Times New Roman" w:eastAsia="Times New Roman" w:hAnsi="Times New Roman" w:cs="Arial"/>
                <w:sz w:val="18"/>
                <w:szCs w:val="18"/>
                <w:u w:val="single"/>
              </w:rPr>
            </w:pPr>
            <w:r w:rsidRPr="007C3BF1">
              <w:rPr>
                <w:rFonts w:ascii="Times New Roman" w:eastAsia="Times New Roman" w:hAnsi="Times New Roman" w:cs="Times New Roman"/>
                <w:sz w:val="18"/>
                <w:szCs w:val="18"/>
              </w:rPr>
              <w:t>Bouteilles à gaz − Chapeaux fermés et chapeaux ouverts de protection des robinets</w:t>
            </w:r>
            <w:r w:rsidRPr="007C3BF1">
              <w:rPr>
                <w:rFonts w:ascii="Times New Roman" w:eastAsia="Times New Roman" w:hAnsi="Times New Roman" w:cs="Times New Roman"/>
                <w:strike/>
                <w:sz w:val="18"/>
                <w:szCs w:val="18"/>
              </w:rPr>
              <w:t xml:space="preserve"> </w:t>
            </w:r>
            <w:r w:rsidRPr="007C3BF1">
              <w:rPr>
                <w:rFonts w:ascii="Times New Roman" w:eastAsia="Times New Roman" w:hAnsi="Times New Roman" w:cs="Times New Roman"/>
                <w:sz w:val="18"/>
                <w:szCs w:val="18"/>
              </w:rPr>
              <w:t>− Conception, construction et essais</w:t>
            </w:r>
          </w:p>
        </w:tc>
      </w:tr>
      <w:tr w:rsidR="002F67BA" w:rsidRPr="007C3BF1" w14:paraId="75B76B01" w14:textId="77777777" w:rsidTr="00D10913">
        <w:tc>
          <w:tcPr>
            <w:tcW w:w="1281" w:type="dxa"/>
            <w:vMerge/>
            <w:tcBorders>
              <w:bottom w:val="single" w:sz="4" w:space="0" w:color="auto"/>
            </w:tcBorders>
            <w:shd w:val="clear" w:color="auto" w:fill="auto"/>
          </w:tcPr>
          <w:p w14:paraId="55959218" w14:textId="77777777" w:rsidR="002F67BA" w:rsidRPr="007C3BF1" w:rsidRDefault="002F67BA" w:rsidP="002F67BA">
            <w:pPr>
              <w:tabs>
                <w:tab w:val="left" w:pos="1418"/>
                <w:tab w:val="left" w:pos="2977"/>
                <w:tab w:val="left" w:pos="4395"/>
              </w:tabs>
              <w:spacing w:before="40" w:after="40" w:line="240" w:lineRule="auto"/>
              <w:ind w:left="57" w:right="57"/>
              <w:rPr>
                <w:rFonts w:ascii="Times New Roman" w:eastAsia="Times New Roman" w:hAnsi="Times New Roman" w:cs="Times New Roman"/>
                <w:sz w:val="20"/>
                <w:szCs w:val="20"/>
              </w:rPr>
            </w:pPr>
          </w:p>
        </w:tc>
        <w:tc>
          <w:tcPr>
            <w:tcW w:w="2613" w:type="dxa"/>
            <w:tcBorders>
              <w:bottom w:val="single" w:sz="4" w:space="0" w:color="auto"/>
            </w:tcBorders>
            <w:shd w:val="clear" w:color="auto" w:fill="auto"/>
          </w:tcPr>
          <w:p w14:paraId="6612767D" w14:textId="77777777" w:rsidR="002F67BA" w:rsidRPr="007C3BF1" w:rsidRDefault="002F67BA" w:rsidP="002F67BA">
            <w:pPr>
              <w:spacing w:before="40" w:after="40" w:line="240" w:lineRule="auto"/>
              <w:ind w:left="57" w:right="57"/>
              <w:rPr>
                <w:rFonts w:ascii="Times New Roman" w:eastAsia="Times New Roman" w:hAnsi="Times New Roman" w:cs="Arial"/>
                <w:sz w:val="20"/>
                <w:szCs w:val="20"/>
              </w:rPr>
            </w:pPr>
            <w:r w:rsidRPr="007C3BF1">
              <w:rPr>
                <w:rFonts w:ascii="Times New Roman" w:eastAsia="Times New Roman" w:hAnsi="Times New Roman" w:cs="Times New Roman"/>
                <w:sz w:val="18"/>
                <w:szCs w:val="18"/>
              </w:rPr>
              <w:t xml:space="preserve">EN </w:t>
            </w:r>
            <w:proofErr w:type="gramStart"/>
            <w:r w:rsidRPr="007C3BF1">
              <w:rPr>
                <w:rFonts w:ascii="Times New Roman" w:eastAsia="Times New Roman" w:hAnsi="Times New Roman" w:cs="Times New Roman"/>
                <w:sz w:val="18"/>
                <w:szCs w:val="18"/>
              </w:rPr>
              <w:t>962:</w:t>
            </w:r>
            <w:proofErr w:type="gramEnd"/>
            <w:r w:rsidRPr="007C3BF1">
              <w:rPr>
                <w:rFonts w:ascii="Times New Roman" w:eastAsia="Times New Roman" w:hAnsi="Times New Roman" w:cs="Times New Roman"/>
                <w:sz w:val="18"/>
                <w:szCs w:val="18"/>
              </w:rPr>
              <w:t>1996 +A2:2000</w:t>
            </w:r>
          </w:p>
        </w:tc>
        <w:tc>
          <w:tcPr>
            <w:tcW w:w="3476" w:type="dxa"/>
            <w:tcBorders>
              <w:bottom w:val="single" w:sz="4" w:space="0" w:color="auto"/>
            </w:tcBorders>
            <w:shd w:val="clear" w:color="auto" w:fill="auto"/>
          </w:tcPr>
          <w:p w14:paraId="6D587618" w14:textId="77777777" w:rsidR="002F67BA" w:rsidRPr="007C3BF1" w:rsidRDefault="002F67BA" w:rsidP="002F67BA">
            <w:pPr>
              <w:spacing w:before="40" w:after="40" w:line="240" w:lineRule="auto"/>
              <w:ind w:left="57" w:right="57"/>
              <w:rPr>
                <w:rFonts w:ascii="Times New Roman" w:eastAsia="Times New Roman" w:hAnsi="Times New Roman" w:cs="Arial"/>
                <w:sz w:val="20"/>
                <w:szCs w:val="20"/>
                <w:u w:val="single"/>
              </w:rPr>
            </w:pPr>
            <w:r w:rsidRPr="007C3BF1">
              <w:rPr>
                <w:rFonts w:ascii="Times New Roman" w:eastAsia="Times New Roman" w:hAnsi="Times New Roman" w:cs="Times New Roman"/>
                <w:sz w:val="18"/>
                <w:szCs w:val="18"/>
              </w:rPr>
              <w:t>Bouteilles à gaz transportables − Chapeaux fermés et chapeaux ouverts de protection des robinets de bouteilles à gaz industriels et médicaux − Conception, construction et essais</w:t>
            </w:r>
          </w:p>
        </w:tc>
      </w:tr>
      <w:tr w:rsidR="002F67BA" w:rsidRPr="007C3BF1" w14:paraId="4FD5FF97" w14:textId="77777777" w:rsidTr="00D10913">
        <w:tc>
          <w:tcPr>
            <w:tcW w:w="1281" w:type="dxa"/>
            <w:vMerge/>
            <w:tcBorders>
              <w:bottom w:val="single" w:sz="4" w:space="0" w:color="auto"/>
            </w:tcBorders>
            <w:shd w:val="clear" w:color="auto" w:fill="auto"/>
          </w:tcPr>
          <w:p w14:paraId="189101F9" w14:textId="77777777" w:rsidR="002F67BA" w:rsidRPr="007C3BF1" w:rsidRDefault="002F67BA" w:rsidP="002F67BA">
            <w:pPr>
              <w:tabs>
                <w:tab w:val="left" w:pos="1418"/>
                <w:tab w:val="left" w:pos="2977"/>
                <w:tab w:val="left" w:pos="4395"/>
              </w:tabs>
              <w:spacing w:before="40" w:after="40" w:line="240" w:lineRule="auto"/>
              <w:ind w:left="57" w:right="57"/>
              <w:rPr>
                <w:rFonts w:ascii="Times New Roman" w:eastAsia="Times New Roman" w:hAnsi="Times New Roman" w:cs="Times New Roman"/>
                <w:sz w:val="20"/>
                <w:szCs w:val="20"/>
              </w:rPr>
            </w:pPr>
          </w:p>
        </w:tc>
        <w:tc>
          <w:tcPr>
            <w:tcW w:w="2613" w:type="dxa"/>
            <w:tcBorders>
              <w:bottom w:val="single" w:sz="4" w:space="0" w:color="auto"/>
            </w:tcBorders>
            <w:shd w:val="clear" w:color="auto" w:fill="auto"/>
          </w:tcPr>
          <w:p w14:paraId="0E0563A2" w14:textId="77777777" w:rsidR="002F67BA" w:rsidRPr="007C3BF1" w:rsidRDefault="002F67BA" w:rsidP="002F67BA">
            <w:pPr>
              <w:tabs>
                <w:tab w:val="left" w:pos="1418"/>
                <w:tab w:val="left" w:pos="2977"/>
                <w:tab w:val="left" w:pos="4395"/>
              </w:tabs>
              <w:spacing w:before="40" w:after="40" w:line="240" w:lineRule="auto"/>
              <w:ind w:left="57" w:right="57"/>
              <w:rPr>
                <w:rFonts w:ascii="Times New Roman" w:eastAsia="Times New Roman" w:hAnsi="Times New Roman" w:cs="Arial"/>
                <w:sz w:val="20"/>
                <w:szCs w:val="20"/>
              </w:rPr>
            </w:pPr>
            <w:r w:rsidRPr="007C3BF1">
              <w:rPr>
                <w:rFonts w:ascii="Times New Roman" w:eastAsia="Times New Roman" w:hAnsi="Times New Roman" w:cs="Times New Roman"/>
                <w:sz w:val="18"/>
                <w:szCs w:val="18"/>
              </w:rPr>
              <w:t xml:space="preserve">ISO </w:t>
            </w:r>
            <w:proofErr w:type="gramStart"/>
            <w:r w:rsidRPr="007C3BF1">
              <w:rPr>
                <w:rFonts w:ascii="Times New Roman" w:eastAsia="Times New Roman" w:hAnsi="Times New Roman" w:cs="Times New Roman"/>
                <w:sz w:val="18"/>
                <w:szCs w:val="18"/>
              </w:rPr>
              <w:t>16111:</w:t>
            </w:r>
            <w:proofErr w:type="gramEnd"/>
            <w:r w:rsidRPr="007C3BF1">
              <w:rPr>
                <w:rFonts w:ascii="Times New Roman" w:eastAsia="Times New Roman" w:hAnsi="Times New Roman" w:cs="Times New Roman"/>
                <w:sz w:val="18"/>
                <w:szCs w:val="18"/>
              </w:rPr>
              <w:t>2008</w:t>
            </w:r>
          </w:p>
        </w:tc>
        <w:tc>
          <w:tcPr>
            <w:tcW w:w="3476" w:type="dxa"/>
            <w:tcBorders>
              <w:bottom w:val="single" w:sz="4" w:space="0" w:color="auto"/>
            </w:tcBorders>
            <w:shd w:val="clear" w:color="auto" w:fill="auto"/>
          </w:tcPr>
          <w:p w14:paraId="7FCBFDD6" w14:textId="77777777" w:rsidR="002F67BA" w:rsidRPr="007C3BF1" w:rsidRDefault="002F67BA" w:rsidP="002F67BA">
            <w:pPr>
              <w:tabs>
                <w:tab w:val="left" w:pos="1418"/>
                <w:tab w:val="left" w:pos="2977"/>
                <w:tab w:val="left" w:pos="4395"/>
              </w:tabs>
              <w:spacing w:before="40" w:after="40" w:line="240" w:lineRule="auto"/>
              <w:ind w:left="57" w:right="57"/>
              <w:rPr>
                <w:rFonts w:ascii="Times New Roman" w:eastAsia="Times New Roman" w:hAnsi="Times New Roman" w:cs="Arial"/>
                <w:sz w:val="20"/>
                <w:szCs w:val="20"/>
                <w:u w:val="single"/>
              </w:rPr>
            </w:pPr>
            <w:r w:rsidRPr="007C3BF1">
              <w:rPr>
                <w:rFonts w:ascii="Times New Roman" w:eastAsia="Times New Roman" w:hAnsi="Times New Roman" w:cs="Times New Roman"/>
                <w:sz w:val="18"/>
                <w:szCs w:val="18"/>
              </w:rPr>
              <w:t>Appareils de stockage de gaz transportables − Hydrogène absorbé dans un hydrure métallique réversible</w:t>
            </w:r>
          </w:p>
        </w:tc>
      </w:tr>
    </w:tbl>
    <w:p w14:paraId="5FBB1FA4" w14:textId="77777777" w:rsidR="002F67BA" w:rsidRPr="007C3BF1" w:rsidRDefault="002F67BA" w:rsidP="002F67BA">
      <w:pPr>
        <w:spacing w:before="120" w:after="120"/>
        <w:ind w:left="2268" w:right="1134"/>
        <w:jc w:val="both"/>
        <w:rPr>
          <w:rFonts w:ascii="Times New Roman" w:eastAsia="Times New Roman" w:hAnsi="Times New Roman" w:cs="Times New Roman"/>
          <w:sz w:val="20"/>
          <w:szCs w:val="20"/>
        </w:rPr>
      </w:pPr>
      <w:r w:rsidRPr="007C3BF1">
        <w:rPr>
          <w:rFonts w:ascii="Times New Roman" w:eastAsia="Times New Roman" w:hAnsi="Times New Roman" w:cs="Times New Roman"/>
          <w:sz w:val="20"/>
          <w:szCs w:val="20"/>
        </w:rPr>
        <w:t>Tableau 2 : Périodes d’applicabilité des normes pour les chapeaux fermés et les chapeaux ouverts de protection des robinets montés sur des récipients à pression non UN</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20"/>
        <w:gridCol w:w="3991"/>
        <w:gridCol w:w="1559"/>
      </w:tblGrid>
      <w:tr w:rsidR="002F67BA" w:rsidRPr="007C3BF1" w14:paraId="7CA00AC2" w14:textId="77777777" w:rsidTr="00D10913">
        <w:tc>
          <w:tcPr>
            <w:tcW w:w="1820" w:type="dxa"/>
            <w:shd w:val="clear" w:color="auto" w:fill="auto"/>
            <w:vAlign w:val="center"/>
          </w:tcPr>
          <w:p w14:paraId="28B9C3FA" w14:textId="77777777" w:rsidR="002F67BA" w:rsidRPr="007C3BF1" w:rsidRDefault="002F67BA" w:rsidP="002F67BA">
            <w:pPr>
              <w:keepNext/>
              <w:tabs>
                <w:tab w:val="left" w:pos="1418"/>
                <w:tab w:val="left" w:pos="2977"/>
                <w:tab w:val="left" w:pos="4395"/>
              </w:tabs>
              <w:spacing w:before="60" w:after="60" w:line="240" w:lineRule="auto"/>
              <w:ind w:left="57" w:right="57"/>
              <w:jc w:val="center"/>
              <w:rPr>
                <w:rFonts w:ascii="Times New Roman" w:eastAsia="Times New Roman" w:hAnsi="Times New Roman" w:cs="Arial"/>
                <w:b/>
                <w:sz w:val="18"/>
                <w:szCs w:val="18"/>
              </w:rPr>
            </w:pPr>
            <w:r w:rsidRPr="007C3BF1">
              <w:rPr>
                <w:rFonts w:ascii="Times New Roman" w:eastAsia="Times New Roman" w:hAnsi="Times New Roman" w:cs="Times New Roman"/>
                <w:b/>
                <w:bCs/>
                <w:sz w:val="18"/>
                <w:szCs w:val="18"/>
              </w:rPr>
              <w:t>Référence</w:t>
            </w:r>
          </w:p>
        </w:tc>
        <w:tc>
          <w:tcPr>
            <w:tcW w:w="3991" w:type="dxa"/>
            <w:shd w:val="clear" w:color="auto" w:fill="auto"/>
            <w:vAlign w:val="center"/>
          </w:tcPr>
          <w:p w14:paraId="79A008C9" w14:textId="77777777" w:rsidR="002F67BA" w:rsidRPr="007C3BF1" w:rsidRDefault="002F67BA" w:rsidP="002F67BA">
            <w:pPr>
              <w:keepNext/>
              <w:tabs>
                <w:tab w:val="left" w:pos="1418"/>
                <w:tab w:val="left" w:pos="2977"/>
                <w:tab w:val="left" w:pos="4395"/>
              </w:tabs>
              <w:spacing w:before="60" w:after="60" w:line="240" w:lineRule="auto"/>
              <w:ind w:left="57" w:right="57"/>
              <w:jc w:val="center"/>
              <w:rPr>
                <w:rFonts w:ascii="Times New Roman" w:eastAsia="Times New Roman" w:hAnsi="Times New Roman" w:cs="Arial"/>
                <w:b/>
                <w:sz w:val="18"/>
                <w:szCs w:val="18"/>
              </w:rPr>
            </w:pPr>
            <w:r w:rsidRPr="007C3BF1">
              <w:rPr>
                <w:rFonts w:ascii="Times New Roman" w:eastAsia="Times New Roman" w:hAnsi="Times New Roman" w:cs="Times New Roman"/>
                <w:b/>
                <w:bCs/>
                <w:sz w:val="18"/>
                <w:szCs w:val="18"/>
              </w:rPr>
              <w:t>Titre du document</w:t>
            </w:r>
          </w:p>
        </w:tc>
        <w:tc>
          <w:tcPr>
            <w:tcW w:w="1559" w:type="dxa"/>
            <w:shd w:val="clear" w:color="auto" w:fill="auto"/>
          </w:tcPr>
          <w:p w14:paraId="0B7E055A" w14:textId="77777777" w:rsidR="002F67BA" w:rsidRPr="007C3BF1" w:rsidRDefault="002F67BA" w:rsidP="002F67BA">
            <w:pPr>
              <w:keepNext/>
              <w:spacing w:before="60" w:after="60" w:line="240" w:lineRule="auto"/>
              <w:ind w:left="57" w:right="57"/>
              <w:jc w:val="center"/>
              <w:rPr>
                <w:rFonts w:ascii="Times New Roman" w:eastAsia="Times New Roman" w:hAnsi="Times New Roman" w:cs="Times New Roman"/>
                <w:b/>
                <w:sz w:val="18"/>
                <w:szCs w:val="18"/>
              </w:rPr>
            </w:pPr>
            <w:r w:rsidRPr="007C3BF1">
              <w:rPr>
                <w:rFonts w:ascii="Times New Roman" w:eastAsia="Times New Roman" w:hAnsi="Times New Roman" w:cs="Times New Roman"/>
                <w:b/>
                <w:sz w:val="18"/>
                <w:szCs w:val="18"/>
              </w:rPr>
              <w:t>Applicable pour la fabrication</w:t>
            </w:r>
          </w:p>
        </w:tc>
      </w:tr>
      <w:tr w:rsidR="002F67BA" w:rsidRPr="007C3BF1" w14:paraId="47E67AA2" w14:textId="77777777" w:rsidTr="00D10913">
        <w:tc>
          <w:tcPr>
            <w:tcW w:w="1820" w:type="dxa"/>
            <w:shd w:val="clear" w:color="auto" w:fill="auto"/>
          </w:tcPr>
          <w:p w14:paraId="22C9B61B" w14:textId="77777777" w:rsidR="002F67BA" w:rsidRPr="007C3BF1" w:rsidRDefault="002F67BA" w:rsidP="002F67BA">
            <w:pPr>
              <w:spacing w:before="40" w:after="40" w:line="240" w:lineRule="auto"/>
              <w:ind w:left="57" w:right="57"/>
              <w:rPr>
                <w:rFonts w:ascii="Times New Roman" w:eastAsia="Times New Roman" w:hAnsi="Times New Roman" w:cs="Arial"/>
                <w:sz w:val="18"/>
                <w:szCs w:val="18"/>
              </w:rPr>
            </w:pPr>
            <w:r w:rsidRPr="007C3BF1">
              <w:rPr>
                <w:rFonts w:ascii="Times New Roman" w:eastAsia="Times New Roman" w:hAnsi="Times New Roman" w:cs="Times New Roman"/>
                <w:sz w:val="18"/>
                <w:szCs w:val="18"/>
              </w:rPr>
              <w:t xml:space="preserve">ISO </w:t>
            </w:r>
            <w:proofErr w:type="gramStart"/>
            <w:r w:rsidRPr="007C3BF1">
              <w:rPr>
                <w:rFonts w:ascii="Times New Roman" w:eastAsia="Times New Roman" w:hAnsi="Times New Roman" w:cs="Times New Roman"/>
                <w:sz w:val="18"/>
                <w:szCs w:val="18"/>
              </w:rPr>
              <w:t>11117:</w:t>
            </w:r>
            <w:proofErr w:type="gramEnd"/>
            <w:r w:rsidRPr="007C3BF1">
              <w:rPr>
                <w:rFonts w:ascii="Times New Roman" w:eastAsia="Times New Roman" w:hAnsi="Times New Roman" w:cs="Times New Roman"/>
                <w:sz w:val="18"/>
                <w:szCs w:val="18"/>
              </w:rPr>
              <w:t>1998</w:t>
            </w:r>
          </w:p>
        </w:tc>
        <w:tc>
          <w:tcPr>
            <w:tcW w:w="3991" w:type="dxa"/>
            <w:shd w:val="clear" w:color="auto" w:fill="auto"/>
          </w:tcPr>
          <w:p w14:paraId="2F5BE694" w14:textId="77777777" w:rsidR="002F67BA" w:rsidRPr="007C3BF1" w:rsidRDefault="002F67BA" w:rsidP="002F67BA">
            <w:pPr>
              <w:spacing w:before="40" w:after="40" w:line="240" w:lineRule="auto"/>
              <w:ind w:left="57" w:right="57"/>
              <w:rPr>
                <w:rFonts w:ascii="Times New Roman" w:eastAsia="Times New Roman" w:hAnsi="Times New Roman" w:cs="Arial"/>
                <w:sz w:val="20"/>
                <w:szCs w:val="20"/>
              </w:rPr>
            </w:pPr>
            <w:r w:rsidRPr="007C3BF1">
              <w:rPr>
                <w:rFonts w:ascii="Times New Roman" w:eastAsia="Times New Roman" w:hAnsi="Times New Roman" w:cs="Times New Roman"/>
                <w:sz w:val="18"/>
                <w:szCs w:val="18"/>
              </w:rPr>
              <w:t>Bouteilles à gaz − Chapeaux fermés et chapeaux ouverts de protection des robinets de bouteilles à gaz industriels et médicaux − Conception, construction et essais</w:t>
            </w:r>
          </w:p>
        </w:tc>
        <w:tc>
          <w:tcPr>
            <w:tcW w:w="1559" w:type="dxa"/>
            <w:shd w:val="clear" w:color="auto" w:fill="auto"/>
          </w:tcPr>
          <w:p w14:paraId="73A97B27" w14:textId="77777777" w:rsidR="002F67BA" w:rsidRPr="007C3BF1" w:rsidRDefault="002F67BA" w:rsidP="002F67BA">
            <w:pPr>
              <w:spacing w:before="40" w:after="40" w:line="240" w:lineRule="auto"/>
              <w:ind w:left="57" w:right="57"/>
              <w:rPr>
                <w:rFonts w:ascii="Times New Roman" w:eastAsia="Times New Roman" w:hAnsi="Times New Roman" w:cs="Arial"/>
                <w:sz w:val="18"/>
                <w:szCs w:val="18"/>
              </w:rPr>
            </w:pPr>
            <w:r w:rsidRPr="007C3BF1">
              <w:rPr>
                <w:rFonts w:ascii="Times New Roman" w:eastAsia="Times New Roman" w:hAnsi="Times New Roman" w:cs="Times New Roman"/>
                <w:sz w:val="18"/>
                <w:szCs w:val="18"/>
              </w:rPr>
              <w:t>Jusqu’au 31 décembre 2014</w:t>
            </w:r>
          </w:p>
        </w:tc>
      </w:tr>
      <w:tr w:rsidR="002F67BA" w:rsidRPr="007C3BF1" w14:paraId="33DD57BB" w14:textId="77777777" w:rsidTr="00D10913">
        <w:tc>
          <w:tcPr>
            <w:tcW w:w="1820" w:type="dxa"/>
            <w:shd w:val="clear" w:color="auto" w:fill="auto"/>
          </w:tcPr>
          <w:p w14:paraId="6FFB6F3E" w14:textId="77777777" w:rsidR="002F67BA" w:rsidRPr="007C3BF1" w:rsidRDefault="002F67BA" w:rsidP="002F67BA">
            <w:pPr>
              <w:spacing w:before="40" w:after="40" w:line="240" w:lineRule="auto"/>
              <w:ind w:left="57" w:right="57"/>
              <w:rPr>
                <w:rFonts w:ascii="Times New Roman" w:eastAsia="Times New Roman" w:hAnsi="Times New Roman" w:cs="Arial"/>
                <w:sz w:val="18"/>
                <w:szCs w:val="18"/>
              </w:rPr>
            </w:pPr>
            <w:r w:rsidRPr="007C3BF1">
              <w:rPr>
                <w:rFonts w:ascii="Times New Roman" w:eastAsia="Times New Roman" w:hAnsi="Times New Roman" w:cs="Times New Roman"/>
                <w:sz w:val="18"/>
                <w:szCs w:val="18"/>
              </w:rPr>
              <w:t xml:space="preserve">EN ISO </w:t>
            </w:r>
            <w:proofErr w:type="gramStart"/>
            <w:r w:rsidRPr="007C3BF1">
              <w:rPr>
                <w:rFonts w:ascii="Times New Roman" w:eastAsia="Times New Roman" w:hAnsi="Times New Roman" w:cs="Times New Roman"/>
                <w:sz w:val="18"/>
                <w:szCs w:val="18"/>
              </w:rPr>
              <w:t>11117:</w:t>
            </w:r>
            <w:proofErr w:type="gramEnd"/>
            <w:r w:rsidRPr="007C3BF1">
              <w:rPr>
                <w:rFonts w:ascii="Times New Roman" w:eastAsia="Times New Roman" w:hAnsi="Times New Roman" w:cs="Times New Roman"/>
                <w:sz w:val="18"/>
                <w:szCs w:val="18"/>
              </w:rPr>
              <w:t>2008 + Cor 1:2009</w:t>
            </w:r>
          </w:p>
        </w:tc>
        <w:tc>
          <w:tcPr>
            <w:tcW w:w="3991" w:type="dxa"/>
            <w:shd w:val="clear" w:color="auto" w:fill="auto"/>
          </w:tcPr>
          <w:p w14:paraId="1BE787ED" w14:textId="77777777" w:rsidR="002F67BA" w:rsidRPr="007C3BF1" w:rsidRDefault="002F67BA" w:rsidP="002F67BA">
            <w:pPr>
              <w:spacing w:before="40" w:after="40" w:line="240" w:lineRule="auto"/>
              <w:ind w:left="57" w:right="57"/>
              <w:rPr>
                <w:rFonts w:ascii="Times New Roman" w:eastAsia="Times New Roman" w:hAnsi="Times New Roman" w:cs="Arial"/>
                <w:sz w:val="18"/>
                <w:szCs w:val="18"/>
              </w:rPr>
            </w:pPr>
            <w:r w:rsidRPr="007C3BF1">
              <w:rPr>
                <w:rFonts w:ascii="Times New Roman" w:eastAsia="Times New Roman" w:hAnsi="Times New Roman" w:cs="Times New Roman"/>
                <w:sz w:val="18"/>
                <w:szCs w:val="18"/>
              </w:rPr>
              <w:t>Bouteilles à gaz − Chapeaux fermés et chapeaux ouverts de protection des robinets − Conception, construction et essais</w:t>
            </w:r>
          </w:p>
        </w:tc>
        <w:tc>
          <w:tcPr>
            <w:tcW w:w="1559" w:type="dxa"/>
            <w:shd w:val="clear" w:color="auto" w:fill="auto"/>
          </w:tcPr>
          <w:p w14:paraId="1C563FE1" w14:textId="77777777" w:rsidR="002F67BA" w:rsidRPr="007C3BF1" w:rsidRDefault="002F67BA" w:rsidP="002F67BA">
            <w:pPr>
              <w:spacing w:before="40" w:after="40" w:line="240" w:lineRule="auto"/>
              <w:ind w:left="57" w:right="57"/>
              <w:rPr>
                <w:rFonts w:ascii="Times New Roman" w:eastAsia="Times New Roman" w:hAnsi="Times New Roman" w:cs="Arial"/>
                <w:sz w:val="20"/>
                <w:szCs w:val="20"/>
              </w:rPr>
            </w:pPr>
            <w:r w:rsidRPr="007C3BF1">
              <w:rPr>
                <w:rFonts w:ascii="Times New Roman" w:eastAsia="Times New Roman" w:hAnsi="Times New Roman" w:cs="Times New Roman"/>
                <w:sz w:val="18"/>
                <w:szCs w:val="18"/>
              </w:rPr>
              <w:t>Jusqu’au 31 décembre 2024</w:t>
            </w:r>
          </w:p>
        </w:tc>
      </w:tr>
      <w:tr w:rsidR="002F67BA" w:rsidRPr="007C3BF1" w14:paraId="56A42276" w14:textId="77777777" w:rsidTr="00D10913">
        <w:tc>
          <w:tcPr>
            <w:tcW w:w="1820" w:type="dxa"/>
            <w:shd w:val="clear" w:color="auto" w:fill="auto"/>
          </w:tcPr>
          <w:p w14:paraId="4D7B753A" w14:textId="77777777" w:rsidR="002F67BA" w:rsidRPr="007C3BF1" w:rsidRDefault="002F67BA" w:rsidP="002F67BA">
            <w:pPr>
              <w:spacing w:before="40" w:after="40" w:line="240" w:lineRule="auto"/>
              <w:ind w:left="57" w:right="57"/>
              <w:rPr>
                <w:rFonts w:ascii="Times New Roman" w:eastAsia="Times New Roman" w:hAnsi="Times New Roman" w:cs="Arial"/>
                <w:bCs/>
                <w:sz w:val="18"/>
                <w:szCs w:val="18"/>
              </w:rPr>
            </w:pPr>
            <w:r w:rsidRPr="007C3BF1">
              <w:rPr>
                <w:rFonts w:ascii="Times New Roman" w:eastAsia="Times New Roman" w:hAnsi="Times New Roman" w:cs="Times New Roman"/>
                <w:bCs/>
                <w:sz w:val="18"/>
                <w:szCs w:val="18"/>
              </w:rPr>
              <w:t xml:space="preserve">EN ISO </w:t>
            </w:r>
            <w:proofErr w:type="gramStart"/>
            <w:r w:rsidRPr="007C3BF1">
              <w:rPr>
                <w:rFonts w:ascii="Times New Roman" w:eastAsia="Times New Roman" w:hAnsi="Times New Roman" w:cs="Times New Roman"/>
                <w:bCs/>
                <w:sz w:val="18"/>
                <w:szCs w:val="18"/>
              </w:rPr>
              <w:t>11117:</w:t>
            </w:r>
            <w:proofErr w:type="gramEnd"/>
            <w:r w:rsidRPr="007C3BF1">
              <w:rPr>
                <w:rFonts w:ascii="Times New Roman" w:eastAsia="Times New Roman" w:hAnsi="Times New Roman" w:cs="Times New Roman"/>
                <w:bCs/>
                <w:sz w:val="18"/>
                <w:szCs w:val="18"/>
              </w:rPr>
              <w:t>2019</w:t>
            </w:r>
          </w:p>
        </w:tc>
        <w:tc>
          <w:tcPr>
            <w:tcW w:w="3991" w:type="dxa"/>
            <w:shd w:val="clear" w:color="auto" w:fill="auto"/>
          </w:tcPr>
          <w:p w14:paraId="144D192D" w14:textId="77777777" w:rsidR="002F67BA" w:rsidRPr="007C3BF1" w:rsidRDefault="002F67BA" w:rsidP="002F67BA">
            <w:pPr>
              <w:spacing w:before="40" w:after="40" w:line="240" w:lineRule="auto"/>
              <w:ind w:left="57" w:right="57"/>
              <w:rPr>
                <w:rFonts w:ascii="Times New Roman" w:eastAsia="Times New Roman" w:hAnsi="Times New Roman" w:cs="Arial"/>
                <w:bCs/>
                <w:sz w:val="18"/>
                <w:szCs w:val="18"/>
              </w:rPr>
            </w:pPr>
            <w:r w:rsidRPr="007C3BF1">
              <w:rPr>
                <w:rFonts w:ascii="Times New Roman" w:eastAsia="Times New Roman" w:hAnsi="Times New Roman" w:cs="Times New Roman"/>
                <w:bCs/>
                <w:sz w:val="18"/>
                <w:szCs w:val="18"/>
              </w:rPr>
              <w:t>Bouteilles à gaz − Chapeaux fermés et chapeaux ouverts de protection des robinets − Conception, construction et essais</w:t>
            </w:r>
          </w:p>
        </w:tc>
        <w:tc>
          <w:tcPr>
            <w:tcW w:w="1559" w:type="dxa"/>
            <w:shd w:val="clear" w:color="auto" w:fill="auto"/>
          </w:tcPr>
          <w:p w14:paraId="6CCB846C" w14:textId="77777777" w:rsidR="002F67BA" w:rsidRPr="007C3BF1" w:rsidRDefault="002F67BA" w:rsidP="002F67BA">
            <w:pPr>
              <w:spacing w:before="40" w:after="40" w:line="240" w:lineRule="auto"/>
              <w:ind w:left="57" w:right="57"/>
              <w:rPr>
                <w:rFonts w:ascii="Times New Roman" w:eastAsia="Times New Roman" w:hAnsi="Times New Roman" w:cs="Arial"/>
                <w:bCs/>
                <w:sz w:val="20"/>
                <w:szCs w:val="20"/>
              </w:rPr>
            </w:pPr>
            <w:r w:rsidRPr="007C3BF1">
              <w:rPr>
                <w:rFonts w:ascii="Times New Roman" w:eastAsia="Times New Roman" w:hAnsi="Times New Roman" w:cs="Times New Roman"/>
                <w:bCs/>
                <w:sz w:val="18"/>
                <w:szCs w:val="18"/>
              </w:rPr>
              <w:t>Jusqu’à nouvel ordre</w:t>
            </w:r>
          </w:p>
        </w:tc>
      </w:tr>
      <w:tr w:rsidR="002F67BA" w:rsidRPr="007C3BF1" w14:paraId="3D0ABD7C" w14:textId="77777777" w:rsidTr="00D10913">
        <w:tc>
          <w:tcPr>
            <w:tcW w:w="1820" w:type="dxa"/>
            <w:shd w:val="clear" w:color="auto" w:fill="auto"/>
          </w:tcPr>
          <w:p w14:paraId="71CAF330" w14:textId="77777777" w:rsidR="002F67BA" w:rsidRPr="007C3BF1" w:rsidRDefault="002F67BA" w:rsidP="002F67BA">
            <w:pPr>
              <w:spacing w:before="40" w:after="40" w:line="240" w:lineRule="auto"/>
              <w:ind w:left="57" w:right="57"/>
              <w:rPr>
                <w:rFonts w:ascii="Times New Roman" w:eastAsia="Times New Roman" w:hAnsi="Times New Roman" w:cs="Arial"/>
                <w:sz w:val="20"/>
                <w:szCs w:val="20"/>
              </w:rPr>
            </w:pPr>
            <w:r w:rsidRPr="007C3BF1">
              <w:rPr>
                <w:rFonts w:ascii="Times New Roman" w:eastAsia="Times New Roman" w:hAnsi="Times New Roman" w:cs="Times New Roman"/>
                <w:sz w:val="18"/>
                <w:szCs w:val="18"/>
              </w:rPr>
              <w:t xml:space="preserve">EN </w:t>
            </w:r>
            <w:proofErr w:type="gramStart"/>
            <w:r w:rsidRPr="007C3BF1">
              <w:rPr>
                <w:rFonts w:ascii="Times New Roman" w:eastAsia="Times New Roman" w:hAnsi="Times New Roman" w:cs="Times New Roman"/>
                <w:sz w:val="18"/>
                <w:szCs w:val="18"/>
              </w:rPr>
              <w:t>962:</w:t>
            </w:r>
            <w:proofErr w:type="gramEnd"/>
            <w:r w:rsidRPr="007C3BF1">
              <w:rPr>
                <w:rFonts w:ascii="Times New Roman" w:eastAsia="Times New Roman" w:hAnsi="Times New Roman" w:cs="Times New Roman"/>
                <w:sz w:val="18"/>
                <w:szCs w:val="18"/>
              </w:rPr>
              <w:t>1996 +A2:2000</w:t>
            </w:r>
          </w:p>
        </w:tc>
        <w:tc>
          <w:tcPr>
            <w:tcW w:w="3991" w:type="dxa"/>
            <w:shd w:val="clear" w:color="auto" w:fill="auto"/>
          </w:tcPr>
          <w:p w14:paraId="11E06EFA" w14:textId="77777777" w:rsidR="002F67BA" w:rsidRPr="007C3BF1" w:rsidRDefault="002F67BA" w:rsidP="002F67BA">
            <w:pPr>
              <w:spacing w:before="40" w:after="40" w:line="240" w:lineRule="auto"/>
              <w:ind w:left="57" w:right="57"/>
              <w:rPr>
                <w:rFonts w:ascii="Times New Roman" w:eastAsia="Times New Roman" w:hAnsi="Times New Roman" w:cs="Arial"/>
                <w:sz w:val="20"/>
                <w:szCs w:val="20"/>
              </w:rPr>
            </w:pPr>
            <w:r w:rsidRPr="007C3BF1">
              <w:rPr>
                <w:rFonts w:ascii="Times New Roman" w:eastAsia="Times New Roman" w:hAnsi="Times New Roman" w:cs="Times New Roman"/>
                <w:sz w:val="18"/>
                <w:szCs w:val="18"/>
              </w:rPr>
              <w:t>Bouteilles à gaz transportables − Chapeaux fermés et chapeaux ouverts de protection des robinets de bouteilles à gaz industriels et médicaux − Conception, construction et essais</w:t>
            </w:r>
          </w:p>
        </w:tc>
        <w:tc>
          <w:tcPr>
            <w:tcW w:w="1559" w:type="dxa"/>
            <w:shd w:val="clear" w:color="auto" w:fill="auto"/>
          </w:tcPr>
          <w:p w14:paraId="6A0E2E15" w14:textId="77777777" w:rsidR="002F67BA" w:rsidRPr="007C3BF1" w:rsidRDefault="002F67BA" w:rsidP="002F67BA">
            <w:pPr>
              <w:spacing w:before="40" w:after="40" w:line="240" w:lineRule="auto"/>
              <w:ind w:left="57" w:right="57"/>
              <w:rPr>
                <w:rFonts w:ascii="Times New Roman" w:eastAsia="Times New Roman" w:hAnsi="Times New Roman" w:cs="Arial"/>
                <w:sz w:val="20"/>
                <w:szCs w:val="20"/>
              </w:rPr>
            </w:pPr>
            <w:r w:rsidRPr="007C3BF1">
              <w:rPr>
                <w:rFonts w:ascii="Times New Roman" w:eastAsia="Times New Roman" w:hAnsi="Times New Roman" w:cs="Times New Roman"/>
                <w:sz w:val="18"/>
                <w:szCs w:val="18"/>
              </w:rPr>
              <w:t>Jusqu’au 31 décembre 2014</w:t>
            </w:r>
          </w:p>
        </w:tc>
      </w:tr>
    </w:tbl>
    <w:p w14:paraId="6014206D" w14:textId="77777777" w:rsidR="002F67BA" w:rsidRPr="007C3BF1" w:rsidRDefault="002F67BA" w:rsidP="002F67BA">
      <w:pPr>
        <w:spacing w:before="120" w:after="120"/>
        <w:ind w:left="1134" w:right="1134"/>
        <w:jc w:val="both"/>
        <w:rPr>
          <w:rFonts w:ascii="Times New Roman" w:eastAsia="Times New Roman" w:hAnsi="Times New Roman" w:cs="Times New Roman"/>
          <w:i/>
          <w:iCs/>
          <w:sz w:val="20"/>
          <w:szCs w:val="20"/>
        </w:rPr>
      </w:pPr>
      <w:r w:rsidRPr="007C3BF1">
        <w:rPr>
          <w:rFonts w:ascii="Times New Roman" w:eastAsia="Times New Roman" w:hAnsi="Times New Roman" w:cs="Times New Roman"/>
          <w:i/>
          <w:iCs/>
          <w:sz w:val="20"/>
          <w:szCs w:val="20"/>
        </w:rPr>
        <w:t>(Document de référence : ECE/TRANS/WP.15/AC.1/2020/46 tel que modifié et document informel INF.53/Rev.2)</w:t>
      </w:r>
    </w:p>
    <w:p w14:paraId="7F2CE264" w14:textId="77777777" w:rsidR="002F67BA" w:rsidRPr="007C3BF1" w:rsidRDefault="002F67BA" w:rsidP="007C3BF1">
      <w:pPr>
        <w:pStyle w:val="H23G"/>
        <w:rPr>
          <w:rFonts w:asciiTheme="majorBidi" w:hAnsiTheme="majorBidi" w:cstheme="majorBidi"/>
        </w:rPr>
      </w:pPr>
      <w:r w:rsidRPr="007C3BF1">
        <w:rPr>
          <w:rFonts w:asciiTheme="majorBidi" w:hAnsiTheme="majorBidi" w:cstheme="majorBidi"/>
        </w:rPr>
        <w:tab/>
      </w:r>
      <w:r w:rsidRPr="007C3BF1">
        <w:rPr>
          <w:rFonts w:asciiTheme="majorBidi" w:hAnsiTheme="majorBidi" w:cstheme="majorBidi"/>
        </w:rPr>
        <w:tab/>
        <w:t>Chapitre 4.3</w:t>
      </w:r>
    </w:p>
    <w:p w14:paraId="354FC23A" w14:textId="77777777" w:rsidR="002F67BA" w:rsidRPr="007C3BF1" w:rsidRDefault="002F67BA" w:rsidP="002F67BA">
      <w:pPr>
        <w:spacing w:after="120"/>
        <w:ind w:left="1134" w:right="1134"/>
        <w:jc w:val="both"/>
        <w:rPr>
          <w:rFonts w:ascii="Times New Roman" w:eastAsia="Times New Roman" w:hAnsi="Times New Roman" w:cs="Times New Roman"/>
          <w:sz w:val="20"/>
          <w:szCs w:val="20"/>
          <w:lang w:eastAsia="fr-FR"/>
        </w:rPr>
      </w:pPr>
      <w:r w:rsidRPr="007C3BF1">
        <w:rPr>
          <w:rFonts w:ascii="Times New Roman" w:eastAsia="Times New Roman" w:hAnsi="Times New Roman" w:cs="Times New Roman"/>
          <w:sz w:val="20"/>
          <w:szCs w:val="20"/>
          <w:lang w:eastAsia="fr-FR"/>
        </w:rPr>
        <w:t xml:space="preserve">4.3.3.3.2 </w:t>
      </w:r>
      <w:r w:rsidRPr="007C3BF1">
        <w:rPr>
          <w:rFonts w:ascii="Times New Roman" w:eastAsia="Times New Roman" w:hAnsi="Times New Roman" w:cs="Times New Roman"/>
          <w:sz w:val="20"/>
          <w:szCs w:val="20"/>
          <w:lang w:eastAsia="fr-FR"/>
        </w:rPr>
        <w:tab/>
        <w:t xml:space="preserve">Supprimer et ajouter « 4.3.3.3.2 </w:t>
      </w:r>
      <w:r w:rsidRPr="007C3BF1">
        <w:rPr>
          <w:rFonts w:ascii="Times New Roman" w:eastAsia="Times New Roman" w:hAnsi="Times New Roman" w:cs="Times New Roman"/>
          <w:i/>
          <w:sz w:val="20"/>
          <w:szCs w:val="20"/>
          <w:lang w:eastAsia="fr-FR"/>
        </w:rPr>
        <w:t>(Supprimé) </w:t>
      </w:r>
      <w:r w:rsidRPr="007C3BF1">
        <w:rPr>
          <w:rFonts w:ascii="Times New Roman" w:eastAsia="Times New Roman" w:hAnsi="Times New Roman" w:cs="Times New Roman"/>
          <w:sz w:val="20"/>
          <w:szCs w:val="20"/>
          <w:lang w:eastAsia="fr-FR"/>
        </w:rPr>
        <w:t>».</w:t>
      </w:r>
    </w:p>
    <w:p w14:paraId="325D58D5" w14:textId="3A3CF86A" w:rsidR="002F67BA" w:rsidRPr="007C3BF1" w:rsidRDefault="002F67BA" w:rsidP="002F67BA">
      <w:pPr>
        <w:spacing w:after="120"/>
        <w:ind w:left="1134" w:right="1134"/>
        <w:jc w:val="both"/>
        <w:rPr>
          <w:rFonts w:ascii="Times New Roman" w:eastAsia="Times New Roman" w:hAnsi="Times New Roman" w:cs="Times New Roman"/>
          <w:i/>
          <w:iCs/>
          <w:sz w:val="20"/>
          <w:szCs w:val="20"/>
        </w:rPr>
      </w:pPr>
      <w:r w:rsidRPr="007C3BF1">
        <w:rPr>
          <w:rFonts w:ascii="Times New Roman" w:eastAsia="Times New Roman" w:hAnsi="Times New Roman" w:cs="Times New Roman"/>
          <w:i/>
          <w:iCs/>
          <w:sz w:val="20"/>
          <w:szCs w:val="20"/>
        </w:rPr>
        <w:t>(Documents de référence : document informel INF.64 et ECE/TRANS/WP.15/AC.1/2020/26)</w:t>
      </w:r>
    </w:p>
    <w:p w14:paraId="4225C16A" w14:textId="77777777" w:rsidR="002F67BA" w:rsidRPr="007C3BF1" w:rsidRDefault="002F67BA" w:rsidP="007C3BF1">
      <w:pPr>
        <w:pStyle w:val="H23G"/>
        <w:rPr>
          <w:rFonts w:asciiTheme="majorBidi" w:hAnsiTheme="majorBidi" w:cstheme="majorBidi"/>
        </w:rPr>
      </w:pPr>
      <w:r w:rsidRPr="007C3BF1">
        <w:rPr>
          <w:rFonts w:asciiTheme="majorBidi" w:hAnsiTheme="majorBidi" w:cstheme="majorBidi"/>
        </w:rPr>
        <w:tab/>
      </w:r>
      <w:r w:rsidRPr="007C3BF1">
        <w:rPr>
          <w:rFonts w:asciiTheme="majorBidi" w:hAnsiTheme="majorBidi" w:cstheme="majorBidi"/>
        </w:rPr>
        <w:tab/>
        <w:t>Chapitre 5.3</w:t>
      </w:r>
    </w:p>
    <w:p w14:paraId="3D79D7C6" w14:textId="77777777" w:rsidR="002F67BA" w:rsidRPr="007C3BF1" w:rsidRDefault="002F67BA" w:rsidP="002F67BA">
      <w:pPr>
        <w:spacing w:after="120"/>
        <w:ind w:left="1134" w:right="1134"/>
        <w:jc w:val="both"/>
        <w:rPr>
          <w:rFonts w:ascii="Times New Roman" w:eastAsia="Times New Roman" w:hAnsi="Times New Roman" w:cs="Times New Roman"/>
          <w:sz w:val="20"/>
          <w:szCs w:val="20"/>
        </w:rPr>
      </w:pPr>
      <w:r w:rsidRPr="007C3BF1">
        <w:rPr>
          <w:rFonts w:ascii="Times New Roman" w:eastAsia="Times New Roman" w:hAnsi="Times New Roman" w:cs="Times New Roman"/>
          <w:sz w:val="20"/>
          <w:szCs w:val="20"/>
        </w:rPr>
        <w:t>5.3.2.1.5</w:t>
      </w:r>
      <w:r w:rsidRPr="007C3BF1">
        <w:rPr>
          <w:rFonts w:ascii="Times New Roman" w:eastAsia="Times New Roman" w:hAnsi="Times New Roman" w:cs="Times New Roman"/>
          <w:sz w:val="20"/>
          <w:szCs w:val="20"/>
        </w:rPr>
        <w:tab/>
        <w:t>Modifier le nota pour lire comme suite :</w:t>
      </w:r>
    </w:p>
    <w:p w14:paraId="06579FB9" w14:textId="77777777" w:rsidR="002F67BA" w:rsidRPr="007C3BF1" w:rsidRDefault="002F67BA" w:rsidP="002F67BA">
      <w:pPr>
        <w:spacing w:after="120"/>
        <w:ind w:left="1134" w:right="1134"/>
        <w:jc w:val="both"/>
        <w:rPr>
          <w:rFonts w:ascii="Times New Roman" w:eastAsia="Times New Roman" w:hAnsi="Times New Roman" w:cs="Times New Roman"/>
          <w:sz w:val="20"/>
          <w:szCs w:val="20"/>
        </w:rPr>
      </w:pPr>
      <w:r w:rsidRPr="007C3BF1">
        <w:rPr>
          <w:rFonts w:ascii="Times New Roman" w:eastAsia="Times New Roman" w:hAnsi="Times New Roman" w:cs="Times New Roman"/>
          <w:sz w:val="20"/>
          <w:szCs w:val="20"/>
        </w:rPr>
        <w:t>« </w:t>
      </w:r>
      <w:r w:rsidRPr="007C3BF1">
        <w:rPr>
          <w:rFonts w:ascii="Times New Roman" w:eastAsia="Times New Roman" w:hAnsi="Times New Roman" w:cs="Times New Roman"/>
          <w:b/>
          <w:bCs/>
          <w:i/>
          <w:iCs/>
          <w:sz w:val="20"/>
          <w:szCs w:val="20"/>
        </w:rPr>
        <w:t>NOTA :</w:t>
      </w:r>
      <w:r w:rsidRPr="007C3BF1">
        <w:rPr>
          <w:rFonts w:ascii="Times New Roman" w:eastAsia="Times New Roman" w:hAnsi="Times New Roman" w:cs="Times New Roman"/>
          <w:i/>
          <w:iCs/>
          <w:sz w:val="20"/>
          <w:szCs w:val="20"/>
        </w:rPr>
        <w:tab/>
        <w:t>Il n'est pas nécessaire d'appliquer ce paragraphe aux wagons/véhicules transportant des conteneurs pour vrac, citernes ou CGEM d'une capacité maximale de 3 000 litres.</w:t>
      </w:r>
      <w:r w:rsidRPr="007C3BF1">
        <w:rPr>
          <w:rFonts w:ascii="Times New Roman" w:eastAsia="Times New Roman" w:hAnsi="Times New Roman" w:cs="Times New Roman"/>
          <w:sz w:val="20"/>
          <w:szCs w:val="20"/>
        </w:rPr>
        <w:t> »</w:t>
      </w:r>
    </w:p>
    <w:p w14:paraId="6A97390C" w14:textId="77777777" w:rsidR="002F67BA" w:rsidRPr="007C3BF1" w:rsidRDefault="002F67BA" w:rsidP="002F67BA">
      <w:pPr>
        <w:spacing w:after="120"/>
        <w:ind w:left="1134" w:right="1134"/>
        <w:jc w:val="both"/>
        <w:rPr>
          <w:rFonts w:ascii="Times New Roman" w:eastAsia="Times New Roman" w:hAnsi="Times New Roman" w:cs="Times New Roman"/>
          <w:i/>
          <w:iCs/>
          <w:sz w:val="20"/>
          <w:szCs w:val="20"/>
        </w:rPr>
      </w:pPr>
      <w:r w:rsidRPr="007C3BF1">
        <w:rPr>
          <w:rFonts w:ascii="Times New Roman" w:eastAsia="Times New Roman" w:hAnsi="Times New Roman" w:cs="Times New Roman"/>
          <w:i/>
          <w:iCs/>
          <w:sz w:val="20"/>
          <w:szCs w:val="20"/>
        </w:rPr>
        <w:t>(Document de référence : document informel INF.61 tel que modifié)</w:t>
      </w:r>
    </w:p>
    <w:p w14:paraId="46746E15" w14:textId="77777777" w:rsidR="002F67BA" w:rsidRPr="007C3BF1" w:rsidRDefault="002F67BA" w:rsidP="007C3BF1">
      <w:pPr>
        <w:pStyle w:val="H23G"/>
        <w:rPr>
          <w:rFonts w:asciiTheme="majorBidi" w:hAnsiTheme="majorBidi" w:cstheme="majorBidi"/>
        </w:rPr>
      </w:pPr>
      <w:r w:rsidRPr="007C3BF1">
        <w:rPr>
          <w:rFonts w:asciiTheme="majorBidi" w:hAnsiTheme="majorBidi" w:cstheme="majorBidi"/>
        </w:rPr>
        <w:tab/>
      </w:r>
      <w:r w:rsidRPr="007C3BF1">
        <w:rPr>
          <w:rFonts w:asciiTheme="majorBidi" w:hAnsiTheme="majorBidi" w:cstheme="majorBidi"/>
        </w:rPr>
        <w:tab/>
        <w:t>Chapitre 6.2</w:t>
      </w:r>
    </w:p>
    <w:p w14:paraId="7BAFE49B" w14:textId="77777777" w:rsidR="002F67BA" w:rsidRPr="007C3BF1" w:rsidRDefault="002F67BA" w:rsidP="002F67BA">
      <w:pPr>
        <w:spacing w:after="240"/>
        <w:ind w:left="2259" w:right="1134" w:hanging="1125"/>
        <w:jc w:val="both"/>
        <w:rPr>
          <w:rFonts w:ascii="Times New Roman" w:eastAsia="Times New Roman" w:hAnsi="Times New Roman" w:cs="Times New Roman"/>
          <w:sz w:val="20"/>
          <w:szCs w:val="20"/>
        </w:rPr>
      </w:pPr>
      <w:r w:rsidRPr="007C3BF1">
        <w:rPr>
          <w:rFonts w:ascii="Times New Roman" w:eastAsia="Times New Roman" w:hAnsi="Times New Roman" w:cs="Times New Roman"/>
          <w:sz w:val="20"/>
          <w:szCs w:val="20"/>
        </w:rPr>
        <w:t>6.2.3.5.1</w:t>
      </w:r>
      <w:r w:rsidRPr="007C3BF1">
        <w:rPr>
          <w:rFonts w:ascii="Times New Roman" w:eastAsia="Times New Roman" w:hAnsi="Times New Roman" w:cs="Times New Roman"/>
          <w:sz w:val="20"/>
          <w:szCs w:val="20"/>
        </w:rPr>
        <w:tab/>
        <w:t xml:space="preserve">Au NOTA 2, remplacer « EN ISO </w:t>
      </w:r>
      <w:proofErr w:type="gramStart"/>
      <w:r w:rsidRPr="007C3BF1">
        <w:rPr>
          <w:rFonts w:ascii="Times New Roman" w:eastAsia="Times New Roman" w:hAnsi="Times New Roman" w:cs="Times New Roman"/>
          <w:sz w:val="20"/>
          <w:szCs w:val="20"/>
        </w:rPr>
        <w:t>16148:</w:t>
      </w:r>
      <w:proofErr w:type="gramEnd"/>
      <w:r w:rsidRPr="007C3BF1">
        <w:rPr>
          <w:rFonts w:ascii="Times New Roman" w:eastAsia="Times New Roman" w:hAnsi="Times New Roman" w:cs="Times New Roman"/>
          <w:sz w:val="20"/>
          <w:szCs w:val="20"/>
        </w:rPr>
        <w:t>2016 » par « EN ISO 16148:2016 + A1:2020 ».</w:t>
      </w:r>
    </w:p>
    <w:p w14:paraId="25E20B5E" w14:textId="77777777" w:rsidR="002F67BA" w:rsidRPr="007C3BF1" w:rsidRDefault="002F67BA" w:rsidP="002F67BA">
      <w:pPr>
        <w:spacing w:after="120"/>
        <w:ind w:left="1134" w:right="1134"/>
        <w:jc w:val="both"/>
        <w:rPr>
          <w:rFonts w:ascii="Times New Roman" w:eastAsia="Times New Roman" w:hAnsi="Times New Roman" w:cs="Times New Roman"/>
          <w:i/>
          <w:iCs/>
          <w:sz w:val="20"/>
          <w:szCs w:val="20"/>
        </w:rPr>
      </w:pPr>
      <w:r w:rsidRPr="007C3BF1">
        <w:rPr>
          <w:rFonts w:ascii="Times New Roman" w:eastAsia="Times New Roman" w:hAnsi="Times New Roman" w:cs="Times New Roman"/>
          <w:i/>
          <w:iCs/>
          <w:sz w:val="20"/>
          <w:szCs w:val="20"/>
        </w:rPr>
        <w:lastRenderedPageBreak/>
        <w:t>(Document de référence : document informel INF.53/Rev.2)</w:t>
      </w:r>
    </w:p>
    <w:p w14:paraId="6BDACEC4" w14:textId="77777777" w:rsidR="002F67BA" w:rsidRPr="007C3BF1" w:rsidRDefault="002F67BA" w:rsidP="002F67BA">
      <w:pPr>
        <w:spacing w:after="120"/>
        <w:ind w:left="2268" w:right="1134" w:hanging="1134"/>
        <w:jc w:val="both"/>
        <w:rPr>
          <w:rFonts w:ascii="Times New Roman" w:eastAsia="Times New Roman" w:hAnsi="Times New Roman" w:cs="Times New Roman"/>
          <w:sz w:val="20"/>
          <w:szCs w:val="20"/>
        </w:rPr>
      </w:pPr>
      <w:r w:rsidRPr="007C3BF1">
        <w:rPr>
          <w:rFonts w:ascii="Times New Roman" w:eastAsia="Times New Roman" w:hAnsi="Times New Roman" w:cs="Times New Roman"/>
          <w:sz w:val="20"/>
          <w:szCs w:val="20"/>
        </w:rPr>
        <w:t>6.2.4.1</w:t>
      </w:r>
      <w:r w:rsidRPr="007C3BF1">
        <w:rPr>
          <w:rFonts w:ascii="Times New Roman" w:eastAsia="Times New Roman" w:hAnsi="Times New Roman" w:cs="Times New Roman"/>
          <w:sz w:val="20"/>
          <w:szCs w:val="20"/>
        </w:rPr>
        <w:tab/>
      </w:r>
      <w:r w:rsidRPr="007C3BF1">
        <w:rPr>
          <w:rFonts w:ascii="Times New Roman" w:eastAsia="Times New Roman" w:hAnsi="Times New Roman" w:cs="Times New Roman"/>
          <w:sz w:val="20"/>
          <w:szCs w:val="20"/>
        </w:rPr>
        <w:tab/>
        <w:t>Dans le tableau, sous « Pour la construction et la fabrication », ajouter la nouvelle ligne suivante :</w:t>
      </w:r>
    </w:p>
    <w:tbl>
      <w:tblPr>
        <w:tblW w:w="864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3686"/>
        <w:gridCol w:w="1417"/>
        <w:gridCol w:w="992"/>
        <w:gridCol w:w="851"/>
      </w:tblGrid>
      <w:tr w:rsidR="002F67BA" w:rsidRPr="007C3BF1" w14:paraId="31D1663A" w14:textId="77777777" w:rsidTr="00D10913">
        <w:tc>
          <w:tcPr>
            <w:tcW w:w="1701" w:type="dxa"/>
            <w:vAlign w:val="center"/>
          </w:tcPr>
          <w:p w14:paraId="443B2931" w14:textId="77777777" w:rsidR="002F67BA" w:rsidRPr="007C3BF1" w:rsidRDefault="002F67BA" w:rsidP="002F67BA">
            <w:pPr>
              <w:widowControl w:val="0"/>
              <w:spacing w:before="60" w:after="60"/>
              <w:rPr>
                <w:rFonts w:ascii="Times New Roman" w:eastAsia="Times New Roman" w:hAnsi="Times New Roman" w:cs="Times New Roman"/>
                <w:sz w:val="20"/>
                <w:szCs w:val="20"/>
              </w:rPr>
            </w:pPr>
            <w:r w:rsidRPr="007C3BF1">
              <w:rPr>
                <w:rFonts w:ascii="Times New Roman" w:eastAsia="Times New Roman" w:hAnsi="Times New Roman" w:cs="Times New Roman"/>
                <w:sz w:val="20"/>
                <w:szCs w:val="20"/>
              </w:rPr>
              <w:t xml:space="preserve">EN </w:t>
            </w:r>
            <w:proofErr w:type="gramStart"/>
            <w:r w:rsidRPr="007C3BF1">
              <w:rPr>
                <w:rFonts w:ascii="Times New Roman" w:eastAsia="Times New Roman" w:hAnsi="Times New Roman" w:cs="Times New Roman"/>
                <w:sz w:val="20"/>
                <w:szCs w:val="20"/>
              </w:rPr>
              <w:t>17339:</w:t>
            </w:r>
            <w:proofErr w:type="gramEnd"/>
            <w:r w:rsidRPr="007C3BF1">
              <w:rPr>
                <w:rFonts w:ascii="Times New Roman" w:eastAsia="Times New Roman" w:hAnsi="Times New Roman" w:cs="Times New Roman"/>
                <w:sz w:val="20"/>
                <w:szCs w:val="20"/>
              </w:rPr>
              <w:t xml:space="preserve">2020 </w:t>
            </w:r>
          </w:p>
          <w:p w14:paraId="2CA81D89" w14:textId="77777777" w:rsidR="002F67BA" w:rsidRPr="007C3BF1" w:rsidRDefault="002F67BA" w:rsidP="002F67BA">
            <w:pPr>
              <w:widowControl w:val="0"/>
              <w:spacing w:before="60" w:after="60"/>
              <w:rPr>
                <w:rFonts w:ascii="Times New Roman" w:eastAsia="Times New Roman" w:hAnsi="Times New Roman" w:cs="Times New Roman"/>
                <w:sz w:val="20"/>
                <w:szCs w:val="20"/>
              </w:rPr>
            </w:pPr>
          </w:p>
        </w:tc>
        <w:tc>
          <w:tcPr>
            <w:tcW w:w="3686" w:type="dxa"/>
          </w:tcPr>
          <w:p w14:paraId="4881D75A" w14:textId="77777777" w:rsidR="002F67BA" w:rsidRPr="007C3BF1" w:rsidRDefault="002F67BA" w:rsidP="002F67BA">
            <w:pPr>
              <w:widowControl w:val="0"/>
              <w:spacing w:before="60" w:after="120"/>
              <w:rPr>
                <w:rFonts w:ascii="Times New Roman" w:eastAsia="Times New Roman" w:hAnsi="Times New Roman" w:cs="Times New Roman"/>
                <w:sz w:val="20"/>
                <w:szCs w:val="20"/>
              </w:rPr>
            </w:pPr>
            <w:r w:rsidRPr="007C3BF1">
              <w:rPr>
                <w:rFonts w:ascii="Times New Roman" w:eastAsia="Times New Roman" w:hAnsi="Times New Roman" w:cs="Times New Roman"/>
                <w:sz w:val="20"/>
                <w:szCs w:val="20"/>
              </w:rPr>
              <w:t>Bouteilles à gaz transportables - Bouteilles et tubes entièrement bobinées en matériaux composites carbones pour l'hydrogène</w:t>
            </w:r>
          </w:p>
        </w:tc>
        <w:tc>
          <w:tcPr>
            <w:tcW w:w="1417" w:type="dxa"/>
            <w:vAlign w:val="center"/>
          </w:tcPr>
          <w:p w14:paraId="382F7595" w14:textId="77777777" w:rsidR="002F67BA" w:rsidRPr="007C3BF1" w:rsidRDefault="002F67BA" w:rsidP="002F67BA">
            <w:pPr>
              <w:widowControl w:val="0"/>
              <w:spacing w:before="60" w:after="60"/>
              <w:rPr>
                <w:rFonts w:ascii="Times New Roman" w:eastAsia="Times New Roman" w:hAnsi="Times New Roman" w:cs="Times New Roman"/>
                <w:sz w:val="20"/>
                <w:szCs w:val="20"/>
              </w:rPr>
            </w:pPr>
            <w:r w:rsidRPr="007C3BF1">
              <w:rPr>
                <w:rFonts w:ascii="Times New Roman" w:eastAsia="Times New Roman" w:hAnsi="Times New Roman" w:cs="Times New Roman"/>
                <w:sz w:val="20"/>
                <w:szCs w:val="20"/>
              </w:rPr>
              <w:t>6.2.3.1 et 6.2.3.3</w:t>
            </w:r>
          </w:p>
        </w:tc>
        <w:tc>
          <w:tcPr>
            <w:tcW w:w="992" w:type="dxa"/>
            <w:vAlign w:val="center"/>
          </w:tcPr>
          <w:p w14:paraId="0FBE9F76" w14:textId="77777777" w:rsidR="002F67BA" w:rsidRPr="007C3BF1" w:rsidRDefault="002F67BA" w:rsidP="002F67BA">
            <w:pPr>
              <w:widowControl w:val="0"/>
              <w:spacing w:before="60" w:after="60"/>
              <w:rPr>
                <w:rFonts w:ascii="Times New Roman" w:eastAsia="Times New Roman" w:hAnsi="Times New Roman" w:cs="Times New Roman"/>
                <w:sz w:val="20"/>
                <w:szCs w:val="20"/>
              </w:rPr>
            </w:pPr>
            <w:r w:rsidRPr="007C3BF1">
              <w:rPr>
                <w:rFonts w:ascii="Times New Roman" w:eastAsia="Times New Roman" w:hAnsi="Times New Roman" w:cs="Times New Roman"/>
                <w:sz w:val="20"/>
                <w:szCs w:val="20"/>
              </w:rPr>
              <w:t>Jusqu’à nouvel ordre</w:t>
            </w:r>
          </w:p>
        </w:tc>
        <w:tc>
          <w:tcPr>
            <w:tcW w:w="851" w:type="dxa"/>
            <w:vAlign w:val="center"/>
          </w:tcPr>
          <w:p w14:paraId="1EF82C8A" w14:textId="77777777" w:rsidR="002F67BA" w:rsidRPr="007C3BF1" w:rsidRDefault="002F67BA" w:rsidP="002F67BA">
            <w:pPr>
              <w:widowControl w:val="0"/>
              <w:spacing w:before="60" w:after="60"/>
              <w:rPr>
                <w:rFonts w:ascii="Times New Roman" w:eastAsia="Times New Roman" w:hAnsi="Times New Roman" w:cs="Times New Roman"/>
                <w:sz w:val="20"/>
                <w:szCs w:val="20"/>
              </w:rPr>
            </w:pPr>
          </w:p>
        </w:tc>
      </w:tr>
    </w:tbl>
    <w:p w14:paraId="494B8C79" w14:textId="77777777" w:rsidR="002F67BA" w:rsidRPr="007C3BF1" w:rsidRDefault="002F67BA" w:rsidP="002F67BA">
      <w:pPr>
        <w:tabs>
          <w:tab w:val="left" w:pos="2268"/>
        </w:tabs>
        <w:spacing w:before="120" w:after="120"/>
        <w:ind w:left="1134" w:right="1134"/>
        <w:jc w:val="both"/>
        <w:rPr>
          <w:rFonts w:ascii="Times New Roman" w:eastAsia="Times New Roman" w:hAnsi="Times New Roman" w:cs="Times New Roman"/>
          <w:sz w:val="20"/>
          <w:szCs w:val="20"/>
        </w:rPr>
      </w:pPr>
      <w:r w:rsidRPr="007C3BF1">
        <w:rPr>
          <w:rFonts w:ascii="Times New Roman" w:eastAsia="Times New Roman" w:hAnsi="Times New Roman" w:cs="Times New Roman"/>
          <w:sz w:val="20"/>
          <w:szCs w:val="20"/>
        </w:rPr>
        <w:tab/>
        <w:t>Dans le tableau, sous « Pour les fermetures » :</w:t>
      </w:r>
    </w:p>
    <w:p w14:paraId="7258C9C8" w14:textId="77777777" w:rsidR="002F67BA" w:rsidRPr="007C3BF1" w:rsidRDefault="002F67BA" w:rsidP="002F67BA">
      <w:pPr>
        <w:numPr>
          <w:ilvl w:val="0"/>
          <w:numId w:val="15"/>
        </w:numPr>
        <w:kinsoku/>
        <w:overflowPunct/>
        <w:autoSpaceDE/>
        <w:autoSpaceDN/>
        <w:adjustRightInd/>
        <w:snapToGrid/>
        <w:spacing w:before="120" w:after="120"/>
        <w:ind w:left="2410" w:right="1134" w:hanging="142"/>
        <w:jc w:val="both"/>
        <w:rPr>
          <w:rFonts w:ascii="Times New Roman" w:eastAsia="Times New Roman" w:hAnsi="Times New Roman" w:cs="Times New Roman"/>
          <w:sz w:val="20"/>
          <w:szCs w:val="20"/>
        </w:rPr>
      </w:pPr>
      <w:r w:rsidRPr="007C3BF1">
        <w:rPr>
          <w:rFonts w:ascii="Times New Roman" w:eastAsia="Times New Roman" w:hAnsi="Times New Roman" w:cs="Times New Roman"/>
          <w:sz w:val="20"/>
          <w:szCs w:val="20"/>
        </w:rPr>
        <w:t xml:space="preserve">Pour « EN </w:t>
      </w:r>
      <w:proofErr w:type="gramStart"/>
      <w:r w:rsidRPr="007C3BF1">
        <w:rPr>
          <w:rFonts w:ascii="Times New Roman" w:eastAsia="Times New Roman" w:hAnsi="Times New Roman" w:cs="Times New Roman"/>
          <w:sz w:val="20"/>
          <w:szCs w:val="20"/>
        </w:rPr>
        <w:t>13175:</w:t>
      </w:r>
      <w:proofErr w:type="gramEnd"/>
      <w:r w:rsidRPr="007C3BF1">
        <w:rPr>
          <w:rFonts w:ascii="Times New Roman" w:eastAsia="Times New Roman" w:hAnsi="Times New Roman" w:cs="Times New Roman"/>
          <w:sz w:val="20"/>
          <w:szCs w:val="20"/>
        </w:rPr>
        <w:t xml:space="preserve">2019 (sauf article 6.1.6) », dans la colonne 4), </w:t>
      </w:r>
      <w:r w:rsidRPr="007C3BF1">
        <w:rPr>
          <w:rFonts w:ascii="Times New Roman" w:eastAsia="Times New Roman" w:hAnsi="Times New Roman" w:cs="Times New Roman"/>
          <w:bCs/>
          <w:sz w:val="20"/>
          <w:szCs w:val="20"/>
        </w:rPr>
        <w:t>remplacer</w:t>
      </w:r>
      <w:r w:rsidRPr="007C3BF1">
        <w:rPr>
          <w:rFonts w:ascii="Times New Roman" w:eastAsia="Times New Roman" w:hAnsi="Times New Roman" w:cs="Times New Roman"/>
          <w:sz w:val="20"/>
          <w:szCs w:val="20"/>
        </w:rPr>
        <w:t xml:space="preserve"> « Jusqu’à nouvel ordre » par « Entre le 1er janvier 2021 et le 31 décembre 2024 ». Après la ligne pour « EN </w:t>
      </w:r>
      <w:proofErr w:type="gramStart"/>
      <w:r w:rsidRPr="007C3BF1">
        <w:rPr>
          <w:rFonts w:ascii="Times New Roman" w:eastAsia="Times New Roman" w:hAnsi="Times New Roman" w:cs="Times New Roman"/>
          <w:sz w:val="20"/>
          <w:szCs w:val="20"/>
        </w:rPr>
        <w:t>13175:</w:t>
      </w:r>
      <w:proofErr w:type="gramEnd"/>
      <w:r w:rsidRPr="007C3BF1">
        <w:rPr>
          <w:rFonts w:ascii="Times New Roman" w:eastAsia="Times New Roman" w:hAnsi="Times New Roman" w:cs="Times New Roman"/>
          <w:sz w:val="20"/>
          <w:szCs w:val="20"/>
        </w:rPr>
        <w:t>2019 (sauf article 6.1.6) », ajouter la ligne suivante :</w:t>
      </w:r>
    </w:p>
    <w:tbl>
      <w:tblPr>
        <w:tblW w:w="864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3686"/>
        <w:gridCol w:w="1417"/>
        <w:gridCol w:w="992"/>
        <w:gridCol w:w="851"/>
      </w:tblGrid>
      <w:tr w:rsidR="002F67BA" w:rsidRPr="007C3BF1" w14:paraId="514D3586" w14:textId="77777777" w:rsidTr="00D10913">
        <w:tc>
          <w:tcPr>
            <w:tcW w:w="1701" w:type="dxa"/>
            <w:vAlign w:val="center"/>
          </w:tcPr>
          <w:p w14:paraId="5341F6F7" w14:textId="77777777" w:rsidR="002F67BA" w:rsidRPr="007C3BF1" w:rsidRDefault="002F67BA" w:rsidP="002F67BA">
            <w:pPr>
              <w:widowControl w:val="0"/>
              <w:spacing w:before="60" w:after="60"/>
              <w:rPr>
                <w:rFonts w:ascii="Times New Roman" w:eastAsia="Times New Roman" w:hAnsi="Times New Roman" w:cs="Times New Roman"/>
                <w:sz w:val="20"/>
                <w:szCs w:val="20"/>
              </w:rPr>
            </w:pPr>
            <w:r w:rsidRPr="007C3BF1">
              <w:rPr>
                <w:rFonts w:ascii="Times New Roman" w:eastAsia="Times New Roman" w:hAnsi="Times New Roman" w:cs="Times New Roman"/>
                <w:sz w:val="20"/>
                <w:szCs w:val="20"/>
              </w:rPr>
              <w:t xml:space="preserve">EN </w:t>
            </w:r>
            <w:proofErr w:type="gramStart"/>
            <w:r w:rsidRPr="007C3BF1">
              <w:rPr>
                <w:rFonts w:ascii="Times New Roman" w:eastAsia="Times New Roman" w:hAnsi="Times New Roman" w:cs="Times New Roman"/>
                <w:sz w:val="20"/>
                <w:szCs w:val="20"/>
              </w:rPr>
              <w:t>13175:</w:t>
            </w:r>
            <w:proofErr w:type="gramEnd"/>
            <w:r w:rsidRPr="007C3BF1">
              <w:rPr>
                <w:rFonts w:ascii="Times New Roman" w:eastAsia="Times New Roman" w:hAnsi="Times New Roman" w:cs="Times New Roman"/>
                <w:sz w:val="20"/>
                <w:szCs w:val="20"/>
              </w:rPr>
              <w:t>2019 + A1:2020</w:t>
            </w:r>
          </w:p>
        </w:tc>
        <w:tc>
          <w:tcPr>
            <w:tcW w:w="3686" w:type="dxa"/>
          </w:tcPr>
          <w:p w14:paraId="24AC3E92" w14:textId="77777777" w:rsidR="002F67BA" w:rsidRPr="007C3BF1" w:rsidRDefault="002F67BA" w:rsidP="002F67BA">
            <w:pPr>
              <w:widowControl w:val="0"/>
              <w:spacing w:before="60" w:after="120"/>
              <w:rPr>
                <w:rFonts w:ascii="Times New Roman" w:eastAsia="Times New Roman" w:hAnsi="Times New Roman" w:cs="Times New Roman"/>
                <w:sz w:val="20"/>
                <w:szCs w:val="20"/>
              </w:rPr>
            </w:pPr>
            <w:r w:rsidRPr="007C3BF1">
              <w:rPr>
                <w:rFonts w:ascii="Times New Roman" w:eastAsia="Times New Roman" w:hAnsi="Times New Roman" w:cs="Times New Roman"/>
                <w:sz w:val="20"/>
                <w:szCs w:val="20"/>
              </w:rPr>
              <w:t>Équipements pour GPL et leurs accessoires - Spécifications et essais des équipements et accessoires des réservoirs pour gaz de pétrole liquéfié</w:t>
            </w:r>
          </w:p>
        </w:tc>
        <w:tc>
          <w:tcPr>
            <w:tcW w:w="1417" w:type="dxa"/>
            <w:vAlign w:val="center"/>
          </w:tcPr>
          <w:p w14:paraId="7EE91C89" w14:textId="77777777" w:rsidR="002F67BA" w:rsidRPr="007C3BF1" w:rsidRDefault="002F67BA" w:rsidP="002F67BA">
            <w:pPr>
              <w:widowControl w:val="0"/>
              <w:spacing w:before="60" w:after="60"/>
              <w:rPr>
                <w:rFonts w:ascii="Times New Roman" w:eastAsia="Times New Roman" w:hAnsi="Times New Roman" w:cs="Times New Roman"/>
                <w:sz w:val="20"/>
                <w:szCs w:val="20"/>
              </w:rPr>
            </w:pPr>
            <w:r w:rsidRPr="007C3BF1">
              <w:rPr>
                <w:rFonts w:ascii="Times New Roman" w:eastAsia="Times New Roman" w:hAnsi="Times New Roman" w:cs="Times New Roman"/>
                <w:sz w:val="20"/>
                <w:szCs w:val="20"/>
              </w:rPr>
              <w:t>6.2.3.1 et 6.2.3.3</w:t>
            </w:r>
          </w:p>
        </w:tc>
        <w:tc>
          <w:tcPr>
            <w:tcW w:w="992" w:type="dxa"/>
            <w:vAlign w:val="center"/>
          </w:tcPr>
          <w:p w14:paraId="4FF8A822" w14:textId="77777777" w:rsidR="002F67BA" w:rsidRPr="007C3BF1" w:rsidRDefault="002F67BA" w:rsidP="002F67BA">
            <w:pPr>
              <w:widowControl w:val="0"/>
              <w:spacing w:before="60" w:after="60"/>
              <w:rPr>
                <w:rFonts w:ascii="Times New Roman" w:eastAsia="Times New Roman" w:hAnsi="Times New Roman" w:cs="Times New Roman"/>
                <w:sz w:val="20"/>
                <w:szCs w:val="20"/>
              </w:rPr>
            </w:pPr>
            <w:r w:rsidRPr="007C3BF1">
              <w:rPr>
                <w:rFonts w:ascii="Times New Roman" w:eastAsia="Times New Roman" w:hAnsi="Times New Roman" w:cs="Times New Roman"/>
                <w:sz w:val="20"/>
                <w:szCs w:val="20"/>
              </w:rPr>
              <w:t>Jusqu’à nouvel ordre</w:t>
            </w:r>
          </w:p>
        </w:tc>
        <w:tc>
          <w:tcPr>
            <w:tcW w:w="851" w:type="dxa"/>
            <w:vAlign w:val="center"/>
          </w:tcPr>
          <w:p w14:paraId="1156FDA4" w14:textId="77777777" w:rsidR="002F67BA" w:rsidRPr="007C3BF1" w:rsidRDefault="002F67BA" w:rsidP="002F67BA">
            <w:pPr>
              <w:widowControl w:val="0"/>
              <w:spacing w:before="60" w:after="60"/>
              <w:rPr>
                <w:rFonts w:ascii="Times New Roman" w:eastAsia="Times New Roman" w:hAnsi="Times New Roman" w:cs="Times New Roman"/>
                <w:sz w:val="20"/>
                <w:szCs w:val="20"/>
              </w:rPr>
            </w:pPr>
          </w:p>
        </w:tc>
      </w:tr>
    </w:tbl>
    <w:p w14:paraId="1A0B3152" w14:textId="77777777" w:rsidR="002F67BA" w:rsidRPr="007C3BF1" w:rsidRDefault="002F67BA" w:rsidP="002F67BA">
      <w:pPr>
        <w:numPr>
          <w:ilvl w:val="0"/>
          <w:numId w:val="15"/>
        </w:numPr>
        <w:kinsoku/>
        <w:overflowPunct/>
        <w:autoSpaceDE/>
        <w:autoSpaceDN/>
        <w:adjustRightInd/>
        <w:snapToGrid/>
        <w:spacing w:before="120" w:after="120"/>
        <w:ind w:left="2410" w:right="1134" w:hanging="142"/>
        <w:jc w:val="both"/>
        <w:rPr>
          <w:rFonts w:ascii="Times New Roman" w:eastAsia="Times New Roman" w:hAnsi="Times New Roman" w:cs="Times New Roman"/>
          <w:sz w:val="20"/>
          <w:szCs w:val="20"/>
        </w:rPr>
      </w:pPr>
      <w:r w:rsidRPr="007C3BF1">
        <w:rPr>
          <w:rFonts w:ascii="Times New Roman" w:eastAsia="Times New Roman" w:hAnsi="Times New Roman" w:cs="Times New Roman"/>
          <w:sz w:val="20"/>
          <w:szCs w:val="20"/>
        </w:rPr>
        <w:t xml:space="preserve">Pour « EN </w:t>
      </w:r>
      <w:proofErr w:type="gramStart"/>
      <w:r w:rsidRPr="007C3BF1">
        <w:rPr>
          <w:rFonts w:ascii="Times New Roman" w:eastAsia="Times New Roman" w:hAnsi="Times New Roman" w:cs="Times New Roman"/>
          <w:sz w:val="20"/>
          <w:szCs w:val="20"/>
        </w:rPr>
        <w:t>13953:</w:t>
      </w:r>
      <w:proofErr w:type="gramEnd"/>
      <w:r w:rsidRPr="007C3BF1">
        <w:rPr>
          <w:rFonts w:ascii="Times New Roman" w:eastAsia="Times New Roman" w:hAnsi="Times New Roman" w:cs="Times New Roman"/>
          <w:sz w:val="20"/>
          <w:szCs w:val="20"/>
        </w:rPr>
        <w:t xml:space="preserve">2015 », dans la colonne 4), </w:t>
      </w:r>
      <w:r w:rsidRPr="007C3BF1">
        <w:rPr>
          <w:rFonts w:ascii="Times New Roman" w:eastAsia="Times New Roman" w:hAnsi="Times New Roman" w:cs="Times New Roman"/>
          <w:bCs/>
          <w:sz w:val="20"/>
          <w:szCs w:val="20"/>
        </w:rPr>
        <w:t>remplacer</w:t>
      </w:r>
      <w:r w:rsidRPr="007C3BF1">
        <w:rPr>
          <w:rFonts w:ascii="Times New Roman" w:eastAsia="Times New Roman" w:hAnsi="Times New Roman" w:cs="Times New Roman"/>
          <w:sz w:val="20"/>
          <w:szCs w:val="20"/>
        </w:rPr>
        <w:t xml:space="preserve"> « Jusqu’à nouvel ordre » par « Entre le 1er janvier 2017 et le 31 décembre 2024 ». Après la ligne pour « EN </w:t>
      </w:r>
      <w:proofErr w:type="gramStart"/>
      <w:r w:rsidRPr="007C3BF1">
        <w:rPr>
          <w:rFonts w:ascii="Times New Roman" w:eastAsia="Times New Roman" w:hAnsi="Times New Roman" w:cs="Times New Roman"/>
          <w:sz w:val="20"/>
          <w:szCs w:val="20"/>
        </w:rPr>
        <w:t>13953:</w:t>
      </w:r>
      <w:proofErr w:type="gramEnd"/>
      <w:r w:rsidRPr="007C3BF1">
        <w:rPr>
          <w:rFonts w:ascii="Times New Roman" w:eastAsia="Times New Roman" w:hAnsi="Times New Roman" w:cs="Times New Roman"/>
          <w:sz w:val="20"/>
          <w:szCs w:val="20"/>
        </w:rPr>
        <w:t>2015 », ajouter la ligne suivante :</w:t>
      </w:r>
    </w:p>
    <w:tbl>
      <w:tblPr>
        <w:tblW w:w="864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3686"/>
        <w:gridCol w:w="1417"/>
        <w:gridCol w:w="992"/>
        <w:gridCol w:w="851"/>
      </w:tblGrid>
      <w:tr w:rsidR="002F67BA" w:rsidRPr="007C3BF1" w14:paraId="0391BFF2" w14:textId="77777777" w:rsidTr="00D10913">
        <w:tc>
          <w:tcPr>
            <w:tcW w:w="1701" w:type="dxa"/>
            <w:vAlign w:val="center"/>
          </w:tcPr>
          <w:p w14:paraId="3A6FCFE3" w14:textId="77777777" w:rsidR="002F67BA" w:rsidRPr="007C3BF1" w:rsidRDefault="002F67BA" w:rsidP="002F67BA">
            <w:pPr>
              <w:widowControl w:val="0"/>
              <w:spacing w:before="60" w:after="60"/>
              <w:rPr>
                <w:rFonts w:ascii="Times New Roman" w:eastAsia="Times New Roman" w:hAnsi="Times New Roman" w:cs="Times New Roman"/>
                <w:sz w:val="20"/>
                <w:szCs w:val="20"/>
              </w:rPr>
            </w:pPr>
            <w:r w:rsidRPr="007C3BF1">
              <w:rPr>
                <w:rFonts w:ascii="Times New Roman" w:eastAsia="Times New Roman" w:hAnsi="Times New Roman" w:cs="Times New Roman"/>
                <w:sz w:val="20"/>
                <w:szCs w:val="20"/>
              </w:rPr>
              <w:t xml:space="preserve">EN </w:t>
            </w:r>
            <w:proofErr w:type="gramStart"/>
            <w:r w:rsidRPr="007C3BF1">
              <w:rPr>
                <w:rFonts w:ascii="Times New Roman" w:eastAsia="Times New Roman" w:hAnsi="Times New Roman" w:cs="Times New Roman"/>
                <w:sz w:val="20"/>
                <w:szCs w:val="20"/>
              </w:rPr>
              <w:t>13953:</w:t>
            </w:r>
            <w:proofErr w:type="gramEnd"/>
            <w:r w:rsidRPr="007C3BF1">
              <w:rPr>
                <w:rFonts w:ascii="Times New Roman" w:eastAsia="Times New Roman" w:hAnsi="Times New Roman" w:cs="Times New Roman"/>
                <w:sz w:val="20"/>
                <w:szCs w:val="20"/>
              </w:rPr>
              <w:t>2020</w:t>
            </w:r>
          </w:p>
        </w:tc>
        <w:tc>
          <w:tcPr>
            <w:tcW w:w="3686" w:type="dxa"/>
          </w:tcPr>
          <w:p w14:paraId="6E86FAAC" w14:textId="77777777" w:rsidR="002F67BA" w:rsidRPr="007C3BF1" w:rsidRDefault="002F67BA" w:rsidP="002F67BA">
            <w:pPr>
              <w:widowControl w:val="0"/>
              <w:spacing w:before="60" w:after="120"/>
              <w:rPr>
                <w:rFonts w:ascii="Times New Roman" w:eastAsia="Times New Roman" w:hAnsi="Times New Roman" w:cs="Times New Roman"/>
                <w:sz w:val="20"/>
                <w:szCs w:val="20"/>
              </w:rPr>
            </w:pPr>
            <w:r w:rsidRPr="007C3BF1">
              <w:rPr>
                <w:rFonts w:ascii="Times New Roman" w:eastAsia="Times New Roman" w:hAnsi="Times New Roman" w:cs="Times New Roman"/>
                <w:sz w:val="20"/>
                <w:szCs w:val="20"/>
              </w:rPr>
              <w:t>Équipements et accessoires GPL - Soupapes de sécurité des bouteilles transportables et rechargeables pour gaz de pétrole liquéfiés (GPL)</w:t>
            </w:r>
          </w:p>
        </w:tc>
        <w:tc>
          <w:tcPr>
            <w:tcW w:w="1417" w:type="dxa"/>
            <w:vAlign w:val="center"/>
          </w:tcPr>
          <w:p w14:paraId="4B4B9610" w14:textId="77777777" w:rsidR="002F67BA" w:rsidRPr="007C3BF1" w:rsidRDefault="002F67BA" w:rsidP="002F67BA">
            <w:pPr>
              <w:widowControl w:val="0"/>
              <w:spacing w:before="60" w:after="60"/>
              <w:rPr>
                <w:rFonts w:ascii="Times New Roman" w:eastAsia="Times New Roman" w:hAnsi="Times New Roman" w:cs="Times New Roman"/>
                <w:sz w:val="20"/>
                <w:szCs w:val="20"/>
              </w:rPr>
            </w:pPr>
            <w:r w:rsidRPr="007C3BF1">
              <w:rPr>
                <w:rFonts w:ascii="Times New Roman" w:eastAsia="Times New Roman" w:hAnsi="Times New Roman" w:cs="Times New Roman"/>
                <w:sz w:val="20"/>
                <w:szCs w:val="20"/>
              </w:rPr>
              <w:t>6.2.3.1, 6.2.3.3 et 6.2.3.4</w:t>
            </w:r>
          </w:p>
        </w:tc>
        <w:tc>
          <w:tcPr>
            <w:tcW w:w="992" w:type="dxa"/>
            <w:vAlign w:val="center"/>
          </w:tcPr>
          <w:p w14:paraId="2DC8CE23" w14:textId="77777777" w:rsidR="002F67BA" w:rsidRPr="007C3BF1" w:rsidRDefault="002F67BA" w:rsidP="002F67BA">
            <w:pPr>
              <w:widowControl w:val="0"/>
              <w:spacing w:before="60" w:after="60"/>
              <w:rPr>
                <w:rFonts w:ascii="Times New Roman" w:eastAsia="Times New Roman" w:hAnsi="Times New Roman" w:cs="Times New Roman"/>
                <w:sz w:val="20"/>
                <w:szCs w:val="20"/>
              </w:rPr>
            </w:pPr>
            <w:r w:rsidRPr="007C3BF1">
              <w:rPr>
                <w:rFonts w:ascii="Times New Roman" w:eastAsia="Times New Roman" w:hAnsi="Times New Roman" w:cs="Times New Roman"/>
                <w:sz w:val="20"/>
                <w:szCs w:val="20"/>
              </w:rPr>
              <w:t>Jusqu’à nouvel ordre</w:t>
            </w:r>
          </w:p>
        </w:tc>
        <w:tc>
          <w:tcPr>
            <w:tcW w:w="851" w:type="dxa"/>
            <w:vAlign w:val="center"/>
          </w:tcPr>
          <w:p w14:paraId="0B98E4E4" w14:textId="77777777" w:rsidR="002F67BA" w:rsidRPr="007C3BF1" w:rsidRDefault="002F67BA" w:rsidP="002F67BA">
            <w:pPr>
              <w:widowControl w:val="0"/>
              <w:spacing w:before="60" w:after="60"/>
              <w:rPr>
                <w:rFonts w:ascii="Times New Roman" w:eastAsia="Times New Roman" w:hAnsi="Times New Roman" w:cs="Times New Roman"/>
                <w:sz w:val="20"/>
                <w:szCs w:val="20"/>
              </w:rPr>
            </w:pPr>
          </w:p>
        </w:tc>
      </w:tr>
    </w:tbl>
    <w:p w14:paraId="097D5479" w14:textId="77777777" w:rsidR="002F67BA" w:rsidRPr="007C3BF1" w:rsidRDefault="002F67BA" w:rsidP="002F67BA">
      <w:pPr>
        <w:spacing w:before="120" w:after="120"/>
        <w:ind w:left="1134" w:right="1134"/>
        <w:jc w:val="both"/>
        <w:rPr>
          <w:rFonts w:ascii="Times New Roman" w:eastAsia="Times New Roman" w:hAnsi="Times New Roman" w:cs="Times New Roman"/>
          <w:i/>
          <w:iCs/>
          <w:sz w:val="20"/>
          <w:szCs w:val="20"/>
        </w:rPr>
      </w:pPr>
      <w:r w:rsidRPr="007C3BF1">
        <w:rPr>
          <w:rFonts w:ascii="Times New Roman" w:eastAsia="Times New Roman" w:hAnsi="Times New Roman" w:cs="Times New Roman"/>
          <w:i/>
          <w:iCs/>
          <w:sz w:val="20"/>
          <w:szCs w:val="20"/>
        </w:rPr>
        <w:t>(Document de référence : document informel INF.53/Rev.2)</w:t>
      </w:r>
    </w:p>
    <w:p w14:paraId="281E6A38" w14:textId="77777777" w:rsidR="002F67BA" w:rsidRPr="007C3BF1" w:rsidRDefault="002F67BA" w:rsidP="002F67BA">
      <w:pPr>
        <w:spacing w:after="120"/>
        <w:ind w:left="2268" w:right="1134" w:hanging="1134"/>
        <w:jc w:val="both"/>
        <w:rPr>
          <w:rFonts w:ascii="Times New Roman" w:eastAsia="Times New Roman" w:hAnsi="Times New Roman" w:cs="Times New Roman"/>
          <w:sz w:val="20"/>
          <w:szCs w:val="20"/>
        </w:rPr>
      </w:pPr>
      <w:r w:rsidRPr="007C3BF1">
        <w:rPr>
          <w:rFonts w:ascii="Times New Roman" w:eastAsia="Times New Roman" w:hAnsi="Times New Roman" w:cs="Times New Roman"/>
          <w:sz w:val="20"/>
          <w:szCs w:val="20"/>
        </w:rPr>
        <w:t>6.2.5.4.2</w:t>
      </w:r>
      <w:r w:rsidRPr="007C3BF1">
        <w:rPr>
          <w:rFonts w:ascii="Times New Roman" w:eastAsia="Times New Roman" w:hAnsi="Times New Roman" w:cs="Times New Roman"/>
          <w:sz w:val="20"/>
          <w:szCs w:val="20"/>
        </w:rPr>
        <w:tab/>
        <w:t xml:space="preserve">Remplacer « EN </w:t>
      </w:r>
      <w:proofErr w:type="gramStart"/>
      <w:r w:rsidRPr="007C3BF1">
        <w:rPr>
          <w:rFonts w:ascii="Times New Roman" w:eastAsia="Times New Roman" w:hAnsi="Times New Roman" w:cs="Times New Roman"/>
          <w:sz w:val="20"/>
          <w:szCs w:val="20"/>
        </w:rPr>
        <w:t>1975:</w:t>
      </w:r>
      <w:proofErr w:type="gramEnd"/>
      <w:r w:rsidRPr="007C3BF1">
        <w:rPr>
          <w:rFonts w:ascii="Times New Roman" w:eastAsia="Times New Roman" w:hAnsi="Times New Roman" w:cs="Times New Roman"/>
          <w:sz w:val="20"/>
          <w:szCs w:val="20"/>
        </w:rPr>
        <w:t>1999 + A1:2003 » par « EN ISO 7866:2012 + AC:2014 ».</w:t>
      </w:r>
    </w:p>
    <w:p w14:paraId="31DDAC07" w14:textId="77777777" w:rsidR="002F67BA" w:rsidRPr="007C3BF1" w:rsidRDefault="002F67BA" w:rsidP="002F67BA">
      <w:pPr>
        <w:spacing w:after="120"/>
        <w:ind w:left="1134" w:right="1134"/>
        <w:jc w:val="both"/>
        <w:rPr>
          <w:rFonts w:ascii="Times New Roman" w:eastAsia="Times New Roman" w:hAnsi="Times New Roman" w:cs="Times New Roman"/>
          <w:i/>
          <w:iCs/>
          <w:sz w:val="20"/>
          <w:szCs w:val="20"/>
        </w:rPr>
      </w:pPr>
      <w:r w:rsidRPr="007C3BF1">
        <w:rPr>
          <w:rFonts w:ascii="Times New Roman" w:eastAsia="Times New Roman" w:hAnsi="Times New Roman" w:cs="Times New Roman"/>
          <w:i/>
          <w:iCs/>
          <w:sz w:val="20"/>
          <w:szCs w:val="20"/>
        </w:rPr>
        <w:t>(Document de référence : document informel INF.53/Rev.2)</w:t>
      </w:r>
    </w:p>
    <w:p w14:paraId="201D5F89" w14:textId="77777777" w:rsidR="002F67BA" w:rsidRPr="007C3BF1" w:rsidRDefault="002F67BA" w:rsidP="007C3BF1">
      <w:pPr>
        <w:pStyle w:val="H23G"/>
        <w:rPr>
          <w:rFonts w:asciiTheme="majorBidi" w:hAnsiTheme="majorBidi" w:cstheme="majorBidi"/>
        </w:rPr>
      </w:pPr>
      <w:r w:rsidRPr="007C3BF1">
        <w:rPr>
          <w:rFonts w:asciiTheme="majorBidi" w:hAnsiTheme="majorBidi" w:cstheme="majorBidi"/>
        </w:rPr>
        <w:tab/>
      </w:r>
      <w:r w:rsidRPr="007C3BF1">
        <w:rPr>
          <w:rFonts w:asciiTheme="majorBidi" w:hAnsiTheme="majorBidi" w:cstheme="majorBidi"/>
        </w:rPr>
        <w:tab/>
        <w:t>Chapitre 6.8</w:t>
      </w:r>
      <w:r w:rsidRPr="007C3BF1">
        <w:rPr>
          <w:rFonts w:asciiTheme="majorBidi" w:hAnsiTheme="majorBidi" w:cstheme="majorBidi"/>
        </w:rPr>
        <w:tab/>
      </w:r>
      <w:r w:rsidRPr="007C3BF1">
        <w:rPr>
          <w:rFonts w:asciiTheme="majorBidi" w:hAnsiTheme="majorBidi" w:cstheme="majorBidi"/>
        </w:rPr>
        <w:tab/>
      </w:r>
      <w:r w:rsidRPr="007C3BF1">
        <w:rPr>
          <w:rFonts w:asciiTheme="majorBidi" w:hAnsiTheme="majorBidi" w:cstheme="majorBidi"/>
        </w:rPr>
        <w:tab/>
      </w:r>
      <w:r w:rsidRPr="007C3BF1">
        <w:rPr>
          <w:rFonts w:asciiTheme="majorBidi" w:hAnsiTheme="majorBidi" w:cstheme="majorBidi"/>
        </w:rPr>
        <w:tab/>
      </w:r>
      <w:r w:rsidRPr="007C3BF1">
        <w:rPr>
          <w:rFonts w:asciiTheme="majorBidi" w:hAnsiTheme="majorBidi" w:cstheme="majorBidi"/>
        </w:rPr>
        <w:tab/>
      </w:r>
      <w:r w:rsidRPr="007C3BF1">
        <w:rPr>
          <w:rFonts w:asciiTheme="majorBidi" w:hAnsiTheme="majorBidi" w:cstheme="majorBidi"/>
        </w:rPr>
        <w:tab/>
      </w:r>
      <w:r w:rsidRPr="007C3BF1">
        <w:rPr>
          <w:rFonts w:asciiTheme="majorBidi" w:hAnsiTheme="majorBidi" w:cstheme="majorBidi"/>
        </w:rPr>
        <w:tab/>
      </w:r>
    </w:p>
    <w:p w14:paraId="5C4716AF" w14:textId="026E8509" w:rsidR="002F67BA" w:rsidRPr="007C3BF1" w:rsidRDefault="002F67BA" w:rsidP="002F67BA">
      <w:pPr>
        <w:spacing w:after="120"/>
        <w:ind w:left="2259" w:right="1134" w:hanging="1125"/>
        <w:jc w:val="both"/>
        <w:rPr>
          <w:rFonts w:ascii="Times New Roman" w:eastAsia="Times New Roman" w:hAnsi="Times New Roman" w:cs="Times New Roman"/>
          <w:sz w:val="20"/>
          <w:szCs w:val="20"/>
        </w:rPr>
      </w:pPr>
      <w:r w:rsidRPr="007C3BF1">
        <w:rPr>
          <w:rFonts w:ascii="Times New Roman" w:eastAsia="Times New Roman" w:hAnsi="Times New Roman" w:cs="Times New Roman"/>
          <w:sz w:val="20"/>
          <w:szCs w:val="20"/>
        </w:rPr>
        <w:t>6.8.2.2.1</w:t>
      </w:r>
      <w:r w:rsidRPr="007C3BF1">
        <w:rPr>
          <w:rFonts w:ascii="Times New Roman" w:eastAsia="Times New Roman" w:hAnsi="Times New Roman" w:cs="Times New Roman"/>
          <w:sz w:val="20"/>
          <w:szCs w:val="20"/>
        </w:rPr>
        <w:tab/>
        <w:t>Ajouter la phrase suivante après la première phrase :</w:t>
      </w:r>
    </w:p>
    <w:p w14:paraId="2E3E134A" w14:textId="77777777" w:rsidR="002F67BA" w:rsidRPr="007C3BF1" w:rsidRDefault="002F67BA" w:rsidP="002F67BA">
      <w:pPr>
        <w:spacing w:after="120"/>
        <w:ind w:left="1134" w:right="1134"/>
        <w:jc w:val="both"/>
        <w:rPr>
          <w:rFonts w:ascii="Times New Roman" w:eastAsia="Times New Roman" w:hAnsi="Times New Roman" w:cs="Times New Roman"/>
          <w:sz w:val="20"/>
          <w:szCs w:val="20"/>
        </w:rPr>
      </w:pPr>
      <w:r w:rsidRPr="007C3BF1">
        <w:rPr>
          <w:rFonts w:ascii="Times New Roman" w:eastAsia="Times New Roman" w:hAnsi="Times New Roman" w:cs="Times New Roman"/>
          <w:sz w:val="20"/>
          <w:szCs w:val="20"/>
        </w:rPr>
        <w:t>« Les éléments soudés doivent être fixés au réservoir de manière à éviter la déchirure du réservoir. »</w:t>
      </w:r>
    </w:p>
    <w:p w14:paraId="1E76BDF3" w14:textId="77777777" w:rsidR="002F67BA" w:rsidRPr="007C3BF1" w:rsidRDefault="002F67BA" w:rsidP="002F67BA">
      <w:pPr>
        <w:spacing w:after="120"/>
        <w:ind w:left="1134" w:right="1134"/>
        <w:jc w:val="both"/>
        <w:rPr>
          <w:rFonts w:ascii="Times New Roman" w:eastAsia="Times New Roman" w:hAnsi="Times New Roman" w:cs="Times New Roman"/>
          <w:i/>
          <w:iCs/>
          <w:sz w:val="20"/>
          <w:szCs w:val="20"/>
        </w:rPr>
      </w:pPr>
      <w:r w:rsidRPr="007C3BF1">
        <w:rPr>
          <w:rFonts w:ascii="Times New Roman" w:eastAsia="Times New Roman" w:hAnsi="Times New Roman" w:cs="Times New Roman"/>
          <w:i/>
          <w:iCs/>
          <w:sz w:val="20"/>
          <w:szCs w:val="20"/>
        </w:rPr>
        <w:t>(Documents de référence : document informel INF.64 et ECE/TRANS/WP.15/AC.1/2020/6)</w:t>
      </w:r>
    </w:p>
    <w:p w14:paraId="3615E6F3" w14:textId="3737B4B8" w:rsidR="002F67BA" w:rsidRPr="007C3BF1" w:rsidRDefault="002F67BA" w:rsidP="002F67BA">
      <w:pPr>
        <w:spacing w:after="120"/>
        <w:ind w:left="2268" w:right="1134" w:hanging="1134"/>
        <w:jc w:val="both"/>
        <w:rPr>
          <w:rFonts w:ascii="Times New Roman" w:eastAsia="Times New Roman" w:hAnsi="Times New Roman" w:cs="Times New Roman"/>
          <w:sz w:val="20"/>
          <w:szCs w:val="20"/>
        </w:rPr>
      </w:pPr>
      <w:r w:rsidRPr="007C3BF1">
        <w:rPr>
          <w:rFonts w:ascii="Times New Roman" w:eastAsia="Times New Roman" w:hAnsi="Times New Roman" w:cs="Times New Roman"/>
          <w:sz w:val="20"/>
          <w:szCs w:val="20"/>
        </w:rPr>
        <w:t>6.8.2.6.1</w:t>
      </w:r>
      <w:r w:rsidRPr="007C3BF1">
        <w:rPr>
          <w:rFonts w:ascii="Times New Roman" w:eastAsia="Times New Roman" w:hAnsi="Times New Roman" w:cs="Times New Roman"/>
          <w:sz w:val="20"/>
          <w:szCs w:val="20"/>
        </w:rPr>
        <w:tab/>
        <w:t>Dans le tableau, sous « Pour les équipements » :</w:t>
      </w:r>
    </w:p>
    <w:p w14:paraId="0149CC6D" w14:textId="77777777" w:rsidR="002F67BA" w:rsidRPr="007C3BF1" w:rsidRDefault="002F67BA" w:rsidP="002F67BA">
      <w:pPr>
        <w:numPr>
          <w:ilvl w:val="0"/>
          <w:numId w:val="15"/>
        </w:numPr>
        <w:kinsoku/>
        <w:overflowPunct/>
        <w:autoSpaceDE/>
        <w:autoSpaceDN/>
        <w:adjustRightInd/>
        <w:snapToGrid/>
        <w:spacing w:before="120" w:after="120"/>
        <w:ind w:left="2410" w:right="1134" w:hanging="142"/>
        <w:jc w:val="both"/>
        <w:rPr>
          <w:rFonts w:ascii="Times New Roman" w:eastAsia="Times New Roman" w:hAnsi="Times New Roman" w:cs="Times New Roman"/>
          <w:sz w:val="20"/>
          <w:szCs w:val="20"/>
        </w:rPr>
      </w:pPr>
      <w:r w:rsidRPr="007C3BF1">
        <w:rPr>
          <w:rFonts w:ascii="Times New Roman" w:eastAsia="Times New Roman" w:hAnsi="Times New Roman" w:cs="Times New Roman"/>
          <w:sz w:val="20"/>
          <w:szCs w:val="20"/>
        </w:rPr>
        <w:t xml:space="preserve">Pour « EN </w:t>
      </w:r>
      <w:proofErr w:type="gramStart"/>
      <w:r w:rsidRPr="007C3BF1">
        <w:rPr>
          <w:rFonts w:ascii="Times New Roman" w:eastAsia="Times New Roman" w:hAnsi="Times New Roman" w:cs="Times New Roman"/>
          <w:sz w:val="20"/>
          <w:szCs w:val="20"/>
        </w:rPr>
        <w:t>13175:</w:t>
      </w:r>
      <w:proofErr w:type="gramEnd"/>
      <w:r w:rsidRPr="007C3BF1">
        <w:rPr>
          <w:rFonts w:ascii="Times New Roman" w:eastAsia="Times New Roman" w:hAnsi="Times New Roman" w:cs="Times New Roman"/>
          <w:sz w:val="20"/>
          <w:szCs w:val="20"/>
        </w:rPr>
        <w:t xml:space="preserve">2019 (sauf article 6.1.6) », dans la colonne 4), </w:t>
      </w:r>
      <w:r w:rsidRPr="007C3BF1">
        <w:rPr>
          <w:rFonts w:ascii="Times New Roman" w:eastAsia="Times New Roman" w:hAnsi="Times New Roman" w:cs="Times New Roman"/>
          <w:bCs/>
          <w:sz w:val="20"/>
          <w:szCs w:val="20"/>
        </w:rPr>
        <w:t>remplacer</w:t>
      </w:r>
      <w:r w:rsidRPr="007C3BF1">
        <w:rPr>
          <w:rFonts w:ascii="Times New Roman" w:eastAsia="Times New Roman" w:hAnsi="Times New Roman" w:cs="Times New Roman"/>
          <w:sz w:val="20"/>
          <w:szCs w:val="20"/>
        </w:rPr>
        <w:t xml:space="preserve"> « Jusqu’à nouvel ordre » par « Entre le 1er janvier 2021 et le 31 décembre 2024 ». Après la ligne pour « EN </w:t>
      </w:r>
      <w:proofErr w:type="gramStart"/>
      <w:r w:rsidRPr="007C3BF1">
        <w:rPr>
          <w:rFonts w:ascii="Times New Roman" w:eastAsia="Times New Roman" w:hAnsi="Times New Roman" w:cs="Times New Roman"/>
          <w:sz w:val="20"/>
          <w:szCs w:val="20"/>
        </w:rPr>
        <w:t>13175:</w:t>
      </w:r>
      <w:proofErr w:type="gramEnd"/>
      <w:r w:rsidRPr="007C3BF1">
        <w:rPr>
          <w:rFonts w:ascii="Times New Roman" w:eastAsia="Times New Roman" w:hAnsi="Times New Roman" w:cs="Times New Roman"/>
          <w:sz w:val="20"/>
          <w:szCs w:val="20"/>
        </w:rPr>
        <w:t>2019 (sauf article 6.1.6) », ajouter la ligne suivante:</w:t>
      </w:r>
    </w:p>
    <w:tbl>
      <w:tblPr>
        <w:tblW w:w="864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3686"/>
        <w:gridCol w:w="1417"/>
        <w:gridCol w:w="992"/>
        <w:gridCol w:w="851"/>
      </w:tblGrid>
      <w:tr w:rsidR="002F67BA" w:rsidRPr="007C3BF1" w14:paraId="3F932D82" w14:textId="77777777" w:rsidTr="00D10913">
        <w:tc>
          <w:tcPr>
            <w:tcW w:w="1701" w:type="dxa"/>
            <w:vAlign w:val="center"/>
          </w:tcPr>
          <w:p w14:paraId="07342467" w14:textId="77777777" w:rsidR="002F67BA" w:rsidRPr="007C3BF1" w:rsidRDefault="002F67BA" w:rsidP="002F67BA">
            <w:pPr>
              <w:widowControl w:val="0"/>
              <w:spacing w:before="60" w:after="60"/>
              <w:rPr>
                <w:rFonts w:ascii="Times New Roman" w:eastAsia="Times New Roman" w:hAnsi="Times New Roman" w:cs="Times New Roman"/>
                <w:sz w:val="20"/>
                <w:szCs w:val="20"/>
              </w:rPr>
            </w:pPr>
            <w:r w:rsidRPr="007C3BF1">
              <w:rPr>
                <w:rFonts w:ascii="Times New Roman" w:eastAsia="Times New Roman" w:hAnsi="Times New Roman" w:cs="Times New Roman"/>
                <w:sz w:val="20"/>
                <w:szCs w:val="20"/>
              </w:rPr>
              <w:t xml:space="preserve">EN </w:t>
            </w:r>
            <w:proofErr w:type="gramStart"/>
            <w:r w:rsidRPr="007C3BF1">
              <w:rPr>
                <w:rFonts w:ascii="Times New Roman" w:eastAsia="Times New Roman" w:hAnsi="Times New Roman" w:cs="Times New Roman"/>
                <w:sz w:val="20"/>
                <w:szCs w:val="20"/>
              </w:rPr>
              <w:t>13175:</w:t>
            </w:r>
            <w:proofErr w:type="gramEnd"/>
            <w:r w:rsidRPr="007C3BF1">
              <w:rPr>
                <w:rFonts w:ascii="Times New Roman" w:eastAsia="Times New Roman" w:hAnsi="Times New Roman" w:cs="Times New Roman"/>
                <w:sz w:val="20"/>
                <w:szCs w:val="20"/>
              </w:rPr>
              <w:t>2019 + A1:2020</w:t>
            </w:r>
          </w:p>
        </w:tc>
        <w:tc>
          <w:tcPr>
            <w:tcW w:w="3686" w:type="dxa"/>
          </w:tcPr>
          <w:p w14:paraId="76653CBC" w14:textId="77777777" w:rsidR="002F67BA" w:rsidRPr="007C3BF1" w:rsidRDefault="002F67BA" w:rsidP="002F67BA">
            <w:pPr>
              <w:widowControl w:val="0"/>
              <w:spacing w:before="60" w:after="120"/>
              <w:rPr>
                <w:rFonts w:ascii="Times New Roman" w:eastAsia="Times New Roman" w:hAnsi="Times New Roman" w:cs="Times New Roman"/>
                <w:sz w:val="20"/>
                <w:szCs w:val="20"/>
              </w:rPr>
            </w:pPr>
            <w:r w:rsidRPr="007C3BF1">
              <w:rPr>
                <w:rFonts w:ascii="Times New Roman" w:eastAsia="Times New Roman" w:hAnsi="Times New Roman" w:cs="Times New Roman"/>
                <w:sz w:val="20"/>
                <w:szCs w:val="20"/>
              </w:rPr>
              <w:t xml:space="preserve">Équipements pour GPL et leurs accessoires - Spécifications et essais des équipements et accessoires des réservoirs pour gaz de pétrole liquéfié (GPL) </w:t>
            </w:r>
          </w:p>
        </w:tc>
        <w:tc>
          <w:tcPr>
            <w:tcW w:w="1417" w:type="dxa"/>
            <w:vAlign w:val="center"/>
          </w:tcPr>
          <w:p w14:paraId="24D80248" w14:textId="77777777" w:rsidR="002F67BA" w:rsidRPr="007C3BF1" w:rsidRDefault="002F67BA" w:rsidP="002F67BA">
            <w:pPr>
              <w:widowControl w:val="0"/>
              <w:spacing w:before="60" w:after="60"/>
              <w:rPr>
                <w:rFonts w:ascii="Times New Roman" w:eastAsia="Times New Roman" w:hAnsi="Times New Roman" w:cs="Times New Roman"/>
                <w:sz w:val="20"/>
                <w:szCs w:val="20"/>
              </w:rPr>
            </w:pPr>
            <w:r w:rsidRPr="007C3BF1">
              <w:rPr>
                <w:rFonts w:ascii="Times New Roman" w:eastAsia="Times New Roman" w:hAnsi="Times New Roman" w:cs="Times New Roman"/>
                <w:sz w:val="20"/>
                <w:szCs w:val="20"/>
              </w:rPr>
              <w:t>6.8.2.1.1, 6.8.2.2, 6.8.2.4.1 et 6.8.3.2.3</w:t>
            </w:r>
          </w:p>
        </w:tc>
        <w:tc>
          <w:tcPr>
            <w:tcW w:w="992" w:type="dxa"/>
            <w:vAlign w:val="center"/>
          </w:tcPr>
          <w:p w14:paraId="0DDC3756" w14:textId="77777777" w:rsidR="002F67BA" w:rsidRPr="007C3BF1" w:rsidRDefault="002F67BA" w:rsidP="002F67BA">
            <w:pPr>
              <w:widowControl w:val="0"/>
              <w:spacing w:before="60" w:after="60"/>
              <w:rPr>
                <w:rFonts w:ascii="Times New Roman" w:eastAsia="Times New Roman" w:hAnsi="Times New Roman" w:cs="Times New Roman"/>
                <w:sz w:val="20"/>
                <w:szCs w:val="20"/>
              </w:rPr>
            </w:pPr>
            <w:r w:rsidRPr="007C3BF1">
              <w:rPr>
                <w:rFonts w:ascii="Times New Roman" w:eastAsia="Times New Roman" w:hAnsi="Times New Roman" w:cs="Times New Roman"/>
                <w:sz w:val="20"/>
                <w:szCs w:val="20"/>
              </w:rPr>
              <w:t>Jusqu’à nouvel ordre</w:t>
            </w:r>
          </w:p>
        </w:tc>
        <w:tc>
          <w:tcPr>
            <w:tcW w:w="851" w:type="dxa"/>
            <w:vAlign w:val="center"/>
          </w:tcPr>
          <w:p w14:paraId="5443940A" w14:textId="77777777" w:rsidR="002F67BA" w:rsidRPr="007C3BF1" w:rsidRDefault="002F67BA" w:rsidP="002F67BA">
            <w:pPr>
              <w:widowControl w:val="0"/>
              <w:spacing w:before="60" w:after="60"/>
              <w:rPr>
                <w:rFonts w:ascii="Times New Roman" w:eastAsia="Times New Roman" w:hAnsi="Times New Roman" w:cs="Times New Roman"/>
                <w:sz w:val="20"/>
                <w:szCs w:val="20"/>
              </w:rPr>
            </w:pPr>
          </w:p>
        </w:tc>
      </w:tr>
    </w:tbl>
    <w:p w14:paraId="0C45A0F5" w14:textId="77777777" w:rsidR="002F67BA" w:rsidRPr="007C3BF1" w:rsidRDefault="002F67BA" w:rsidP="002F67BA">
      <w:pPr>
        <w:spacing w:before="120" w:after="120"/>
        <w:ind w:left="1134" w:right="1134"/>
        <w:jc w:val="both"/>
        <w:rPr>
          <w:rFonts w:ascii="Times New Roman" w:eastAsia="Times New Roman" w:hAnsi="Times New Roman" w:cs="Times New Roman"/>
          <w:i/>
          <w:iCs/>
          <w:sz w:val="20"/>
          <w:szCs w:val="20"/>
        </w:rPr>
      </w:pPr>
      <w:r w:rsidRPr="007C3BF1">
        <w:rPr>
          <w:rFonts w:ascii="Times New Roman" w:eastAsia="Times New Roman" w:hAnsi="Times New Roman" w:cs="Times New Roman"/>
          <w:i/>
          <w:iCs/>
          <w:sz w:val="20"/>
          <w:szCs w:val="20"/>
        </w:rPr>
        <w:t>(Document de référence : document informel INF.53/Rev.2)</w:t>
      </w:r>
    </w:p>
    <w:p w14:paraId="663C8A7A" w14:textId="77777777" w:rsidR="002F67BA" w:rsidRPr="007C3BF1" w:rsidRDefault="002F67BA" w:rsidP="002F67BA">
      <w:pPr>
        <w:spacing w:after="120"/>
        <w:ind w:left="1134" w:right="1134"/>
        <w:jc w:val="both"/>
        <w:rPr>
          <w:rFonts w:ascii="Times New Roman" w:eastAsia="Times New Roman" w:hAnsi="Times New Roman" w:cs="Times New Roman"/>
          <w:sz w:val="20"/>
          <w:szCs w:val="20"/>
        </w:rPr>
      </w:pPr>
      <w:r w:rsidRPr="007C3BF1">
        <w:rPr>
          <w:rFonts w:ascii="Times New Roman" w:eastAsia="Times New Roman" w:hAnsi="Times New Roman" w:cs="Times New Roman"/>
          <w:sz w:val="20"/>
          <w:szCs w:val="20"/>
        </w:rPr>
        <w:t>6.8.3.4.6</w:t>
      </w:r>
      <w:r w:rsidRPr="007C3BF1">
        <w:rPr>
          <w:rFonts w:ascii="Times New Roman" w:eastAsia="Times New Roman" w:hAnsi="Times New Roman" w:cs="Times New Roman"/>
          <w:sz w:val="20"/>
          <w:szCs w:val="20"/>
        </w:rPr>
        <w:tab/>
        <w:t>Modifier pour lire comme suit :</w:t>
      </w:r>
    </w:p>
    <w:p w14:paraId="4E277E42" w14:textId="6E413C73" w:rsidR="002F67BA" w:rsidRPr="007C3BF1" w:rsidRDefault="002F67BA" w:rsidP="002F67BA">
      <w:pPr>
        <w:spacing w:after="120"/>
        <w:ind w:left="1134" w:right="1134"/>
        <w:jc w:val="both"/>
        <w:rPr>
          <w:rFonts w:ascii="Times New Roman" w:eastAsia="Times New Roman" w:hAnsi="Times New Roman" w:cs="Times New Roman"/>
          <w:sz w:val="20"/>
          <w:szCs w:val="20"/>
        </w:rPr>
      </w:pPr>
      <w:r w:rsidRPr="007C3BF1">
        <w:rPr>
          <w:rFonts w:ascii="Times New Roman" w:eastAsia="Times New Roman" w:hAnsi="Times New Roman" w:cs="Times New Roman"/>
          <w:sz w:val="20"/>
          <w:szCs w:val="20"/>
        </w:rPr>
        <w:t>« 6.8.3.4.6</w:t>
      </w:r>
      <w:r w:rsidRPr="007C3BF1">
        <w:rPr>
          <w:rFonts w:ascii="Times New Roman" w:eastAsia="Times New Roman" w:hAnsi="Times New Roman" w:cs="Times New Roman"/>
          <w:sz w:val="20"/>
          <w:szCs w:val="20"/>
        </w:rPr>
        <w:tab/>
        <w:t>Pour les citernes destinées au transport des gaz liquéfiés réfrigérés :</w:t>
      </w:r>
    </w:p>
    <w:p w14:paraId="5C237E7F" w14:textId="77777777" w:rsidR="002F67BA" w:rsidRPr="007C3BF1" w:rsidRDefault="002F67BA" w:rsidP="002F67BA">
      <w:pPr>
        <w:spacing w:after="120"/>
        <w:ind w:left="1134" w:right="1134"/>
        <w:jc w:val="both"/>
        <w:rPr>
          <w:rFonts w:ascii="Times New Roman" w:eastAsia="Times New Roman" w:hAnsi="Times New Roman" w:cs="Times New Roman"/>
          <w:sz w:val="20"/>
          <w:szCs w:val="20"/>
        </w:rPr>
      </w:pPr>
      <w:r w:rsidRPr="007C3BF1">
        <w:rPr>
          <w:rFonts w:ascii="Times New Roman" w:eastAsia="Times New Roman" w:hAnsi="Times New Roman" w:cs="Times New Roman"/>
          <w:sz w:val="20"/>
          <w:szCs w:val="20"/>
        </w:rPr>
        <w:t>a)</w:t>
      </w:r>
      <w:r w:rsidRPr="007C3BF1">
        <w:rPr>
          <w:rFonts w:ascii="Times New Roman" w:eastAsia="Times New Roman" w:hAnsi="Times New Roman" w:cs="Times New Roman"/>
          <w:sz w:val="20"/>
          <w:szCs w:val="20"/>
        </w:rPr>
        <w:tab/>
        <w:t>Par dérogation aux prescriptions du 6.8.2.4.2, les contrôles périodiques doivent avoir lieu</w:t>
      </w:r>
    </w:p>
    <w:tbl>
      <w:tblPr>
        <w:tblW w:w="0" w:type="auto"/>
        <w:tblLook w:val="01E0" w:firstRow="1" w:lastRow="1" w:firstColumn="1" w:lastColumn="1" w:noHBand="0" w:noVBand="0"/>
      </w:tblPr>
      <w:tblGrid>
        <w:gridCol w:w="4253"/>
        <w:gridCol w:w="4514"/>
      </w:tblGrid>
      <w:tr w:rsidR="002F67BA" w:rsidRPr="007C3BF1" w14:paraId="68F2D849" w14:textId="77777777" w:rsidTr="00D10913">
        <w:tc>
          <w:tcPr>
            <w:tcW w:w="4253" w:type="dxa"/>
            <w:tcBorders>
              <w:right w:val="single" w:sz="4" w:space="0" w:color="auto"/>
            </w:tcBorders>
          </w:tcPr>
          <w:p w14:paraId="58B8A3C7" w14:textId="77777777" w:rsidR="002F67BA" w:rsidRPr="007C3BF1" w:rsidRDefault="002F67BA" w:rsidP="002F67BA">
            <w:pPr>
              <w:spacing w:after="120"/>
              <w:ind w:left="1029" w:right="29"/>
              <w:jc w:val="both"/>
              <w:rPr>
                <w:rFonts w:ascii="Times New Roman" w:eastAsia="Times New Roman" w:hAnsi="Times New Roman" w:cs="Times New Roman"/>
                <w:noProof/>
                <w:sz w:val="20"/>
                <w:szCs w:val="20"/>
              </w:rPr>
            </w:pPr>
            <w:proofErr w:type="gramStart"/>
            <w:r w:rsidRPr="007C3BF1">
              <w:rPr>
                <w:rFonts w:ascii="Times New Roman" w:eastAsia="Times New Roman" w:hAnsi="Times New Roman" w:cs="Times New Roman"/>
                <w:sz w:val="20"/>
                <w:szCs w:val="20"/>
              </w:rPr>
              <w:lastRenderedPageBreak/>
              <w:t>au</w:t>
            </w:r>
            <w:proofErr w:type="gramEnd"/>
            <w:r w:rsidRPr="007C3BF1">
              <w:rPr>
                <w:rFonts w:ascii="Times New Roman" w:eastAsia="Times New Roman" w:hAnsi="Times New Roman" w:cs="Times New Roman"/>
                <w:sz w:val="20"/>
                <w:szCs w:val="20"/>
              </w:rPr>
              <w:t xml:space="preserve"> plus tard après six ans</w:t>
            </w:r>
          </w:p>
        </w:tc>
        <w:tc>
          <w:tcPr>
            <w:tcW w:w="4514" w:type="dxa"/>
            <w:tcBorders>
              <w:left w:val="single" w:sz="4" w:space="0" w:color="auto"/>
            </w:tcBorders>
          </w:tcPr>
          <w:p w14:paraId="3E6FFABC" w14:textId="77777777" w:rsidR="002F67BA" w:rsidRPr="007C3BF1" w:rsidRDefault="002F67BA" w:rsidP="002F67BA">
            <w:pPr>
              <w:spacing w:after="120"/>
              <w:ind w:left="1134" w:right="1134"/>
              <w:jc w:val="both"/>
              <w:rPr>
                <w:rFonts w:ascii="Times New Roman" w:eastAsia="SimSun" w:hAnsi="Times New Roman" w:cs="Times New Roman"/>
                <w:sz w:val="20"/>
                <w:szCs w:val="20"/>
              </w:rPr>
            </w:pPr>
            <w:proofErr w:type="gramStart"/>
            <w:r w:rsidRPr="007C3BF1">
              <w:rPr>
                <w:rFonts w:ascii="Times New Roman" w:eastAsia="Times New Roman" w:hAnsi="Times New Roman" w:cs="Times New Roman"/>
                <w:sz w:val="20"/>
                <w:szCs w:val="20"/>
              </w:rPr>
              <w:t>au</w:t>
            </w:r>
            <w:proofErr w:type="gramEnd"/>
            <w:r w:rsidRPr="007C3BF1">
              <w:rPr>
                <w:rFonts w:ascii="Times New Roman" w:eastAsia="Times New Roman" w:hAnsi="Times New Roman" w:cs="Times New Roman"/>
                <w:sz w:val="20"/>
                <w:szCs w:val="20"/>
              </w:rPr>
              <w:t xml:space="preserve"> plus tard après huit ans</w:t>
            </w:r>
            <w:r w:rsidRPr="007C3BF1">
              <w:rPr>
                <w:rFonts w:ascii="Times New Roman" w:eastAsia="SimSun" w:hAnsi="Times New Roman" w:cs="Times New Roman"/>
                <w:sz w:val="20"/>
                <w:szCs w:val="20"/>
              </w:rPr>
              <w:t xml:space="preserve"> </w:t>
            </w:r>
          </w:p>
        </w:tc>
      </w:tr>
    </w:tbl>
    <w:p w14:paraId="47604821" w14:textId="77777777" w:rsidR="002F67BA" w:rsidRPr="007C3BF1" w:rsidRDefault="002F67BA" w:rsidP="002F67BA">
      <w:pPr>
        <w:spacing w:after="120"/>
        <w:ind w:left="1134" w:right="1134"/>
        <w:jc w:val="both"/>
        <w:rPr>
          <w:rFonts w:ascii="Times New Roman" w:eastAsia="Times New Roman" w:hAnsi="Times New Roman" w:cs="Times New Roman"/>
          <w:sz w:val="20"/>
          <w:szCs w:val="20"/>
        </w:rPr>
      </w:pPr>
      <w:proofErr w:type="gramStart"/>
      <w:r w:rsidRPr="007C3BF1">
        <w:rPr>
          <w:rFonts w:ascii="Times New Roman" w:eastAsia="Times New Roman" w:hAnsi="Times New Roman" w:cs="Times New Roman"/>
          <w:sz w:val="20"/>
          <w:szCs w:val="20"/>
        </w:rPr>
        <w:t>de</w:t>
      </w:r>
      <w:proofErr w:type="gramEnd"/>
      <w:r w:rsidRPr="007C3BF1">
        <w:rPr>
          <w:rFonts w:ascii="Times New Roman" w:eastAsia="Times New Roman" w:hAnsi="Times New Roman" w:cs="Times New Roman"/>
          <w:sz w:val="20"/>
          <w:szCs w:val="20"/>
        </w:rPr>
        <w:t xml:space="preserve"> service et ensuite, au minimum tous les douze ans.</w:t>
      </w:r>
    </w:p>
    <w:p w14:paraId="53BBEB22" w14:textId="77777777" w:rsidR="002F67BA" w:rsidRPr="007C3BF1" w:rsidRDefault="002F67BA" w:rsidP="002F67BA">
      <w:pPr>
        <w:spacing w:after="120"/>
        <w:ind w:left="1134" w:right="1134"/>
        <w:jc w:val="both"/>
        <w:rPr>
          <w:rFonts w:ascii="Times New Roman" w:eastAsia="Times New Roman" w:hAnsi="Times New Roman" w:cs="Times New Roman"/>
          <w:sz w:val="20"/>
          <w:szCs w:val="20"/>
        </w:rPr>
      </w:pPr>
      <w:r w:rsidRPr="007C3BF1">
        <w:rPr>
          <w:rFonts w:ascii="Times New Roman" w:eastAsia="Times New Roman" w:hAnsi="Times New Roman" w:cs="Times New Roman"/>
          <w:sz w:val="20"/>
          <w:szCs w:val="20"/>
        </w:rPr>
        <w:t xml:space="preserve">b) </w:t>
      </w:r>
      <w:r w:rsidRPr="007C3BF1">
        <w:rPr>
          <w:rFonts w:ascii="Times New Roman" w:eastAsia="Times New Roman" w:hAnsi="Times New Roman" w:cs="Times New Roman"/>
          <w:sz w:val="20"/>
          <w:szCs w:val="20"/>
        </w:rPr>
        <w:tab/>
        <w:t>Par dérogation aux prescriptions du 6.8.2.4.3, les contrôles intermédiaires doivent avoir lieu au plus tard six ans après chaque contrôle périodique. »</w:t>
      </w:r>
    </w:p>
    <w:p w14:paraId="6B386CB0" w14:textId="77777777" w:rsidR="002F67BA" w:rsidRPr="007C3BF1" w:rsidRDefault="002F67BA" w:rsidP="002F67BA">
      <w:pPr>
        <w:spacing w:after="120"/>
        <w:ind w:left="1134" w:right="1134"/>
        <w:jc w:val="both"/>
        <w:rPr>
          <w:rFonts w:ascii="Times New Roman" w:eastAsia="Times New Roman" w:hAnsi="Times New Roman" w:cs="Times New Roman"/>
          <w:i/>
          <w:iCs/>
          <w:sz w:val="20"/>
          <w:szCs w:val="20"/>
        </w:rPr>
      </w:pPr>
      <w:r w:rsidRPr="007C3BF1">
        <w:rPr>
          <w:rFonts w:ascii="Times New Roman" w:eastAsia="Times New Roman" w:hAnsi="Times New Roman" w:cs="Times New Roman"/>
          <w:i/>
          <w:iCs/>
          <w:sz w:val="20"/>
          <w:szCs w:val="20"/>
        </w:rPr>
        <w:t>(Documents de référence : document informel INF.64, ECE/TRANS/WP.15/AC.1/2020/1 et ECE/TRANS/WP.15/AC.1/2020/7)</w:t>
      </w:r>
    </w:p>
    <w:p w14:paraId="6EAE8702" w14:textId="77777777" w:rsidR="002F67BA" w:rsidRPr="007C3BF1" w:rsidRDefault="002F67BA" w:rsidP="002F67BA">
      <w:pPr>
        <w:spacing w:after="120"/>
        <w:ind w:left="1134" w:right="1134"/>
        <w:jc w:val="both"/>
        <w:rPr>
          <w:rFonts w:ascii="Times New Roman" w:eastAsia="Times New Roman" w:hAnsi="Times New Roman" w:cs="Times New Roman"/>
          <w:sz w:val="20"/>
          <w:szCs w:val="20"/>
        </w:rPr>
      </w:pPr>
      <w:r w:rsidRPr="007C3BF1">
        <w:rPr>
          <w:rFonts w:ascii="Times New Roman" w:eastAsia="Times New Roman" w:hAnsi="Times New Roman" w:cs="Times New Roman"/>
          <w:sz w:val="20"/>
          <w:szCs w:val="20"/>
        </w:rPr>
        <w:t>6.8.4 a), TC6</w:t>
      </w:r>
    </w:p>
    <w:p w14:paraId="387E474C" w14:textId="77777777" w:rsidR="002F67BA" w:rsidRPr="007C3BF1" w:rsidRDefault="002F67BA" w:rsidP="002F67BA">
      <w:pPr>
        <w:spacing w:after="120"/>
        <w:ind w:left="1134" w:right="1134"/>
        <w:jc w:val="both"/>
        <w:rPr>
          <w:rFonts w:ascii="Times New Roman" w:eastAsia="Times New Roman" w:hAnsi="Times New Roman" w:cs="Times New Roman"/>
          <w:sz w:val="20"/>
          <w:szCs w:val="20"/>
        </w:rPr>
      </w:pPr>
      <w:r w:rsidRPr="007C3BF1">
        <w:rPr>
          <w:rFonts w:ascii="Times New Roman" w:eastAsia="Times New Roman" w:hAnsi="Times New Roman" w:cs="Times New Roman"/>
          <w:sz w:val="20"/>
          <w:szCs w:val="20"/>
        </w:rPr>
        <w:tab/>
        <w:t>Modifier pour lire comme suit :</w:t>
      </w:r>
    </w:p>
    <w:p w14:paraId="5F81F3EB" w14:textId="77777777" w:rsidR="002F67BA" w:rsidRPr="007C3BF1" w:rsidRDefault="002F67BA" w:rsidP="002F67BA">
      <w:pPr>
        <w:spacing w:after="120"/>
        <w:ind w:left="1134" w:right="1134"/>
        <w:jc w:val="both"/>
        <w:rPr>
          <w:rFonts w:ascii="Times New Roman" w:eastAsia="Times New Roman" w:hAnsi="Times New Roman" w:cs="Times New Roman"/>
          <w:sz w:val="20"/>
          <w:szCs w:val="20"/>
        </w:rPr>
      </w:pPr>
      <w:r w:rsidRPr="007C3BF1">
        <w:rPr>
          <w:rFonts w:ascii="Times New Roman" w:eastAsia="Times New Roman" w:hAnsi="Times New Roman" w:cs="Times New Roman"/>
          <w:sz w:val="20"/>
          <w:szCs w:val="20"/>
        </w:rPr>
        <w:t>« L’épaisseur de la paroi des citernes construites en aluminium d’une pureté égale ou supérieure à 99,5 % ou en alliage aluminium n’a pas besoin d’être supérieure à 15 mm même lorsque le calcul selon 6.8.2.1.17 donne une valeur supérieure. »</w:t>
      </w:r>
    </w:p>
    <w:p w14:paraId="177758E3" w14:textId="77777777" w:rsidR="002F67BA" w:rsidRPr="007C3BF1" w:rsidRDefault="002F67BA" w:rsidP="002F67BA">
      <w:pPr>
        <w:spacing w:after="120"/>
        <w:ind w:left="1134" w:right="1134"/>
        <w:jc w:val="both"/>
        <w:rPr>
          <w:rFonts w:ascii="Times New Roman" w:eastAsia="Times New Roman" w:hAnsi="Times New Roman" w:cs="Times New Roman"/>
          <w:i/>
          <w:iCs/>
          <w:sz w:val="20"/>
          <w:szCs w:val="20"/>
        </w:rPr>
      </w:pPr>
      <w:r w:rsidRPr="007C3BF1">
        <w:rPr>
          <w:rFonts w:ascii="Times New Roman" w:eastAsia="Times New Roman" w:hAnsi="Times New Roman" w:cs="Times New Roman"/>
          <w:i/>
          <w:iCs/>
          <w:sz w:val="20"/>
          <w:szCs w:val="20"/>
        </w:rPr>
        <w:t>(Documents de référence : document informel INF.64 et ECE/TRANS/WP.15/AC.1/2020/34)</w:t>
      </w:r>
    </w:p>
    <w:p w14:paraId="5899C020" w14:textId="77777777" w:rsidR="002F67BA" w:rsidRPr="007C3BF1" w:rsidRDefault="002F67BA" w:rsidP="002F67BA">
      <w:pPr>
        <w:spacing w:after="120"/>
        <w:ind w:left="1134" w:right="1134"/>
        <w:jc w:val="both"/>
        <w:rPr>
          <w:rFonts w:ascii="Times New Roman" w:eastAsia="Times New Roman" w:hAnsi="Times New Roman" w:cs="Times New Roman"/>
          <w:sz w:val="20"/>
          <w:szCs w:val="20"/>
        </w:rPr>
      </w:pPr>
      <w:r w:rsidRPr="007C3BF1">
        <w:rPr>
          <w:rFonts w:ascii="Times New Roman" w:eastAsia="Times New Roman" w:hAnsi="Times New Roman" w:cs="Times New Roman"/>
          <w:sz w:val="20"/>
          <w:szCs w:val="20"/>
        </w:rPr>
        <w:t>6.8.4 b), TE14</w:t>
      </w:r>
    </w:p>
    <w:p w14:paraId="1D6C664A" w14:textId="77777777" w:rsidR="002F67BA" w:rsidRPr="007C3BF1" w:rsidRDefault="002F67BA" w:rsidP="002F67BA">
      <w:pPr>
        <w:spacing w:after="120"/>
        <w:ind w:left="1134" w:right="1134"/>
        <w:jc w:val="both"/>
        <w:rPr>
          <w:rFonts w:ascii="Times New Roman" w:eastAsia="Times New Roman" w:hAnsi="Times New Roman" w:cs="Times New Roman"/>
          <w:sz w:val="20"/>
          <w:szCs w:val="20"/>
        </w:rPr>
      </w:pPr>
      <w:r w:rsidRPr="007C3BF1">
        <w:rPr>
          <w:rFonts w:ascii="Times New Roman" w:eastAsia="Times New Roman" w:hAnsi="Times New Roman" w:cs="Times New Roman"/>
          <w:sz w:val="20"/>
          <w:szCs w:val="20"/>
        </w:rPr>
        <w:tab/>
        <w:t>Modifier la deuxième phrase pour lire comme suit :</w:t>
      </w:r>
    </w:p>
    <w:p w14:paraId="629CF67A" w14:textId="77777777" w:rsidR="002F67BA" w:rsidRPr="007C3BF1" w:rsidRDefault="002F67BA" w:rsidP="002F67BA">
      <w:pPr>
        <w:spacing w:after="120"/>
        <w:ind w:left="1134" w:right="1134"/>
        <w:jc w:val="both"/>
        <w:rPr>
          <w:rFonts w:ascii="Times New Roman" w:eastAsia="Times New Roman" w:hAnsi="Times New Roman" w:cs="Times New Roman"/>
          <w:sz w:val="20"/>
          <w:szCs w:val="20"/>
        </w:rPr>
      </w:pPr>
      <w:r w:rsidRPr="007C3BF1">
        <w:rPr>
          <w:rFonts w:ascii="Times New Roman" w:eastAsia="Times New Roman" w:hAnsi="Times New Roman" w:cs="Times New Roman"/>
          <w:sz w:val="20"/>
          <w:szCs w:val="20"/>
        </w:rPr>
        <w:t>« L’isolation thermique directement en contact avec le réservoir ou les éléments du dispositif de réchauffage doit avoir une température d’inflammation supérieure d’au moins 50 °C à la température maximale pour laquelle la citerne a été conçue. »</w:t>
      </w:r>
    </w:p>
    <w:p w14:paraId="3AA89F1B" w14:textId="77777777" w:rsidR="002F67BA" w:rsidRPr="007C3BF1" w:rsidRDefault="002F67BA" w:rsidP="002F67BA">
      <w:pPr>
        <w:spacing w:after="120"/>
        <w:ind w:left="1134" w:right="1134"/>
        <w:jc w:val="both"/>
        <w:rPr>
          <w:rFonts w:ascii="Times New Roman" w:eastAsia="Times New Roman" w:hAnsi="Times New Roman" w:cs="Times New Roman"/>
          <w:i/>
          <w:iCs/>
          <w:sz w:val="20"/>
          <w:szCs w:val="20"/>
        </w:rPr>
      </w:pPr>
      <w:r w:rsidRPr="007C3BF1">
        <w:rPr>
          <w:rFonts w:ascii="Times New Roman" w:eastAsia="Times New Roman" w:hAnsi="Times New Roman" w:cs="Times New Roman"/>
          <w:i/>
          <w:iCs/>
          <w:sz w:val="20"/>
          <w:szCs w:val="20"/>
        </w:rPr>
        <w:t>(Documents de référence : document informel INF.64 et ECE/TRANS/WP.15/AC.1/2020/31)</w:t>
      </w:r>
    </w:p>
    <w:p w14:paraId="03851BDF" w14:textId="58A2A362" w:rsidR="001A5103" w:rsidRPr="007C3BF1" w:rsidRDefault="00D42BA3" w:rsidP="00D42BA3">
      <w:pPr>
        <w:spacing w:before="240"/>
        <w:jc w:val="center"/>
        <w:rPr>
          <w:u w:val="single"/>
          <w:lang w:eastAsia="en-US"/>
        </w:rPr>
      </w:pPr>
      <w:r w:rsidRPr="007C3BF1">
        <w:rPr>
          <w:u w:val="single"/>
          <w:lang w:eastAsia="en-US"/>
        </w:rPr>
        <w:tab/>
      </w:r>
      <w:r w:rsidRPr="007C3BF1">
        <w:rPr>
          <w:u w:val="single"/>
          <w:lang w:eastAsia="en-US"/>
        </w:rPr>
        <w:tab/>
      </w:r>
      <w:r w:rsidRPr="007C3BF1">
        <w:rPr>
          <w:u w:val="single"/>
          <w:lang w:eastAsia="en-US"/>
        </w:rPr>
        <w:tab/>
      </w:r>
    </w:p>
    <w:p w14:paraId="6997ACA5" w14:textId="77777777" w:rsidR="001A5103" w:rsidRPr="007C3BF1" w:rsidRDefault="001A5103">
      <w:pPr>
        <w:suppressAutoHyphens w:val="0"/>
        <w:kinsoku/>
        <w:overflowPunct/>
        <w:autoSpaceDE/>
        <w:autoSpaceDN/>
        <w:adjustRightInd/>
        <w:snapToGrid/>
        <w:spacing w:after="160" w:line="259" w:lineRule="auto"/>
      </w:pPr>
      <w:r w:rsidRPr="007C3BF1">
        <w:br w:type="page"/>
      </w:r>
    </w:p>
    <w:p w14:paraId="7AC72FFF" w14:textId="77777777" w:rsidR="00446FE5" w:rsidRPr="007C3BF1" w:rsidRDefault="00446FE5" w:rsidP="001A5103">
      <w:pPr>
        <w:suppressAutoHyphens w:val="0"/>
        <w:kinsoku/>
        <w:overflowPunct/>
        <w:autoSpaceDE/>
        <w:autoSpaceDN/>
        <w:adjustRightInd/>
        <w:snapToGrid/>
        <w:spacing w:after="160" w:line="259" w:lineRule="auto"/>
      </w:pPr>
    </w:p>
    <w:sectPr w:rsidR="00446FE5" w:rsidRPr="007C3BF1" w:rsidSect="001A5103">
      <w:headerReference w:type="even" r:id="rId13"/>
      <w:headerReference w:type="default" r:id="rId14"/>
      <w:footerReference w:type="even" r:id="rId15"/>
      <w:footerReference w:type="default" r:id="rId16"/>
      <w:headerReference w:type="first" r:id="rId17"/>
      <w:footerReference w:type="first" r:id="rId18"/>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C8AE70" w14:textId="77777777" w:rsidR="001A5103" w:rsidRDefault="001A5103" w:rsidP="00F95C08">
      <w:pPr>
        <w:spacing w:line="240" w:lineRule="auto"/>
      </w:pPr>
    </w:p>
  </w:endnote>
  <w:endnote w:type="continuationSeparator" w:id="0">
    <w:p w14:paraId="0D869036" w14:textId="77777777" w:rsidR="001A5103" w:rsidRPr="00AC3823" w:rsidRDefault="001A5103" w:rsidP="00AC3823">
      <w:pPr>
        <w:pStyle w:val="Footer"/>
      </w:pPr>
    </w:p>
  </w:endnote>
  <w:endnote w:type="continuationNotice" w:id="1">
    <w:p w14:paraId="70DF208F" w14:textId="77777777" w:rsidR="001A5103" w:rsidRDefault="001A510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 w:name="_GoBack"/>
  <w:p w14:paraId="5FA0DCCA" w14:textId="77777777" w:rsidR="001A5103" w:rsidRPr="00E63905" w:rsidRDefault="001A5103" w:rsidP="001A5103">
    <w:pPr>
      <w:pStyle w:val="Footer"/>
      <w:tabs>
        <w:tab w:val="right" w:pos="9638"/>
      </w:tabs>
      <w:rPr>
        <w:rFonts w:asciiTheme="majorBidi" w:hAnsiTheme="majorBidi" w:cstheme="majorBidi"/>
        <w:b/>
        <w:sz w:val="18"/>
      </w:rPr>
    </w:pPr>
    <w:r w:rsidRPr="00E63905">
      <w:rPr>
        <w:rFonts w:asciiTheme="majorBidi" w:hAnsiTheme="majorBidi" w:cstheme="majorBidi"/>
        <w:b/>
        <w:sz w:val="18"/>
      </w:rPr>
      <w:fldChar w:fldCharType="begin"/>
    </w:r>
    <w:r w:rsidRPr="00E63905">
      <w:rPr>
        <w:rFonts w:asciiTheme="majorBidi" w:hAnsiTheme="majorBidi" w:cstheme="majorBidi"/>
        <w:b/>
        <w:sz w:val="18"/>
      </w:rPr>
      <w:instrText xml:space="preserve"> PAGE  \* MERGEFORMAT </w:instrText>
    </w:r>
    <w:r w:rsidRPr="00E63905">
      <w:rPr>
        <w:rFonts w:asciiTheme="majorBidi" w:hAnsiTheme="majorBidi" w:cstheme="majorBidi"/>
        <w:b/>
        <w:sz w:val="18"/>
      </w:rPr>
      <w:fldChar w:fldCharType="separate"/>
    </w:r>
    <w:r w:rsidRPr="00E63905">
      <w:rPr>
        <w:rFonts w:asciiTheme="majorBidi" w:hAnsiTheme="majorBidi" w:cstheme="majorBidi"/>
        <w:b/>
        <w:noProof/>
        <w:sz w:val="18"/>
      </w:rPr>
      <w:t>2</w:t>
    </w:r>
    <w:r w:rsidRPr="00E63905">
      <w:rPr>
        <w:rFonts w:asciiTheme="majorBidi" w:hAnsiTheme="majorBidi" w:cstheme="majorBidi"/>
        <w:b/>
        <w:sz w:val="18"/>
      </w:rPr>
      <w:fldChar w:fldCharType="end"/>
    </w:r>
    <w:bookmarkEnd w:id="1"/>
    <w:r w:rsidRPr="00E63905">
      <w:rPr>
        <w:rFonts w:asciiTheme="majorBidi" w:hAnsiTheme="majorBidi" w:cstheme="majorBidi"/>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244AC" w14:textId="77777777" w:rsidR="001A5103" w:rsidRPr="00E63905" w:rsidRDefault="001A5103" w:rsidP="001A5103">
    <w:pPr>
      <w:pStyle w:val="Footer"/>
      <w:tabs>
        <w:tab w:val="right" w:pos="9638"/>
      </w:tabs>
      <w:rPr>
        <w:rFonts w:asciiTheme="majorBidi" w:hAnsiTheme="majorBidi" w:cstheme="majorBidi"/>
        <w:b/>
        <w:sz w:val="18"/>
      </w:rPr>
    </w:pPr>
    <w:r>
      <w:tab/>
    </w:r>
    <w:r w:rsidRPr="00E63905">
      <w:rPr>
        <w:rFonts w:asciiTheme="majorBidi" w:hAnsiTheme="majorBidi" w:cstheme="majorBidi"/>
        <w:b/>
        <w:sz w:val="18"/>
      </w:rPr>
      <w:fldChar w:fldCharType="begin"/>
    </w:r>
    <w:r w:rsidRPr="00E63905">
      <w:rPr>
        <w:rFonts w:asciiTheme="majorBidi" w:hAnsiTheme="majorBidi" w:cstheme="majorBidi"/>
        <w:b/>
        <w:sz w:val="18"/>
      </w:rPr>
      <w:instrText xml:space="preserve"> PAGE  \* MERGEFORMAT </w:instrText>
    </w:r>
    <w:r w:rsidRPr="00E63905">
      <w:rPr>
        <w:rFonts w:asciiTheme="majorBidi" w:hAnsiTheme="majorBidi" w:cstheme="majorBidi"/>
        <w:b/>
        <w:sz w:val="18"/>
      </w:rPr>
      <w:fldChar w:fldCharType="separate"/>
    </w:r>
    <w:r w:rsidRPr="00E63905">
      <w:rPr>
        <w:rFonts w:asciiTheme="majorBidi" w:hAnsiTheme="majorBidi" w:cstheme="majorBidi"/>
        <w:b/>
        <w:noProof/>
        <w:sz w:val="18"/>
      </w:rPr>
      <w:t>3</w:t>
    </w:r>
    <w:r w:rsidRPr="00E63905">
      <w:rPr>
        <w:rFonts w:asciiTheme="majorBidi" w:hAnsiTheme="majorBidi" w:cstheme="majorBidi"/>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4817C" w14:textId="00BFED7A" w:rsidR="001A5103" w:rsidRPr="001A5103" w:rsidRDefault="001A5103" w:rsidP="001A5103">
    <w:pPr>
      <w:pStyle w:val="Footer"/>
      <w:spacing w:before="240"/>
      <w:rPr>
        <w:sz w:val="20"/>
      </w:rPr>
    </w:pPr>
    <w:r>
      <w:rPr>
        <w:sz w:val="20"/>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9A08F7" w14:textId="77777777" w:rsidR="001A5103" w:rsidRPr="00AC3823" w:rsidRDefault="001A5103" w:rsidP="00AC3823">
      <w:pPr>
        <w:pStyle w:val="Footer"/>
        <w:tabs>
          <w:tab w:val="right" w:pos="2155"/>
        </w:tabs>
        <w:spacing w:after="80" w:line="240" w:lineRule="atLeast"/>
        <w:ind w:left="680"/>
        <w:rPr>
          <w:u w:val="single"/>
        </w:rPr>
      </w:pPr>
      <w:r>
        <w:rPr>
          <w:u w:val="single"/>
        </w:rPr>
        <w:tab/>
      </w:r>
    </w:p>
  </w:footnote>
  <w:footnote w:type="continuationSeparator" w:id="0">
    <w:p w14:paraId="27737465" w14:textId="77777777" w:rsidR="001A5103" w:rsidRPr="00AC3823" w:rsidRDefault="001A5103" w:rsidP="00AC3823">
      <w:pPr>
        <w:pStyle w:val="Footer"/>
        <w:tabs>
          <w:tab w:val="right" w:pos="2155"/>
        </w:tabs>
        <w:spacing w:after="80" w:line="240" w:lineRule="atLeast"/>
        <w:ind w:left="680"/>
        <w:rPr>
          <w:u w:val="single"/>
        </w:rPr>
      </w:pPr>
      <w:r>
        <w:rPr>
          <w:u w:val="single"/>
        </w:rPr>
        <w:tab/>
      </w:r>
    </w:p>
  </w:footnote>
  <w:footnote w:type="continuationNotice" w:id="1">
    <w:p w14:paraId="5D1D9D2A" w14:textId="77777777" w:rsidR="001A5103" w:rsidRPr="00AC3823" w:rsidRDefault="001A5103">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569D1" w14:textId="77777777" w:rsidR="001A5103" w:rsidRPr="00E63905" w:rsidRDefault="00E63905">
    <w:pPr>
      <w:pStyle w:val="Header"/>
      <w:rPr>
        <w:rFonts w:asciiTheme="majorBidi" w:hAnsiTheme="majorBidi" w:cstheme="majorBidi"/>
      </w:rPr>
    </w:pPr>
    <w:r w:rsidRPr="00E63905">
      <w:rPr>
        <w:rFonts w:asciiTheme="majorBidi" w:hAnsiTheme="majorBidi" w:cstheme="majorBidi"/>
      </w:rPr>
      <w:fldChar w:fldCharType="begin"/>
    </w:r>
    <w:r w:rsidRPr="00E63905">
      <w:rPr>
        <w:rFonts w:asciiTheme="majorBidi" w:hAnsiTheme="majorBidi" w:cstheme="majorBidi"/>
      </w:rPr>
      <w:instrText xml:space="preserve"> TITLE  \* MERGEFORMAT </w:instrText>
    </w:r>
    <w:r w:rsidRPr="00E63905">
      <w:rPr>
        <w:rFonts w:asciiTheme="majorBidi" w:hAnsiTheme="majorBidi" w:cstheme="majorBidi"/>
      </w:rPr>
      <w:fldChar w:fldCharType="separate"/>
    </w:r>
    <w:r w:rsidR="001A5103" w:rsidRPr="00E63905">
      <w:rPr>
        <w:rFonts w:asciiTheme="majorBidi" w:hAnsiTheme="majorBidi" w:cstheme="majorBidi"/>
      </w:rPr>
      <w:t>INF.8</w:t>
    </w:r>
    <w:r w:rsidRPr="00E63905">
      <w:rPr>
        <w:rFonts w:asciiTheme="majorBidi" w:hAnsiTheme="majorBidi" w:cstheme="majorBidi"/>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6E28F" w14:textId="77777777" w:rsidR="001A5103" w:rsidRPr="00E63905" w:rsidRDefault="00E63905" w:rsidP="001A5103">
    <w:pPr>
      <w:pStyle w:val="Header"/>
      <w:jc w:val="right"/>
      <w:rPr>
        <w:rFonts w:asciiTheme="majorBidi" w:hAnsiTheme="majorBidi" w:cstheme="majorBidi"/>
      </w:rPr>
    </w:pPr>
    <w:r w:rsidRPr="00E63905">
      <w:rPr>
        <w:rFonts w:asciiTheme="majorBidi" w:hAnsiTheme="majorBidi" w:cstheme="majorBidi"/>
      </w:rPr>
      <w:fldChar w:fldCharType="begin"/>
    </w:r>
    <w:r w:rsidRPr="00E63905">
      <w:rPr>
        <w:rFonts w:asciiTheme="majorBidi" w:hAnsiTheme="majorBidi" w:cstheme="majorBidi"/>
      </w:rPr>
      <w:instrText xml:space="preserve"> TITLE  \* MERGEFORMAT </w:instrText>
    </w:r>
    <w:r w:rsidRPr="00E63905">
      <w:rPr>
        <w:rFonts w:asciiTheme="majorBidi" w:hAnsiTheme="majorBidi" w:cstheme="majorBidi"/>
      </w:rPr>
      <w:fldChar w:fldCharType="separate"/>
    </w:r>
    <w:r w:rsidR="001A5103" w:rsidRPr="00E63905">
      <w:rPr>
        <w:rFonts w:asciiTheme="majorBidi" w:hAnsiTheme="majorBidi" w:cstheme="majorBidi"/>
      </w:rPr>
      <w:t>INF.8</w:t>
    </w:r>
    <w:r w:rsidRPr="00E63905">
      <w:rPr>
        <w:rFonts w:asciiTheme="majorBidi" w:hAnsiTheme="majorBidi" w:cstheme="majorBidi"/>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CFC72" w14:textId="06C14C48" w:rsidR="001A5103" w:rsidRPr="001A5103" w:rsidRDefault="001A5103" w:rsidP="001A5103">
    <w:pPr>
      <w:pBdr>
        <w:bottom w:val="single" w:sz="4" w:space="4" w:color="auto"/>
      </w:pBdr>
      <w:kinsoku/>
      <w:overflowPunct/>
      <w:autoSpaceDE/>
      <w:autoSpaceDN/>
      <w:adjustRightInd/>
      <w:snapToGrid/>
      <w:spacing w:line="240" w:lineRule="auto"/>
      <w:jc w:val="right"/>
      <w:rPr>
        <w:rFonts w:ascii="Times New Roman" w:eastAsia="Times New Roman" w:hAnsi="Times New Roman" w:cs="Times New Roman"/>
        <w:b/>
        <w:sz w:val="28"/>
        <w:szCs w:val="28"/>
        <w:lang w:val="fr-CH" w:eastAsia="en-US"/>
      </w:rPr>
    </w:pPr>
    <w:r w:rsidRPr="001A5103">
      <w:rPr>
        <w:rFonts w:ascii="Times New Roman" w:eastAsia="Times New Roman" w:hAnsi="Times New Roman" w:cs="Times New Roman"/>
        <w:b/>
        <w:sz w:val="28"/>
        <w:szCs w:val="28"/>
        <w:lang w:val="fr-CH" w:eastAsia="en-US"/>
      </w:rPr>
      <w:t>INF.</w:t>
    </w:r>
    <w:r>
      <w:rPr>
        <w:rFonts w:ascii="Times New Roman" w:eastAsia="Times New Roman" w:hAnsi="Times New Roman" w:cs="Times New Roman"/>
        <w:b/>
        <w:sz w:val="28"/>
        <w:szCs w:val="28"/>
        <w:lang w:val="fr-CH" w:eastAsia="en-US"/>
      </w:rPr>
      <w:t>8</w:t>
    </w:r>
    <w:r w:rsidR="00DF447C">
      <w:rPr>
        <w:rFonts w:ascii="Times New Roman" w:eastAsia="Times New Roman" w:hAnsi="Times New Roman" w:cs="Times New Roman"/>
        <w:b/>
        <w:sz w:val="28"/>
        <w:szCs w:val="28"/>
        <w:lang w:val="fr-CH" w:eastAsia="en-US"/>
      </w:rPr>
      <w:t xml:space="preserve"> </w:t>
    </w:r>
    <w:r w:rsidR="00D456DC">
      <w:rPr>
        <w:rFonts w:ascii="Times New Roman" w:eastAsia="Times New Roman" w:hAnsi="Times New Roman" w:cs="Times New Roman"/>
        <w:b/>
        <w:sz w:val="28"/>
        <w:szCs w:val="28"/>
        <w:lang w:val="fr-CH" w:eastAsia="en-US"/>
      </w:rPr>
      <w: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222052DF"/>
    <w:multiLevelType w:val="hybridMultilevel"/>
    <w:tmpl w:val="E68C12C4"/>
    <w:lvl w:ilvl="0" w:tplc="6D5E22D8">
      <w:start w:val="1"/>
      <w:numFmt w:val="bullet"/>
      <w:lvlText w:val="•"/>
      <w:lvlJc w:val="left"/>
      <w:pPr>
        <w:ind w:left="2988" w:hanging="360"/>
      </w:pPr>
      <w:rPr>
        <w:rFonts w:ascii="Times New Roman" w:hAnsi="Times New Roman" w:cs="Times New Roman" w:hint="default"/>
        <w:b w:val="0"/>
        <w:i w:val="0"/>
        <w:sz w:val="20"/>
      </w:rPr>
    </w:lvl>
    <w:lvl w:ilvl="1" w:tplc="040C0003" w:tentative="1">
      <w:start w:val="1"/>
      <w:numFmt w:val="bullet"/>
      <w:lvlText w:val="o"/>
      <w:lvlJc w:val="left"/>
      <w:pPr>
        <w:ind w:left="3708" w:hanging="360"/>
      </w:pPr>
      <w:rPr>
        <w:rFonts w:ascii="Courier New" w:hAnsi="Courier New" w:cs="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cs="Courier New"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cs="Courier New" w:hint="default"/>
      </w:rPr>
    </w:lvl>
    <w:lvl w:ilvl="8" w:tplc="040C0005" w:tentative="1">
      <w:start w:val="1"/>
      <w:numFmt w:val="bullet"/>
      <w:lvlText w:val=""/>
      <w:lvlJc w:val="left"/>
      <w:pPr>
        <w:ind w:left="8748" w:hanging="360"/>
      </w:pPr>
      <w:rPr>
        <w:rFonts w:ascii="Wingdings" w:hAnsi="Wingdings" w:hint="default"/>
      </w:rPr>
    </w:lvl>
  </w:abstractNum>
  <w:abstractNum w:abstractNumId="12"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2"/>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103"/>
    <w:rsid w:val="00004289"/>
    <w:rsid w:val="000168F4"/>
    <w:rsid w:val="00017F94"/>
    <w:rsid w:val="00023842"/>
    <w:rsid w:val="000334F9"/>
    <w:rsid w:val="0007796D"/>
    <w:rsid w:val="000B7790"/>
    <w:rsid w:val="000C390E"/>
    <w:rsid w:val="000F4172"/>
    <w:rsid w:val="00103267"/>
    <w:rsid w:val="0011052E"/>
    <w:rsid w:val="00111F2F"/>
    <w:rsid w:val="0014365E"/>
    <w:rsid w:val="0014660A"/>
    <w:rsid w:val="00150DB2"/>
    <w:rsid w:val="00176178"/>
    <w:rsid w:val="00190DD7"/>
    <w:rsid w:val="001A5103"/>
    <w:rsid w:val="001F525A"/>
    <w:rsid w:val="001F5F01"/>
    <w:rsid w:val="00223272"/>
    <w:rsid w:val="00237F37"/>
    <w:rsid w:val="0024779E"/>
    <w:rsid w:val="00291F1D"/>
    <w:rsid w:val="0029407C"/>
    <w:rsid w:val="002F67BA"/>
    <w:rsid w:val="00350987"/>
    <w:rsid w:val="003519D6"/>
    <w:rsid w:val="00353ED5"/>
    <w:rsid w:val="00382A1F"/>
    <w:rsid w:val="00390178"/>
    <w:rsid w:val="00390FA6"/>
    <w:rsid w:val="003A7E93"/>
    <w:rsid w:val="003D1AD0"/>
    <w:rsid w:val="00446FE5"/>
    <w:rsid w:val="00452396"/>
    <w:rsid w:val="00467186"/>
    <w:rsid w:val="004D1CEB"/>
    <w:rsid w:val="005505B7"/>
    <w:rsid w:val="00573BE5"/>
    <w:rsid w:val="00586ED3"/>
    <w:rsid w:val="00596AA9"/>
    <w:rsid w:val="005B51CC"/>
    <w:rsid w:val="006122C4"/>
    <w:rsid w:val="006E2C9B"/>
    <w:rsid w:val="00713456"/>
    <w:rsid w:val="0071601D"/>
    <w:rsid w:val="0076624F"/>
    <w:rsid w:val="00766CEC"/>
    <w:rsid w:val="0079527C"/>
    <w:rsid w:val="007A62E6"/>
    <w:rsid w:val="007B6452"/>
    <w:rsid w:val="007C3BF1"/>
    <w:rsid w:val="007D0A06"/>
    <w:rsid w:val="0080684C"/>
    <w:rsid w:val="00815502"/>
    <w:rsid w:val="00816FB2"/>
    <w:rsid w:val="00871C75"/>
    <w:rsid w:val="008776DC"/>
    <w:rsid w:val="008A7C2B"/>
    <w:rsid w:val="008F2A1D"/>
    <w:rsid w:val="0093050C"/>
    <w:rsid w:val="00957790"/>
    <w:rsid w:val="009705C8"/>
    <w:rsid w:val="00A00461"/>
    <w:rsid w:val="00A12AB5"/>
    <w:rsid w:val="00A12DFF"/>
    <w:rsid w:val="00AC3823"/>
    <w:rsid w:val="00AD3959"/>
    <w:rsid w:val="00AE323C"/>
    <w:rsid w:val="00AE7D9F"/>
    <w:rsid w:val="00B00181"/>
    <w:rsid w:val="00B43C66"/>
    <w:rsid w:val="00B547FD"/>
    <w:rsid w:val="00B765F7"/>
    <w:rsid w:val="00BA0CA9"/>
    <w:rsid w:val="00BB3E59"/>
    <w:rsid w:val="00BD1C94"/>
    <w:rsid w:val="00BE1F4C"/>
    <w:rsid w:val="00BE4745"/>
    <w:rsid w:val="00BF3C2C"/>
    <w:rsid w:val="00C02897"/>
    <w:rsid w:val="00C94FD2"/>
    <w:rsid w:val="00CF3AE1"/>
    <w:rsid w:val="00D25123"/>
    <w:rsid w:val="00D3439C"/>
    <w:rsid w:val="00D40AEB"/>
    <w:rsid w:val="00D42BA3"/>
    <w:rsid w:val="00D456DC"/>
    <w:rsid w:val="00DA22F4"/>
    <w:rsid w:val="00DB1831"/>
    <w:rsid w:val="00DD3BD9"/>
    <w:rsid w:val="00DD3BFD"/>
    <w:rsid w:val="00DE77BB"/>
    <w:rsid w:val="00DF447C"/>
    <w:rsid w:val="00DF6678"/>
    <w:rsid w:val="00E22CF2"/>
    <w:rsid w:val="00E33F14"/>
    <w:rsid w:val="00E44C0E"/>
    <w:rsid w:val="00E52D9F"/>
    <w:rsid w:val="00E63905"/>
    <w:rsid w:val="00E63911"/>
    <w:rsid w:val="00F12269"/>
    <w:rsid w:val="00F164B0"/>
    <w:rsid w:val="00F660DF"/>
    <w:rsid w:val="00F80094"/>
    <w:rsid w:val="00F95C08"/>
    <w:rsid w:val="00F9762B"/>
    <w:rsid w:val="00FA01DD"/>
    <w:rsid w:val="00FF5BDF"/>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89E7720"/>
  <w15:chartTrackingRefBased/>
  <w15:docId w15:val="{46DFA66E-F883-4B1B-8FF4-CF27557D3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50C"/>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AE7D9F"/>
    <w:pPr>
      <w:pBdr>
        <w:bottom w:val="single" w:sz="4" w:space="4" w:color="auto"/>
      </w:pBdr>
      <w:kinsoku/>
      <w:overflowPunct/>
      <w:autoSpaceDE/>
      <w:autoSpaceDN/>
      <w:adjustRightInd/>
      <w:snapToGrid/>
      <w:spacing w:line="240" w:lineRule="auto"/>
    </w:pPr>
    <w:rPr>
      <w:rFonts w:eastAsia="Times New Roman"/>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val="en-GB"/>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uiPriority w:val="99"/>
    <w:qFormat/>
    <w:rsid w:val="0080684C"/>
    <w:pPr>
      <w:numPr>
        <w:numId w:val="2"/>
      </w:numPr>
      <w:spacing w:after="120"/>
      <w:ind w:right="1134"/>
      <w:jc w:val="both"/>
    </w:pPr>
  </w:style>
  <w:style w:type="character" w:styleId="FootnoteReference">
    <w:name w:val="footnote reference"/>
    <w:aliases w:val="4_G,Footnote Reference/"/>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382A1F"/>
    <w:pPr>
      <w:suppressAutoHyphens/>
      <w:spacing w:after="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rsid w:val="00957790"/>
    <w:rPr>
      <w:color w:val="0000FF"/>
      <w:u w:val="none"/>
    </w:rPr>
  </w:style>
  <w:style w:type="character" w:styleId="FollowedHyperlink">
    <w:name w:val="FollowedHyperlink"/>
    <w:basedOn w:val="DefaultParagraphFont"/>
    <w:rsid w:val="009577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customStyle="1" w:styleId="ParNoG">
    <w:name w:val="_ParNo_G"/>
    <w:basedOn w:val="SingleTxtG"/>
    <w:qFormat/>
    <w:rsid w:val="0079527C"/>
    <w:pPr>
      <w:numPr>
        <w:numId w:val="14"/>
      </w:numPr>
      <w:tabs>
        <w:tab w:val="clear" w:pos="1701"/>
      </w:tabs>
      <w:suppressAutoHyphens w:val="0"/>
      <w:kinsoku/>
      <w:overflowPunct/>
      <w:autoSpaceDE/>
      <w:autoSpaceDN/>
      <w:adjustRightInd/>
      <w:snapToGrid/>
      <w:ind w:left="2988" w:hanging="360"/>
    </w:pPr>
    <w:rPr>
      <w:rFonts w:eastAsia="Times New Roman"/>
    </w:rPr>
  </w:style>
  <w:style w:type="table" w:customStyle="1" w:styleId="TableGrid1">
    <w:name w:val="Table Grid1"/>
    <w:basedOn w:val="TableNormal"/>
    <w:next w:val="TableGrid"/>
    <w:rsid w:val="001A5103"/>
    <w:pPr>
      <w:suppressAutoHyphens/>
      <w:spacing w:after="0" w:line="240" w:lineRule="atLeast"/>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BalloonText">
    <w:name w:val="Balloon Text"/>
    <w:basedOn w:val="Normal"/>
    <w:link w:val="BalloonTextChar"/>
    <w:uiPriority w:val="99"/>
    <w:semiHidden/>
    <w:unhideWhenUsed/>
    <w:rsid w:val="00BD1C9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1C94"/>
    <w:rPr>
      <w:rFonts w:ascii="Segoe UI" w:hAnsi="Segoe UI" w:cs="Segoe UI"/>
      <w:sz w:val="18"/>
      <w:szCs w:val="18"/>
    </w:rPr>
  </w:style>
  <w:style w:type="numbering" w:customStyle="1" w:styleId="NoList1">
    <w:name w:val="No List1"/>
    <w:next w:val="NoList"/>
    <w:uiPriority w:val="99"/>
    <w:semiHidden/>
    <w:unhideWhenUsed/>
    <w:rsid w:val="002F67BA"/>
  </w:style>
  <w:style w:type="table" w:customStyle="1" w:styleId="TableGrid2">
    <w:name w:val="Table Grid2"/>
    <w:basedOn w:val="TableNormal"/>
    <w:next w:val="TableGrid"/>
    <w:rsid w:val="002F67BA"/>
    <w:pPr>
      <w:suppressAutoHyphens/>
      <w:spacing w:after="0" w:line="240" w:lineRule="atLeast"/>
    </w:pPr>
    <w:rPr>
      <w:rFonts w:ascii="Times New Roman" w:eastAsia="Times New Roman" w:hAnsi="Times New Roman" w:cs="Times New Roman"/>
      <w:sz w:val="20"/>
      <w:szCs w:val="20"/>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qFormat/>
    <w:rsid w:val="002F67BA"/>
  </w:style>
  <w:style w:type="character" w:customStyle="1" w:styleId="HChGChar">
    <w:name w:val="_ H _Ch_G Char"/>
    <w:link w:val="HChG"/>
    <w:rsid w:val="002F67BA"/>
    <w:rPr>
      <w:b/>
      <w:sz w:val="28"/>
    </w:rPr>
  </w:style>
  <w:style w:type="character" w:customStyle="1" w:styleId="H23GChar">
    <w:name w:val="_ H_2/3_G Char"/>
    <w:link w:val="H23G"/>
    <w:rsid w:val="002F67BA"/>
    <w:rPr>
      <w:b/>
    </w:rPr>
  </w:style>
  <w:style w:type="character" w:customStyle="1" w:styleId="H1GChar">
    <w:name w:val="_ H_1_G Char"/>
    <w:link w:val="H1G"/>
    <w:rsid w:val="002F67BA"/>
    <w:rPr>
      <w:b/>
      <w:sz w:val="24"/>
    </w:rPr>
  </w:style>
  <w:style w:type="paragraph" w:styleId="BodyTextIndent2">
    <w:name w:val="Body Text Indent 2"/>
    <w:basedOn w:val="Normal"/>
    <w:link w:val="BodyTextIndent2Char"/>
    <w:semiHidden/>
    <w:rsid w:val="002F67BA"/>
    <w:pPr>
      <w:kinsoku/>
      <w:overflowPunct/>
      <w:autoSpaceDE/>
      <w:autoSpaceDN/>
      <w:adjustRightInd/>
      <w:snapToGrid/>
      <w:spacing w:after="120" w:line="480" w:lineRule="auto"/>
      <w:ind w:left="283"/>
    </w:pPr>
    <w:rPr>
      <w:rFonts w:ascii="Times New Roman" w:eastAsia="Times New Roman" w:hAnsi="Times New Roman" w:cs="Times New Roman"/>
      <w:sz w:val="20"/>
      <w:szCs w:val="20"/>
      <w:lang w:val="fr-CH" w:eastAsia="fr-FR"/>
    </w:rPr>
  </w:style>
  <w:style w:type="character" w:customStyle="1" w:styleId="BodyTextIndent2Char">
    <w:name w:val="Body Text Indent 2 Char"/>
    <w:basedOn w:val="DefaultParagraphFont"/>
    <w:link w:val="BodyTextIndent2"/>
    <w:semiHidden/>
    <w:rsid w:val="002F67BA"/>
    <w:rPr>
      <w:rFonts w:ascii="Times New Roman" w:eastAsia="Times New Roman" w:hAnsi="Times New Roman" w:cs="Times New Roman"/>
      <w:sz w:val="20"/>
      <w:szCs w:val="20"/>
      <w:lang w:val="fr-CH" w:eastAsia="fr-FR"/>
    </w:rPr>
  </w:style>
  <w:style w:type="character" w:customStyle="1" w:styleId="tlid-translation">
    <w:name w:val="tlid-translation"/>
    <w:basedOn w:val="DefaultParagraphFont"/>
    <w:rsid w:val="002F67BA"/>
  </w:style>
  <w:style w:type="character" w:styleId="CommentReference">
    <w:name w:val="annotation reference"/>
    <w:basedOn w:val="DefaultParagraphFont"/>
    <w:uiPriority w:val="99"/>
    <w:semiHidden/>
    <w:unhideWhenUsed/>
    <w:rsid w:val="002F67BA"/>
    <w:rPr>
      <w:sz w:val="16"/>
      <w:szCs w:val="16"/>
    </w:rPr>
  </w:style>
  <w:style w:type="paragraph" w:styleId="CommentText">
    <w:name w:val="annotation text"/>
    <w:basedOn w:val="Normal"/>
    <w:link w:val="CommentTextChar"/>
    <w:uiPriority w:val="99"/>
    <w:semiHidden/>
    <w:unhideWhenUsed/>
    <w:rsid w:val="002F67BA"/>
    <w:pPr>
      <w:spacing w:line="240" w:lineRule="auto"/>
    </w:pPr>
    <w:rPr>
      <w:rFonts w:ascii="Times New Roman" w:eastAsia="Times New Roman" w:hAnsi="Times New Roman" w:cs="Times New Roman"/>
      <w:sz w:val="20"/>
      <w:szCs w:val="20"/>
      <w:lang w:val="fr-CH"/>
    </w:rPr>
  </w:style>
  <w:style w:type="character" w:customStyle="1" w:styleId="CommentTextChar">
    <w:name w:val="Comment Text Char"/>
    <w:basedOn w:val="DefaultParagraphFont"/>
    <w:link w:val="CommentText"/>
    <w:uiPriority w:val="99"/>
    <w:semiHidden/>
    <w:rsid w:val="002F67BA"/>
    <w:rPr>
      <w:rFonts w:ascii="Times New Roman" w:eastAsia="Times New Roman" w:hAnsi="Times New Roman" w:cs="Times New Roman"/>
      <w:sz w:val="20"/>
      <w:szCs w:val="20"/>
      <w:lang w:val="fr-CH"/>
    </w:rPr>
  </w:style>
  <w:style w:type="paragraph" w:styleId="CommentSubject">
    <w:name w:val="annotation subject"/>
    <w:basedOn w:val="CommentText"/>
    <w:next w:val="CommentText"/>
    <w:link w:val="CommentSubjectChar"/>
    <w:uiPriority w:val="99"/>
    <w:semiHidden/>
    <w:unhideWhenUsed/>
    <w:rsid w:val="002F67BA"/>
    <w:rPr>
      <w:b/>
      <w:bCs/>
    </w:rPr>
  </w:style>
  <w:style w:type="character" w:customStyle="1" w:styleId="CommentSubjectChar">
    <w:name w:val="Comment Subject Char"/>
    <w:basedOn w:val="CommentTextChar"/>
    <w:link w:val="CommentSubject"/>
    <w:uiPriority w:val="99"/>
    <w:semiHidden/>
    <w:rsid w:val="002F67BA"/>
    <w:rPr>
      <w:rFonts w:ascii="Times New Roman" w:eastAsia="Times New Roman" w:hAnsi="Times New Roman" w:cs="Times New Roman"/>
      <w:b/>
      <w:bCs/>
      <w:sz w:val="20"/>
      <w:szCs w:val="20"/>
      <w:lang w:val="fr-CH"/>
    </w:rPr>
  </w:style>
  <w:style w:type="character" w:customStyle="1" w:styleId="SingleTxtGCar">
    <w:name w:val="_ Single Txt_G Car"/>
    <w:rsid w:val="002F67BA"/>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c.europa.eu/transport/themes/dangerous_good/risk_management_framework_en"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ic.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A95E28-3636-4DA1-B671-B4DFDCD1C2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3465BE-EA75-434E-922C-7A9131EE6F69}">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4b4a1c0d-4a69-4996-a84a-fc699b9f49de"/>
    <ds:schemaRef ds:uri="acccb6d4-dbe5-46d2-b4d3-5733603d8cc6"/>
    <ds:schemaRef ds:uri="http://www.w3.org/XML/1998/namespace"/>
    <ds:schemaRef ds:uri="http://purl.org/dc/dcmitype/"/>
  </ds:schemaRefs>
</ds:datastoreItem>
</file>

<file path=customXml/itemProps3.xml><?xml version="1.0" encoding="utf-8"?>
<ds:datastoreItem xmlns:ds="http://schemas.openxmlformats.org/officeDocument/2006/customXml" ds:itemID="{681DF6D0-5845-4090-BAA9-26A4F3068E15}">
  <ds:schemaRefs>
    <ds:schemaRef ds:uri="http://schemas.microsoft.com/sharepoint/v3/contenttype/forms"/>
  </ds:schemaRefs>
</ds:datastoreItem>
</file>

<file path=customXml/itemProps4.xml><?xml version="1.0" encoding="utf-8"?>
<ds:datastoreItem xmlns:ds="http://schemas.openxmlformats.org/officeDocument/2006/customXml" ds:itemID="{BCE1C99F-F767-445D-8CEC-529BBE619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9</Pages>
  <Words>2853</Words>
  <Characters>16265</Characters>
  <Application>Microsoft Office Word</Application>
  <DocSecurity>0</DocSecurity>
  <Lines>135</Lines>
  <Paragraphs>38</Paragraphs>
  <ScaleCrop>false</ScaleCrop>
  <Company>UNOG</Company>
  <LinksUpToDate>false</LinksUpToDate>
  <CharactersWithSpaces>19080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INF.8</dc:title>
  <dc:subject/>
  <dc:creator>Sabrina Mansion</dc:creator>
  <cp:keywords/>
  <dc:description/>
  <cp:lastModifiedBy>Christine Barrio-Champeau</cp:lastModifiedBy>
  <cp:revision>17</cp:revision>
  <cp:lastPrinted>2014-05-14T10:59:00Z</cp:lastPrinted>
  <dcterms:created xsi:type="dcterms:W3CDTF">2020-10-20T15:03:00Z</dcterms:created>
  <dcterms:modified xsi:type="dcterms:W3CDTF">2020-10-22T11:37:00Z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