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9C110" w14:textId="77777777" w:rsidR="00982036" w:rsidRPr="00314E18" w:rsidRDefault="00982036" w:rsidP="00982036">
      <w:pPr>
        <w:spacing w:before="120"/>
        <w:rPr>
          <w:b/>
          <w:sz w:val="28"/>
          <w:szCs w:val="28"/>
        </w:rPr>
      </w:pPr>
      <w:r w:rsidRPr="00314E18">
        <w:rPr>
          <w:b/>
          <w:sz w:val="28"/>
          <w:szCs w:val="28"/>
        </w:rPr>
        <w:t>Economic Commission for Europe</w:t>
      </w:r>
      <w:r w:rsidR="0090465E" w:rsidRPr="00314E18">
        <w:rPr>
          <w:b/>
          <w:sz w:val="28"/>
          <w:szCs w:val="28"/>
        </w:rPr>
        <w:t xml:space="preserve"> </w:t>
      </w:r>
    </w:p>
    <w:p w14:paraId="1C606678" w14:textId="77777777" w:rsidR="00982036" w:rsidRPr="00314E18" w:rsidRDefault="00982036" w:rsidP="00982036">
      <w:pPr>
        <w:spacing w:before="120"/>
        <w:rPr>
          <w:sz w:val="28"/>
          <w:szCs w:val="28"/>
        </w:rPr>
      </w:pPr>
      <w:r w:rsidRPr="00314E18">
        <w:rPr>
          <w:sz w:val="28"/>
          <w:szCs w:val="28"/>
        </w:rPr>
        <w:t>Inland Transport Committee</w:t>
      </w:r>
    </w:p>
    <w:p w14:paraId="3947D366" w14:textId="77777777" w:rsidR="00982036" w:rsidRPr="00314E18" w:rsidRDefault="00982036" w:rsidP="00982036">
      <w:pPr>
        <w:spacing w:before="120"/>
        <w:rPr>
          <w:b/>
          <w:sz w:val="24"/>
          <w:szCs w:val="24"/>
        </w:rPr>
      </w:pPr>
      <w:r w:rsidRPr="00314E18">
        <w:rPr>
          <w:b/>
          <w:sz w:val="24"/>
          <w:szCs w:val="24"/>
        </w:rPr>
        <w:t>Working Party on the Transport of Dangerous Goods</w:t>
      </w:r>
    </w:p>
    <w:p w14:paraId="1385C6AD" w14:textId="30B906E7" w:rsidR="00982036" w:rsidRPr="00314E18" w:rsidRDefault="007851CB" w:rsidP="00084795">
      <w:pPr>
        <w:spacing w:before="120"/>
        <w:rPr>
          <w:b/>
        </w:rPr>
      </w:pPr>
      <w:r w:rsidRPr="00314E18">
        <w:rPr>
          <w:b/>
        </w:rPr>
        <w:t>10</w:t>
      </w:r>
      <w:r w:rsidR="0090465E" w:rsidRPr="00314E18">
        <w:rPr>
          <w:b/>
        </w:rPr>
        <w:t>8</w:t>
      </w:r>
      <w:r w:rsidRPr="00314E18">
        <w:rPr>
          <w:b/>
        </w:rPr>
        <w:t>th</w:t>
      </w:r>
      <w:r w:rsidR="00982036" w:rsidRPr="00314E18">
        <w:rPr>
          <w:b/>
        </w:rPr>
        <w:t xml:space="preserve"> session</w:t>
      </w:r>
      <w:r w:rsidR="001D4954" w:rsidRPr="00314E18">
        <w:rPr>
          <w:b/>
        </w:rPr>
        <w:tab/>
      </w:r>
      <w:r w:rsidR="001D4954" w:rsidRPr="00314E18">
        <w:rPr>
          <w:b/>
        </w:rPr>
        <w:tab/>
      </w:r>
      <w:r w:rsidR="001D4954" w:rsidRPr="00314E18">
        <w:rPr>
          <w:b/>
        </w:rPr>
        <w:tab/>
      </w:r>
      <w:r w:rsidR="001D4954" w:rsidRPr="00314E18">
        <w:rPr>
          <w:b/>
        </w:rPr>
        <w:tab/>
      </w:r>
      <w:r w:rsidR="001D4954" w:rsidRPr="00314E18">
        <w:rPr>
          <w:b/>
        </w:rPr>
        <w:tab/>
      </w:r>
      <w:r w:rsidR="001D4954" w:rsidRPr="00314E18">
        <w:rPr>
          <w:b/>
        </w:rPr>
        <w:tab/>
      </w:r>
      <w:r w:rsidR="001D4954" w:rsidRPr="00314E18">
        <w:rPr>
          <w:b/>
        </w:rPr>
        <w:tab/>
      </w:r>
      <w:r w:rsidR="001D4954" w:rsidRPr="00314E18">
        <w:rPr>
          <w:b/>
        </w:rPr>
        <w:tab/>
      </w:r>
      <w:r w:rsidR="001D4954" w:rsidRPr="00314E18">
        <w:rPr>
          <w:b/>
        </w:rPr>
        <w:tab/>
      </w:r>
      <w:r w:rsidR="002709B0" w:rsidRPr="00314E18">
        <w:rPr>
          <w:b/>
        </w:rPr>
        <w:tab/>
      </w:r>
      <w:r w:rsidR="002709B0" w:rsidRPr="00314E18">
        <w:rPr>
          <w:b/>
        </w:rPr>
        <w:tab/>
      </w:r>
      <w:r w:rsidR="00D13D3B" w:rsidRPr="00314E18">
        <w:rPr>
          <w:b/>
        </w:rPr>
        <w:tab/>
      </w:r>
      <w:r w:rsidR="00B96BDE" w:rsidRPr="00314E18">
        <w:rPr>
          <w:b/>
        </w:rPr>
        <w:t xml:space="preserve"> </w:t>
      </w:r>
      <w:r w:rsidR="00B6215D">
        <w:rPr>
          <w:b/>
        </w:rPr>
        <w:t>9</w:t>
      </w:r>
      <w:r w:rsidR="001F454F">
        <w:rPr>
          <w:b/>
        </w:rPr>
        <w:t xml:space="preserve"> November </w:t>
      </w:r>
      <w:r w:rsidR="0090465E" w:rsidRPr="00314E18">
        <w:rPr>
          <w:b/>
        </w:rPr>
        <w:t>2020</w:t>
      </w:r>
    </w:p>
    <w:p w14:paraId="0E238D6D" w14:textId="20F3A3FF" w:rsidR="00982036" w:rsidRPr="00314E18" w:rsidRDefault="00982036" w:rsidP="00982036">
      <w:r w:rsidRPr="00314E18">
        <w:t>Geneva</w:t>
      </w:r>
      <w:r w:rsidR="00AF0EA9" w:rsidRPr="00314E18">
        <w:t xml:space="preserve">, </w:t>
      </w:r>
      <w:r w:rsidR="00B77742" w:rsidRPr="00314E18">
        <w:t>10-13 November</w:t>
      </w:r>
      <w:r w:rsidR="00AF0EA9" w:rsidRPr="00314E18">
        <w:t xml:space="preserve"> 20</w:t>
      </w:r>
      <w:r w:rsidR="0090465E" w:rsidRPr="00314E18">
        <w:t>20</w:t>
      </w:r>
    </w:p>
    <w:p w14:paraId="495284DA" w14:textId="3EF17A4A" w:rsidR="00B77742" w:rsidRPr="00314E18" w:rsidRDefault="00B77742" w:rsidP="00B77742">
      <w:r w:rsidRPr="00314E18">
        <w:t xml:space="preserve">Item </w:t>
      </w:r>
      <w:r w:rsidR="001F454F">
        <w:t>8</w:t>
      </w:r>
      <w:r w:rsidRPr="00314E18">
        <w:t xml:space="preserve"> of the provisional agenda</w:t>
      </w:r>
    </w:p>
    <w:p w14:paraId="53729C5A" w14:textId="1FBC4BF7" w:rsidR="0090465E" w:rsidRPr="00314E18" w:rsidRDefault="00B77742" w:rsidP="00B77742">
      <w:pPr>
        <w:rPr>
          <w:b/>
        </w:rPr>
      </w:pPr>
      <w:r w:rsidRPr="00314E18">
        <w:rPr>
          <w:b/>
        </w:rPr>
        <w:t>A</w:t>
      </w:r>
      <w:r w:rsidR="001F454F">
        <w:rPr>
          <w:b/>
        </w:rPr>
        <w:t>ny Other Business</w:t>
      </w:r>
    </w:p>
    <w:p w14:paraId="6EE518C9" w14:textId="7B16DE12" w:rsidR="00D44069" w:rsidRPr="00314E18" w:rsidRDefault="0090465E" w:rsidP="00D44069">
      <w:pPr>
        <w:pStyle w:val="HChG"/>
        <w:rPr>
          <w:lang w:val="en-GB"/>
        </w:rPr>
      </w:pPr>
      <w:r w:rsidRPr="00314E18">
        <w:rPr>
          <w:lang w:val="en-GB"/>
        </w:rPr>
        <w:tab/>
      </w:r>
      <w:r w:rsidRPr="00314E18">
        <w:rPr>
          <w:lang w:val="en-GB"/>
        </w:rPr>
        <w:tab/>
      </w:r>
      <w:r w:rsidR="001F454F">
        <w:rPr>
          <w:lang w:val="en-GB"/>
        </w:rPr>
        <w:t>The carriage of machinery containing hydrogen</w:t>
      </w:r>
    </w:p>
    <w:p w14:paraId="5C671E94" w14:textId="50520D5D" w:rsidR="004F01D1" w:rsidRPr="004F01D1" w:rsidRDefault="00D44069" w:rsidP="00B33713">
      <w:pPr>
        <w:pStyle w:val="H1G"/>
      </w:pPr>
      <w:r w:rsidRPr="00314E18">
        <w:tab/>
      </w:r>
      <w:r w:rsidRPr="00314E18">
        <w:tab/>
        <w:t xml:space="preserve">Note by the </w:t>
      </w:r>
      <w:r w:rsidR="00B6215D">
        <w:t xml:space="preserve">Government of </w:t>
      </w:r>
      <w:r w:rsidR="001F454F">
        <w:t>the Netherlands</w:t>
      </w:r>
      <w:r w:rsidR="004F01D1">
        <w:tab/>
      </w:r>
      <w:r w:rsidR="004F01D1">
        <w:tab/>
      </w:r>
    </w:p>
    <w:p w14:paraId="7B6A890A" w14:textId="71B8BABB" w:rsidR="00D44069" w:rsidRPr="00314E18" w:rsidRDefault="00D44069" w:rsidP="00D44069">
      <w:pPr>
        <w:pStyle w:val="HChG"/>
        <w:rPr>
          <w:lang w:val="en-GB"/>
        </w:rPr>
      </w:pPr>
      <w:r w:rsidRPr="00314E18">
        <w:rPr>
          <w:lang w:val="en-GB"/>
        </w:rPr>
        <w:tab/>
      </w:r>
      <w:r w:rsidRPr="00314E18">
        <w:rPr>
          <w:lang w:val="en-GB"/>
        </w:rPr>
        <w:tab/>
      </w:r>
      <w:r w:rsidR="00B77742" w:rsidRPr="00314E18">
        <w:rPr>
          <w:lang w:val="en-GB"/>
        </w:rPr>
        <w:t>Introduction</w:t>
      </w:r>
    </w:p>
    <w:p w14:paraId="18B1346D" w14:textId="3C6389AB" w:rsidR="001F454F" w:rsidRDefault="00DB0C01" w:rsidP="00DB0C01">
      <w:pPr>
        <w:pStyle w:val="SingleTxtG"/>
      </w:pPr>
      <w:r>
        <w:rPr>
          <w:lang w:val="fr-CH"/>
        </w:rPr>
        <w:t>1.</w:t>
      </w:r>
      <w:r>
        <w:rPr>
          <w:lang w:val="fr-CH"/>
        </w:rPr>
        <w:tab/>
      </w:r>
      <w:r w:rsidR="001F454F" w:rsidRPr="001F454F">
        <w:t>Recently many questions are received on the carriage of hydrogen in machinery. As the use of hydrogen is developing there are many initiatives and developments that may be temporarily until a definitive supply system is in place.</w:t>
      </w:r>
    </w:p>
    <w:p w14:paraId="2EA03115" w14:textId="77777777" w:rsidR="00DB0C01" w:rsidRDefault="00DB0C01" w:rsidP="00DB0C01">
      <w:pPr>
        <w:pStyle w:val="SingleTxtG"/>
      </w:pPr>
      <w:r>
        <w:rPr>
          <w:lang w:val="fr-CH"/>
        </w:rPr>
        <w:t>2.</w:t>
      </w:r>
      <w:r>
        <w:rPr>
          <w:lang w:val="fr-CH"/>
        </w:rPr>
        <w:tab/>
      </w:r>
      <w:r w:rsidR="001F454F" w:rsidRPr="001F454F">
        <w:t xml:space="preserve">This document aims </w:t>
      </w:r>
      <w:r w:rsidR="00B6215D">
        <w:t xml:space="preserve">to </w:t>
      </w:r>
      <w:r w:rsidR="001F454F" w:rsidRPr="001F454F">
        <w:t>giv</w:t>
      </w:r>
      <w:r w:rsidR="00B6215D">
        <w:t>e</w:t>
      </w:r>
      <w:r w:rsidR="001F454F" w:rsidRPr="001F454F">
        <w:t xml:space="preserve"> information on the application of ADR to these machineries but also to discuss if the safety requirements are just and sufficient.</w:t>
      </w:r>
    </w:p>
    <w:p w14:paraId="53303D93" w14:textId="1C98D7EC" w:rsidR="001F454F" w:rsidRDefault="00DB0C01" w:rsidP="00DB0C01">
      <w:pPr>
        <w:pStyle w:val="SingleTxtG"/>
      </w:pPr>
      <w:r>
        <w:rPr>
          <w:lang w:val="fr-CH"/>
        </w:rPr>
        <w:t>3.</w:t>
      </w:r>
      <w:r>
        <w:rPr>
          <w:lang w:val="fr-CH"/>
        </w:rPr>
        <w:tab/>
      </w:r>
      <w:r w:rsidR="005E4D97" w:rsidRPr="001F454F">
        <w:t>Certainly,</w:t>
      </w:r>
      <w:r w:rsidR="001F454F" w:rsidRPr="001F454F">
        <w:t xml:space="preserve"> in the European Union (EU), and probably outside the EU as well, we can find different regulation that may apply to these equipment</w:t>
      </w:r>
      <w:r w:rsidR="005E4D97">
        <w:t>s</w:t>
      </w:r>
      <w:r w:rsidR="001F454F" w:rsidRPr="001F454F">
        <w:t xml:space="preserve"> such as the machine directive and the pressure equipment directive for use on site, the General Safety Regulation for road vehicles and ADR.</w:t>
      </w:r>
    </w:p>
    <w:p w14:paraId="6A28E397" w14:textId="0378CFC6" w:rsidR="00B33713" w:rsidRPr="00B33713" w:rsidRDefault="00DB0C01" w:rsidP="00DB0C01">
      <w:pPr>
        <w:pStyle w:val="HChG"/>
      </w:pPr>
      <w:r>
        <w:tab/>
      </w:r>
      <w:r>
        <w:tab/>
      </w:r>
      <w:r w:rsidR="00B33713" w:rsidRPr="00B33713">
        <w:t>Examples</w:t>
      </w:r>
    </w:p>
    <w:p w14:paraId="05AF1012" w14:textId="0903999D" w:rsidR="001F454F" w:rsidRPr="006133DA" w:rsidRDefault="001F454F" w:rsidP="00DB0C01">
      <w:pPr>
        <w:pStyle w:val="SingleTxtG"/>
      </w:pPr>
      <w:r w:rsidRPr="006133DA">
        <w:t>4.</w:t>
      </w:r>
      <w:r w:rsidRPr="006133DA">
        <w:tab/>
        <w:t>Below two examples are given that at first sight are identical in approach but are differently treated in ADR.</w:t>
      </w:r>
    </w:p>
    <w:p w14:paraId="2808302C" w14:textId="333CB622" w:rsidR="001F454F" w:rsidRPr="00B33713" w:rsidRDefault="001F454F" w:rsidP="001F454F">
      <w:pPr>
        <w:ind w:left="1134" w:right="992"/>
        <w:jc w:val="both"/>
        <w:rPr>
          <w:b/>
          <w:bCs/>
          <w:sz w:val="22"/>
          <w:szCs w:val="22"/>
        </w:rPr>
      </w:pPr>
      <w:r w:rsidRPr="00B33713">
        <w:rPr>
          <w:b/>
          <w:bCs/>
          <w:sz w:val="22"/>
          <w:szCs w:val="22"/>
        </w:rPr>
        <w:t>Case A:</w:t>
      </w:r>
    </w:p>
    <w:p w14:paraId="5D2CD336" w14:textId="7CCD9AD1" w:rsidR="001F454F" w:rsidRDefault="001F454F" w:rsidP="00CC618C">
      <w:pPr>
        <w:pStyle w:val="SingleTxtG"/>
        <w:snapToGrid w:val="0"/>
        <w:spacing w:before="120" w:line="240" w:lineRule="auto"/>
      </w:pPr>
      <w:r w:rsidRPr="001F454F">
        <w:t>This concerns a trailer of the category O2 (750kg</w:t>
      </w:r>
      <w:r w:rsidR="00FF726F">
        <w:t xml:space="preserve"> </w:t>
      </w:r>
      <w:r w:rsidRPr="001F454F">
        <w:t>-</w:t>
      </w:r>
      <w:r w:rsidR="00FF726F">
        <w:t xml:space="preserve"> </w:t>
      </w:r>
      <w:r w:rsidRPr="001F454F">
        <w:t xml:space="preserve">3500kg). In this trailer 3 hydrogen storage vessels are permanently fitted, each of 300 Litres and at 350 bar working pressure. Connected to these storage vessels is a fuel cell </w:t>
      </w:r>
      <w:r w:rsidR="002D2808" w:rsidRPr="001F454F">
        <w:t>to produce</w:t>
      </w:r>
      <w:r w:rsidRPr="001F454F">
        <w:t xml:space="preserve"> electricity on site. In this case a building site to recharge electric building equipment overnight. Each vessel is equipped with a closing device that is closed during transport. To function, a fuel cell requires additional equipment such as pressure reduction valve(s) and heating and cooling system and a battery.</w:t>
      </w:r>
    </w:p>
    <w:p w14:paraId="1BAFA68C" w14:textId="1B17DF3E" w:rsidR="001F454F" w:rsidRPr="006133DA" w:rsidRDefault="00970522" w:rsidP="00CC618C">
      <w:pPr>
        <w:pStyle w:val="SingleTxtG"/>
        <w:snapToGrid w:val="0"/>
        <w:spacing w:before="120" w:line="240" w:lineRule="auto"/>
      </w:pPr>
      <w:r w:rsidRPr="006133DA">
        <w:rPr>
          <w:lang w:val="fr-CH"/>
        </w:rPr>
        <w:t>5.</w:t>
      </w:r>
      <w:r w:rsidRPr="006133DA">
        <w:rPr>
          <w:lang w:val="fr-CH"/>
        </w:rPr>
        <w:tab/>
      </w:r>
      <w:r w:rsidR="001F454F" w:rsidRPr="006133DA">
        <w:t xml:space="preserve">For this equipment UN 3529 would apply: “…. OR MACHINERY, FUEL CELL, FLAMMABLE GAS POWERED”. For UN </w:t>
      </w:r>
      <w:r w:rsidR="002D2808" w:rsidRPr="006133DA">
        <w:t>3529, SP</w:t>
      </w:r>
      <w:r w:rsidR="001F454F" w:rsidRPr="006133DA">
        <w:t xml:space="preserve">363, SP667 and SP669 apply. </w:t>
      </w:r>
    </w:p>
    <w:p w14:paraId="797BC3E6" w14:textId="2C784173" w:rsidR="00B33713" w:rsidRPr="006133DA" w:rsidRDefault="001F454F" w:rsidP="00CC618C">
      <w:pPr>
        <w:snapToGrid w:val="0"/>
        <w:spacing w:before="120" w:after="120" w:line="240" w:lineRule="auto"/>
        <w:ind w:left="1134" w:right="992"/>
        <w:jc w:val="both"/>
      </w:pPr>
      <w:r w:rsidRPr="006133DA">
        <w:t>SP363 exempts equipment if the conditions under this special provision are met. This equipment meets the requirements of “d” I SP363, although also “f” applies to the battery (2.2.9.1.7).</w:t>
      </w:r>
    </w:p>
    <w:p w14:paraId="3A42652F" w14:textId="439AC116" w:rsidR="001F454F" w:rsidRPr="006133DA" w:rsidRDefault="001F454F" w:rsidP="00CC618C">
      <w:pPr>
        <w:snapToGrid w:val="0"/>
        <w:spacing w:before="120" w:after="120" w:line="240" w:lineRule="auto"/>
        <w:ind w:left="1134" w:right="992"/>
        <w:jc w:val="both"/>
      </w:pPr>
      <w:r w:rsidRPr="006133DA">
        <w:t>SP667 applies to small production series lithium cells or pre-production cells or batteries and damaged cells or batteries. This seems not by definition to apply to this equipment.</w:t>
      </w:r>
    </w:p>
    <w:p w14:paraId="0A6630E4" w14:textId="0317B2D5" w:rsidR="00324D4A" w:rsidRDefault="001F454F" w:rsidP="00CC618C">
      <w:pPr>
        <w:snapToGrid w:val="0"/>
        <w:spacing w:before="120" w:after="120" w:line="240" w:lineRule="auto"/>
        <w:ind w:left="1134" w:right="992"/>
        <w:jc w:val="both"/>
        <w:rPr>
          <w:sz w:val="22"/>
          <w:szCs w:val="22"/>
        </w:rPr>
      </w:pPr>
      <w:r w:rsidRPr="001F454F">
        <w:rPr>
          <w:sz w:val="22"/>
          <w:szCs w:val="22"/>
        </w:rPr>
        <w:t xml:space="preserve">SP669 applies to trailers with electric production and storage systems but for use </w:t>
      </w:r>
      <w:r w:rsidRPr="001F454F">
        <w:rPr>
          <w:sz w:val="22"/>
          <w:szCs w:val="22"/>
          <w:u w:val="single"/>
        </w:rPr>
        <w:t>during</w:t>
      </w:r>
      <w:r w:rsidRPr="001F454F">
        <w:rPr>
          <w:sz w:val="22"/>
          <w:szCs w:val="22"/>
        </w:rPr>
        <w:t xml:space="preserve"> transport (in that case they shall be assigned </w:t>
      </w:r>
      <w:r w:rsidR="00FF726F">
        <w:rPr>
          <w:sz w:val="22"/>
          <w:szCs w:val="22"/>
        </w:rPr>
        <w:t xml:space="preserve">to </w:t>
      </w:r>
      <w:r w:rsidRPr="001F454F">
        <w:rPr>
          <w:sz w:val="22"/>
          <w:szCs w:val="22"/>
        </w:rPr>
        <w:t>UN</w:t>
      </w:r>
      <w:r w:rsidR="00FF726F">
        <w:rPr>
          <w:sz w:val="22"/>
          <w:szCs w:val="22"/>
        </w:rPr>
        <w:t xml:space="preserve"> </w:t>
      </w:r>
      <w:r w:rsidRPr="001F454F">
        <w:rPr>
          <w:sz w:val="22"/>
          <w:szCs w:val="22"/>
        </w:rPr>
        <w:t xml:space="preserve">3166 or </w:t>
      </w:r>
      <w:r w:rsidR="00FF726F">
        <w:rPr>
          <w:sz w:val="22"/>
          <w:szCs w:val="22"/>
        </w:rPr>
        <w:t xml:space="preserve">UN </w:t>
      </w:r>
      <w:r w:rsidRPr="001F454F">
        <w:rPr>
          <w:sz w:val="22"/>
          <w:szCs w:val="22"/>
        </w:rPr>
        <w:t>3171). This does not apply as the use is only on site.</w:t>
      </w:r>
    </w:p>
    <w:p w14:paraId="2A3B94DC" w14:textId="71C3361D" w:rsidR="00324D4A" w:rsidRPr="006133DA" w:rsidRDefault="006133DA" w:rsidP="006133DA">
      <w:pPr>
        <w:snapToGrid w:val="0"/>
        <w:spacing w:before="120" w:after="120" w:line="240" w:lineRule="auto"/>
        <w:ind w:left="1134" w:right="992"/>
        <w:jc w:val="both"/>
      </w:pPr>
      <w:bookmarkStart w:id="0" w:name="_GoBack"/>
      <w:bookmarkEnd w:id="0"/>
      <w:r w:rsidRPr="006133DA">
        <w:t>6.</w:t>
      </w:r>
      <w:r w:rsidRPr="006133DA">
        <w:tab/>
      </w:r>
      <w:r w:rsidR="00FF726F" w:rsidRPr="006133DA">
        <w:t xml:space="preserve">Provision </w:t>
      </w:r>
      <w:r w:rsidR="001F454F" w:rsidRPr="006133DA">
        <w:t xml:space="preserve">2.2.9.1.7 concerning the batteries refer to the Manual of </w:t>
      </w:r>
      <w:r w:rsidR="00FF726F" w:rsidRPr="006133DA">
        <w:t>Tests an</w:t>
      </w:r>
      <w:r w:rsidR="002D2808" w:rsidRPr="006133DA">
        <w:t>d</w:t>
      </w:r>
      <w:r w:rsidR="00FF726F" w:rsidRPr="006133DA">
        <w:t xml:space="preserve"> </w:t>
      </w:r>
      <w:r w:rsidR="001F454F" w:rsidRPr="006133DA">
        <w:t xml:space="preserve">Criteria in </w:t>
      </w:r>
      <w:r w:rsidR="00FF726F" w:rsidRPr="006133DA">
        <w:t>P</w:t>
      </w:r>
      <w:r w:rsidR="001F454F" w:rsidRPr="006133DA">
        <w:t xml:space="preserve">art III </w:t>
      </w:r>
      <w:r w:rsidR="00FF726F" w:rsidRPr="006133DA">
        <w:t xml:space="preserve">of </w:t>
      </w:r>
      <w:r w:rsidR="001F454F" w:rsidRPr="006133DA">
        <w:t>subsection 38.3. As the batteries have been carried before being placed in the equipment it is assumed that they comply</w:t>
      </w:r>
      <w:r w:rsidR="00324D4A" w:rsidRPr="006133DA">
        <w:t>.</w:t>
      </w:r>
    </w:p>
    <w:p w14:paraId="728127BB" w14:textId="374CE8BE" w:rsidR="001F454F" w:rsidRPr="006133DA" w:rsidRDefault="00B33713" w:rsidP="006133DA">
      <w:pPr>
        <w:snapToGrid w:val="0"/>
        <w:spacing w:before="120" w:after="120" w:line="240" w:lineRule="auto"/>
        <w:ind w:left="1134" w:right="992"/>
        <w:jc w:val="both"/>
      </w:pPr>
      <w:r w:rsidRPr="006133DA">
        <w:lastRenderedPageBreak/>
        <w:t>7.</w:t>
      </w:r>
      <w:r w:rsidRPr="006133DA">
        <w:tab/>
      </w:r>
      <w:r w:rsidR="001F454F" w:rsidRPr="006133DA">
        <w:t>In addition</w:t>
      </w:r>
      <w:r w:rsidR="00FF726F" w:rsidRPr="006133DA">
        <w:t>,</w:t>
      </w:r>
      <w:r w:rsidR="001F454F" w:rsidRPr="006133DA">
        <w:t xml:space="preserve"> for the member states of the European Union the hydrogen </w:t>
      </w:r>
      <w:r w:rsidR="002D2808" w:rsidRPr="006133DA">
        <w:t>vessels and</w:t>
      </w:r>
      <w:r w:rsidR="001F454F" w:rsidRPr="006133DA">
        <w:t xml:space="preserve"> equipment as valves and safety devices are not exempt from TPED based on article 2 (b) of TPED, i.e. construction and approval following chapter 6.2. </w:t>
      </w:r>
    </w:p>
    <w:p w14:paraId="5FDE18B6" w14:textId="77777777" w:rsidR="001F454F" w:rsidRPr="006133DA" w:rsidRDefault="001F454F" w:rsidP="006133DA">
      <w:pPr>
        <w:snapToGrid w:val="0"/>
        <w:spacing w:before="120" w:after="120" w:line="240" w:lineRule="auto"/>
        <w:ind w:left="1134" w:right="992"/>
        <w:jc w:val="both"/>
      </w:pPr>
      <w:r w:rsidRPr="006133DA">
        <w:t xml:space="preserve">Besides the requirements from TPED in the member states of the European Union this equipment is completely exempt from ADR. Even labelling (label 2.1 in this case) may be disputes as 5.2.1.1 states that labelling shall be affixed </w:t>
      </w:r>
      <w:r w:rsidRPr="006133DA">
        <w:rPr>
          <w:i/>
          <w:iCs/>
        </w:rPr>
        <w:t>“unless otherwise provided for by a special provision in column (6)</w:t>
      </w:r>
      <w:r w:rsidRPr="006133DA">
        <w:t xml:space="preserve"> “ where SP 363 in column (6) stating “no other requirements of ADR apply”.  </w:t>
      </w:r>
    </w:p>
    <w:p w14:paraId="122CE70B" w14:textId="2994D3B5" w:rsidR="001F454F" w:rsidRPr="00B33713" w:rsidRDefault="001F454F" w:rsidP="001F454F">
      <w:pPr>
        <w:ind w:left="1134" w:right="992"/>
        <w:jc w:val="both"/>
        <w:rPr>
          <w:b/>
          <w:bCs/>
          <w:sz w:val="22"/>
          <w:szCs w:val="22"/>
        </w:rPr>
      </w:pPr>
      <w:r w:rsidRPr="00B33713">
        <w:rPr>
          <w:b/>
          <w:bCs/>
          <w:sz w:val="22"/>
          <w:szCs w:val="22"/>
        </w:rPr>
        <w:t>Case B:</w:t>
      </w:r>
    </w:p>
    <w:p w14:paraId="61E99D75" w14:textId="47CCC42B" w:rsidR="00B33713" w:rsidRPr="006133DA" w:rsidRDefault="001F454F" w:rsidP="006133DA">
      <w:pPr>
        <w:pStyle w:val="ListParagraph"/>
        <w:numPr>
          <w:ilvl w:val="0"/>
          <w:numId w:val="20"/>
        </w:numPr>
        <w:snapToGrid w:val="0"/>
        <w:spacing w:before="120" w:after="120" w:line="240" w:lineRule="auto"/>
        <w:ind w:left="1134" w:right="992" w:firstLine="0"/>
        <w:contextualSpacing w:val="0"/>
        <w:jc w:val="both"/>
      </w:pPr>
      <w:r w:rsidRPr="006133DA">
        <w:t>This concerns a trailer of the category O2 (750kg</w:t>
      </w:r>
      <w:r w:rsidR="00FF726F" w:rsidRPr="006133DA">
        <w:t xml:space="preserve"> </w:t>
      </w:r>
      <w:r w:rsidRPr="006133DA">
        <w:t>-</w:t>
      </w:r>
      <w:r w:rsidR="00FF726F" w:rsidRPr="006133DA">
        <w:t xml:space="preserve"> </w:t>
      </w:r>
      <w:r w:rsidRPr="006133DA">
        <w:t>3500kg). In this trailer 2 hydrogen storage vessels are placed each of 350 Litres, one at 350 bar working pressure and one at 700 bar working pressure. Connected to these storage vessels is an electrolyser that can produce hydrogen locally by plugging in the mains electricity system.</w:t>
      </w:r>
      <w:r w:rsidR="00B33713" w:rsidRPr="006133DA">
        <w:br/>
      </w:r>
    </w:p>
    <w:p w14:paraId="297E61A3" w14:textId="5E8435FE" w:rsidR="00B33713" w:rsidRPr="006133DA" w:rsidRDefault="001F454F" w:rsidP="006133DA">
      <w:pPr>
        <w:pStyle w:val="ListParagraph"/>
        <w:numPr>
          <w:ilvl w:val="0"/>
          <w:numId w:val="20"/>
        </w:numPr>
        <w:snapToGrid w:val="0"/>
        <w:spacing w:before="120" w:after="120" w:line="240" w:lineRule="auto"/>
        <w:ind w:left="1134" w:right="992" w:firstLine="0"/>
        <w:contextualSpacing w:val="0"/>
        <w:jc w:val="both"/>
      </w:pPr>
      <w:r w:rsidRPr="006133DA">
        <w:t xml:space="preserve">The purpose </w:t>
      </w:r>
      <w:r w:rsidR="00B33713" w:rsidRPr="006133DA">
        <w:t xml:space="preserve">of this machinery </w:t>
      </w:r>
      <w:r w:rsidRPr="006133DA">
        <w:t xml:space="preserve">is to produce hydrogen on site and </w:t>
      </w:r>
      <w:r w:rsidR="00324D4A" w:rsidRPr="006133DA">
        <w:t>storing and c</w:t>
      </w:r>
      <w:r w:rsidRPr="006133DA">
        <w:t>ompressing this for the particular purpose of the equipment o</w:t>
      </w:r>
      <w:r w:rsidR="00324D4A" w:rsidRPr="006133DA">
        <w:t>r</w:t>
      </w:r>
      <w:r w:rsidRPr="006133DA">
        <w:t xml:space="preserve"> vehicles services at 350 bar or 700 </w:t>
      </w:r>
      <w:r w:rsidR="002D2808" w:rsidRPr="006133DA">
        <w:t>bar</w:t>
      </w:r>
      <w:r w:rsidRPr="006133DA">
        <w:t>. Besides the electrolyser and extension cord it will contain a compressor and probably a cooling system, both running on the mains system.</w:t>
      </w:r>
      <w:r w:rsidRPr="006133DA">
        <w:br/>
        <w:t>When the machinery will be carried to another location it is assumed that the containers only contain limited amounts of hydrogen. Each containment will be fitted with a valve that is closed during carriage.</w:t>
      </w:r>
    </w:p>
    <w:p w14:paraId="5FF8511F" w14:textId="6ACCE014" w:rsidR="001F454F" w:rsidRPr="006133DA" w:rsidRDefault="001F454F" w:rsidP="006133DA">
      <w:pPr>
        <w:pStyle w:val="ListParagraph"/>
        <w:numPr>
          <w:ilvl w:val="0"/>
          <w:numId w:val="20"/>
        </w:numPr>
        <w:snapToGrid w:val="0"/>
        <w:spacing w:before="120" w:after="120" w:line="240" w:lineRule="auto"/>
        <w:ind w:left="1134" w:right="992" w:firstLine="0"/>
        <w:contextualSpacing w:val="0"/>
        <w:jc w:val="both"/>
      </w:pPr>
      <w:r w:rsidRPr="006133DA">
        <w:t xml:space="preserve">For this equipment UN 3537 would apply: </w:t>
      </w:r>
      <w:r w:rsidR="002D2808" w:rsidRPr="006133DA">
        <w:t>“ARTICLES</w:t>
      </w:r>
      <w:r w:rsidRPr="006133DA">
        <w:t xml:space="preserve"> CONTAINING FLAMMABLE GAS”. UN 3529 do not apply because it is not machinery powered by an internal combustion engine on flammable gas, not a fuel cell, but a machine to produce a flammable gas (hydrogen). For UN 3537, SP274 applies, packaging instruction P006 and transport category 4 in column (15).</w:t>
      </w:r>
    </w:p>
    <w:p w14:paraId="544D0341" w14:textId="12F26AA2" w:rsidR="001F454F" w:rsidRPr="006133DA" w:rsidRDefault="001F454F" w:rsidP="006133DA">
      <w:pPr>
        <w:snapToGrid w:val="0"/>
        <w:spacing w:before="120" w:after="120" w:line="240" w:lineRule="auto"/>
        <w:ind w:left="1134" w:right="992"/>
        <w:jc w:val="both"/>
      </w:pPr>
      <w:r w:rsidRPr="006133DA">
        <w:t>SP274 refers to 3.1.2.8 concerning the technical name of the substance or item on the transport document.</w:t>
      </w:r>
    </w:p>
    <w:p w14:paraId="7CACF5DB" w14:textId="0FF235D4" w:rsidR="00B33713" w:rsidRPr="006133DA" w:rsidRDefault="001F454F" w:rsidP="006133DA">
      <w:pPr>
        <w:snapToGrid w:val="0"/>
        <w:spacing w:before="120" w:after="120" w:line="240" w:lineRule="auto"/>
        <w:ind w:left="1134" w:right="992"/>
        <w:jc w:val="both"/>
      </w:pPr>
      <w:r w:rsidRPr="006133DA">
        <w:t>P006 refers to UN 3537 to 3548 and require</w:t>
      </w:r>
      <w:r w:rsidR="009F30F6" w:rsidRPr="006133DA">
        <w:t>s</w:t>
      </w:r>
      <w:r w:rsidRPr="006133DA">
        <w:t xml:space="preserve"> in particular in (3) (d) that receptacles comply with section 4.1.6 and Chapter 6.2. Part (4) states containments shall be fixed properly and “</w:t>
      </w:r>
      <w:r w:rsidRPr="006133DA">
        <w:rPr>
          <w:i/>
          <w:iCs/>
        </w:rPr>
        <w:t>prevent movement</w:t>
      </w:r>
      <w:r w:rsidRPr="006133DA">
        <w:t>”.</w:t>
      </w:r>
    </w:p>
    <w:p w14:paraId="26BBFD96" w14:textId="7E0184B3" w:rsidR="00B33713" w:rsidRPr="006133DA" w:rsidRDefault="001F454F" w:rsidP="006133DA">
      <w:pPr>
        <w:snapToGrid w:val="0"/>
        <w:spacing w:before="120" w:after="120" w:line="240" w:lineRule="auto"/>
        <w:ind w:left="1134" w:right="992"/>
        <w:jc w:val="both"/>
      </w:pPr>
      <w:r w:rsidRPr="006133DA">
        <w:t>Transport category 4 refers to the table of 1.1.3.6.3 where the maximum total quantity per transport unit is “unlimited”. This gives exemption of the requirements mentioned in 1.1.3.6.2.</w:t>
      </w:r>
    </w:p>
    <w:p w14:paraId="66837AF1" w14:textId="69D2CEF2" w:rsidR="001F454F" w:rsidRPr="006133DA" w:rsidRDefault="001F454F" w:rsidP="006133DA">
      <w:pPr>
        <w:pStyle w:val="ListParagraph"/>
        <w:numPr>
          <w:ilvl w:val="0"/>
          <w:numId w:val="20"/>
        </w:numPr>
        <w:snapToGrid w:val="0"/>
        <w:spacing w:before="120" w:after="120" w:line="240" w:lineRule="auto"/>
        <w:ind w:left="1134" w:right="992" w:firstLine="0"/>
        <w:contextualSpacing w:val="0"/>
        <w:jc w:val="both"/>
      </w:pPr>
      <w:r w:rsidRPr="006133DA">
        <w:t>In Case B, basic training for the participants is required, a transport document, a fire extinguisher of 2 kg</w:t>
      </w:r>
      <w:r w:rsidR="009F30F6" w:rsidRPr="006133DA">
        <w:t xml:space="preserve">, </w:t>
      </w:r>
      <w:r w:rsidRPr="006133DA">
        <w:t xml:space="preserve">labels, flash light etc. </w:t>
      </w:r>
    </w:p>
    <w:p w14:paraId="5D10632A" w14:textId="4C1806C8" w:rsidR="001F454F" w:rsidRPr="00B33713" w:rsidRDefault="001F454F" w:rsidP="001F454F">
      <w:pPr>
        <w:ind w:left="1134" w:right="992"/>
        <w:jc w:val="both"/>
        <w:rPr>
          <w:b/>
          <w:bCs/>
          <w:sz w:val="28"/>
          <w:szCs w:val="28"/>
        </w:rPr>
      </w:pPr>
      <w:r w:rsidRPr="00B33713">
        <w:rPr>
          <w:b/>
          <w:bCs/>
          <w:sz w:val="28"/>
          <w:szCs w:val="28"/>
        </w:rPr>
        <w:t>Remarks</w:t>
      </w:r>
    </w:p>
    <w:p w14:paraId="58B92683" w14:textId="40153064" w:rsidR="001F454F" w:rsidRPr="006133DA" w:rsidRDefault="001F454F" w:rsidP="006133DA">
      <w:pPr>
        <w:pStyle w:val="ListParagraph"/>
        <w:numPr>
          <w:ilvl w:val="0"/>
          <w:numId w:val="20"/>
        </w:numPr>
        <w:snapToGrid w:val="0"/>
        <w:spacing w:before="120" w:after="120" w:line="240" w:lineRule="auto"/>
        <w:ind w:left="1134" w:right="992" w:firstLine="0"/>
        <w:contextualSpacing w:val="0"/>
        <w:jc w:val="both"/>
      </w:pPr>
      <w:r w:rsidRPr="006133DA">
        <w:t>It may be suggested that during carriage that the rest of the system of the machinery is disconnected</w:t>
      </w:r>
      <w:r w:rsidR="00324D4A" w:rsidRPr="006133DA">
        <w:t xml:space="preserve"> from the hydrogen storage vessels </w:t>
      </w:r>
      <w:r w:rsidR="00D27F43" w:rsidRPr="006133DA">
        <w:t xml:space="preserve">and </w:t>
      </w:r>
      <w:r w:rsidR="00324D4A" w:rsidRPr="006133DA">
        <w:t>shall be in compliance with ADR</w:t>
      </w:r>
      <w:r w:rsidRPr="006133DA">
        <w:t xml:space="preserve">. From a </w:t>
      </w:r>
      <w:r w:rsidR="00D27F43" w:rsidRPr="006133DA">
        <w:t xml:space="preserve">general </w:t>
      </w:r>
      <w:r w:rsidRPr="006133DA">
        <w:t>safety point of view this should NOT be promoted in particular for hydrogen.</w:t>
      </w:r>
    </w:p>
    <w:p w14:paraId="21B431C3" w14:textId="0B075BBA" w:rsidR="00B33713" w:rsidRPr="006133DA" w:rsidRDefault="001F454F" w:rsidP="006133DA">
      <w:pPr>
        <w:pStyle w:val="ListParagraph"/>
        <w:numPr>
          <w:ilvl w:val="0"/>
          <w:numId w:val="20"/>
        </w:numPr>
        <w:snapToGrid w:val="0"/>
        <w:spacing w:before="120" w:after="120"/>
        <w:ind w:left="1134" w:right="992" w:firstLine="0"/>
        <w:contextualSpacing w:val="0"/>
        <w:jc w:val="both"/>
      </w:pPr>
      <w:r w:rsidRPr="006133DA">
        <w:t xml:space="preserve">It is strange that for machinery working on hydrogen no requirements are applicable. At least a basic training of the personal involved (driver) in handling and safety procedures should be required and the ability to </w:t>
      </w:r>
      <w:r w:rsidR="002D2808" w:rsidRPr="006133DA">
        <w:t>recognize</w:t>
      </w:r>
      <w:r w:rsidRPr="006133DA">
        <w:t xml:space="preserve"> the hazard of such machinery by emergency services. </w:t>
      </w:r>
    </w:p>
    <w:p w14:paraId="7CCC904D" w14:textId="52287EB2" w:rsidR="001F454F" w:rsidRPr="006133DA" w:rsidRDefault="001F454F" w:rsidP="006133DA">
      <w:pPr>
        <w:pStyle w:val="ListParagraph"/>
        <w:numPr>
          <w:ilvl w:val="0"/>
          <w:numId w:val="20"/>
        </w:numPr>
        <w:spacing w:before="120" w:after="120"/>
        <w:ind w:left="1134" w:right="992" w:firstLine="0"/>
        <w:jc w:val="both"/>
      </w:pPr>
      <w:r w:rsidRPr="006133DA">
        <w:t xml:space="preserve">It may be questioned what the maximum total capacity of the hydrogen </w:t>
      </w:r>
      <w:r w:rsidR="00324D4A" w:rsidRPr="006133DA">
        <w:t xml:space="preserve">storage vessels </w:t>
      </w:r>
      <w:r w:rsidR="00B33713" w:rsidRPr="006133DA">
        <w:t>should be limited</w:t>
      </w:r>
      <w:r w:rsidRPr="006133DA">
        <w:t xml:space="preserve">. </w:t>
      </w:r>
      <w:r w:rsidR="00B33713" w:rsidRPr="006133DA">
        <w:t xml:space="preserve">In the examples the total capacity is limited approximately </w:t>
      </w:r>
      <w:r w:rsidRPr="006133DA">
        <w:t>1</w:t>
      </w:r>
      <w:r w:rsidR="00D27F43" w:rsidRPr="006133DA">
        <w:t>.</w:t>
      </w:r>
      <w:r w:rsidRPr="006133DA">
        <w:t>000 litres at 350 bar</w:t>
      </w:r>
      <w:r w:rsidR="00B33713" w:rsidRPr="006133DA">
        <w:t xml:space="preserve">. </w:t>
      </w:r>
      <w:r w:rsidRPr="006133DA">
        <w:t xml:space="preserve">What if this would become 10.000 litres at 700 bar? </w:t>
      </w:r>
      <w:r w:rsidR="00D27F43" w:rsidRPr="006133DA">
        <w:t>Or, w</w:t>
      </w:r>
      <w:r w:rsidRPr="006133DA">
        <w:t xml:space="preserve">hat if it will become refrigerated liquefied hydrogen </w:t>
      </w:r>
      <w:r w:rsidR="00D27F43" w:rsidRPr="006133DA">
        <w:t xml:space="preserve">with a capacity </w:t>
      </w:r>
      <w:r w:rsidRPr="006133DA">
        <w:t>of 1</w:t>
      </w:r>
      <w:r w:rsidR="00D27F43" w:rsidRPr="006133DA">
        <w:t>.</w:t>
      </w:r>
      <w:r w:rsidRPr="006133DA">
        <w:t>000 litres?</w:t>
      </w:r>
    </w:p>
    <w:p w14:paraId="4EC8DC46" w14:textId="74860D5F" w:rsidR="001F454F" w:rsidRPr="006133DA" w:rsidRDefault="00B33713" w:rsidP="001F454F">
      <w:pPr>
        <w:ind w:left="1134" w:right="992"/>
        <w:jc w:val="both"/>
      </w:pPr>
      <w:r w:rsidRPr="006133DA">
        <w:t>15.</w:t>
      </w:r>
      <w:r w:rsidRPr="006133DA">
        <w:tab/>
      </w:r>
      <w:r w:rsidR="00324D4A" w:rsidRPr="006133DA">
        <w:t>I</w:t>
      </w:r>
      <w:r w:rsidR="001F454F" w:rsidRPr="006133DA">
        <w:t xml:space="preserve">t is essential for safety that the valves of the hydrogen </w:t>
      </w:r>
      <w:r w:rsidR="00324D4A" w:rsidRPr="006133DA">
        <w:t xml:space="preserve">storage vessels </w:t>
      </w:r>
      <w:r w:rsidR="001F454F" w:rsidRPr="006133DA">
        <w:t xml:space="preserve">are closed during carriage. </w:t>
      </w:r>
    </w:p>
    <w:p w14:paraId="4ABD5A03" w14:textId="77777777" w:rsidR="00D44069" w:rsidRPr="00314E18" w:rsidRDefault="00D44069" w:rsidP="00D44069">
      <w:pPr>
        <w:spacing w:before="240"/>
        <w:jc w:val="center"/>
        <w:rPr>
          <w:u w:val="single"/>
        </w:rPr>
      </w:pPr>
      <w:r w:rsidRPr="00314E18">
        <w:rPr>
          <w:u w:val="single"/>
        </w:rPr>
        <w:tab/>
      </w:r>
      <w:r w:rsidRPr="00314E18">
        <w:rPr>
          <w:u w:val="single"/>
        </w:rPr>
        <w:tab/>
      </w:r>
      <w:r w:rsidRPr="00314E18">
        <w:rPr>
          <w:u w:val="single"/>
        </w:rPr>
        <w:tab/>
      </w:r>
    </w:p>
    <w:sectPr w:rsidR="00D44069" w:rsidRPr="00314E18" w:rsidSect="00D44069">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00197" w14:textId="77777777" w:rsidR="006E17D5" w:rsidRDefault="006E17D5"/>
  </w:endnote>
  <w:endnote w:type="continuationSeparator" w:id="0">
    <w:p w14:paraId="0919D24D" w14:textId="77777777" w:rsidR="006E17D5" w:rsidRDefault="006E17D5"/>
  </w:endnote>
  <w:endnote w:type="continuationNotice" w:id="1">
    <w:p w14:paraId="6DAF0AF1" w14:textId="77777777" w:rsidR="006E17D5" w:rsidRDefault="006E1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FC0F7"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F5D2"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519B1" w14:textId="77777777" w:rsidR="006E17D5" w:rsidRPr="000B175B" w:rsidRDefault="006E17D5" w:rsidP="000B175B">
      <w:pPr>
        <w:tabs>
          <w:tab w:val="right" w:pos="2155"/>
        </w:tabs>
        <w:spacing w:after="80"/>
        <w:ind w:left="680"/>
        <w:rPr>
          <w:u w:val="single"/>
        </w:rPr>
      </w:pPr>
      <w:r>
        <w:rPr>
          <w:u w:val="single"/>
        </w:rPr>
        <w:tab/>
      </w:r>
    </w:p>
  </w:footnote>
  <w:footnote w:type="continuationSeparator" w:id="0">
    <w:p w14:paraId="5B7F545F" w14:textId="77777777" w:rsidR="006E17D5" w:rsidRPr="00FC68B7" w:rsidRDefault="006E17D5" w:rsidP="00FC68B7">
      <w:pPr>
        <w:tabs>
          <w:tab w:val="left" w:pos="2155"/>
        </w:tabs>
        <w:spacing w:after="80"/>
        <w:ind w:left="680"/>
        <w:rPr>
          <w:u w:val="single"/>
        </w:rPr>
      </w:pPr>
      <w:r>
        <w:rPr>
          <w:u w:val="single"/>
        </w:rPr>
        <w:tab/>
      </w:r>
    </w:p>
  </w:footnote>
  <w:footnote w:type="continuationNotice" w:id="1">
    <w:p w14:paraId="7D51DEF1" w14:textId="77777777" w:rsidR="006E17D5" w:rsidRDefault="006E17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67BD1" w14:textId="027FC0EC" w:rsidR="0092434D" w:rsidRPr="00617E96" w:rsidRDefault="0092434D">
    <w:pPr>
      <w:pStyle w:val="Header"/>
      <w:rPr>
        <w:lang w:val="fr-CH"/>
      </w:rPr>
    </w:pPr>
    <w:r>
      <w:rPr>
        <w:lang w:val="fr-CH"/>
      </w:rPr>
      <w:t>INF.</w:t>
    </w:r>
    <w:r w:rsidR="00DB0C01">
      <w:rPr>
        <w:lang w:val="fr-CH"/>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61C9" w14:textId="03525C95" w:rsidR="0092434D" w:rsidRPr="00F71BEF" w:rsidRDefault="0092434D" w:rsidP="00982036">
    <w:pPr>
      <w:pStyle w:val="Header"/>
      <w:jc w:val="right"/>
      <w:rPr>
        <w:lang w:val="fr-CH"/>
      </w:rPr>
    </w:pPr>
    <w:r w:rsidRPr="00F71BEF">
      <w:rPr>
        <w:lang w:val="fr-CH"/>
      </w:rPr>
      <w:t>INF.</w:t>
    </w:r>
    <w:r w:rsidR="00DB0C01">
      <w:rPr>
        <w:lang w:val="fr-CH"/>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2ADD" w14:textId="365212A4" w:rsidR="0092434D" w:rsidRPr="00617E96" w:rsidRDefault="00B170C8" w:rsidP="00617E96">
    <w:pPr>
      <w:pStyle w:val="Header"/>
      <w:jc w:val="right"/>
      <w:rPr>
        <w:sz w:val="28"/>
        <w:szCs w:val="28"/>
        <w:lang w:val="fr-CH"/>
      </w:rPr>
    </w:pPr>
    <w:r>
      <w:rPr>
        <w:sz w:val="28"/>
        <w:szCs w:val="28"/>
        <w:lang w:val="fr-CH"/>
      </w:rPr>
      <w:t>INF.</w:t>
    </w:r>
    <w:r w:rsidR="00DB0C01">
      <w:rPr>
        <w:sz w:val="28"/>
        <w:szCs w:val="28"/>
        <w:lang w:val="fr-CH"/>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E861A5"/>
    <w:multiLevelType w:val="hybridMultilevel"/>
    <w:tmpl w:val="F41C8BE2"/>
    <w:lvl w:ilvl="0" w:tplc="75BE89E8">
      <w:start w:val="5"/>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33EE5DAC"/>
    <w:multiLevelType w:val="hybridMultilevel"/>
    <w:tmpl w:val="DE2CBE92"/>
    <w:lvl w:ilvl="0" w:tplc="12828B0C">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4" w15:restartNumberingAfterBreak="0">
    <w:nsid w:val="4AB42340"/>
    <w:multiLevelType w:val="hybridMultilevel"/>
    <w:tmpl w:val="8F80B9A2"/>
    <w:lvl w:ilvl="0" w:tplc="B034598A">
      <w:start w:val="5"/>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5" w15:restartNumberingAfterBreak="0">
    <w:nsid w:val="539125F5"/>
    <w:multiLevelType w:val="hybridMultilevel"/>
    <w:tmpl w:val="2A78856C"/>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8"/>
  </w:num>
  <w:num w:numId="15">
    <w:abstractNumId w:val="19"/>
  </w:num>
  <w:num w:numId="16">
    <w:abstractNumId w:val="16"/>
  </w:num>
  <w:num w:numId="17">
    <w:abstractNumId w:val="13"/>
  </w:num>
  <w:num w:numId="18">
    <w:abstractNumId w:val="14"/>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5CBF"/>
    <w:rsid w:val="00011932"/>
    <w:rsid w:val="000162D9"/>
    <w:rsid w:val="0002061E"/>
    <w:rsid w:val="000241F2"/>
    <w:rsid w:val="00042739"/>
    <w:rsid w:val="000457B4"/>
    <w:rsid w:val="00046B1F"/>
    <w:rsid w:val="00047596"/>
    <w:rsid w:val="00050F6B"/>
    <w:rsid w:val="000575AC"/>
    <w:rsid w:val="00057E97"/>
    <w:rsid w:val="000646F4"/>
    <w:rsid w:val="0006491B"/>
    <w:rsid w:val="00065514"/>
    <w:rsid w:val="0007103F"/>
    <w:rsid w:val="00072C8C"/>
    <w:rsid w:val="000733B5"/>
    <w:rsid w:val="00081815"/>
    <w:rsid w:val="00084795"/>
    <w:rsid w:val="00085285"/>
    <w:rsid w:val="000931C0"/>
    <w:rsid w:val="00096C84"/>
    <w:rsid w:val="000A17BA"/>
    <w:rsid w:val="000A309E"/>
    <w:rsid w:val="000A7999"/>
    <w:rsid w:val="000B0595"/>
    <w:rsid w:val="000B175B"/>
    <w:rsid w:val="000B3A0F"/>
    <w:rsid w:val="000B491C"/>
    <w:rsid w:val="000B4EF7"/>
    <w:rsid w:val="000C2C03"/>
    <w:rsid w:val="000C2D2E"/>
    <w:rsid w:val="000D08B9"/>
    <w:rsid w:val="000D3E3E"/>
    <w:rsid w:val="000E0415"/>
    <w:rsid w:val="000E0637"/>
    <w:rsid w:val="000F2981"/>
    <w:rsid w:val="0010253D"/>
    <w:rsid w:val="00110035"/>
    <w:rsid w:val="001103AA"/>
    <w:rsid w:val="00110611"/>
    <w:rsid w:val="00111A5C"/>
    <w:rsid w:val="0011666B"/>
    <w:rsid w:val="00121D95"/>
    <w:rsid w:val="0013299E"/>
    <w:rsid w:val="00145971"/>
    <w:rsid w:val="00150F6A"/>
    <w:rsid w:val="00153C2C"/>
    <w:rsid w:val="00164FF7"/>
    <w:rsid w:val="00165F3A"/>
    <w:rsid w:val="0016663C"/>
    <w:rsid w:val="0017318C"/>
    <w:rsid w:val="00173696"/>
    <w:rsid w:val="00175E6F"/>
    <w:rsid w:val="00177C0F"/>
    <w:rsid w:val="001808E3"/>
    <w:rsid w:val="001817D6"/>
    <w:rsid w:val="001A1D4B"/>
    <w:rsid w:val="001A2105"/>
    <w:rsid w:val="001A2C49"/>
    <w:rsid w:val="001A6E11"/>
    <w:rsid w:val="001A6F83"/>
    <w:rsid w:val="001B4B04"/>
    <w:rsid w:val="001C346C"/>
    <w:rsid w:val="001C6663"/>
    <w:rsid w:val="001C7895"/>
    <w:rsid w:val="001D0C8C"/>
    <w:rsid w:val="001D1419"/>
    <w:rsid w:val="001D26DF"/>
    <w:rsid w:val="001D3A03"/>
    <w:rsid w:val="001D4954"/>
    <w:rsid w:val="001D4AEC"/>
    <w:rsid w:val="001D7750"/>
    <w:rsid w:val="001E3EEF"/>
    <w:rsid w:val="001E4C81"/>
    <w:rsid w:val="001E7B67"/>
    <w:rsid w:val="001F454F"/>
    <w:rsid w:val="001F715D"/>
    <w:rsid w:val="00202DA8"/>
    <w:rsid w:val="00207AC3"/>
    <w:rsid w:val="00210872"/>
    <w:rsid w:val="00210C59"/>
    <w:rsid w:val="00211E0B"/>
    <w:rsid w:val="00222DF8"/>
    <w:rsid w:val="00223A66"/>
    <w:rsid w:val="00224D92"/>
    <w:rsid w:val="002311C3"/>
    <w:rsid w:val="00234DF2"/>
    <w:rsid w:val="00237E67"/>
    <w:rsid w:val="00245EE0"/>
    <w:rsid w:val="0024772E"/>
    <w:rsid w:val="00250271"/>
    <w:rsid w:val="002514D4"/>
    <w:rsid w:val="00261ACC"/>
    <w:rsid w:val="002646A4"/>
    <w:rsid w:val="00267B69"/>
    <w:rsid w:val="00267F5F"/>
    <w:rsid w:val="002709B0"/>
    <w:rsid w:val="00271AEC"/>
    <w:rsid w:val="0027769C"/>
    <w:rsid w:val="00282751"/>
    <w:rsid w:val="00284318"/>
    <w:rsid w:val="002864E1"/>
    <w:rsid w:val="00286B4D"/>
    <w:rsid w:val="0029372B"/>
    <w:rsid w:val="002A34E6"/>
    <w:rsid w:val="002A4C9A"/>
    <w:rsid w:val="002B5655"/>
    <w:rsid w:val="002C03AE"/>
    <w:rsid w:val="002C1C5D"/>
    <w:rsid w:val="002C6AC2"/>
    <w:rsid w:val="002D0CA9"/>
    <w:rsid w:val="002D2808"/>
    <w:rsid w:val="002D4643"/>
    <w:rsid w:val="002E4DE5"/>
    <w:rsid w:val="002F175C"/>
    <w:rsid w:val="002F5EA4"/>
    <w:rsid w:val="00302E18"/>
    <w:rsid w:val="00310611"/>
    <w:rsid w:val="003119FA"/>
    <w:rsid w:val="00314E18"/>
    <w:rsid w:val="003229D8"/>
    <w:rsid w:val="00324D4A"/>
    <w:rsid w:val="003336F3"/>
    <w:rsid w:val="00352709"/>
    <w:rsid w:val="00353B6A"/>
    <w:rsid w:val="00360D26"/>
    <w:rsid w:val="003619B5"/>
    <w:rsid w:val="00362309"/>
    <w:rsid w:val="00365763"/>
    <w:rsid w:val="00371178"/>
    <w:rsid w:val="003711BC"/>
    <w:rsid w:val="00371590"/>
    <w:rsid w:val="00377020"/>
    <w:rsid w:val="003776D0"/>
    <w:rsid w:val="00381F40"/>
    <w:rsid w:val="00392E47"/>
    <w:rsid w:val="00393265"/>
    <w:rsid w:val="00394CC5"/>
    <w:rsid w:val="003A6810"/>
    <w:rsid w:val="003B173B"/>
    <w:rsid w:val="003B2A95"/>
    <w:rsid w:val="003B4873"/>
    <w:rsid w:val="003C0075"/>
    <w:rsid w:val="003C2CC4"/>
    <w:rsid w:val="003C7018"/>
    <w:rsid w:val="003D1847"/>
    <w:rsid w:val="003D4B23"/>
    <w:rsid w:val="003D5C99"/>
    <w:rsid w:val="003D6CB1"/>
    <w:rsid w:val="003E130E"/>
    <w:rsid w:val="003E7397"/>
    <w:rsid w:val="004021CB"/>
    <w:rsid w:val="004066A5"/>
    <w:rsid w:val="00410C89"/>
    <w:rsid w:val="004114BC"/>
    <w:rsid w:val="00421FE8"/>
    <w:rsid w:val="00422E03"/>
    <w:rsid w:val="0042319F"/>
    <w:rsid w:val="004240EB"/>
    <w:rsid w:val="0042588A"/>
    <w:rsid w:val="00426B9B"/>
    <w:rsid w:val="004325CB"/>
    <w:rsid w:val="00442A83"/>
    <w:rsid w:val="0045495B"/>
    <w:rsid w:val="004561E5"/>
    <w:rsid w:val="004570B1"/>
    <w:rsid w:val="004732BE"/>
    <w:rsid w:val="0047379F"/>
    <w:rsid w:val="00474C2C"/>
    <w:rsid w:val="0048397A"/>
    <w:rsid w:val="00485CBB"/>
    <w:rsid w:val="004866B7"/>
    <w:rsid w:val="004A17C7"/>
    <w:rsid w:val="004A27BC"/>
    <w:rsid w:val="004A2BD3"/>
    <w:rsid w:val="004A5098"/>
    <w:rsid w:val="004A6F63"/>
    <w:rsid w:val="004B1837"/>
    <w:rsid w:val="004B2EAF"/>
    <w:rsid w:val="004C2461"/>
    <w:rsid w:val="004C24B8"/>
    <w:rsid w:val="004C7462"/>
    <w:rsid w:val="004D0588"/>
    <w:rsid w:val="004D1404"/>
    <w:rsid w:val="004D33EE"/>
    <w:rsid w:val="004D4E8F"/>
    <w:rsid w:val="004E6FFC"/>
    <w:rsid w:val="004E77B2"/>
    <w:rsid w:val="004F01D1"/>
    <w:rsid w:val="0050113C"/>
    <w:rsid w:val="00504B2D"/>
    <w:rsid w:val="00511610"/>
    <w:rsid w:val="0052136D"/>
    <w:rsid w:val="00522680"/>
    <w:rsid w:val="0052775E"/>
    <w:rsid w:val="0053784E"/>
    <w:rsid w:val="0054034C"/>
    <w:rsid w:val="0054096A"/>
    <w:rsid w:val="005420F2"/>
    <w:rsid w:val="00544504"/>
    <w:rsid w:val="00547B54"/>
    <w:rsid w:val="00552CEB"/>
    <w:rsid w:val="0056099E"/>
    <w:rsid w:val="00561B06"/>
    <w:rsid w:val="005628B6"/>
    <w:rsid w:val="0056374F"/>
    <w:rsid w:val="00575310"/>
    <w:rsid w:val="00575B3B"/>
    <w:rsid w:val="00575C6F"/>
    <w:rsid w:val="0057735C"/>
    <w:rsid w:val="005778AE"/>
    <w:rsid w:val="00591D4E"/>
    <w:rsid w:val="005941EC"/>
    <w:rsid w:val="005958A0"/>
    <w:rsid w:val="00596156"/>
    <w:rsid w:val="0059724D"/>
    <w:rsid w:val="005A1A08"/>
    <w:rsid w:val="005A2E0F"/>
    <w:rsid w:val="005A7D56"/>
    <w:rsid w:val="005B3DB3"/>
    <w:rsid w:val="005B4E13"/>
    <w:rsid w:val="005C342F"/>
    <w:rsid w:val="005D0D8E"/>
    <w:rsid w:val="005D36CF"/>
    <w:rsid w:val="005D4078"/>
    <w:rsid w:val="005D4D80"/>
    <w:rsid w:val="005D7CAC"/>
    <w:rsid w:val="005E249B"/>
    <w:rsid w:val="005E4D97"/>
    <w:rsid w:val="005E526F"/>
    <w:rsid w:val="005E5BC9"/>
    <w:rsid w:val="005F5489"/>
    <w:rsid w:val="005F56C6"/>
    <w:rsid w:val="005F7B75"/>
    <w:rsid w:val="006001EE"/>
    <w:rsid w:val="006005F7"/>
    <w:rsid w:val="006033AF"/>
    <w:rsid w:val="006039E1"/>
    <w:rsid w:val="00605042"/>
    <w:rsid w:val="0060603F"/>
    <w:rsid w:val="00611FC4"/>
    <w:rsid w:val="006133DA"/>
    <w:rsid w:val="006156A8"/>
    <w:rsid w:val="006176FB"/>
    <w:rsid w:val="00617E96"/>
    <w:rsid w:val="0063012C"/>
    <w:rsid w:val="00636B88"/>
    <w:rsid w:val="00636F0C"/>
    <w:rsid w:val="006375E1"/>
    <w:rsid w:val="006404E9"/>
    <w:rsid w:val="00640B26"/>
    <w:rsid w:val="006510B7"/>
    <w:rsid w:val="0065178B"/>
    <w:rsid w:val="00652D0A"/>
    <w:rsid w:val="00662BB6"/>
    <w:rsid w:val="00662CFB"/>
    <w:rsid w:val="006642B6"/>
    <w:rsid w:val="00672FDA"/>
    <w:rsid w:val="00675849"/>
    <w:rsid w:val="00676606"/>
    <w:rsid w:val="00684C21"/>
    <w:rsid w:val="006904BE"/>
    <w:rsid w:val="006924F6"/>
    <w:rsid w:val="00695084"/>
    <w:rsid w:val="006A2530"/>
    <w:rsid w:val="006A32FE"/>
    <w:rsid w:val="006A681C"/>
    <w:rsid w:val="006C1AF1"/>
    <w:rsid w:val="006C345B"/>
    <w:rsid w:val="006C3589"/>
    <w:rsid w:val="006C74F5"/>
    <w:rsid w:val="006D37AF"/>
    <w:rsid w:val="006D51D0"/>
    <w:rsid w:val="006D5FB9"/>
    <w:rsid w:val="006D7399"/>
    <w:rsid w:val="006E0AEF"/>
    <w:rsid w:val="006E17D5"/>
    <w:rsid w:val="006E1D88"/>
    <w:rsid w:val="006E564B"/>
    <w:rsid w:val="006E5927"/>
    <w:rsid w:val="006E7191"/>
    <w:rsid w:val="007011A3"/>
    <w:rsid w:val="00703577"/>
    <w:rsid w:val="007047A9"/>
    <w:rsid w:val="00705894"/>
    <w:rsid w:val="00724C17"/>
    <w:rsid w:val="0072632A"/>
    <w:rsid w:val="007327D5"/>
    <w:rsid w:val="0073593C"/>
    <w:rsid w:val="00737E7A"/>
    <w:rsid w:val="00752B30"/>
    <w:rsid w:val="007629C8"/>
    <w:rsid w:val="0076669C"/>
    <w:rsid w:val="0077047D"/>
    <w:rsid w:val="007708A5"/>
    <w:rsid w:val="007851CB"/>
    <w:rsid w:val="007931F7"/>
    <w:rsid w:val="007A0D0E"/>
    <w:rsid w:val="007A4BD6"/>
    <w:rsid w:val="007B2176"/>
    <w:rsid w:val="007B249A"/>
    <w:rsid w:val="007B5332"/>
    <w:rsid w:val="007B6BA5"/>
    <w:rsid w:val="007C3390"/>
    <w:rsid w:val="007C38EF"/>
    <w:rsid w:val="007C402C"/>
    <w:rsid w:val="007C4F4B"/>
    <w:rsid w:val="007C554F"/>
    <w:rsid w:val="007D3162"/>
    <w:rsid w:val="007D784A"/>
    <w:rsid w:val="007E01E9"/>
    <w:rsid w:val="007E63F3"/>
    <w:rsid w:val="007F32E1"/>
    <w:rsid w:val="007F6611"/>
    <w:rsid w:val="0081086B"/>
    <w:rsid w:val="00811920"/>
    <w:rsid w:val="00812BD8"/>
    <w:rsid w:val="00815AD0"/>
    <w:rsid w:val="00816F53"/>
    <w:rsid w:val="008242D7"/>
    <w:rsid w:val="008254F7"/>
    <w:rsid w:val="008257B1"/>
    <w:rsid w:val="00826FDE"/>
    <w:rsid w:val="0082782C"/>
    <w:rsid w:val="00832334"/>
    <w:rsid w:val="00843767"/>
    <w:rsid w:val="008600BB"/>
    <w:rsid w:val="00863F32"/>
    <w:rsid w:val="008679D9"/>
    <w:rsid w:val="008731E4"/>
    <w:rsid w:val="00875766"/>
    <w:rsid w:val="008878DE"/>
    <w:rsid w:val="0089025B"/>
    <w:rsid w:val="00892B65"/>
    <w:rsid w:val="0089303C"/>
    <w:rsid w:val="00894669"/>
    <w:rsid w:val="00895BAB"/>
    <w:rsid w:val="008979B1"/>
    <w:rsid w:val="008A50EE"/>
    <w:rsid w:val="008A5EC4"/>
    <w:rsid w:val="008A6B25"/>
    <w:rsid w:val="008A6C4F"/>
    <w:rsid w:val="008B2335"/>
    <w:rsid w:val="008B6BA3"/>
    <w:rsid w:val="008C271F"/>
    <w:rsid w:val="008C4B88"/>
    <w:rsid w:val="008D2334"/>
    <w:rsid w:val="008E0678"/>
    <w:rsid w:val="008E2D75"/>
    <w:rsid w:val="008E5914"/>
    <w:rsid w:val="008E6D2E"/>
    <w:rsid w:val="008E7508"/>
    <w:rsid w:val="008E7E09"/>
    <w:rsid w:val="008F31D2"/>
    <w:rsid w:val="008F6553"/>
    <w:rsid w:val="0090465E"/>
    <w:rsid w:val="00914B7C"/>
    <w:rsid w:val="009166EB"/>
    <w:rsid w:val="00917FDE"/>
    <w:rsid w:val="00920CA3"/>
    <w:rsid w:val="009215C9"/>
    <w:rsid w:val="009223CA"/>
    <w:rsid w:val="00922C88"/>
    <w:rsid w:val="00922F9C"/>
    <w:rsid w:val="0092434D"/>
    <w:rsid w:val="00931EB3"/>
    <w:rsid w:val="00933D40"/>
    <w:rsid w:val="00936E4A"/>
    <w:rsid w:val="00940F93"/>
    <w:rsid w:val="009552EC"/>
    <w:rsid w:val="00957EB6"/>
    <w:rsid w:val="0096751C"/>
    <w:rsid w:val="00970522"/>
    <w:rsid w:val="00973BBC"/>
    <w:rsid w:val="00973C44"/>
    <w:rsid w:val="009760F3"/>
    <w:rsid w:val="0097696C"/>
    <w:rsid w:val="00976CFB"/>
    <w:rsid w:val="009812D6"/>
    <w:rsid w:val="00982036"/>
    <w:rsid w:val="009941AF"/>
    <w:rsid w:val="0099747B"/>
    <w:rsid w:val="009A0830"/>
    <w:rsid w:val="009A0E8D"/>
    <w:rsid w:val="009A5C6E"/>
    <w:rsid w:val="009A6244"/>
    <w:rsid w:val="009A776B"/>
    <w:rsid w:val="009A7D9E"/>
    <w:rsid w:val="009B26E7"/>
    <w:rsid w:val="009B7A75"/>
    <w:rsid w:val="009D6B04"/>
    <w:rsid w:val="009E076B"/>
    <w:rsid w:val="009E5596"/>
    <w:rsid w:val="009E7286"/>
    <w:rsid w:val="009F30F6"/>
    <w:rsid w:val="00A00697"/>
    <w:rsid w:val="00A00A3F"/>
    <w:rsid w:val="00A01489"/>
    <w:rsid w:val="00A046A3"/>
    <w:rsid w:val="00A144E6"/>
    <w:rsid w:val="00A257E2"/>
    <w:rsid w:val="00A3026E"/>
    <w:rsid w:val="00A32DEF"/>
    <w:rsid w:val="00A338F1"/>
    <w:rsid w:val="00A35BE0"/>
    <w:rsid w:val="00A4373C"/>
    <w:rsid w:val="00A54C24"/>
    <w:rsid w:val="00A568EC"/>
    <w:rsid w:val="00A57A83"/>
    <w:rsid w:val="00A6129C"/>
    <w:rsid w:val="00A65994"/>
    <w:rsid w:val="00A72178"/>
    <w:rsid w:val="00A72F22"/>
    <w:rsid w:val="00A7360F"/>
    <w:rsid w:val="00A748A6"/>
    <w:rsid w:val="00A769F4"/>
    <w:rsid w:val="00A776B4"/>
    <w:rsid w:val="00A77EA9"/>
    <w:rsid w:val="00A820AF"/>
    <w:rsid w:val="00A823C2"/>
    <w:rsid w:val="00A86C48"/>
    <w:rsid w:val="00A94361"/>
    <w:rsid w:val="00AA293C"/>
    <w:rsid w:val="00AA5E3A"/>
    <w:rsid w:val="00AA626D"/>
    <w:rsid w:val="00AA6B02"/>
    <w:rsid w:val="00AB3532"/>
    <w:rsid w:val="00AB5C99"/>
    <w:rsid w:val="00AB75E9"/>
    <w:rsid w:val="00AC3F1A"/>
    <w:rsid w:val="00AC412A"/>
    <w:rsid w:val="00AC4D43"/>
    <w:rsid w:val="00AE08F1"/>
    <w:rsid w:val="00AE2E12"/>
    <w:rsid w:val="00AF0EA9"/>
    <w:rsid w:val="00B0107C"/>
    <w:rsid w:val="00B15F1E"/>
    <w:rsid w:val="00B170C8"/>
    <w:rsid w:val="00B30179"/>
    <w:rsid w:val="00B33713"/>
    <w:rsid w:val="00B33B8F"/>
    <w:rsid w:val="00B35CD5"/>
    <w:rsid w:val="00B40092"/>
    <w:rsid w:val="00B421C1"/>
    <w:rsid w:val="00B53483"/>
    <w:rsid w:val="00B55C71"/>
    <w:rsid w:val="00B567A2"/>
    <w:rsid w:val="00B56E4A"/>
    <w:rsid w:val="00B56E9C"/>
    <w:rsid w:val="00B6215D"/>
    <w:rsid w:val="00B64B1F"/>
    <w:rsid w:val="00B6553F"/>
    <w:rsid w:val="00B7025D"/>
    <w:rsid w:val="00B72BE1"/>
    <w:rsid w:val="00B74C28"/>
    <w:rsid w:val="00B77742"/>
    <w:rsid w:val="00B777AE"/>
    <w:rsid w:val="00B77D05"/>
    <w:rsid w:val="00B81206"/>
    <w:rsid w:val="00B81E12"/>
    <w:rsid w:val="00B876F7"/>
    <w:rsid w:val="00B96BDE"/>
    <w:rsid w:val="00BB3F2F"/>
    <w:rsid w:val="00BC3FA0"/>
    <w:rsid w:val="00BC5010"/>
    <w:rsid w:val="00BC74E9"/>
    <w:rsid w:val="00BD0163"/>
    <w:rsid w:val="00BD43A5"/>
    <w:rsid w:val="00BD4806"/>
    <w:rsid w:val="00BD52F9"/>
    <w:rsid w:val="00BE3161"/>
    <w:rsid w:val="00BF0CF2"/>
    <w:rsid w:val="00BF2EF3"/>
    <w:rsid w:val="00BF48D9"/>
    <w:rsid w:val="00BF542A"/>
    <w:rsid w:val="00BF5486"/>
    <w:rsid w:val="00BF67DE"/>
    <w:rsid w:val="00BF68A8"/>
    <w:rsid w:val="00BF76F9"/>
    <w:rsid w:val="00C11A03"/>
    <w:rsid w:val="00C14EC4"/>
    <w:rsid w:val="00C17B9D"/>
    <w:rsid w:val="00C22C0C"/>
    <w:rsid w:val="00C25CAF"/>
    <w:rsid w:val="00C2766D"/>
    <w:rsid w:val="00C43DD2"/>
    <w:rsid w:val="00C4527F"/>
    <w:rsid w:val="00C463DD"/>
    <w:rsid w:val="00C465BB"/>
    <w:rsid w:val="00C4724C"/>
    <w:rsid w:val="00C51AD6"/>
    <w:rsid w:val="00C53CC1"/>
    <w:rsid w:val="00C55F19"/>
    <w:rsid w:val="00C560C4"/>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077"/>
    <w:rsid w:val="00CB0F53"/>
    <w:rsid w:val="00CB3E03"/>
    <w:rsid w:val="00CC2893"/>
    <w:rsid w:val="00CC5BC3"/>
    <w:rsid w:val="00CC618C"/>
    <w:rsid w:val="00CD1B04"/>
    <w:rsid w:val="00CD4AA6"/>
    <w:rsid w:val="00CD6BFA"/>
    <w:rsid w:val="00CE37CD"/>
    <w:rsid w:val="00CE4A8F"/>
    <w:rsid w:val="00CF299F"/>
    <w:rsid w:val="00D00EBF"/>
    <w:rsid w:val="00D02987"/>
    <w:rsid w:val="00D04C98"/>
    <w:rsid w:val="00D11F71"/>
    <w:rsid w:val="00D12F38"/>
    <w:rsid w:val="00D13D3B"/>
    <w:rsid w:val="00D2031B"/>
    <w:rsid w:val="00D21BAC"/>
    <w:rsid w:val="00D248B6"/>
    <w:rsid w:val="00D25FE2"/>
    <w:rsid w:val="00D27F43"/>
    <w:rsid w:val="00D3022D"/>
    <w:rsid w:val="00D329C1"/>
    <w:rsid w:val="00D35A18"/>
    <w:rsid w:val="00D37B31"/>
    <w:rsid w:val="00D37C72"/>
    <w:rsid w:val="00D4244C"/>
    <w:rsid w:val="00D43252"/>
    <w:rsid w:val="00D44069"/>
    <w:rsid w:val="00D46113"/>
    <w:rsid w:val="00D47EEA"/>
    <w:rsid w:val="00D500EA"/>
    <w:rsid w:val="00D52237"/>
    <w:rsid w:val="00D61562"/>
    <w:rsid w:val="00D773DF"/>
    <w:rsid w:val="00D858D0"/>
    <w:rsid w:val="00D95303"/>
    <w:rsid w:val="00D978C6"/>
    <w:rsid w:val="00DA1781"/>
    <w:rsid w:val="00DA3C1C"/>
    <w:rsid w:val="00DA4DBB"/>
    <w:rsid w:val="00DB0C01"/>
    <w:rsid w:val="00DB12D7"/>
    <w:rsid w:val="00DB5C6F"/>
    <w:rsid w:val="00DB6987"/>
    <w:rsid w:val="00DC1C1D"/>
    <w:rsid w:val="00DC393A"/>
    <w:rsid w:val="00DC7544"/>
    <w:rsid w:val="00DD1088"/>
    <w:rsid w:val="00DE6B06"/>
    <w:rsid w:val="00DF4D79"/>
    <w:rsid w:val="00DF5FF4"/>
    <w:rsid w:val="00DF6C26"/>
    <w:rsid w:val="00E046DF"/>
    <w:rsid w:val="00E2083E"/>
    <w:rsid w:val="00E20B22"/>
    <w:rsid w:val="00E214F0"/>
    <w:rsid w:val="00E22415"/>
    <w:rsid w:val="00E27346"/>
    <w:rsid w:val="00E27B0C"/>
    <w:rsid w:val="00E37533"/>
    <w:rsid w:val="00E43BF2"/>
    <w:rsid w:val="00E5372B"/>
    <w:rsid w:val="00E6454B"/>
    <w:rsid w:val="00E64CFF"/>
    <w:rsid w:val="00E70BBC"/>
    <w:rsid w:val="00E71BC8"/>
    <w:rsid w:val="00E7260F"/>
    <w:rsid w:val="00E73F5D"/>
    <w:rsid w:val="00E77E4E"/>
    <w:rsid w:val="00E94ED4"/>
    <w:rsid w:val="00E96630"/>
    <w:rsid w:val="00E97BAF"/>
    <w:rsid w:val="00EA3FC3"/>
    <w:rsid w:val="00EB09F5"/>
    <w:rsid w:val="00EB3B4B"/>
    <w:rsid w:val="00EC60D8"/>
    <w:rsid w:val="00ED7297"/>
    <w:rsid w:val="00ED7A2A"/>
    <w:rsid w:val="00EE105C"/>
    <w:rsid w:val="00EE5A98"/>
    <w:rsid w:val="00EE5EA4"/>
    <w:rsid w:val="00EF1D7F"/>
    <w:rsid w:val="00EF4C20"/>
    <w:rsid w:val="00F015F8"/>
    <w:rsid w:val="00F12D83"/>
    <w:rsid w:val="00F15436"/>
    <w:rsid w:val="00F23D5B"/>
    <w:rsid w:val="00F259E5"/>
    <w:rsid w:val="00F31E5F"/>
    <w:rsid w:val="00F333A2"/>
    <w:rsid w:val="00F36F52"/>
    <w:rsid w:val="00F42032"/>
    <w:rsid w:val="00F44DBD"/>
    <w:rsid w:val="00F52C77"/>
    <w:rsid w:val="00F55403"/>
    <w:rsid w:val="00F6100A"/>
    <w:rsid w:val="00F61C18"/>
    <w:rsid w:val="00F66C5E"/>
    <w:rsid w:val="00F71BEF"/>
    <w:rsid w:val="00F7208B"/>
    <w:rsid w:val="00F75087"/>
    <w:rsid w:val="00F8066F"/>
    <w:rsid w:val="00F87036"/>
    <w:rsid w:val="00F93781"/>
    <w:rsid w:val="00F95073"/>
    <w:rsid w:val="00F9672F"/>
    <w:rsid w:val="00FA7D6D"/>
    <w:rsid w:val="00FB014F"/>
    <w:rsid w:val="00FB4929"/>
    <w:rsid w:val="00FB613B"/>
    <w:rsid w:val="00FC42E5"/>
    <w:rsid w:val="00FC67FE"/>
    <w:rsid w:val="00FC68B7"/>
    <w:rsid w:val="00FD39C5"/>
    <w:rsid w:val="00FD3F98"/>
    <w:rsid w:val="00FD45B6"/>
    <w:rsid w:val="00FD67D2"/>
    <w:rsid w:val="00FE106A"/>
    <w:rsid w:val="00FF145D"/>
    <w:rsid w:val="00FF436A"/>
    <w:rsid w:val="00FF500E"/>
    <w:rsid w:val="00FF726F"/>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012D9"/>
  <w15:docId w15:val="{0511AE16-17D9-4335-A8C4-9B05AD6F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paragraph" w:styleId="CommentSubject">
    <w:name w:val="annotation subject"/>
    <w:basedOn w:val="CommentText"/>
    <w:next w:val="CommentText"/>
    <w:link w:val="CommentSubjectChar"/>
    <w:semiHidden/>
    <w:unhideWhenUsed/>
    <w:rsid w:val="00065514"/>
    <w:pPr>
      <w:spacing w:line="240" w:lineRule="auto"/>
    </w:pPr>
    <w:rPr>
      <w:b/>
      <w:bCs/>
    </w:rPr>
  </w:style>
  <w:style w:type="character" w:customStyle="1" w:styleId="CommentTextChar">
    <w:name w:val="Comment Text Char"/>
    <w:basedOn w:val="DefaultParagraphFont"/>
    <w:link w:val="CommentText"/>
    <w:semiHidden/>
    <w:rsid w:val="00065514"/>
    <w:rPr>
      <w:lang w:eastAsia="en-US"/>
    </w:rPr>
  </w:style>
  <w:style w:type="character" w:customStyle="1" w:styleId="CommentSubjectChar">
    <w:name w:val="Comment Subject Char"/>
    <w:basedOn w:val="CommentTextChar"/>
    <w:link w:val="CommentSubject"/>
    <w:semiHidden/>
    <w:rsid w:val="00065514"/>
    <w:rPr>
      <w:b/>
      <w:bCs/>
      <w:lang w:eastAsia="en-US"/>
    </w:rPr>
  </w:style>
  <w:style w:type="paragraph" w:styleId="ListParagraph">
    <w:name w:val="List Paragraph"/>
    <w:basedOn w:val="Normal"/>
    <w:uiPriority w:val="34"/>
    <w:qFormat/>
    <w:rsid w:val="001F4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823361">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767908">
      <w:bodyDiv w:val="1"/>
      <w:marLeft w:val="0"/>
      <w:marRight w:val="0"/>
      <w:marTop w:val="0"/>
      <w:marBottom w:val="0"/>
      <w:divBdr>
        <w:top w:val="none" w:sz="0" w:space="0" w:color="auto"/>
        <w:left w:val="none" w:sz="0" w:space="0" w:color="auto"/>
        <w:bottom w:val="none" w:sz="0" w:space="0" w:color="auto"/>
        <w:right w:val="none" w:sz="0" w:space="0" w:color="auto"/>
      </w:divBdr>
    </w:div>
    <w:div w:id="2010014185">
      <w:bodyDiv w:val="1"/>
      <w:marLeft w:val="0"/>
      <w:marRight w:val="0"/>
      <w:marTop w:val="0"/>
      <w:marBottom w:val="0"/>
      <w:divBdr>
        <w:top w:val="none" w:sz="0" w:space="0" w:color="auto"/>
        <w:left w:val="none" w:sz="0" w:space="0" w:color="auto"/>
        <w:bottom w:val="none" w:sz="0" w:space="0" w:color="auto"/>
        <w:right w:val="none" w:sz="0" w:space="0" w:color="auto"/>
      </w:divBdr>
    </w:div>
    <w:div w:id="2028872233">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E569A-7372-474C-B441-2DBE3656490E}">
  <ds:schemaRefs>
    <ds:schemaRef ds:uri="http://schemas.microsoft.com/sharepoint/v3/contenttype/forms"/>
  </ds:schemaRefs>
</ds:datastoreItem>
</file>

<file path=customXml/itemProps2.xml><?xml version="1.0" encoding="utf-8"?>
<ds:datastoreItem xmlns:ds="http://schemas.openxmlformats.org/officeDocument/2006/customXml" ds:itemID="{CAC8D4D2-86F6-4F43-9E1A-DFA5FF4C16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401B69-EE4F-4382-BA68-8E991BED0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432CC-B63E-4226-A3D9-50358348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945</Words>
  <Characters>5182</Characters>
  <Application>Microsoft Office Word</Application>
  <DocSecurity>0</DocSecurity>
  <Lines>99</Lines>
  <Paragraphs>44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6083</CharactersWithSpaces>
  <SharedDoc>false</SharedDoc>
  <HLinks>
    <vt:vector size="24" baseType="variant">
      <vt:variant>
        <vt:i4>7209063</vt:i4>
      </vt:variant>
      <vt:variant>
        <vt:i4>9</vt:i4>
      </vt:variant>
      <vt:variant>
        <vt:i4>0</vt:i4>
      </vt:variant>
      <vt:variant>
        <vt:i4>5</vt:i4>
      </vt:variant>
      <vt:variant>
        <vt:lpwstr>https://www.bag.admin.ch/bag/en/home/krankheiten/ausbrueche-epidemien-pandemien/aktuelle-ausbrueche-epidemien/novel-cov/empfehlungen-fuer-reisende.html</vt:lpwstr>
      </vt:variant>
      <vt:variant>
        <vt:lpwstr/>
      </vt:variant>
      <vt:variant>
        <vt:i4>5242971</vt:i4>
      </vt:variant>
      <vt:variant>
        <vt:i4>6</vt:i4>
      </vt:variant>
      <vt:variant>
        <vt:i4>0</vt:i4>
      </vt:variant>
      <vt:variant>
        <vt:i4>5</vt:i4>
      </vt:variant>
      <vt:variant>
        <vt:lpwstr>http://www.unece.org/trans/main/dgdb/wp15/wp15inf108.html</vt:lpwstr>
      </vt:variant>
      <vt:variant>
        <vt:lpwstr/>
      </vt:variant>
      <vt:variant>
        <vt:i4>1638400</vt:i4>
      </vt:variant>
      <vt:variant>
        <vt:i4>3</vt:i4>
      </vt:variant>
      <vt:variant>
        <vt:i4>0</vt:i4>
      </vt:variant>
      <vt:variant>
        <vt:i4>5</vt:i4>
      </vt:variant>
      <vt:variant>
        <vt:lpwstr>https://indico.un.org/event/31152/manage/registration/setup/</vt:lpwstr>
      </vt:variant>
      <vt:variant>
        <vt:lpwstr/>
      </vt:variant>
      <vt:variant>
        <vt:i4>3211302</vt:i4>
      </vt:variant>
      <vt:variant>
        <vt:i4>0</vt:i4>
      </vt:variant>
      <vt:variant>
        <vt:i4>0</vt:i4>
      </vt:variant>
      <vt:variant>
        <vt:i4>5</vt:i4>
      </vt:variant>
      <vt:variant>
        <vt:lpwstr>https://uncdb.unece.org/app/ext/meeting-registration?id=9gr5V8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Christine Barrio-Champeau</cp:lastModifiedBy>
  <cp:revision>8</cp:revision>
  <cp:lastPrinted>2018-05-09T18:23:00Z</cp:lastPrinted>
  <dcterms:created xsi:type="dcterms:W3CDTF">2020-11-10T07:18:00Z</dcterms:created>
  <dcterms:modified xsi:type="dcterms:W3CDTF">2020-11-10T07:26:00Z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12755800</vt:r8>
  </property>
  <property fmtid="{D5CDD505-2E9C-101B-9397-08002B2CF9AE}" pid="3" name="ContentTypeId">
    <vt:lpwstr>0x0101003B8422D08C252547BB1CFA7F78E2CB83</vt:lpwstr>
  </property>
</Properties>
</file>