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4B1A" w14:textId="77777777" w:rsidR="00982036" w:rsidRPr="00267B69" w:rsidRDefault="00982036" w:rsidP="00982036">
      <w:pPr>
        <w:spacing w:before="120"/>
        <w:rPr>
          <w:b/>
          <w:sz w:val="28"/>
          <w:szCs w:val="28"/>
        </w:rPr>
      </w:pPr>
      <w:r w:rsidRPr="00267B69">
        <w:rPr>
          <w:b/>
          <w:sz w:val="28"/>
          <w:szCs w:val="28"/>
        </w:rPr>
        <w:t>Economic Commission for Europe</w:t>
      </w:r>
      <w:r w:rsidR="0090465E">
        <w:rPr>
          <w:b/>
          <w:sz w:val="28"/>
          <w:szCs w:val="28"/>
        </w:rPr>
        <w:t xml:space="preserve"> </w:t>
      </w:r>
    </w:p>
    <w:p w14:paraId="393AFC7D" w14:textId="77777777" w:rsidR="00982036" w:rsidRPr="00267B69" w:rsidRDefault="00982036" w:rsidP="00982036">
      <w:pPr>
        <w:spacing w:before="120"/>
        <w:rPr>
          <w:sz w:val="28"/>
          <w:szCs w:val="28"/>
        </w:rPr>
      </w:pPr>
      <w:r w:rsidRPr="00267B69">
        <w:rPr>
          <w:sz w:val="28"/>
          <w:szCs w:val="28"/>
        </w:rPr>
        <w:t>Inland Transport Committee</w:t>
      </w:r>
    </w:p>
    <w:p w14:paraId="26F50B4C" w14:textId="77777777" w:rsidR="00982036" w:rsidRPr="00267B69" w:rsidRDefault="00982036" w:rsidP="00982036">
      <w:pPr>
        <w:spacing w:before="120"/>
        <w:rPr>
          <w:b/>
          <w:sz w:val="24"/>
          <w:szCs w:val="24"/>
        </w:rPr>
      </w:pPr>
      <w:r w:rsidRPr="00267B69">
        <w:rPr>
          <w:b/>
          <w:sz w:val="24"/>
          <w:szCs w:val="24"/>
        </w:rPr>
        <w:t>Working Party on the Transport of Dangerous Goods</w:t>
      </w:r>
    </w:p>
    <w:p w14:paraId="0A1F9902" w14:textId="77777777" w:rsidR="00711C0E" w:rsidRDefault="00711C0E" w:rsidP="00711C0E">
      <w:pPr>
        <w:spacing w:before="120"/>
        <w:rPr>
          <w:b/>
          <w:lang w:eastAsia="fr-FR"/>
        </w:rPr>
      </w:pPr>
      <w:r>
        <w:rPr>
          <w:b/>
        </w:rPr>
        <w:t>108th session</w:t>
      </w:r>
    </w:p>
    <w:p w14:paraId="21BF2BD1" w14:textId="56982786" w:rsidR="00982036" w:rsidRPr="00267B69" w:rsidRDefault="00711C0E" w:rsidP="00773DA4">
      <w:pPr>
        <w:rPr>
          <w:b/>
        </w:rPr>
      </w:pPr>
      <w:r>
        <w:t xml:space="preserve">Geneva, </w:t>
      </w:r>
      <w:r w:rsidR="009F40D5">
        <w:t>10</w:t>
      </w:r>
      <w:r>
        <w:t>-13 November 2020</w:t>
      </w:r>
      <w:r w:rsidR="002709B0" w:rsidRPr="00267B69">
        <w:rPr>
          <w:b/>
        </w:rPr>
        <w:tab/>
      </w:r>
      <w:r w:rsidR="002709B0" w:rsidRPr="00267B69">
        <w:rPr>
          <w:b/>
        </w:rPr>
        <w:tab/>
      </w:r>
      <w:r>
        <w:rPr>
          <w:b/>
        </w:rPr>
        <w:tab/>
      </w:r>
      <w:r>
        <w:rPr>
          <w:b/>
        </w:rPr>
        <w:tab/>
      </w:r>
      <w:r>
        <w:rPr>
          <w:b/>
        </w:rPr>
        <w:tab/>
      </w:r>
      <w:r w:rsidR="00D13D3B" w:rsidRPr="00267B69">
        <w:rPr>
          <w:b/>
        </w:rPr>
        <w:tab/>
      </w:r>
      <w:r>
        <w:rPr>
          <w:b/>
        </w:rPr>
        <w:tab/>
      </w:r>
      <w:r>
        <w:rPr>
          <w:b/>
        </w:rPr>
        <w:tab/>
      </w:r>
      <w:r w:rsidR="00773DA4">
        <w:rPr>
          <w:b/>
        </w:rPr>
        <w:t xml:space="preserve">   </w:t>
      </w:r>
      <w:r w:rsidR="009F40D5">
        <w:rPr>
          <w:b/>
        </w:rPr>
        <w:t>5</w:t>
      </w:r>
      <w:r w:rsidR="00095B2D">
        <w:rPr>
          <w:b/>
        </w:rPr>
        <w:t xml:space="preserve"> November </w:t>
      </w:r>
      <w:r w:rsidR="0090465E" w:rsidRPr="00095B2D">
        <w:rPr>
          <w:b/>
        </w:rPr>
        <w:t>2020</w:t>
      </w:r>
    </w:p>
    <w:p w14:paraId="3C591671" w14:textId="49160312" w:rsidR="0090465E" w:rsidRPr="00982178" w:rsidRDefault="0090465E" w:rsidP="0090465E">
      <w:r w:rsidRPr="00982178">
        <w:t xml:space="preserve">Item </w:t>
      </w:r>
      <w:r>
        <w:t>5 (</w:t>
      </w:r>
      <w:r w:rsidR="00711C0E">
        <w:t>a</w:t>
      </w:r>
      <w:r>
        <w:t>)</w:t>
      </w:r>
      <w:r w:rsidRPr="00982178">
        <w:t xml:space="preserve"> of the provisional agenda</w:t>
      </w:r>
    </w:p>
    <w:p w14:paraId="40BEB4D5" w14:textId="38B39D1F" w:rsidR="0090465E" w:rsidRPr="00982178" w:rsidRDefault="0090465E" w:rsidP="0090465E">
      <w:pPr>
        <w:rPr>
          <w:b/>
        </w:rPr>
      </w:pPr>
      <w:r w:rsidRPr="009F293C">
        <w:rPr>
          <w:b/>
        </w:rPr>
        <w:t>Proposals for amendments to annexes A and B of ADR</w:t>
      </w:r>
      <w:r>
        <w:rPr>
          <w:b/>
        </w:rPr>
        <w:t>:</w:t>
      </w:r>
      <w:r>
        <w:rPr>
          <w:b/>
        </w:rPr>
        <w:br/>
      </w:r>
      <w:r w:rsidR="00711C0E">
        <w:rPr>
          <w:b/>
        </w:rPr>
        <w:t>c</w:t>
      </w:r>
      <w:r w:rsidR="00711C0E" w:rsidRPr="00711C0E">
        <w:rPr>
          <w:b/>
        </w:rPr>
        <w:t>onstruction and approval of vehicles</w:t>
      </w:r>
    </w:p>
    <w:p w14:paraId="6F2C29AA" w14:textId="0322BDC3" w:rsidR="0090465E" w:rsidRDefault="0090465E" w:rsidP="0090465E">
      <w:pPr>
        <w:pStyle w:val="HChG"/>
      </w:pPr>
      <w:r>
        <w:tab/>
      </w:r>
      <w:r>
        <w:tab/>
      </w:r>
      <w:r w:rsidR="00773DA4">
        <w:rPr>
          <w:lang w:val="en-GB"/>
        </w:rPr>
        <w:t xml:space="preserve">Section 9.7.6 – Rear protection of </w:t>
      </w:r>
      <w:r w:rsidR="00711C0E">
        <w:rPr>
          <w:lang w:val="en-US"/>
        </w:rPr>
        <w:t xml:space="preserve">vehicles </w:t>
      </w:r>
    </w:p>
    <w:p w14:paraId="44A5AE27" w14:textId="7F534915" w:rsidR="00711C0E" w:rsidRPr="00711C0E" w:rsidRDefault="0090465E" w:rsidP="00711C0E">
      <w:pPr>
        <w:pStyle w:val="H1G"/>
      </w:pPr>
      <w:r>
        <w:tab/>
      </w:r>
      <w:r>
        <w:tab/>
      </w:r>
      <w:r w:rsidR="00711C0E" w:rsidRPr="00AE400B">
        <w:rPr>
          <w:lang w:val="en-US"/>
        </w:rPr>
        <w:t xml:space="preserve">Transmitted by the </w:t>
      </w:r>
      <w:r w:rsidR="00773DA4">
        <w:rPr>
          <w:lang w:val="en-US"/>
        </w:rPr>
        <w:t>Government of the United Kingdom</w:t>
      </w:r>
    </w:p>
    <w:tbl>
      <w:tblPr>
        <w:tblStyle w:val="TableGrid"/>
        <w:tblW w:w="0" w:type="auto"/>
        <w:jc w:val="center"/>
        <w:tblLook w:val="01E0" w:firstRow="1" w:lastRow="1" w:firstColumn="1" w:lastColumn="1" w:noHBand="0" w:noVBand="0"/>
      </w:tblPr>
      <w:tblGrid>
        <w:gridCol w:w="9629"/>
      </w:tblGrid>
      <w:tr w:rsidR="00711C0E" w14:paraId="428452BE" w14:textId="77777777" w:rsidTr="007F4268">
        <w:trPr>
          <w:jc w:val="center"/>
        </w:trPr>
        <w:tc>
          <w:tcPr>
            <w:tcW w:w="9629" w:type="dxa"/>
            <w:tcBorders>
              <w:bottom w:val="nil"/>
            </w:tcBorders>
          </w:tcPr>
          <w:p w14:paraId="2316F366" w14:textId="77777777" w:rsidR="00711C0E" w:rsidRPr="00CD0A92" w:rsidRDefault="00711C0E" w:rsidP="007F4268">
            <w:pPr>
              <w:tabs>
                <w:tab w:val="left" w:pos="255"/>
              </w:tabs>
              <w:suppressAutoHyphens w:val="0"/>
              <w:spacing w:before="240" w:after="120"/>
              <w:rPr>
                <w:sz w:val="24"/>
              </w:rPr>
            </w:pPr>
            <w:r>
              <w:tab/>
            </w:r>
            <w:r>
              <w:rPr>
                <w:i/>
                <w:sz w:val="24"/>
              </w:rPr>
              <w:t>Summary</w:t>
            </w:r>
          </w:p>
        </w:tc>
      </w:tr>
      <w:tr w:rsidR="00711C0E" w14:paraId="31D6F276" w14:textId="77777777" w:rsidTr="007F4268">
        <w:trPr>
          <w:jc w:val="center"/>
        </w:trPr>
        <w:tc>
          <w:tcPr>
            <w:tcW w:w="9629" w:type="dxa"/>
            <w:tcBorders>
              <w:top w:val="nil"/>
              <w:bottom w:val="nil"/>
            </w:tcBorders>
            <w:shd w:val="clear" w:color="auto" w:fill="auto"/>
          </w:tcPr>
          <w:p w14:paraId="69670FD3" w14:textId="02C2CD7B" w:rsidR="00711C0E" w:rsidRPr="00773DA4" w:rsidRDefault="00711C0E" w:rsidP="00773DA4">
            <w:pPr>
              <w:pStyle w:val="SingleTxtG"/>
              <w:tabs>
                <w:tab w:val="left" w:pos="3260"/>
              </w:tabs>
              <w:ind w:left="3260" w:hanging="2126"/>
              <w:rPr>
                <w:szCs w:val="22"/>
                <w:lang w:val="en-GB"/>
              </w:rPr>
            </w:pPr>
            <w:r>
              <w:rPr>
                <w:b/>
                <w:szCs w:val="22"/>
              </w:rPr>
              <w:t>Executive s</w:t>
            </w:r>
            <w:r w:rsidRPr="004F0D24">
              <w:rPr>
                <w:b/>
                <w:szCs w:val="22"/>
              </w:rPr>
              <w:t>ummary</w:t>
            </w:r>
            <w:r>
              <w:rPr>
                <w:szCs w:val="22"/>
              </w:rPr>
              <w:t>:</w:t>
            </w:r>
            <w:r>
              <w:rPr>
                <w:szCs w:val="22"/>
              </w:rPr>
              <w:tab/>
            </w:r>
            <w:r w:rsidR="00773DA4">
              <w:rPr>
                <w:szCs w:val="22"/>
                <w:lang w:val="en-GB"/>
              </w:rPr>
              <w:t xml:space="preserve">Proposals </w:t>
            </w:r>
            <w:r w:rsidR="003462E3">
              <w:rPr>
                <w:szCs w:val="22"/>
                <w:lang w:val="en-GB"/>
              </w:rPr>
              <w:t xml:space="preserve">have been </w:t>
            </w:r>
            <w:r w:rsidR="00773DA4">
              <w:rPr>
                <w:szCs w:val="22"/>
                <w:lang w:val="en-GB"/>
              </w:rPr>
              <w:t xml:space="preserve">submitted </w:t>
            </w:r>
            <w:r w:rsidR="00D23FD7">
              <w:rPr>
                <w:szCs w:val="22"/>
                <w:lang w:val="en-GB"/>
              </w:rPr>
              <w:t>for the 108</w:t>
            </w:r>
            <w:r w:rsidR="00D23FD7" w:rsidRPr="00D23FD7">
              <w:rPr>
                <w:szCs w:val="22"/>
                <w:vertAlign w:val="superscript"/>
                <w:lang w:val="en-GB"/>
              </w:rPr>
              <w:t>th</w:t>
            </w:r>
            <w:r w:rsidR="00D23FD7">
              <w:rPr>
                <w:szCs w:val="22"/>
                <w:lang w:val="en-GB"/>
              </w:rPr>
              <w:t xml:space="preserve"> session of </w:t>
            </w:r>
            <w:r w:rsidR="00773DA4">
              <w:rPr>
                <w:szCs w:val="22"/>
                <w:lang w:val="en-GB"/>
              </w:rPr>
              <w:t xml:space="preserve">WP15 </w:t>
            </w:r>
            <w:r w:rsidR="003462E3">
              <w:rPr>
                <w:szCs w:val="22"/>
                <w:lang w:val="en-GB"/>
              </w:rPr>
              <w:t xml:space="preserve">which </w:t>
            </w:r>
            <w:r w:rsidR="00773DA4">
              <w:rPr>
                <w:szCs w:val="22"/>
                <w:lang w:val="en-GB"/>
              </w:rPr>
              <w:t xml:space="preserve">aim to clarify the distance between the rear of a tank and the rear of the bumper. </w:t>
            </w:r>
            <w:r w:rsidR="00B33BF8">
              <w:rPr>
                <w:szCs w:val="22"/>
                <w:lang w:val="en-GB"/>
              </w:rPr>
              <w:t xml:space="preserve">This paper provides an alternative form of words that are intended to </w:t>
            </w:r>
            <w:r w:rsidR="00D23FD7">
              <w:rPr>
                <w:szCs w:val="22"/>
                <w:lang w:val="en-GB"/>
              </w:rPr>
              <w:t>improve clarity</w:t>
            </w:r>
            <w:r w:rsidR="00B33BF8">
              <w:rPr>
                <w:szCs w:val="22"/>
                <w:lang w:val="en-GB"/>
              </w:rPr>
              <w:t xml:space="preserve"> </w:t>
            </w:r>
            <w:r w:rsidR="00417EFF">
              <w:rPr>
                <w:szCs w:val="22"/>
                <w:lang w:val="en-GB"/>
              </w:rPr>
              <w:t xml:space="preserve">and </w:t>
            </w:r>
            <w:r w:rsidR="00B33BF8">
              <w:rPr>
                <w:szCs w:val="22"/>
                <w:lang w:val="en-GB"/>
              </w:rPr>
              <w:t>avoid ambiguity</w:t>
            </w:r>
            <w:r>
              <w:rPr>
                <w:szCs w:val="22"/>
              </w:rPr>
              <w:t>.</w:t>
            </w:r>
          </w:p>
        </w:tc>
      </w:tr>
      <w:tr w:rsidR="00711C0E" w14:paraId="5C05F0A2" w14:textId="77777777" w:rsidTr="007F4268">
        <w:trPr>
          <w:jc w:val="center"/>
        </w:trPr>
        <w:tc>
          <w:tcPr>
            <w:tcW w:w="9629" w:type="dxa"/>
            <w:tcBorders>
              <w:top w:val="nil"/>
              <w:bottom w:val="nil"/>
            </w:tcBorders>
            <w:shd w:val="clear" w:color="auto" w:fill="auto"/>
          </w:tcPr>
          <w:p w14:paraId="0A1EC514" w14:textId="532659B3" w:rsidR="00711C0E" w:rsidRDefault="00711C0E" w:rsidP="007F4268">
            <w:pPr>
              <w:pStyle w:val="SingleTxtG"/>
              <w:tabs>
                <w:tab w:val="left" w:pos="3260"/>
              </w:tabs>
              <w:ind w:left="3260" w:hanging="2126"/>
            </w:pPr>
            <w:r w:rsidRPr="004F0D24">
              <w:rPr>
                <w:b/>
                <w:szCs w:val="22"/>
              </w:rPr>
              <w:t>Action to be taken</w:t>
            </w:r>
            <w:r>
              <w:rPr>
                <w:szCs w:val="22"/>
              </w:rPr>
              <w:t>:</w:t>
            </w:r>
            <w:r>
              <w:rPr>
                <w:szCs w:val="22"/>
              </w:rPr>
              <w:tab/>
            </w:r>
            <w:r w:rsidR="00B33BF8">
              <w:rPr>
                <w:szCs w:val="22"/>
                <w:lang w:val="en-GB"/>
              </w:rPr>
              <w:t xml:space="preserve">Amend </w:t>
            </w:r>
            <w:r>
              <w:rPr>
                <w:lang w:val="en-US"/>
              </w:rPr>
              <w:t>ADR 9.7.</w:t>
            </w:r>
            <w:r w:rsidR="00417EFF">
              <w:rPr>
                <w:lang w:val="en-US"/>
              </w:rPr>
              <w:t>6</w:t>
            </w:r>
            <w:r>
              <w:t>.</w:t>
            </w:r>
          </w:p>
          <w:p w14:paraId="1E20666C" w14:textId="453EFC41" w:rsidR="00B33BF8" w:rsidRPr="00B33BF8" w:rsidRDefault="00B33BF8" w:rsidP="007F4268">
            <w:pPr>
              <w:pStyle w:val="SingleTxtG"/>
              <w:tabs>
                <w:tab w:val="left" w:pos="3260"/>
              </w:tabs>
              <w:ind w:left="3260" w:hanging="2126"/>
              <w:rPr>
                <w:b/>
                <w:color w:val="6699FF"/>
                <w:szCs w:val="22"/>
                <w:lang w:val="en-GB"/>
              </w:rPr>
            </w:pPr>
            <w:r w:rsidRPr="00B33BF8">
              <w:rPr>
                <w:b/>
                <w:lang w:val="en-GB"/>
              </w:rPr>
              <w:t>Related documents:</w:t>
            </w:r>
            <w:r>
              <w:rPr>
                <w:b/>
                <w:lang w:val="en-GB"/>
              </w:rPr>
              <w:t xml:space="preserve">        </w:t>
            </w:r>
            <w:r w:rsidRPr="00B33BF8">
              <w:rPr>
                <w:lang w:val="en-GB"/>
              </w:rPr>
              <w:t>ECE</w:t>
            </w:r>
            <w:r>
              <w:rPr>
                <w:lang w:val="en-GB"/>
              </w:rPr>
              <w:t>/TRANS/WP.15/2020/5</w:t>
            </w:r>
          </w:p>
        </w:tc>
      </w:tr>
      <w:tr w:rsidR="00711C0E" w14:paraId="30B87FE2" w14:textId="77777777" w:rsidTr="007F4268">
        <w:trPr>
          <w:jc w:val="center"/>
        </w:trPr>
        <w:tc>
          <w:tcPr>
            <w:tcW w:w="9629" w:type="dxa"/>
            <w:tcBorders>
              <w:top w:val="nil"/>
            </w:tcBorders>
          </w:tcPr>
          <w:p w14:paraId="6AED67EB" w14:textId="77777777" w:rsidR="00711C0E" w:rsidRDefault="00711C0E" w:rsidP="007F4268">
            <w:pPr>
              <w:suppressAutoHyphens w:val="0"/>
            </w:pPr>
          </w:p>
        </w:tc>
      </w:tr>
    </w:tbl>
    <w:p w14:paraId="202635EB" w14:textId="77777777" w:rsidR="00711C0E" w:rsidRDefault="00711C0E" w:rsidP="00711C0E">
      <w:pPr>
        <w:pStyle w:val="HChG"/>
        <w:rPr>
          <w:lang w:val="en-US"/>
        </w:rPr>
      </w:pPr>
      <w:r>
        <w:rPr>
          <w:lang w:val="en-US"/>
        </w:rPr>
        <w:tab/>
      </w:r>
      <w:r>
        <w:rPr>
          <w:lang w:val="en-US"/>
        </w:rPr>
        <w:tab/>
      </w:r>
      <w:r w:rsidRPr="004D0A90">
        <w:rPr>
          <w:lang w:val="en-US"/>
        </w:rPr>
        <w:t>Introduction</w:t>
      </w:r>
    </w:p>
    <w:p w14:paraId="35CE97E0" w14:textId="665EE5AB" w:rsidR="00B33BF8" w:rsidRDefault="008712CB" w:rsidP="00B33BF8">
      <w:pPr>
        <w:pStyle w:val="SingleTxtG"/>
        <w:numPr>
          <w:ilvl w:val="0"/>
          <w:numId w:val="19"/>
        </w:numPr>
        <w:ind w:left="1134" w:firstLine="0"/>
      </w:pPr>
      <w:r>
        <w:rPr>
          <w:lang w:val="en-GB"/>
        </w:rPr>
        <w:t xml:space="preserve">Proposals to amend </w:t>
      </w:r>
      <w:r w:rsidR="00711C0E">
        <w:t>ADR 9.7.</w:t>
      </w:r>
      <w:r w:rsidR="00B33BF8">
        <w:rPr>
          <w:lang w:val="en-GB"/>
        </w:rPr>
        <w:t xml:space="preserve">6 of ADR </w:t>
      </w:r>
      <w:r>
        <w:rPr>
          <w:lang w:val="en-GB"/>
        </w:rPr>
        <w:t xml:space="preserve">that have been submitted to WP15 in document </w:t>
      </w:r>
      <w:r w:rsidRPr="00B33BF8">
        <w:rPr>
          <w:lang w:val="en-GB"/>
        </w:rPr>
        <w:t>ECE</w:t>
      </w:r>
      <w:r>
        <w:rPr>
          <w:lang w:val="en-GB"/>
        </w:rPr>
        <w:t xml:space="preserve">/TRANS/WP.15/2020/5 aim to </w:t>
      </w:r>
      <w:r>
        <w:rPr>
          <w:szCs w:val="22"/>
          <w:lang w:val="en-GB"/>
        </w:rPr>
        <w:t xml:space="preserve">clarify the distance that is required between the rear of a tank and the rear of the bumper. However, </w:t>
      </w:r>
      <w:r w:rsidR="00417EFF">
        <w:rPr>
          <w:szCs w:val="22"/>
          <w:lang w:val="en-GB"/>
        </w:rPr>
        <w:t>these</w:t>
      </w:r>
      <w:r>
        <w:rPr>
          <w:szCs w:val="22"/>
          <w:lang w:val="en-GB"/>
        </w:rPr>
        <w:t xml:space="preserve"> proposals could be open to misinterpretation and this paper therefore proposes an alternative form of words that seek to avoid ambiguity.  </w:t>
      </w:r>
    </w:p>
    <w:p w14:paraId="7BA0C30E" w14:textId="6167EEDD" w:rsidR="000A3BF9" w:rsidRPr="000A3BF9" w:rsidRDefault="000A3BF9" w:rsidP="00CD7D92">
      <w:pPr>
        <w:pStyle w:val="SingleTxtG"/>
        <w:numPr>
          <w:ilvl w:val="0"/>
          <w:numId w:val="19"/>
        </w:numPr>
        <w:ind w:left="1134" w:firstLine="0"/>
      </w:pPr>
      <w:r w:rsidRPr="000A3BF9">
        <w:rPr>
          <w:lang w:val="en-GB"/>
        </w:rPr>
        <w:t xml:space="preserve">Paragraph 8 of </w:t>
      </w:r>
      <w:r w:rsidR="008712CB" w:rsidRPr="000A3BF9">
        <w:rPr>
          <w:lang w:val="en-GB"/>
        </w:rPr>
        <w:t>ECE/TRANS/WP.15/2020/5</w:t>
      </w:r>
      <w:r w:rsidRPr="000A3BF9">
        <w:rPr>
          <w:lang w:val="en-GB"/>
        </w:rPr>
        <w:t xml:space="preserve"> includes the following proposal to amend the second sentence of ADR 9.7.6: </w:t>
      </w:r>
    </w:p>
    <w:p w14:paraId="6B437B02" w14:textId="4611EC16" w:rsidR="000A3BF9" w:rsidRDefault="000A3BF9" w:rsidP="000A3BF9">
      <w:pPr>
        <w:pStyle w:val="SingleTxtG"/>
        <w:rPr>
          <w:lang w:val="en-GB"/>
        </w:rPr>
      </w:pPr>
      <w:r>
        <w:t>“There shall be a clearance of at least 100 mm between the rear wall of the tank, or of its projecting fittings in contact with the substance being carried, and the face of the bumper facing the rear wall of the tank.</w:t>
      </w:r>
      <w:r>
        <w:rPr>
          <w:lang w:val="en-GB"/>
        </w:rPr>
        <w:t>”</w:t>
      </w:r>
    </w:p>
    <w:p w14:paraId="545C42DC" w14:textId="6FF8D987" w:rsidR="005B6EEF" w:rsidRDefault="000A3BF9" w:rsidP="00D458C6">
      <w:pPr>
        <w:pStyle w:val="SingleTxtG"/>
        <w:rPr>
          <w:lang w:val="en-GB"/>
        </w:rPr>
      </w:pPr>
      <w:r>
        <w:rPr>
          <w:lang w:val="en-GB"/>
        </w:rPr>
        <w:t xml:space="preserve">It is not clear however, how the </w:t>
      </w:r>
      <w:bookmarkStart w:id="0" w:name="_GoBack"/>
      <w:r>
        <w:rPr>
          <w:lang w:val="en-GB"/>
        </w:rPr>
        <w:t>clearan</w:t>
      </w:r>
      <w:r w:rsidR="003B5686">
        <w:rPr>
          <w:lang w:val="en-GB"/>
        </w:rPr>
        <w:t>ce of 100 mm should be measured and i</w:t>
      </w:r>
      <w:r w:rsidR="000E3AEA">
        <w:rPr>
          <w:lang w:val="en-GB"/>
        </w:rPr>
        <w:t xml:space="preserve">n </w:t>
      </w:r>
      <w:r w:rsidR="003B5686">
        <w:rPr>
          <w:lang w:val="en-GB"/>
        </w:rPr>
        <w:t>respect to the rear of the tank</w:t>
      </w:r>
      <w:r w:rsidR="000E3AEA">
        <w:rPr>
          <w:lang w:val="en-GB"/>
        </w:rPr>
        <w:t xml:space="preserve"> </w:t>
      </w:r>
      <w:r w:rsidR="003462E3">
        <w:rPr>
          <w:lang w:val="en-GB"/>
        </w:rPr>
        <w:t xml:space="preserve">we believe the distance could </w:t>
      </w:r>
      <w:r>
        <w:rPr>
          <w:lang w:val="en-GB"/>
        </w:rPr>
        <w:t xml:space="preserve">be </w:t>
      </w:r>
      <w:r w:rsidR="00AE1870">
        <w:rPr>
          <w:lang w:val="en-GB"/>
        </w:rPr>
        <w:t>mis</w:t>
      </w:r>
      <w:r>
        <w:rPr>
          <w:lang w:val="en-GB"/>
        </w:rPr>
        <w:t>interpreted as follows</w:t>
      </w:r>
      <w:bookmarkEnd w:id="0"/>
      <w:r>
        <w:rPr>
          <w:lang w:val="en-GB"/>
        </w:rPr>
        <w:t>:</w:t>
      </w:r>
    </w:p>
    <w:p w14:paraId="38BE0F32" w14:textId="77777777" w:rsidR="00D458C6" w:rsidRDefault="00D458C6" w:rsidP="00D458C6">
      <w:pPr>
        <w:pStyle w:val="SingleTxtG"/>
        <w:rPr>
          <w:lang w:val="en-GB"/>
        </w:rPr>
      </w:pPr>
    </w:p>
    <w:p w14:paraId="41AC98D6" w14:textId="151D0764" w:rsidR="003B5686" w:rsidRPr="000A3BF9" w:rsidRDefault="005B6EEF" w:rsidP="005B6EEF">
      <w:pPr>
        <w:pStyle w:val="SingleTxtG"/>
        <w:ind w:left="0"/>
        <w:jc w:val="center"/>
      </w:pPr>
      <w:r>
        <w:rPr>
          <w:lang w:val="en-GB"/>
        </w:rPr>
        <w:t xml:space="preserve">             </w:t>
      </w:r>
      <w:r w:rsidRPr="005B6EEF">
        <w:rPr>
          <w:noProof/>
          <w:lang w:val="en-GB"/>
        </w:rPr>
        <w:drawing>
          <wp:inline distT="0" distB="0" distL="0" distR="0" wp14:anchorId="0C07A85E" wp14:editId="002FDD9D">
            <wp:extent cx="2516400" cy="204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6400" cy="2044800"/>
                    </a:xfrm>
                    <a:prstGeom prst="rect">
                      <a:avLst/>
                    </a:prstGeom>
                    <a:noFill/>
                    <a:ln>
                      <a:noFill/>
                    </a:ln>
                  </pic:spPr>
                </pic:pic>
              </a:graphicData>
            </a:graphic>
          </wp:inline>
        </w:drawing>
      </w:r>
    </w:p>
    <w:p w14:paraId="5C925197" w14:textId="64B5DAB6" w:rsidR="00AE1870" w:rsidRPr="00D458C6" w:rsidRDefault="000A3BF9" w:rsidP="00CD7D92">
      <w:pPr>
        <w:pStyle w:val="SingleTxtG"/>
        <w:numPr>
          <w:ilvl w:val="0"/>
          <w:numId w:val="19"/>
        </w:numPr>
        <w:ind w:left="1134" w:firstLine="0"/>
      </w:pPr>
      <w:r>
        <w:rPr>
          <w:lang w:val="en-GB"/>
        </w:rPr>
        <w:lastRenderedPageBreak/>
        <w:t xml:space="preserve">The current text of 9.7.6 </w:t>
      </w:r>
      <w:r w:rsidR="00CC6AE4">
        <w:rPr>
          <w:lang w:val="en-GB"/>
        </w:rPr>
        <w:t xml:space="preserve">(ADR 2019) </w:t>
      </w:r>
      <w:r w:rsidR="000E3AEA">
        <w:rPr>
          <w:lang w:val="en-GB"/>
        </w:rPr>
        <w:t>requires</w:t>
      </w:r>
      <w:r w:rsidR="003B5686">
        <w:rPr>
          <w:lang w:val="en-GB"/>
        </w:rPr>
        <w:t xml:space="preserve"> </w:t>
      </w:r>
      <w:r w:rsidR="00AE1870">
        <w:rPr>
          <w:lang w:val="en-GB"/>
        </w:rPr>
        <w:t>“</w:t>
      </w:r>
      <w:r w:rsidR="003B5686">
        <w:rPr>
          <w:lang w:val="en-GB"/>
        </w:rPr>
        <w:t xml:space="preserve">a clearance of at least 100mm between the </w:t>
      </w:r>
      <w:r w:rsidR="003B5686">
        <w:t>rear wall of the tank and the rear of the bumper (this clearance being measured from the rearmost point of the tank wall or from projecting fittings or accessories in contact with the substance being carried).”</w:t>
      </w:r>
      <w:r w:rsidR="003B5686">
        <w:rPr>
          <w:lang w:val="en-GB"/>
        </w:rPr>
        <w:t xml:space="preserve"> </w:t>
      </w:r>
      <w:r w:rsidR="00AE1870">
        <w:rPr>
          <w:lang w:val="en-GB"/>
        </w:rPr>
        <w:t xml:space="preserve">It would therefore seem that the intention </w:t>
      </w:r>
      <w:r w:rsidR="00975B04">
        <w:rPr>
          <w:lang w:val="en-GB"/>
        </w:rPr>
        <w:t xml:space="preserve">is </w:t>
      </w:r>
      <w:r w:rsidR="00956C93">
        <w:rPr>
          <w:lang w:val="en-GB"/>
        </w:rPr>
        <w:t>as follows</w:t>
      </w:r>
      <w:r w:rsidR="00AE1870">
        <w:rPr>
          <w:lang w:val="en-GB"/>
        </w:rPr>
        <w:t>:</w:t>
      </w:r>
    </w:p>
    <w:p w14:paraId="12ABAF11" w14:textId="5016FD06" w:rsidR="0092252E" w:rsidRDefault="005B6EEF" w:rsidP="005B6EEF">
      <w:pPr>
        <w:pStyle w:val="SingleTxtG"/>
        <w:jc w:val="center"/>
      </w:pPr>
      <w:r w:rsidRPr="005B6EEF">
        <w:rPr>
          <w:noProof/>
        </w:rPr>
        <w:drawing>
          <wp:inline distT="0" distB="0" distL="0" distR="0" wp14:anchorId="74660662" wp14:editId="57C9A431">
            <wp:extent cx="2866707" cy="223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108" cy="2245649"/>
                    </a:xfrm>
                    <a:prstGeom prst="rect">
                      <a:avLst/>
                    </a:prstGeom>
                    <a:noFill/>
                    <a:ln>
                      <a:noFill/>
                    </a:ln>
                  </pic:spPr>
                </pic:pic>
              </a:graphicData>
            </a:graphic>
          </wp:inline>
        </w:drawing>
      </w:r>
    </w:p>
    <w:p w14:paraId="1CF5BCA7" w14:textId="7EC46E29" w:rsidR="00417EFF" w:rsidRPr="00417EFF" w:rsidRDefault="00D458C6" w:rsidP="00095B2D">
      <w:pPr>
        <w:pStyle w:val="SingleTxtG"/>
        <w:rPr>
          <w:lang w:val="en-GB"/>
        </w:rPr>
      </w:pPr>
      <w:r>
        <w:rPr>
          <w:lang w:val="en-GB"/>
        </w:rPr>
        <w:t>To reflect this inte</w:t>
      </w:r>
      <w:r w:rsidR="00975B04">
        <w:rPr>
          <w:lang w:val="en-GB"/>
        </w:rPr>
        <w:t>ntion</w:t>
      </w:r>
      <w:r>
        <w:rPr>
          <w:lang w:val="en-GB"/>
        </w:rPr>
        <w:t>, alternative t</w:t>
      </w:r>
      <w:r w:rsidR="00417EFF">
        <w:rPr>
          <w:lang w:val="en-GB"/>
        </w:rPr>
        <w:t xml:space="preserve">ext </w:t>
      </w:r>
      <w:r w:rsidR="00975B04">
        <w:rPr>
          <w:lang w:val="en-GB"/>
        </w:rPr>
        <w:t xml:space="preserve">is </w:t>
      </w:r>
      <w:r w:rsidR="00417EFF">
        <w:rPr>
          <w:lang w:val="en-GB"/>
        </w:rPr>
        <w:t>provided in Proposal 1 below which aims to make this requirement clear in ADR 9.7.6.</w:t>
      </w:r>
    </w:p>
    <w:p w14:paraId="260666C1" w14:textId="21B3AB7A" w:rsidR="002B428E" w:rsidRPr="002B428E" w:rsidRDefault="002B428E" w:rsidP="00CD7D92">
      <w:pPr>
        <w:pStyle w:val="SingleTxtG"/>
        <w:numPr>
          <w:ilvl w:val="0"/>
          <w:numId w:val="19"/>
        </w:numPr>
        <w:ind w:left="1134" w:firstLine="0"/>
      </w:pPr>
      <w:r>
        <w:rPr>
          <w:lang w:val="en-GB"/>
        </w:rPr>
        <w:t>Paragraph 9</w:t>
      </w:r>
      <w:r w:rsidRPr="000A3BF9">
        <w:rPr>
          <w:lang w:val="en-GB"/>
        </w:rPr>
        <w:t xml:space="preserve"> of ECE/TRANS/WP.15/2020/5 includes </w:t>
      </w:r>
      <w:r w:rsidR="00956C93">
        <w:rPr>
          <w:lang w:val="en-GB"/>
        </w:rPr>
        <w:t>a</w:t>
      </w:r>
      <w:r w:rsidRPr="000A3BF9">
        <w:rPr>
          <w:lang w:val="en-GB"/>
        </w:rPr>
        <w:t xml:space="preserve"> proposal to amend the </w:t>
      </w:r>
      <w:r>
        <w:rPr>
          <w:lang w:val="en-GB"/>
        </w:rPr>
        <w:t xml:space="preserve">third </w:t>
      </w:r>
      <w:r w:rsidRPr="000A3BF9">
        <w:rPr>
          <w:lang w:val="en-GB"/>
        </w:rPr>
        <w:t>sentence of AD</w:t>
      </w:r>
      <w:r w:rsidR="00956C93">
        <w:rPr>
          <w:lang w:val="en-GB"/>
        </w:rPr>
        <w:t xml:space="preserve">R </w:t>
      </w:r>
      <w:proofErr w:type="gramStart"/>
      <w:r w:rsidR="00956C93">
        <w:rPr>
          <w:lang w:val="en-GB"/>
        </w:rPr>
        <w:t>9.7.6</w:t>
      </w:r>
      <w:proofErr w:type="gramEnd"/>
      <w:r w:rsidR="00956C93">
        <w:rPr>
          <w:lang w:val="en-GB"/>
        </w:rPr>
        <w:t xml:space="preserve"> but </w:t>
      </w:r>
      <w:r w:rsidR="00417EFF">
        <w:rPr>
          <w:lang w:val="en-GB"/>
        </w:rPr>
        <w:t xml:space="preserve">it would seem the proposed text could be open to misinterpretation. Proposal 2 below therefore provides alternative text that aims to clarify the requirements. </w:t>
      </w:r>
    </w:p>
    <w:p w14:paraId="30FFCC8B" w14:textId="042BA488" w:rsidR="002B428E" w:rsidRPr="00AE1870" w:rsidRDefault="00DF264F" w:rsidP="00DF264F">
      <w:pPr>
        <w:pStyle w:val="H1G"/>
      </w:pPr>
      <w:r>
        <w:rPr>
          <w:lang w:val="en-US"/>
        </w:rPr>
        <w:tab/>
      </w:r>
      <w:r>
        <w:rPr>
          <w:lang w:val="en-US"/>
        </w:rPr>
        <w:tab/>
      </w:r>
      <w:r w:rsidR="002B428E" w:rsidRPr="00AE1870">
        <w:rPr>
          <w:lang w:val="en-US"/>
        </w:rPr>
        <w:t>Proposal</w:t>
      </w:r>
      <w:r w:rsidR="002B428E">
        <w:rPr>
          <w:lang w:val="en-US"/>
        </w:rPr>
        <w:t xml:space="preserve"> 1</w:t>
      </w:r>
    </w:p>
    <w:p w14:paraId="243F2B8B" w14:textId="320EB5B4" w:rsidR="00AE1870" w:rsidRPr="00AE1870" w:rsidRDefault="00CC6AE4" w:rsidP="00CD7D92">
      <w:pPr>
        <w:pStyle w:val="SingleTxtG"/>
        <w:numPr>
          <w:ilvl w:val="0"/>
          <w:numId w:val="19"/>
        </w:numPr>
        <w:ind w:left="1134" w:firstLine="0"/>
      </w:pPr>
      <w:r>
        <w:rPr>
          <w:lang w:val="en-GB"/>
        </w:rPr>
        <w:t>To accurately define th</w:t>
      </w:r>
      <w:r w:rsidR="002B428E">
        <w:rPr>
          <w:lang w:val="en-GB"/>
        </w:rPr>
        <w:t xml:space="preserve">e 100mm </w:t>
      </w:r>
      <w:r w:rsidR="002F73AA">
        <w:rPr>
          <w:lang w:val="en-GB"/>
        </w:rPr>
        <w:t>clearance</w:t>
      </w:r>
      <w:r w:rsidR="002B428E">
        <w:rPr>
          <w:lang w:val="en-GB"/>
        </w:rPr>
        <w:t xml:space="preserve"> between the rear of the tank and the rear of the bumper</w:t>
      </w:r>
      <w:r w:rsidR="002F73AA">
        <w:rPr>
          <w:lang w:val="en-GB"/>
        </w:rPr>
        <w:t>,</w:t>
      </w:r>
      <w:r w:rsidR="00AE1870">
        <w:rPr>
          <w:lang w:val="en-GB"/>
        </w:rPr>
        <w:t xml:space="preserve"> it is proposed </w:t>
      </w:r>
      <w:r w:rsidR="00975B04">
        <w:rPr>
          <w:lang w:val="en-GB"/>
        </w:rPr>
        <w:t xml:space="preserve">that </w:t>
      </w:r>
      <w:r w:rsidR="00AE1870">
        <w:rPr>
          <w:lang w:val="en-GB"/>
        </w:rPr>
        <w:t xml:space="preserve">the </w:t>
      </w:r>
      <w:r w:rsidR="00401C96">
        <w:rPr>
          <w:lang w:val="en-GB"/>
        </w:rPr>
        <w:t xml:space="preserve">text </w:t>
      </w:r>
      <w:r w:rsidR="00C54AC3">
        <w:rPr>
          <w:lang w:val="en-GB"/>
        </w:rPr>
        <w:t xml:space="preserve">of proposal 1 within document </w:t>
      </w:r>
      <w:r w:rsidR="00C54AC3" w:rsidRPr="00C54AC3">
        <w:rPr>
          <w:lang w:val="en-GB"/>
        </w:rPr>
        <w:t xml:space="preserve">ECE/TRANS/WP.15/2020/5 </w:t>
      </w:r>
      <w:r w:rsidR="00401C96">
        <w:rPr>
          <w:lang w:val="en-GB"/>
        </w:rPr>
        <w:t xml:space="preserve">(changes to the second sentence of 9.7.6) </w:t>
      </w:r>
      <w:r w:rsidR="00023D5C">
        <w:rPr>
          <w:lang w:val="en-GB"/>
        </w:rPr>
        <w:t xml:space="preserve">should be </w:t>
      </w:r>
      <w:r w:rsidR="00AE1870">
        <w:rPr>
          <w:lang w:val="en-GB"/>
        </w:rPr>
        <w:t>amended to read</w:t>
      </w:r>
      <w:r w:rsidR="00A07C14">
        <w:rPr>
          <w:lang w:val="en-GB"/>
        </w:rPr>
        <w:t xml:space="preserve"> (</w:t>
      </w:r>
      <w:r w:rsidR="00956C93">
        <w:rPr>
          <w:lang w:val="en-GB"/>
        </w:rPr>
        <w:t xml:space="preserve">deleted text struck through and </w:t>
      </w:r>
      <w:r w:rsidR="00A07C14">
        <w:rPr>
          <w:lang w:val="en-GB"/>
        </w:rPr>
        <w:t>new text in bold and underlined)</w:t>
      </w:r>
      <w:r w:rsidR="00AE1870">
        <w:rPr>
          <w:lang w:val="en-GB"/>
        </w:rPr>
        <w:t>:</w:t>
      </w:r>
    </w:p>
    <w:p w14:paraId="2619FAFD" w14:textId="3BED2DE5" w:rsidR="00A07C14" w:rsidRDefault="00AE1870" w:rsidP="00AE1870">
      <w:pPr>
        <w:pStyle w:val="SingleTxtG"/>
        <w:rPr>
          <w:b/>
          <w:u w:val="single"/>
          <w:lang w:val="en-GB"/>
        </w:rPr>
      </w:pPr>
      <w:r>
        <w:rPr>
          <w:lang w:val="en-GB"/>
        </w:rPr>
        <w:t xml:space="preserve">“There shall be a clearance of at least 100mm between </w:t>
      </w:r>
      <w:r w:rsidR="00A07C14">
        <w:rPr>
          <w:lang w:val="en-GB"/>
        </w:rPr>
        <w:t xml:space="preserve">the rear </w:t>
      </w:r>
      <w:r w:rsidR="00A07C14" w:rsidRPr="00401C96">
        <w:rPr>
          <w:strike/>
          <w:lang w:val="en-GB"/>
        </w:rPr>
        <w:t>wall</w:t>
      </w:r>
      <w:r w:rsidR="00A07C14">
        <w:rPr>
          <w:lang w:val="en-GB"/>
        </w:rPr>
        <w:t xml:space="preserve"> of the tank</w:t>
      </w:r>
      <w:r w:rsidR="00C54AC3" w:rsidRPr="00C54AC3">
        <w:rPr>
          <w:strike/>
          <w:lang w:val="en-GB"/>
        </w:rPr>
        <w:t>, or of its projecting fittings in contact with the substance being carried, and the face of the bumper facing the rear wall of the tank.</w:t>
      </w:r>
      <w:r w:rsidR="00A07C14">
        <w:rPr>
          <w:lang w:val="en-GB"/>
        </w:rPr>
        <w:t xml:space="preserve"> </w:t>
      </w:r>
      <w:r w:rsidR="00A07C14" w:rsidRPr="00C54AC3">
        <w:rPr>
          <w:b/>
          <w:u w:val="single"/>
          <w:lang w:val="en-GB"/>
        </w:rPr>
        <w:t xml:space="preserve">and the rear bumper. </w:t>
      </w:r>
      <w:r w:rsidR="00A07C14" w:rsidRPr="00A07C14">
        <w:rPr>
          <w:b/>
          <w:u w:val="single"/>
          <w:lang w:val="en-GB"/>
        </w:rPr>
        <w:t>This clearance shall be measured</w:t>
      </w:r>
      <w:r w:rsidR="00D845D4">
        <w:rPr>
          <w:b/>
          <w:u w:val="single"/>
          <w:lang w:val="en-GB"/>
        </w:rPr>
        <w:t xml:space="preserve"> horiz</w:t>
      </w:r>
      <w:r w:rsidR="00A07C14">
        <w:rPr>
          <w:b/>
          <w:u w:val="single"/>
          <w:lang w:val="en-GB"/>
        </w:rPr>
        <w:t>ontally and parallel to the longitudinal axis of the vehicle between two transverse planes passing through the following points:</w:t>
      </w:r>
    </w:p>
    <w:p w14:paraId="53AD7D3C" w14:textId="7845BFE3" w:rsidR="000C7533" w:rsidRPr="000C7533" w:rsidRDefault="00A07C14" w:rsidP="00A07C14">
      <w:pPr>
        <w:pStyle w:val="SingleTxtG"/>
        <w:numPr>
          <w:ilvl w:val="0"/>
          <w:numId w:val="20"/>
        </w:numPr>
      </w:pPr>
      <w:r>
        <w:rPr>
          <w:b/>
          <w:u w:val="single"/>
          <w:lang w:val="en-GB"/>
        </w:rPr>
        <w:t>the extreme rearward part of the tank or of its projecting fittings</w:t>
      </w:r>
      <w:r w:rsidR="002B428E">
        <w:rPr>
          <w:b/>
          <w:u w:val="single"/>
          <w:lang w:val="en-GB"/>
        </w:rPr>
        <w:t xml:space="preserve"> or accessories</w:t>
      </w:r>
      <w:r>
        <w:rPr>
          <w:b/>
          <w:u w:val="single"/>
          <w:lang w:val="en-GB"/>
        </w:rPr>
        <w:t xml:space="preserve"> in contact with the substance being carried</w:t>
      </w:r>
      <w:r w:rsidR="000C7533">
        <w:rPr>
          <w:b/>
          <w:u w:val="single"/>
          <w:lang w:val="en-GB"/>
        </w:rPr>
        <w:t xml:space="preserve"> and;</w:t>
      </w:r>
    </w:p>
    <w:p w14:paraId="7E3D79F2" w14:textId="384B5071" w:rsidR="00AE1870" w:rsidRPr="00AE1870" w:rsidRDefault="000C7533" w:rsidP="00A07C14">
      <w:pPr>
        <w:pStyle w:val="SingleTxtG"/>
        <w:numPr>
          <w:ilvl w:val="0"/>
          <w:numId w:val="20"/>
        </w:numPr>
      </w:pPr>
      <w:r>
        <w:rPr>
          <w:b/>
          <w:u w:val="single"/>
          <w:lang w:val="en-GB"/>
        </w:rPr>
        <w:t xml:space="preserve">the foremost </w:t>
      </w:r>
      <w:r w:rsidR="002C0410">
        <w:rPr>
          <w:b/>
          <w:u w:val="single"/>
          <w:lang w:val="en-GB"/>
        </w:rPr>
        <w:t xml:space="preserve">part </w:t>
      </w:r>
      <w:r>
        <w:rPr>
          <w:b/>
          <w:u w:val="single"/>
          <w:lang w:val="en-GB"/>
        </w:rPr>
        <w:t>of the bumper in the direction of travel</w:t>
      </w:r>
      <w:r w:rsidR="00A07C14">
        <w:rPr>
          <w:b/>
          <w:u w:val="single"/>
          <w:lang w:val="en-GB"/>
        </w:rPr>
        <w:t xml:space="preserve">   </w:t>
      </w:r>
      <w:r w:rsidR="00A07C14">
        <w:rPr>
          <w:lang w:val="en-GB"/>
        </w:rPr>
        <w:t xml:space="preserve"> </w:t>
      </w:r>
    </w:p>
    <w:p w14:paraId="0B029AE6" w14:textId="3663BBAA" w:rsidR="0092252E" w:rsidRPr="0092252E" w:rsidRDefault="00DF264F" w:rsidP="00DF264F">
      <w:pPr>
        <w:pStyle w:val="H1G"/>
      </w:pPr>
      <w:bookmarkStart w:id="1" w:name="_Hlk52525406"/>
      <w:r>
        <w:tab/>
      </w:r>
      <w:r>
        <w:tab/>
      </w:r>
      <w:r w:rsidR="0092252E" w:rsidRPr="0092252E">
        <w:t>Proposal 2</w:t>
      </w:r>
      <w:r w:rsidR="00C54AC3">
        <w:t xml:space="preserve"> </w:t>
      </w:r>
    </w:p>
    <w:bookmarkEnd w:id="1"/>
    <w:p w14:paraId="48237191" w14:textId="376D01E5" w:rsidR="00956C93" w:rsidRPr="00AE1870" w:rsidRDefault="00956C93" w:rsidP="00956C93">
      <w:pPr>
        <w:pStyle w:val="SingleTxtG"/>
        <w:numPr>
          <w:ilvl w:val="0"/>
          <w:numId w:val="19"/>
        </w:numPr>
        <w:ind w:left="1134" w:firstLine="0"/>
      </w:pPr>
      <w:r>
        <w:rPr>
          <w:lang w:val="en-GB"/>
        </w:rPr>
        <w:t xml:space="preserve">To provide greater clarity, it is proposed </w:t>
      </w:r>
      <w:r w:rsidR="00975B04">
        <w:rPr>
          <w:lang w:val="en-GB"/>
        </w:rPr>
        <w:t xml:space="preserve">that </w:t>
      </w:r>
      <w:r>
        <w:rPr>
          <w:lang w:val="en-GB"/>
        </w:rPr>
        <w:t xml:space="preserve">the text of proposal 2 within document </w:t>
      </w:r>
      <w:r w:rsidRPr="00C54AC3">
        <w:rPr>
          <w:lang w:val="en-GB"/>
        </w:rPr>
        <w:t xml:space="preserve">ECE/TRANS/WP.15/2020/5 </w:t>
      </w:r>
      <w:r>
        <w:rPr>
          <w:lang w:val="en-GB"/>
        </w:rPr>
        <w:t>(changes to the third sentence of 9.7.6) should be amended to read (deleted text struck through and new text in bold and underlined):</w:t>
      </w:r>
    </w:p>
    <w:p w14:paraId="1B3F3384" w14:textId="2BD863DA" w:rsidR="0092252E" w:rsidRDefault="0092252E" w:rsidP="00576A55">
      <w:pPr>
        <w:pStyle w:val="SingleTxtG"/>
      </w:pPr>
      <w:r>
        <w:t>“Vehicles with a tilting shell with rear discharge for which the clearance of 100 mm cannot be respected are provided with a means of protection which protects the shell and the rear fittings</w:t>
      </w:r>
      <w:r w:rsidR="00E55556">
        <w:rPr>
          <w:lang w:val="en-GB"/>
        </w:rPr>
        <w:t xml:space="preserve"> </w:t>
      </w:r>
      <w:r w:rsidR="00E55556">
        <w:rPr>
          <w:b/>
          <w:u w:val="single"/>
          <w:lang w:val="en-GB"/>
        </w:rPr>
        <w:t xml:space="preserve">in the same </w:t>
      </w:r>
      <w:r w:rsidR="00975B04">
        <w:rPr>
          <w:b/>
          <w:u w:val="single"/>
          <w:lang w:val="en-GB"/>
        </w:rPr>
        <w:t>manner</w:t>
      </w:r>
      <w:r w:rsidR="00E55556">
        <w:rPr>
          <w:b/>
          <w:u w:val="single"/>
          <w:lang w:val="en-GB"/>
        </w:rPr>
        <w:t xml:space="preserve"> as a bumper</w:t>
      </w:r>
      <w:r>
        <w:t>. This additional protection shall have a section modulus of at least 20 cm3</w:t>
      </w:r>
      <w:r w:rsidR="00E55556">
        <w:rPr>
          <w:lang w:val="en-GB"/>
        </w:rPr>
        <w:t>,</w:t>
      </w:r>
      <w:r>
        <w:t xml:space="preserve"> and </w:t>
      </w:r>
      <w:r w:rsidR="00620406" w:rsidRPr="00956C93">
        <w:rPr>
          <w:strike/>
          <w:lang w:val="en-GB"/>
        </w:rPr>
        <w:t>r</w:t>
      </w:r>
      <w:proofErr w:type="spellStart"/>
      <w:r w:rsidRPr="00956C93">
        <w:rPr>
          <w:strike/>
        </w:rPr>
        <w:t>espect</w:t>
      </w:r>
      <w:proofErr w:type="spellEnd"/>
      <w:r w:rsidRPr="00956C93">
        <w:rPr>
          <w:strike/>
        </w:rPr>
        <w:t xml:space="preserve"> the</w:t>
      </w:r>
      <w:r>
        <w:t xml:space="preserve"> </w:t>
      </w:r>
      <w:r w:rsidR="00956C93" w:rsidRPr="00956C93">
        <w:rPr>
          <w:b/>
          <w:u w:val="single"/>
          <w:lang w:val="en-GB"/>
        </w:rPr>
        <w:t xml:space="preserve">have a </w:t>
      </w:r>
      <w:r>
        <w:rPr>
          <w:b/>
          <w:u w:val="single"/>
          <w:lang w:val="en-GB"/>
        </w:rPr>
        <w:t>minimum</w:t>
      </w:r>
      <w:r w:rsidRPr="00F934F0">
        <w:rPr>
          <w:b/>
          <w:lang w:val="en-GB"/>
        </w:rPr>
        <w:t xml:space="preserve"> </w:t>
      </w:r>
      <w:r>
        <w:t>clearance of 100 mm</w:t>
      </w:r>
      <w:r>
        <w:rPr>
          <w:lang w:val="en-GB"/>
        </w:rPr>
        <w:t xml:space="preserve"> </w:t>
      </w:r>
      <w:r w:rsidR="00956C93" w:rsidRPr="00956C93">
        <w:rPr>
          <w:b/>
          <w:u w:val="single"/>
          <w:lang w:val="en-GB"/>
        </w:rPr>
        <w:t>between</w:t>
      </w:r>
      <w:r w:rsidR="00956C93">
        <w:rPr>
          <w:b/>
          <w:u w:val="single"/>
          <w:lang w:val="en-GB"/>
        </w:rPr>
        <w:t xml:space="preserve"> the point defined in (a) and foremost part of the additional protection in the direction of travel</w:t>
      </w:r>
      <w:r>
        <w:t>.”</w:t>
      </w:r>
    </w:p>
    <w:p w14:paraId="1A83B31D" w14:textId="7E5AD3E1" w:rsidR="008F6C59" w:rsidRPr="008F6C59" w:rsidRDefault="00DF264F" w:rsidP="00DF264F">
      <w:pPr>
        <w:pStyle w:val="H1G"/>
        <w:rPr>
          <w:b w:val="0"/>
          <w:sz w:val="28"/>
          <w:szCs w:val="28"/>
        </w:rPr>
      </w:pPr>
      <w:r>
        <w:rPr>
          <w:sz w:val="28"/>
          <w:szCs w:val="28"/>
        </w:rPr>
        <w:lastRenderedPageBreak/>
        <w:tab/>
      </w:r>
      <w:r>
        <w:rPr>
          <w:sz w:val="28"/>
          <w:szCs w:val="28"/>
        </w:rPr>
        <w:tab/>
      </w:r>
      <w:r w:rsidR="008F6C59">
        <w:rPr>
          <w:sz w:val="28"/>
          <w:szCs w:val="28"/>
        </w:rPr>
        <w:t>Proposal 3</w:t>
      </w:r>
    </w:p>
    <w:p w14:paraId="2B00F342" w14:textId="77777777" w:rsidR="008F6C59" w:rsidRPr="008F6C59" w:rsidRDefault="008F6C59" w:rsidP="00CD7D92">
      <w:pPr>
        <w:pStyle w:val="SingleTxtG"/>
        <w:numPr>
          <w:ilvl w:val="0"/>
          <w:numId w:val="19"/>
        </w:numPr>
        <w:ind w:left="1134" w:firstLine="0"/>
      </w:pPr>
      <w:r>
        <w:rPr>
          <w:lang w:val="en-GB"/>
        </w:rPr>
        <w:t>Provide the following transitional measure in section 1.6.5:</w:t>
      </w:r>
    </w:p>
    <w:p w14:paraId="14061395" w14:textId="2A356018" w:rsidR="00576A55" w:rsidRPr="00576A55" w:rsidRDefault="008F6C59" w:rsidP="008F6C59">
      <w:pPr>
        <w:pStyle w:val="SingleTxtG"/>
      </w:pPr>
      <w:r>
        <w:rPr>
          <w:lang w:val="en-GB"/>
        </w:rPr>
        <w:t xml:space="preserve">“Vehicles registered or entering into service before 31 December 2022 which do not meet the </w:t>
      </w:r>
      <w:r w:rsidR="00CC6AE4">
        <w:rPr>
          <w:lang w:val="en-GB"/>
        </w:rPr>
        <w:t xml:space="preserve">rear protection </w:t>
      </w:r>
      <w:r>
        <w:rPr>
          <w:lang w:val="en-GB"/>
        </w:rPr>
        <w:t xml:space="preserve">requirements of 9.7.6 applicable </w:t>
      </w:r>
      <w:r w:rsidR="00CC6AE4">
        <w:rPr>
          <w:lang w:val="en-GB"/>
        </w:rPr>
        <w:t xml:space="preserve">from 1 January 2023 may continue to be used.” </w:t>
      </w:r>
      <w:r>
        <w:rPr>
          <w:lang w:val="en-GB"/>
        </w:rPr>
        <w:t xml:space="preserve"> </w:t>
      </w:r>
    </w:p>
    <w:p w14:paraId="731FC7AC" w14:textId="790138A7" w:rsidR="00576A55" w:rsidRPr="00576A55" w:rsidRDefault="00576A55" w:rsidP="00576A55">
      <w:pPr>
        <w:pStyle w:val="SingleTxtG"/>
      </w:pPr>
      <w:r w:rsidRPr="0092252E">
        <w:rPr>
          <w:b/>
          <w:sz w:val="28"/>
          <w:szCs w:val="28"/>
          <w:lang w:val="en-US"/>
        </w:rPr>
        <w:t>Justification</w:t>
      </w:r>
    </w:p>
    <w:p w14:paraId="6014CA4D" w14:textId="597E59B0" w:rsidR="00711C0E" w:rsidRPr="00B916FC" w:rsidRDefault="00087E05" w:rsidP="0017745A">
      <w:pPr>
        <w:pStyle w:val="SingleTxtG"/>
        <w:numPr>
          <w:ilvl w:val="0"/>
          <w:numId w:val="19"/>
        </w:numPr>
        <w:ind w:left="1134" w:firstLine="0"/>
      </w:pPr>
      <w:r w:rsidRPr="00B916FC">
        <w:rPr>
          <w:lang w:val="en-GB"/>
        </w:rPr>
        <w:t xml:space="preserve">These amendments will ensure a common interpretation of the 100mm clearance that is required between the rear wall of the shell and the rear of the bumper. Given that clarification is </w:t>
      </w:r>
      <w:r w:rsidR="00B916FC" w:rsidRPr="00B916FC">
        <w:rPr>
          <w:lang w:val="en-GB"/>
        </w:rPr>
        <w:t xml:space="preserve">considered </w:t>
      </w:r>
      <w:r w:rsidRPr="00B916FC">
        <w:rPr>
          <w:lang w:val="en-GB"/>
        </w:rPr>
        <w:t xml:space="preserve">necessary, </w:t>
      </w:r>
      <w:r w:rsidR="002C3F5A" w:rsidRPr="00B916FC">
        <w:rPr>
          <w:lang w:val="en-GB"/>
        </w:rPr>
        <w:t xml:space="preserve">there is </w:t>
      </w:r>
      <w:r w:rsidRPr="00B916FC">
        <w:rPr>
          <w:lang w:val="en-GB"/>
        </w:rPr>
        <w:t xml:space="preserve">likely </w:t>
      </w:r>
      <w:r w:rsidR="002C3F5A" w:rsidRPr="00B916FC">
        <w:rPr>
          <w:lang w:val="en-GB"/>
        </w:rPr>
        <w:t xml:space="preserve">to have </w:t>
      </w:r>
      <w:r w:rsidRPr="00B916FC">
        <w:rPr>
          <w:lang w:val="en-GB"/>
        </w:rPr>
        <w:t xml:space="preserve">been misinterpretation and </w:t>
      </w:r>
      <w:r w:rsidR="002C3F5A" w:rsidRPr="00B916FC">
        <w:rPr>
          <w:lang w:val="en-GB"/>
        </w:rPr>
        <w:t xml:space="preserve">transitional measures are therefore proposed to enable </w:t>
      </w:r>
      <w:r w:rsidR="00FA4516">
        <w:rPr>
          <w:lang w:val="en-GB"/>
        </w:rPr>
        <w:t xml:space="preserve">existing </w:t>
      </w:r>
      <w:r w:rsidR="002C3F5A" w:rsidRPr="00B916FC">
        <w:rPr>
          <w:lang w:val="en-GB"/>
        </w:rPr>
        <w:t>vehicles to continue being used.</w:t>
      </w:r>
    </w:p>
    <w:p w14:paraId="741104DC" w14:textId="5BED7087" w:rsidR="00BF0CF2" w:rsidRPr="009E5596" w:rsidRDefault="00711C0E" w:rsidP="00711C0E">
      <w:pPr>
        <w:spacing w:before="240"/>
        <w:jc w:val="center"/>
      </w:pPr>
      <w:r>
        <w:rPr>
          <w:u w:val="single"/>
        </w:rPr>
        <w:tab/>
      </w:r>
      <w:r>
        <w:rPr>
          <w:u w:val="single"/>
        </w:rPr>
        <w:tab/>
      </w:r>
      <w:r>
        <w:rPr>
          <w:u w:val="single"/>
        </w:rPr>
        <w:tab/>
      </w:r>
    </w:p>
    <w:sectPr w:rsidR="00BF0CF2" w:rsidRPr="009E5596" w:rsidSect="00D458C6">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567"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7231" w14:textId="77777777" w:rsidR="00A623BE" w:rsidRDefault="00A623BE"/>
  </w:endnote>
  <w:endnote w:type="continuationSeparator" w:id="0">
    <w:p w14:paraId="07A001D9" w14:textId="77777777" w:rsidR="00A623BE" w:rsidRDefault="00A623BE"/>
  </w:endnote>
  <w:endnote w:type="continuationNotice" w:id="1">
    <w:p w14:paraId="0FC32BE3" w14:textId="77777777" w:rsidR="00A623BE" w:rsidRDefault="00A6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973" w14:textId="1BAC83F6"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95B2D">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E99F" w14:textId="00F2C8F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095B2D">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ECF1" w14:textId="77777777" w:rsidR="00A623BE" w:rsidRPr="000B175B" w:rsidRDefault="00A623BE" w:rsidP="000B175B">
      <w:pPr>
        <w:tabs>
          <w:tab w:val="right" w:pos="2155"/>
        </w:tabs>
        <w:spacing w:after="80"/>
        <w:ind w:left="680"/>
        <w:rPr>
          <w:u w:val="single"/>
        </w:rPr>
      </w:pPr>
      <w:r>
        <w:rPr>
          <w:u w:val="single"/>
        </w:rPr>
        <w:tab/>
      </w:r>
    </w:p>
  </w:footnote>
  <w:footnote w:type="continuationSeparator" w:id="0">
    <w:p w14:paraId="622D78CE" w14:textId="77777777" w:rsidR="00A623BE" w:rsidRPr="00FC68B7" w:rsidRDefault="00A623BE" w:rsidP="00FC68B7">
      <w:pPr>
        <w:tabs>
          <w:tab w:val="left" w:pos="2155"/>
        </w:tabs>
        <w:spacing w:after="80"/>
        <w:ind w:left="680"/>
        <w:rPr>
          <w:u w:val="single"/>
        </w:rPr>
      </w:pPr>
      <w:r>
        <w:rPr>
          <w:u w:val="single"/>
        </w:rPr>
        <w:tab/>
      </w:r>
    </w:p>
  </w:footnote>
  <w:footnote w:type="continuationNotice" w:id="1">
    <w:p w14:paraId="29EB28C2" w14:textId="77777777" w:rsidR="00A623BE" w:rsidRDefault="00A62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DF20" w14:textId="50FFD677" w:rsidR="0092434D" w:rsidRPr="00617E96" w:rsidRDefault="0092434D">
    <w:pPr>
      <w:pStyle w:val="Header"/>
      <w:rPr>
        <w:lang w:val="fr-CH"/>
      </w:rPr>
    </w:pPr>
    <w:r>
      <w:rPr>
        <w:lang w:val="fr-CH"/>
      </w:rPr>
      <w:t>INF.</w:t>
    </w:r>
    <w:r w:rsidR="00DF264F">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5BF7" w14:textId="476DC591" w:rsidR="0092434D" w:rsidRPr="00F71BEF" w:rsidRDefault="00D458C6" w:rsidP="00982036">
    <w:pPr>
      <w:pStyle w:val="Header"/>
      <w:jc w:val="right"/>
      <w:rPr>
        <w:lang w:val="fr-CH"/>
      </w:rPr>
    </w:pPr>
    <w:r>
      <w:rPr>
        <w:lang w:val="fr-CH"/>
      </w:rPr>
      <w:t>INF.</w:t>
    </w:r>
    <w:r w:rsidR="00DF264F">
      <w:rPr>
        <w:lang w:val="fr-CH"/>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7EF0" w14:textId="34FE91BF" w:rsidR="0092434D" w:rsidRPr="00617E96" w:rsidRDefault="00B170C8" w:rsidP="00617E96">
    <w:pPr>
      <w:pStyle w:val="Header"/>
      <w:jc w:val="right"/>
      <w:rPr>
        <w:sz w:val="28"/>
        <w:szCs w:val="28"/>
        <w:lang w:val="fr-CH"/>
      </w:rPr>
    </w:pPr>
    <w:r>
      <w:rPr>
        <w:sz w:val="28"/>
        <w:szCs w:val="28"/>
        <w:lang w:val="fr-CH"/>
      </w:rPr>
      <w:t>INF.</w:t>
    </w:r>
    <w:r w:rsidR="00DF264F">
      <w:rPr>
        <w:sz w:val="28"/>
        <w:szCs w:val="28"/>
        <w:lang w:val="fr-CH"/>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D636F8"/>
    <w:multiLevelType w:val="hybridMultilevel"/>
    <w:tmpl w:val="28B2943C"/>
    <w:lvl w:ilvl="0" w:tplc="3620F5D2">
      <w:start w:val="1"/>
      <w:numFmt w:val="lowerLetter"/>
      <w:lvlText w:val="(%1)"/>
      <w:lvlJc w:val="left"/>
      <w:pPr>
        <w:ind w:left="1494" w:hanging="360"/>
      </w:pPr>
      <w:rPr>
        <w:rFonts w:hint="default"/>
        <w:b/>
        <w:u w:val="singl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25494A"/>
    <w:multiLevelType w:val="hybridMultilevel"/>
    <w:tmpl w:val="E29039B4"/>
    <w:lvl w:ilvl="0" w:tplc="DDCA242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2C03EEA"/>
    <w:multiLevelType w:val="hybridMultilevel"/>
    <w:tmpl w:val="C8B42B9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476D5F10"/>
    <w:multiLevelType w:val="hybridMultilevel"/>
    <w:tmpl w:val="DA8CAEB0"/>
    <w:lvl w:ilvl="0" w:tplc="AF1C401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6"/>
  </w:num>
  <w:num w:numId="17">
    <w:abstractNumId w:val="14"/>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3D5C"/>
    <w:rsid w:val="000241F2"/>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87E05"/>
    <w:rsid w:val="000931C0"/>
    <w:rsid w:val="00095B2D"/>
    <w:rsid w:val="00096C84"/>
    <w:rsid w:val="000A17BA"/>
    <w:rsid w:val="000A309E"/>
    <w:rsid w:val="000A3BF9"/>
    <w:rsid w:val="000A7999"/>
    <w:rsid w:val="000B0595"/>
    <w:rsid w:val="000B175B"/>
    <w:rsid w:val="000B3A0F"/>
    <w:rsid w:val="000B491C"/>
    <w:rsid w:val="000B4EF7"/>
    <w:rsid w:val="000C2C03"/>
    <w:rsid w:val="000C2D2E"/>
    <w:rsid w:val="000C7533"/>
    <w:rsid w:val="000D08B9"/>
    <w:rsid w:val="000D3E3E"/>
    <w:rsid w:val="000E0415"/>
    <w:rsid w:val="000E0637"/>
    <w:rsid w:val="000E3AEA"/>
    <w:rsid w:val="000F2981"/>
    <w:rsid w:val="00110035"/>
    <w:rsid w:val="001103AA"/>
    <w:rsid w:val="00110611"/>
    <w:rsid w:val="00111A5C"/>
    <w:rsid w:val="0011666B"/>
    <w:rsid w:val="00121D95"/>
    <w:rsid w:val="0013299E"/>
    <w:rsid w:val="00145971"/>
    <w:rsid w:val="00153C2C"/>
    <w:rsid w:val="00164FF7"/>
    <w:rsid w:val="00165F3A"/>
    <w:rsid w:val="0016663C"/>
    <w:rsid w:val="0017318C"/>
    <w:rsid w:val="00173696"/>
    <w:rsid w:val="00175E6F"/>
    <w:rsid w:val="00177C0F"/>
    <w:rsid w:val="001817D6"/>
    <w:rsid w:val="00194FCF"/>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0E47"/>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428E"/>
    <w:rsid w:val="002B5655"/>
    <w:rsid w:val="002C03AE"/>
    <w:rsid w:val="002C0410"/>
    <w:rsid w:val="002C1C5D"/>
    <w:rsid w:val="002C3F5A"/>
    <w:rsid w:val="002C6AC2"/>
    <w:rsid w:val="002D0CA9"/>
    <w:rsid w:val="002D4643"/>
    <w:rsid w:val="002E4DE5"/>
    <w:rsid w:val="002F175C"/>
    <w:rsid w:val="002F5EA4"/>
    <w:rsid w:val="002F73AA"/>
    <w:rsid w:val="00302E18"/>
    <w:rsid w:val="003229D8"/>
    <w:rsid w:val="003336F3"/>
    <w:rsid w:val="00342638"/>
    <w:rsid w:val="003462E3"/>
    <w:rsid w:val="00352709"/>
    <w:rsid w:val="00353B6A"/>
    <w:rsid w:val="003619B5"/>
    <w:rsid w:val="00362309"/>
    <w:rsid w:val="00365763"/>
    <w:rsid w:val="00371178"/>
    <w:rsid w:val="003711BC"/>
    <w:rsid w:val="00371590"/>
    <w:rsid w:val="00377020"/>
    <w:rsid w:val="003776D0"/>
    <w:rsid w:val="00392E47"/>
    <w:rsid w:val="00394CC5"/>
    <w:rsid w:val="003A5B62"/>
    <w:rsid w:val="003A6810"/>
    <w:rsid w:val="003B173B"/>
    <w:rsid w:val="003B2A95"/>
    <w:rsid w:val="003B4873"/>
    <w:rsid w:val="003B5686"/>
    <w:rsid w:val="003B6749"/>
    <w:rsid w:val="003C0075"/>
    <w:rsid w:val="003C2CC4"/>
    <w:rsid w:val="003C7018"/>
    <w:rsid w:val="003D1847"/>
    <w:rsid w:val="003D4B23"/>
    <w:rsid w:val="003D5C99"/>
    <w:rsid w:val="003D6CB1"/>
    <w:rsid w:val="003E130E"/>
    <w:rsid w:val="003E4A27"/>
    <w:rsid w:val="003E7397"/>
    <w:rsid w:val="00401C96"/>
    <w:rsid w:val="004021CB"/>
    <w:rsid w:val="004066A5"/>
    <w:rsid w:val="00410C89"/>
    <w:rsid w:val="004114BC"/>
    <w:rsid w:val="00417EFF"/>
    <w:rsid w:val="00421FE8"/>
    <w:rsid w:val="00422E03"/>
    <w:rsid w:val="0042319F"/>
    <w:rsid w:val="004240EB"/>
    <w:rsid w:val="0042588A"/>
    <w:rsid w:val="00426B9B"/>
    <w:rsid w:val="004325CB"/>
    <w:rsid w:val="00442A83"/>
    <w:rsid w:val="0045495B"/>
    <w:rsid w:val="004561E5"/>
    <w:rsid w:val="004570B1"/>
    <w:rsid w:val="00462D00"/>
    <w:rsid w:val="004732BE"/>
    <w:rsid w:val="0047379F"/>
    <w:rsid w:val="0048397A"/>
    <w:rsid w:val="00485CBB"/>
    <w:rsid w:val="004866B7"/>
    <w:rsid w:val="004A27BC"/>
    <w:rsid w:val="004A2BD3"/>
    <w:rsid w:val="004A5098"/>
    <w:rsid w:val="004A6F63"/>
    <w:rsid w:val="004B1837"/>
    <w:rsid w:val="004B2EAF"/>
    <w:rsid w:val="004C1A31"/>
    <w:rsid w:val="004C2461"/>
    <w:rsid w:val="004C7462"/>
    <w:rsid w:val="004D0588"/>
    <w:rsid w:val="004D1404"/>
    <w:rsid w:val="004D33EE"/>
    <w:rsid w:val="004E6FFC"/>
    <w:rsid w:val="004E77B2"/>
    <w:rsid w:val="0050113C"/>
    <w:rsid w:val="005045CF"/>
    <w:rsid w:val="00504B2D"/>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6A55"/>
    <w:rsid w:val="0057735C"/>
    <w:rsid w:val="005778AE"/>
    <w:rsid w:val="00591D4E"/>
    <w:rsid w:val="00592749"/>
    <w:rsid w:val="005941EC"/>
    <w:rsid w:val="005958A0"/>
    <w:rsid w:val="00596156"/>
    <w:rsid w:val="0059724D"/>
    <w:rsid w:val="005A1A08"/>
    <w:rsid w:val="005A2E0F"/>
    <w:rsid w:val="005A7D56"/>
    <w:rsid w:val="005B3DB3"/>
    <w:rsid w:val="005B4E13"/>
    <w:rsid w:val="005B6EEF"/>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20406"/>
    <w:rsid w:val="0063012C"/>
    <w:rsid w:val="00631942"/>
    <w:rsid w:val="00636B88"/>
    <w:rsid w:val="00636F0C"/>
    <w:rsid w:val="006404E9"/>
    <w:rsid w:val="00640B26"/>
    <w:rsid w:val="00641A47"/>
    <w:rsid w:val="0065178B"/>
    <w:rsid w:val="00652D0A"/>
    <w:rsid w:val="00662BB6"/>
    <w:rsid w:val="00662CFB"/>
    <w:rsid w:val="006642B6"/>
    <w:rsid w:val="006676CC"/>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11C0E"/>
    <w:rsid w:val="00724C17"/>
    <w:rsid w:val="0072632A"/>
    <w:rsid w:val="007327D5"/>
    <w:rsid w:val="0073593C"/>
    <w:rsid w:val="00737E7A"/>
    <w:rsid w:val="00752B30"/>
    <w:rsid w:val="007629C8"/>
    <w:rsid w:val="0076669C"/>
    <w:rsid w:val="0077047D"/>
    <w:rsid w:val="007708A5"/>
    <w:rsid w:val="00773DA4"/>
    <w:rsid w:val="0077538A"/>
    <w:rsid w:val="007851CB"/>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12CB"/>
    <w:rsid w:val="008731E4"/>
    <w:rsid w:val="00875766"/>
    <w:rsid w:val="008878DE"/>
    <w:rsid w:val="0089025B"/>
    <w:rsid w:val="0089303C"/>
    <w:rsid w:val="00894669"/>
    <w:rsid w:val="00895BAB"/>
    <w:rsid w:val="008979B1"/>
    <w:rsid w:val="008A50EE"/>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8F6C59"/>
    <w:rsid w:val="0090465E"/>
    <w:rsid w:val="00914B7C"/>
    <w:rsid w:val="009166EB"/>
    <w:rsid w:val="00917FDE"/>
    <w:rsid w:val="00920CA3"/>
    <w:rsid w:val="009215C9"/>
    <w:rsid w:val="009223CA"/>
    <w:rsid w:val="0092252E"/>
    <w:rsid w:val="00922C88"/>
    <w:rsid w:val="00922F9C"/>
    <w:rsid w:val="0092434D"/>
    <w:rsid w:val="00931EB3"/>
    <w:rsid w:val="00933D40"/>
    <w:rsid w:val="00936E4A"/>
    <w:rsid w:val="00940F93"/>
    <w:rsid w:val="00956C93"/>
    <w:rsid w:val="00957EB6"/>
    <w:rsid w:val="0096751C"/>
    <w:rsid w:val="00973BBC"/>
    <w:rsid w:val="00973C44"/>
    <w:rsid w:val="00975B0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9F40D5"/>
    <w:rsid w:val="00A00697"/>
    <w:rsid w:val="00A00A3F"/>
    <w:rsid w:val="00A01489"/>
    <w:rsid w:val="00A046A3"/>
    <w:rsid w:val="00A07C14"/>
    <w:rsid w:val="00A144E6"/>
    <w:rsid w:val="00A3026E"/>
    <w:rsid w:val="00A32DEF"/>
    <w:rsid w:val="00A338F1"/>
    <w:rsid w:val="00A35BE0"/>
    <w:rsid w:val="00A4373C"/>
    <w:rsid w:val="00A54C24"/>
    <w:rsid w:val="00A568EC"/>
    <w:rsid w:val="00A6129C"/>
    <w:rsid w:val="00A623BE"/>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A72DC"/>
    <w:rsid w:val="00AB3532"/>
    <w:rsid w:val="00AB5C99"/>
    <w:rsid w:val="00AC3F1A"/>
    <w:rsid w:val="00AC4D43"/>
    <w:rsid w:val="00AE08F1"/>
    <w:rsid w:val="00AE1870"/>
    <w:rsid w:val="00AE2E12"/>
    <w:rsid w:val="00AF0EA9"/>
    <w:rsid w:val="00B0107C"/>
    <w:rsid w:val="00B04870"/>
    <w:rsid w:val="00B15F1E"/>
    <w:rsid w:val="00B170C8"/>
    <w:rsid w:val="00B30179"/>
    <w:rsid w:val="00B33B8F"/>
    <w:rsid w:val="00B33BF8"/>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16FC"/>
    <w:rsid w:val="00B96BDE"/>
    <w:rsid w:val="00BB3F2F"/>
    <w:rsid w:val="00BC3FA0"/>
    <w:rsid w:val="00BC5010"/>
    <w:rsid w:val="00BC74E9"/>
    <w:rsid w:val="00BD43A5"/>
    <w:rsid w:val="00BE3161"/>
    <w:rsid w:val="00BF0CF2"/>
    <w:rsid w:val="00BF2EF3"/>
    <w:rsid w:val="00BF48D9"/>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4AC3"/>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C6AE4"/>
    <w:rsid w:val="00CD1B04"/>
    <w:rsid w:val="00CD4AA6"/>
    <w:rsid w:val="00CD6BFA"/>
    <w:rsid w:val="00CE37CD"/>
    <w:rsid w:val="00CE4A8F"/>
    <w:rsid w:val="00CF299F"/>
    <w:rsid w:val="00D00EBF"/>
    <w:rsid w:val="00D02987"/>
    <w:rsid w:val="00D04C98"/>
    <w:rsid w:val="00D11F71"/>
    <w:rsid w:val="00D12F38"/>
    <w:rsid w:val="00D13D3B"/>
    <w:rsid w:val="00D2031B"/>
    <w:rsid w:val="00D21BAC"/>
    <w:rsid w:val="00D23FD7"/>
    <w:rsid w:val="00D248B6"/>
    <w:rsid w:val="00D25FE2"/>
    <w:rsid w:val="00D3022D"/>
    <w:rsid w:val="00D329C1"/>
    <w:rsid w:val="00D35A18"/>
    <w:rsid w:val="00D37B31"/>
    <w:rsid w:val="00D37C72"/>
    <w:rsid w:val="00D4244C"/>
    <w:rsid w:val="00D43252"/>
    <w:rsid w:val="00D458C6"/>
    <w:rsid w:val="00D46113"/>
    <w:rsid w:val="00D47EEA"/>
    <w:rsid w:val="00D500EA"/>
    <w:rsid w:val="00D52237"/>
    <w:rsid w:val="00D61562"/>
    <w:rsid w:val="00D773DF"/>
    <w:rsid w:val="00D845D4"/>
    <w:rsid w:val="00D858D0"/>
    <w:rsid w:val="00D95303"/>
    <w:rsid w:val="00D978C6"/>
    <w:rsid w:val="00DA1781"/>
    <w:rsid w:val="00DA3C1C"/>
    <w:rsid w:val="00DB12D7"/>
    <w:rsid w:val="00DB5C6F"/>
    <w:rsid w:val="00DB6987"/>
    <w:rsid w:val="00DC1C1D"/>
    <w:rsid w:val="00DC393A"/>
    <w:rsid w:val="00DC7544"/>
    <w:rsid w:val="00DD1088"/>
    <w:rsid w:val="00DD578B"/>
    <w:rsid w:val="00DE6B06"/>
    <w:rsid w:val="00DF264F"/>
    <w:rsid w:val="00DF4D79"/>
    <w:rsid w:val="00DF5FF4"/>
    <w:rsid w:val="00DF6C26"/>
    <w:rsid w:val="00E046DF"/>
    <w:rsid w:val="00E2083E"/>
    <w:rsid w:val="00E20B22"/>
    <w:rsid w:val="00E214F0"/>
    <w:rsid w:val="00E22415"/>
    <w:rsid w:val="00E27346"/>
    <w:rsid w:val="00E27B0C"/>
    <w:rsid w:val="00E37533"/>
    <w:rsid w:val="00E43BF2"/>
    <w:rsid w:val="00E5372B"/>
    <w:rsid w:val="00E55556"/>
    <w:rsid w:val="00E64CFF"/>
    <w:rsid w:val="00E70BBC"/>
    <w:rsid w:val="00E71BC8"/>
    <w:rsid w:val="00E7260F"/>
    <w:rsid w:val="00E73F5D"/>
    <w:rsid w:val="00E75D74"/>
    <w:rsid w:val="00E77E4E"/>
    <w:rsid w:val="00E94ED4"/>
    <w:rsid w:val="00E96630"/>
    <w:rsid w:val="00E97BAF"/>
    <w:rsid w:val="00EA3FC3"/>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2F0D"/>
    <w:rsid w:val="00F333A2"/>
    <w:rsid w:val="00F36F52"/>
    <w:rsid w:val="00F42032"/>
    <w:rsid w:val="00F52C77"/>
    <w:rsid w:val="00F55403"/>
    <w:rsid w:val="00F6100A"/>
    <w:rsid w:val="00F66C5E"/>
    <w:rsid w:val="00F71BEF"/>
    <w:rsid w:val="00F7208B"/>
    <w:rsid w:val="00F75087"/>
    <w:rsid w:val="00F8066F"/>
    <w:rsid w:val="00F87036"/>
    <w:rsid w:val="00F934F0"/>
    <w:rsid w:val="00F93781"/>
    <w:rsid w:val="00F95073"/>
    <w:rsid w:val="00FA4516"/>
    <w:rsid w:val="00FA7D6D"/>
    <w:rsid w:val="00FB014F"/>
    <w:rsid w:val="00FB4929"/>
    <w:rsid w:val="00FB613B"/>
    <w:rsid w:val="00FC42E5"/>
    <w:rsid w:val="00FC67FE"/>
    <w:rsid w:val="00FC68B7"/>
    <w:rsid w:val="00FC7162"/>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3C82"/>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uiPriority w:val="99"/>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H1GChar">
    <w:name w:val="_ H_1_G Char"/>
    <w:link w:val="H1G"/>
    <w:uiPriority w:val="99"/>
    <w:rsid w:val="00711C0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261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17ED-3A5A-4617-B72B-399CECD6C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95B24-E770-4A23-A1D0-AFAA93536AD0}">
  <ds:schemaRefs>
    <ds:schemaRef ds:uri="http://schemas.microsoft.com/sharepoint/v3/contenttype/forms"/>
  </ds:schemaRefs>
</ds:datastoreItem>
</file>

<file path=customXml/itemProps3.xml><?xml version="1.0" encoding="utf-8"?>
<ds:datastoreItem xmlns:ds="http://schemas.openxmlformats.org/officeDocument/2006/customXml" ds:itemID="{A93AAAA3-8A0E-4607-A59A-B2E3B65CD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9E106-CF2C-4DF5-9A46-11BAF2A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Sabrina Mansion</cp:lastModifiedBy>
  <cp:revision>4</cp:revision>
  <cp:lastPrinted>2018-05-09T09:23:00Z</cp:lastPrinted>
  <dcterms:created xsi:type="dcterms:W3CDTF">2020-11-05T12:35:00Z</dcterms:created>
  <dcterms:modified xsi:type="dcterms:W3CDTF">2020-11-05T12:51:00Z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