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6942D1" w14:paraId="3EEA5169" w14:textId="77777777" w:rsidTr="00EE7E6D">
        <w:trPr>
          <w:cantSplit/>
          <w:trHeight w:hRule="exact" w:val="913"/>
        </w:trPr>
        <w:tc>
          <w:tcPr>
            <w:tcW w:w="9735" w:type="dxa"/>
            <w:tcBorders>
              <w:bottom w:val="single" w:sz="4" w:space="0" w:color="auto"/>
            </w:tcBorders>
            <w:vAlign w:val="bottom"/>
          </w:tcPr>
          <w:p w14:paraId="737A8918" w14:textId="1F55E17A" w:rsidR="0099001C" w:rsidRPr="006942D1" w:rsidRDefault="0099001C" w:rsidP="00D32A5A">
            <w:pPr>
              <w:ind w:right="96"/>
              <w:jc w:val="right"/>
              <w:rPr>
                <w:rFonts w:asciiTheme="majorBidi" w:hAnsiTheme="majorBidi" w:cstheme="majorBidi"/>
                <w:b/>
                <w:sz w:val="40"/>
                <w:szCs w:val="40"/>
              </w:rPr>
            </w:pPr>
            <w:r w:rsidRPr="006942D1">
              <w:rPr>
                <w:rFonts w:asciiTheme="majorBidi" w:hAnsiTheme="majorBidi" w:cstheme="majorBidi"/>
                <w:b/>
                <w:sz w:val="40"/>
                <w:szCs w:val="40"/>
              </w:rPr>
              <w:t>UN/SCEGHS/</w:t>
            </w:r>
            <w:r w:rsidR="004F6FA2" w:rsidRPr="006942D1">
              <w:rPr>
                <w:rFonts w:asciiTheme="majorBidi" w:hAnsiTheme="majorBidi" w:cstheme="majorBidi"/>
                <w:b/>
                <w:sz w:val="40"/>
                <w:szCs w:val="40"/>
              </w:rPr>
              <w:t>3</w:t>
            </w:r>
            <w:r w:rsidR="009D555E" w:rsidRPr="006942D1">
              <w:rPr>
                <w:rFonts w:asciiTheme="majorBidi" w:hAnsiTheme="majorBidi" w:cstheme="majorBidi"/>
                <w:b/>
                <w:sz w:val="40"/>
                <w:szCs w:val="40"/>
              </w:rPr>
              <w:t>9</w:t>
            </w:r>
            <w:r w:rsidRPr="006942D1">
              <w:rPr>
                <w:rFonts w:asciiTheme="majorBidi" w:hAnsiTheme="majorBidi" w:cstheme="majorBidi"/>
                <w:b/>
                <w:sz w:val="40"/>
                <w:szCs w:val="40"/>
              </w:rPr>
              <w:t>/INF.</w:t>
            </w:r>
            <w:r w:rsidR="001247D0" w:rsidRPr="006942D1">
              <w:rPr>
                <w:rFonts w:asciiTheme="majorBidi" w:hAnsiTheme="majorBidi" w:cstheme="majorBidi"/>
                <w:b/>
                <w:sz w:val="40"/>
                <w:szCs w:val="40"/>
              </w:rPr>
              <w:t>3</w:t>
            </w:r>
            <w:r w:rsidR="006942D1" w:rsidRPr="006942D1">
              <w:rPr>
                <w:rFonts w:asciiTheme="majorBidi" w:hAnsiTheme="majorBidi" w:cstheme="majorBidi"/>
                <w:b/>
                <w:sz w:val="40"/>
                <w:szCs w:val="40"/>
              </w:rPr>
              <w:t>3</w:t>
            </w:r>
          </w:p>
        </w:tc>
      </w:tr>
      <w:tr w:rsidR="0099001C" w:rsidRPr="00C62212" w14:paraId="0CF18C10" w14:textId="77777777" w:rsidTr="00EE7E6D">
        <w:trPr>
          <w:cantSplit/>
          <w:trHeight w:hRule="exact" w:val="3341"/>
        </w:trPr>
        <w:tc>
          <w:tcPr>
            <w:tcW w:w="9735" w:type="dxa"/>
            <w:tcBorders>
              <w:top w:val="single" w:sz="4" w:space="0" w:color="auto"/>
            </w:tcBorders>
          </w:tcPr>
          <w:p w14:paraId="3E41EE01" w14:textId="77777777" w:rsidR="00965932" w:rsidRPr="00C62212" w:rsidRDefault="00965932" w:rsidP="00965932">
            <w:pPr>
              <w:spacing w:before="120"/>
              <w:rPr>
                <w:rFonts w:asciiTheme="majorBidi" w:hAnsiTheme="majorBidi" w:cstheme="majorBidi"/>
                <w:b/>
                <w:sz w:val="24"/>
                <w:szCs w:val="24"/>
              </w:rPr>
            </w:pPr>
            <w:r w:rsidRPr="00C62212">
              <w:rPr>
                <w:rFonts w:asciiTheme="majorBidi" w:hAnsiTheme="majorBidi" w:cstheme="majorBidi"/>
                <w:b/>
                <w:sz w:val="24"/>
                <w:szCs w:val="24"/>
              </w:rPr>
              <w:t>Committee of Experts on the Transport of Dangerous Goods</w:t>
            </w:r>
            <w:r w:rsidRPr="00C62212">
              <w:rPr>
                <w:rFonts w:asciiTheme="majorBidi" w:hAnsiTheme="majorBidi" w:cstheme="majorBidi"/>
                <w:b/>
                <w:sz w:val="24"/>
                <w:szCs w:val="24"/>
              </w:rPr>
              <w:br/>
              <w:t>and on the Globally Harmonized System of Classification</w:t>
            </w:r>
            <w:r w:rsidRPr="00C62212">
              <w:rPr>
                <w:rFonts w:asciiTheme="majorBidi" w:hAnsiTheme="majorBidi" w:cstheme="majorBidi"/>
                <w:b/>
                <w:sz w:val="24"/>
                <w:szCs w:val="24"/>
              </w:rPr>
              <w:br/>
              <w:t>and Labelling of Chemicals</w:t>
            </w:r>
          </w:p>
          <w:p w14:paraId="0254736F" w14:textId="4CD185A7" w:rsidR="00965932" w:rsidRPr="00C62212" w:rsidRDefault="00085D2B" w:rsidP="00587E3B">
            <w:pPr>
              <w:tabs>
                <w:tab w:val="left" w:pos="7230"/>
                <w:tab w:val="right" w:pos="9300"/>
              </w:tabs>
              <w:spacing w:before="120"/>
              <w:rPr>
                <w:rFonts w:asciiTheme="majorBidi" w:hAnsiTheme="majorBidi" w:cstheme="majorBidi"/>
                <w:b/>
                <w:color w:val="000000"/>
              </w:rPr>
            </w:pPr>
            <w:r w:rsidRPr="00C62212">
              <w:rPr>
                <w:rFonts w:asciiTheme="majorBidi" w:hAnsiTheme="majorBidi" w:cstheme="majorBidi"/>
                <w:b/>
              </w:rPr>
              <w:t xml:space="preserve">Sub-Committee </w:t>
            </w:r>
            <w:r w:rsidR="00965932" w:rsidRPr="00C62212">
              <w:rPr>
                <w:rFonts w:asciiTheme="majorBidi" w:hAnsiTheme="majorBidi" w:cstheme="majorBidi"/>
                <w:b/>
              </w:rPr>
              <w:t>of Experts on the Globally Harmonized</w:t>
            </w:r>
            <w:r w:rsidR="00965932" w:rsidRPr="00C62212">
              <w:rPr>
                <w:rFonts w:asciiTheme="majorBidi" w:hAnsiTheme="majorBidi" w:cstheme="majorBidi"/>
                <w:b/>
              </w:rPr>
              <w:br/>
              <w:t>System of Classification and Labelling of Chemicals</w:t>
            </w:r>
            <w:r w:rsidR="00965932" w:rsidRPr="00C62212">
              <w:rPr>
                <w:rFonts w:asciiTheme="majorBidi" w:hAnsiTheme="majorBidi" w:cstheme="majorBidi"/>
                <w:b/>
              </w:rPr>
              <w:tab/>
            </w:r>
            <w:r w:rsidR="007C1201" w:rsidRPr="00C62212">
              <w:rPr>
                <w:rFonts w:asciiTheme="majorBidi" w:hAnsiTheme="majorBidi" w:cstheme="majorBidi"/>
                <w:b/>
              </w:rPr>
              <w:tab/>
            </w:r>
            <w:r w:rsidR="00AC6A2A" w:rsidRPr="00AC6A2A">
              <w:rPr>
                <w:rFonts w:asciiTheme="majorBidi" w:hAnsiTheme="majorBidi" w:cstheme="majorBidi"/>
                <w:b/>
              </w:rPr>
              <w:t>4</w:t>
            </w:r>
            <w:r w:rsidR="006E3197" w:rsidRPr="00AC6A2A">
              <w:rPr>
                <w:rFonts w:asciiTheme="majorBidi" w:hAnsiTheme="majorBidi" w:cstheme="majorBidi"/>
                <w:b/>
              </w:rPr>
              <w:t xml:space="preserve"> </w:t>
            </w:r>
            <w:r w:rsidR="001247D0" w:rsidRPr="00AC6A2A">
              <w:rPr>
                <w:rFonts w:asciiTheme="majorBidi" w:hAnsiTheme="majorBidi" w:cstheme="majorBidi"/>
                <w:b/>
              </w:rPr>
              <w:t>December</w:t>
            </w:r>
            <w:r w:rsidR="00416D20" w:rsidRPr="00AC6A2A">
              <w:rPr>
                <w:rFonts w:asciiTheme="majorBidi" w:hAnsiTheme="majorBidi" w:cstheme="majorBidi"/>
                <w:b/>
              </w:rPr>
              <w:t xml:space="preserve"> </w:t>
            </w:r>
            <w:r w:rsidR="00AD67E3" w:rsidRPr="00AC6A2A">
              <w:rPr>
                <w:rFonts w:asciiTheme="majorBidi" w:hAnsiTheme="majorBidi" w:cstheme="majorBidi"/>
                <w:b/>
              </w:rPr>
              <w:t>20</w:t>
            </w:r>
            <w:r w:rsidR="001F0115" w:rsidRPr="00AC6A2A">
              <w:rPr>
                <w:rFonts w:asciiTheme="majorBidi" w:hAnsiTheme="majorBidi" w:cstheme="majorBidi"/>
                <w:b/>
              </w:rPr>
              <w:t>20</w:t>
            </w:r>
            <w:bookmarkStart w:id="0" w:name="_GoBack"/>
            <w:bookmarkEnd w:id="0"/>
          </w:p>
          <w:p w14:paraId="7CDD1F58" w14:textId="77777777" w:rsidR="00965932" w:rsidRPr="00C62212" w:rsidRDefault="00965932" w:rsidP="00965932">
            <w:pPr>
              <w:jc w:val="both"/>
              <w:rPr>
                <w:rFonts w:asciiTheme="majorBidi" w:hAnsiTheme="majorBidi" w:cstheme="majorBidi"/>
                <w:b/>
              </w:rPr>
            </w:pPr>
          </w:p>
          <w:p w14:paraId="4A0871C0" w14:textId="0F11FA24" w:rsidR="00965932" w:rsidRPr="00C62212" w:rsidRDefault="0053769E" w:rsidP="00965932">
            <w:pPr>
              <w:jc w:val="both"/>
              <w:rPr>
                <w:rFonts w:asciiTheme="majorBidi" w:hAnsiTheme="majorBidi" w:cstheme="majorBidi"/>
              </w:rPr>
            </w:pPr>
            <w:r w:rsidRPr="00C62212">
              <w:rPr>
                <w:rFonts w:asciiTheme="majorBidi" w:hAnsiTheme="majorBidi" w:cstheme="majorBidi"/>
                <w:b/>
              </w:rPr>
              <w:t>Thirty-</w:t>
            </w:r>
            <w:r w:rsidR="00A47476" w:rsidRPr="00C62212">
              <w:rPr>
                <w:rFonts w:asciiTheme="majorBidi" w:hAnsiTheme="majorBidi" w:cstheme="majorBidi"/>
                <w:b/>
              </w:rPr>
              <w:t>nin</w:t>
            </w:r>
            <w:r w:rsidRPr="00C62212">
              <w:rPr>
                <w:rFonts w:asciiTheme="majorBidi" w:hAnsiTheme="majorBidi" w:cstheme="majorBidi"/>
                <w:b/>
              </w:rPr>
              <w:t xml:space="preserve">th </w:t>
            </w:r>
            <w:r w:rsidR="00965932" w:rsidRPr="00C62212">
              <w:rPr>
                <w:rFonts w:asciiTheme="majorBidi" w:hAnsiTheme="majorBidi" w:cstheme="majorBidi"/>
                <w:b/>
              </w:rPr>
              <w:t>session</w:t>
            </w:r>
            <w:r w:rsidR="00965932" w:rsidRPr="00C62212">
              <w:rPr>
                <w:rFonts w:asciiTheme="majorBidi" w:hAnsiTheme="majorBidi" w:cstheme="majorBidi"/>
              </w:rPr>
              <w:t xml:space="preserve"> </w:t>
            </w:r>
          </w:p>
          <w:p w14:paraId="2EE88CE4" w14:textId="6635E61B" w:rsidR="00EE7E6D" w:rsidRPr="00C62212" w:rsidRDefault="008F2E36" w:rsidP="000A48A1">
            <w:pPr>
              <w:spacing w:before="40"/>
              <w:rPr>
                <w:rFonts w:asciiTheme="majorBidi" w:hAnsiTheme="majorBidi" w:cstheme="majorBidi"/>
                <w:b/>
                <w:bCs/>
              </w:rPr>
            </w:pPr>
            <w:r w:rsidRPr="00C62212">
              <w:rPr>
                <w:rFonts w:asciiTheme="majorBidi" w:hAnsiTheme="majorBidi" w:cstheme="majorBidi"/>
                <w:bCs/>
              </w:rPr>
              <w:t xml:space="preserve">Geneva, </w:t>
            </w:r>
            <w:r w:rsidR="00A47476" w:rsidRPr="00C62212">
              <w:rPr>
                <w:rFonts w:asciiTheme="majorBidi" w:hAnsiTheme="majorBidi" w:cstheme="majorBidi"/>
                <w:bCs/>
              </w:rPr>
              <w:t>9</w:t>
            </w:r>
            <w:r w:rsidRPr="00C62212">
              <w:rPr>
                <w:rFonts w:asciiTheme="majorBidi" w:hAnsiTheme="majorBidi" w:cstheme="majorBidi"/>
              </w:rPr>
              <w:t>-</w:t>
            </w:r>
            <w:r w:rsidR="0053769E" w:rsidRPr="00C62212">
              <w:rPr>
                <w:rFonts w:asciiTheme="majorBidi" w:hAnsiTheme="majorBidi" w:cstheme="majorBidi"/>
              </w:rPr>
              <w:t>1</w:t>
            </w:r>
            <w:r w:rsidR="00A47476" w:rsidRPr="00C62212">
              <w:rPr>
                <w:rFonts w:asciiTheme="majorBidi" w:hAnsiTheme="majorBidi" w:cstheme="majorBidi"/>
              </w:rPr>
              <w:t>1</w:t>
            </w:r>
            <w:r w:rsidRPr="00C62212">
              <w:rPr>
                <w:rFonts w:asciiTheme="majorBidi" w:hAnsiTheme="majorBidi" w:cstheme="majorBidi"/>
              </w:rPr>
              <w:t xml:space="preserve"> </w:t>
            </w:r>
            <w:r w:rsidR="00A47476" w:rsidRPr="00C62212">
              <w:rPr>
                <w:rFonts w:asciiTheme="majorBidi" w:hAnsiTheme="majorBidi" w:cstheme="majorBidi"/>
              </w:rPr>
              <w:t>December</w:t>
            </w:r>
            <w:r w:rsidRPr="00C62212">
              <w:rPr>
                <w:rFonts w:asciiTheme="majorBidi" w:hAnsiTheme="majorBidi" w:cstheme="majorBidi"/>
              </w:rPr>
              <w:t xml:space="preserve"> 20</w:t>
            </w:r>
            <w:r w:rsidR="00A47476" w:rsidRPr="00C62212">
              <w:rPr>
                <w:rFonts w:asciiTheme="majorBidi" w:hAnsiTheme="majorBidi" w:cstheme="majorBidi"/>
              </w:rPr>
              <w:t>20</w:t>
            </w:r>
            <w:r w:rsidR="000A48A1" w:rsidRPr="00C62212">
              <w:rPr>
                <w:rFonts w:asciiTheme="majorBidi" w:hAnsiTheme="majorBidi" w:cstheme="majorBidi"/>
              </w:rPr>
              <w:br/>
            </w:r>
            <w:r w:rsidR="00EE7E6D" w:rsidRPr="00C62212">
              <w:rPr>
                <w:rFonts w:asciiTheme="majorBidi" w:hAnsiTheme="majorBidi" w:cstheme="majorBidi"/>
              </w:rPr>
              <w:t xml:space="preserve">Item </w:t>
            </w:r>
            <w:r w:rsidR="00761CB2" w:rsidRPr="00C62212">
              <w:rPr>
                <w:rFonts w:asciiTheme="majorBidi" w:hAnsiTheme="majorBidi" w:cstheme="majorBidi"/>
              </w:rPr>
              <w:t xml:space="preserve">5 (b) </w:t>
            </w:r>
            <w:r w:rsidR="00EE7E6D" w:rsidRPr="00C62212">
              <w:rPr>
                <w:rFonts w:asciiTheme="majorBidi" w:hAnsiTheme="majorBidi" w:cstheme="majorBidi"/>
              </w:rPr>
              <w:t>of the provisional agenda</w:t>
            </w:r>
          </w:p>
          <w:p w14:paraId="4DA34DEE" w14:textId="0DB14C6E" w:rsidR="00D36906" w:rsidRPr="00C62212" w:rsidRDefault="00761CB2" w:rsidP="00271E2A">
            <w:pPr>
              <w:spacing w:line="240" w:lineRule="exact"/>
              <w:rPr>
                <w:rFonts w:asciiTheme="majorBidi" w:hAnsiTheme="majorBidi" w:cstheme="majorBidi"/>
                <w:b/>
                <w:bCs/>
              </w:rPr>
            </w:pPr>
            <w:r w:rsidRPr="00C62212">
              <w:rPr>
                <w:rFonts w:asciiTheme="majorBidi" w:hAnsiTheme="majorBidi" w:cstheme="majorBidi"/>
                <w:b/>
                <w:bCs/>
              </w:rPr>
              <w:t xml:space="preserve">Implementation of the GHS: </w:t>
            </w:r>
            <w:r w:rsidRPr="00C62212">
              <w:rPr>
                <w:rFonts w:asciiTheme="majorBidi" w:hAnsiTheme="majorBidi" w:cstheme="majorBidi"/>
                <w:b/>
                <w:bCs/>
              </w:rPr>
              <w:br/>
              <w:t>reports on status of implementation</w:t>
            </w:r>
          </w:p>
        </w:tc>
      </w:tr>
    </w:tbl>
    <w:p w14:paraId="24D84E28" w14:textId="39B0182C" w:rsidR="005745F6" w:rsidRPr="00C62212" w:rsidRDefault="005745F6" w:rsidP="005745F6">
      <w:pPr>
        <w:pStyle w:val="HChG"/>
        <w:rPr>
          <w:rFonts w:asciiTheme="majorBidi" w:eastAsia="MS Mincho" w:hAnsiTheme="majorBidi" w:cstheme="majorBidi"/>
          <w:lang w:eastAsia="ja-JP"/>
        </w:rPr>
      </w:pPr>
      <w:r w:rsidRPr="00C62212">
        <w:rPr>
          <w:rFonts w:asciiTheme="majorBidi" w:eastAsia="MS Mincho" w:hAnsiTheme="majorBidi" w:cstheme="majorBidi"/>
          <w:lang w:eastAsia="ja-JP"/>
        </w:rPr>
        <w:tab/>
      </w:r>
      <w:r w:rsidRPr="00C62212">
        <w:rPr>
          <w:rFonts w:asciiTheme="majorBidi" w:eastAsia="MS Mincho" w:hAnsiTheme="majorBidi" w:cstheme="majorBidi"/>
          <w:lang w:eastAsia="ja-JP"/>
        </w:rPr>
        <w:tab/>
      </w:r>
      <w:r w:rsidR="00D32A5A" w:rsidRPr="00C62212">
        <w:rPr>
          <w:rFonts w:asciiTheme="majorBidi" w:eastAsia="MS Mincho" w:hAnsiTheme="majorBidi" w:cstheme="majorBidi"/>
          <w:lang w:eastAsia="ja-JP"/>
        </w:rPr>
        <w:t>Draft report on the status of implementation of the GHS worldwide</w:t>
      </w:r>
    </w:p>
    <w:p w14:paraId="193B0BC2" w14:textId="583524AD" w:rsidR="005745F6" w:rsidRPr="00C62212" w:rsidRDefault="005745F6" w:rsidP="005745F6">
      <w:pPr>
        <w:pStyle w:val="H1G"/>
        <w:rPr>
          <w:rFonts w:asciiTheme="majorBidi" w:hAnsiTheme="majorBidi" w:cstheme="majorBidi"/>
        </w:rPr>
      </w:pPr>
      <w:r w:rsidRPr="00C62212">
        <w:rPr>
          <w:rFonts w:asciiTheme="majorBidi" w:hAnsiTheme="majorBidi" w:cstheme="majorBidi"/>
        </w:rPr>
        <w:tab/>
      </w:r>
      <w:r w:rsidRPr="00C62212">
        <w:rPr>
          <w:rFonts w:asciiTheme="majorBidi" w:hAnsiTheme="majorBidi" w:cstheme="majorBidi"/>
        </w:rPr>
        <w:tab/>
      </w:r>
      <w:r w:rsidR="00D32A5A" w:rsidRPr="00C62212">
        <w:rPr>
          <w:rFonts w:asciiTheme="majorBidi" w:hAnsiTheme="majorBidi" w:cstheme="majorBidi"/>
        </w:rPr>
        <w:t>Note</w:t>
      </w:r>
      <w:r w:rsidRPr="00C62212">
        <w:rPr>
          <w:rFonts w:asciiTheme="majorBidi" w:hAnsiTheme="majorBidi" w:cstheme="majorBidi"/>
        </w:rPr>
        <w:t xml:space="preserve"> by the </w:t>
      </w:r>
      <w:r w:rsidR="00D32A5A" w:rsidRPr="00C62212">
        <w:rPr>
          <w:rFonts w:asciiTheme="majorBidi" w:hAnsiTheme="majorBidi" w:cstheme="majorBidi"/>
        </w:rPr>
        <w:t>secretariat</w:t>
      </w:r>
      <w:r w:rsidRPr="00C62212">
        <w:rPr>
          <w:rFonts w:asciiTheme="majorBidi" w:hAnsiTheme="majorBidi" w:cstheme="majorBidi"/>
        </w:rPr>
        <w:t xml:space="preserve"> </w:t>
      </w:r>
    </w:p>
    <w:p w14:paraId="093EBFF0" w14:textId="211EFB72" w:rsidR="005745F6" w:rsidRPr="00C62212" w:rsidRDefault="005745F6" w:rsidP="00724C6E">
      <w:pPr>
        <w:pStyle w:val="HChG"/>
        <w:rPr>
          <w:rFonts w:eastAsia="MS Mincho"/>
        </w:rPr>
      </w:pPr>
      <w:r w:rsidRPr="00C62212">
        <w:rPr>
          <w:rFonts w:eastAsia="MS Mincho"/>
        </w:rPr>
        <w:tab/>
      </w:r>
      <w:r w:rsidR="00724C6E" w:rsidRPr="00C62212">
        <w:rPr>
          <w:rFonts w:eastAsia="MS Mincho"/>
        </w:rPr>
        <w:tab/>
      </w:r>
      <w:r w:rsidR="00724C6E" w:rsidRPr="00C62212">
        <w:rPr>
          <w:rFonts w:eastAsia="MS Mincho"/>
        </w:rPr>
        <w:tab/>
      </w:r>
      <w:r w:rsidR="00B91C47" w:rsidRPr="00C62212">
        <w:rPr>
          <w:rFonts w:eastAsia="MS Mincho"/>
        </w:rPr>
        <w:t>Background</w:t>
      </w:r>
    </w:p>
    <w:p w14:paraId="05EE1C08" w14:textId="23D5FD0E" w:rsidR="00AB5EF7" w:rsidRPr="00C62212" w:rsidRDefault="00E421B7" w:rsidP="00E421B7">
      <w:pPr>
        <w:pStyle w:val="SingleTxtG"/>
      </w:pPr>
      <w:r w:rsidRPr="00C62212">
        <w:t>1.</w:t>
      </w:r>
      <w:r w:rsidRPr="00C62212">
        <w:tab/>
      </w:r>
      <w:r w:rsidR="00AB5EF7" w:rsidRPr="00C62212">
        <w:t xml:space="preserve">Since its adoption in 2002, </w:t>
      </w:r>
      <w:r w:rsidR="00D23216" w:rsidRPr="00C62212">
        <w:t xml:space="preserve">the GHS has been </w:t>
      </w:r>
      <w:r w:rsidR="00254E2E" w:rsidRPr="00C62212">
        <w:t>identified as</w:t>
      </w:r>
      <w:r w:rsidR="00D23216" w:rsidRPr="00C62212">
        <w:t xml:space="preserve"> one of the main tools </w:t>
      </w:r>
      <w:r w:rsidR="00F50569" w:rsidRPr="00C62212">
        <w:t xml:space="preserve">to achieve </w:t>
      </w:r>
      <w:r w:rsidR="00D23216" w:rsidRPr="00C62212">
        <w:t xml:space="preserve">sound management of chemicals. </w:t>
      </w:r>
    </w:p>
    <w:p w14:paraId="327F3ACD" w14:textId="7498C54C" w:rsidR="00AB5EF7" w:rsidRPr="00C62212" w:rsidRDefault="00E421B7" w:rsidP="00E421B7">
      <w:pPr>
        <w:pStyle w:val="SingleTxtG"/>
      </w:pPr>
      <w:r w:rsidRPr="00C62212">
        <w:t>2.</w:t>
      </w:r>
      <w:r w:rsidRPr="00C62212">
        <w:tab/>
      </w:r>
      <w:r w:rsidR="008B354D" w:rsidRPr="00C62212">
        <w:t xml:space="preserve">In paragraph 23 (c) of the Plan of Implementation of the World Summit on Sustainable Development (Johannesburg, South Africa, 2002), countries were encouraged to implement the </w:t>
      </w:r>
      <w:r w:rsidR="00AB5EF7" w:rsidRPr="00C62212">
        <w:t>GHS</w:t>
      </w:r>
      <w:r w:rsidR="008B354D" w:rsidRPr="00C62212">
        <w:t xml:space="preserve"> as soon as possible with a view to having the system fully operational by 2008.</w:t>
      </w:r>
      <w:r w:rsidR="00446CCB" w:rsidRPr="00C62212">
        <w:t xml:space="preserve"> </w:t>
      </w:r>
    </w:p>
    <w:p w14:paraId="170F4819" w14:textId="09A8DB52" w:rsidR="00AF2F27" w:rsidRPr="00C62212" w:rsidRDefault="00E421B7" w:rsidP="00E421B7">
      <w:pPr>
        <w:pStyle w:val="SingleTxtG"/>
      </w:pPr>
      <w:r w:rsidRPr="00C62212">
        <w:t>3.</w:t>
      </w:r>
      <w:r w:rsidRPr="00C62212">
        <w:tab/>
      </w:r>
      <w:r w:rsidR="00CE3620" w:rsidRPr="00C62212">
        <w:t>In</w:t>
      </w:r>
      <w:r w:rsidR="00D654C2" w:rsidRPr="00C62212">
        <w:t xml:space="preserve"> 2015, s</w:t>
      </w:r>
      <w:r w:rsidR="00AF2F27" w:rsidRPr="00C62212">
        <w:t xml:space="preserve">everal high-level decisions </w:t>
      </w:r>
      <w:r w:rsidR="0072106F">
        <w:t>relating to the</w:t>
      </w:r>
      <w:r w:rsidR="00AF2F27" w:rsidRPr="00C62212">
        <w:t xml:space="preserve"> sound management of chemicals were adopted at international level</w:t>
      </w:r>
      <w:r w:rsidR="00E21221">
        <w:t>, f</w:t>
      </w:r>
      <w:r w:rsidR="00AF2F27" w:rsidRPr="00C62212">
        <w:t>or instance</w:t>
      </w:r>
      <w:r w:rsidR="00E21221">
        <w:t>:</w:t>
      </w:r>
      <w:r w:rsidR="00AF2F27" w:rsidRPr="00C62212">
        <w:t xml:space="preserve"> A</w:t>
      </w:r>
      <w:r w:rsidR="009B102B" w:rsidRPr="00C62212">
        <w:t xml:space="preserve">genda 2030 </w:t>
      </w:r>
      <w:r w:rsidR="00BD65B6" w:rsidRPr="00C62212">
        <w:t xml:space="preserve">for Sustainable Development </w:t>
      </w:r>
      <w:r w:rsidR="00AF2F27" w:rsidRPr="00C62212">
        <w:t xml:space="preserve">and its target </w:t>
      </w:r>
      <w:r w:rsidR="009B102B" w:rsidRPr="00C62212">
        <w:t>(12.4)</w:t>
      </w:r>
      <w:r w:rsidR="00AF2F27" w:rsidRPr="00C62212">
        <w:rPr>
          <w:rStyle w:val="FootnoteReference"/>
        </w:rPr>
        <w:footnoteReference w:id="2"/>
      </w:r>
      <w:r w:rsidR="009B102B" w:rsidRPr="00C62212">
        <w:t xml:space="preserve"> on chemicals management </w:t>
      </w:r>
      <w:r w:rsidR="009959AF">
        <w:t>and</w:t>
      </w:r>
      <w:r w:rsidR="00AF2F27" w:rsidRPr="00C62212">
        <w:t xml:space="preserve"> t</w:t>
      </w:r>
      <w:r w:rsidR="004A0C94" w:rsidRPr="00C62212">
        <w:t>he</w:t>
      </w:r>
      <w:r w:rsidR="00D23216" w:rsidRPr="00C62212">
        <w:t xml:space="preserve"> Strategic Approach to International Chemicals Management (SAICM)</w:t>
      </w:r>
      <w:r w:rsidR="006B531B" w:rsidRPr="00C62212">
        <w:t xml:space="preserve"> </w:t>
      </w:r>
      <w:r w:rsidR="009959AF">
        <w:t>Overall Orientation and Guidance</w:t>
      </w:r>
      <w:r w:rsidR="00AF2F27" w:rsidRPr="00C62212">
        <w:t>.</w:t>
      </w:r>
    </w:p>
    <w:p w14:paraId="347E5A58" w14:textId="0347AA5B" w:rsidR="00AF2F27" w:rsidRPr="00C62212" w:rsidRDefault="00E421B7" w:rsidP="00E421B7">
      <w:pPr>
        <w:pStyle w:val="SingleTxtG"/>
        <w:rPr>
          <w:rFonts w:ascii="MinionPro-Regular" w:hAnsi="MinionPro-Regular" w:cs="MinionPro-Regular"/>
          <w:sz w:val="19"/>
          <w:szCs w:val="19"/>
          <w:lang w:eastAsia="zh-CN"/>
        </w:rPr>
      </w:pPr>
      <w:r w:rsidRPr="00C62212">
        <w:rPr>
          <w:rFonts w:ascii="MinionPro-Regular" w:hAnsi="MinionPro-Regular" w:cs="MinionPro-Regular"/>
          <w:sz w:val="19"/>
          <w:szCs w:val="19"/>
          <w:lang w:eastAsia="zh-CN"/>
        </w:rPr>
        <w:t>4.</w:t>
      </w:r>
      <w:r w:rsidRPr="00C62212">
        <w:rPr>
          <w:rFonts w:ascii="MinionPro-Regular" w:hAnsi="MinionPro-Regular" w:cs="MinionPro-Regular"/>
          <w:sz w:val="19"/>
          <w:szCs w:val="19"/>
          <w:lang w:eastAsia="zh-CN"/>
        </w:rPr>
        <w:tab/>
      </w:r>
      <w:r w:rsidR="00D23216" w:rsidRPr="00C62212">
        <w:t xml:space="preserve">GHS implementation </w:t>
      </w:r>
      <w:r w:rsidR="002933A2" w:rsidRPr="00C62212">
        <w:t>contributes to the achievement of target 12.4 of Agenda 2030</w:t>
      </w:r>
      <w:r w:rsidR="00E21221">
        <w:t>.</w:t>
      </w:r>
      <w:r w:rsidR="002933A2" w:rsidRPr="00C62212">
        <w:t xml:space="preserve"> </w:t>
      </w:r>
      <w:r w:rsidR="00E21221">
        <w:t>It is</w:t>
      </w:r>
      <w:r w:rsidR="002933A2" w:rsidRPr="00C62212">
        <w:t xml:space="preserve"> </w:t>
      </w:r>
      <w:r w:rsidR="006B531B" w:rsidRPr="00C62212">
        <w:t xml:space="preserve">explicitly mentioned </w:t>
      </w:r>
      <w:r w:rsidR="00DA3D30" w:rsidRPr="00C62212">
        <w:t xml:space="preserve">in relation to </w:t>
      </w:r>
      <w:r w:rsidR="004421A6">
        <w:t xml:space="preserve">the original </w:t>
      </w:r>
      <w:r w:rsidR="00DA3D30" w:rsidRPr="00C62212">
        <w:t xml:space="preserve">objectives 1 to 4 </w:t>
      </w:r>
      <w:r w:rsidR="004A0C94" w:rsidRPr="00C62212">
        <w:t xml:space="preserve">of the </w:t>
      </w:r>
      <w:r w:rsidR="00AF2F27" w:rsidRPr="00C62212">
        <w:t xml:space="preserve">SAICM </w:t>
      </w:r>
      <w:r w:rsidR="004A0C94" w:rsidRPr="00C62212">
        <w:t xml:space="preserve">Global Plan of Action </w:t>
      </w:r>
      <w:r w:rsidR="00DA3D30" w:rsidRPr="00C62212">
        <w:t xml:space="preserve">(risk reduction; strengthening knowledge and information sharing; Governance: strengthening of institutions, law and policy; capacity building) and </w:t>
      </w:r>
      <w:r w:rsidR="004A0C94" w:rsidRPr="00C62212">
        <w:t xml:space="preserve">their </w:t>
      </w:r>
      <w:r w:rsidR="00DA3D30" w:rsidRPr="00C62212">
        <w:t>related activities (</w:t>
      </w:r>
      <w:r w:rsidR="00DA3D30" w:rsidRPr="00C62212">
        <w:rPr>
          <w:rFonts w:ascii="MinionPro-Regular" w:hAnsi="MinionPro-Regular" w:cs="MinionPro-Regular"/>
          <w:sz w:val="19"/>
          <w:szCs w:val="19"/>
          <w:lang w:eastAsia="zh-CN"/>
        </w:rPr>
        <w:t xml:space="preserve">22, 99–101, 168, 248-250). </w:t>
      </w:r>
      <w:r w:rsidR="00E25D0C" w:rsidRPr="00C62212">
        <w:rPr>
          <w:rStyle w:val="FootnoteReference"/>
          <w:rFonts w:cs="MinionPro-Regular"/>
          <w:szCs w:val="19"/>
          <w:lang w:eastAsia="zh-CN"/>
        </w:rPr>
        <w:footnoteReference w:id="3"/>
      </w:r>
    </w:p>
    <w:p w14:paraId="40553217" w14:textId="465368D6" w:rsidR="00DA3D30" w:rsidRPr="00C62212" w:rsidRDefault="00E421B7" w:rsidP="00E421B7">
      <w:pPr>
        <w:pStyle w:val="SingleTxtG"/>
      </w:pPr>
      <w:r w:rsidRPr="00C62212">
        <w:t>5.</w:t>
      </w:r>
      <w:r w:rsidRPr="00C62212">
        <w:tab/>
      </w:r>
      <w:r w:rsidR="00AF2F27" w:rsidRPr="00C62212">
        <w:t>T</w:t>
      </w:r>
      <w:r w:rsidR="009B102B" w:rsidRPr="00C62212">
        <w:t xml:space="preserve">he Inter-Organization Programme for the Sound Management of Chemicals (IOMC) developed </w:t>
      </w:r>
      <w:r w:rsidR="00AF2F27" w:rsidRPr="00C62212">
        <w:t xml:space="preserve">also in 2015 </w:t>
      </w:r>
      <w:r w:rsidR="009B102B" w:rsidRPr="00C62212">
        <w:t>a set of indicators to help IOMC organizations track progress relevant to SAICM by analysing data from verifiable sources for which global data were available. The</w:t>
      </w:r>
      <w:r w:rsidR="004450A2" w:rsidRPr="00C62212">
        <w:t xml:space="preserve"> “</w:t>
      </w:r>
      <w:r w:rsidR="009B102B" w:rsidRPr="00C62212">
        <w:t xml:space="preserve">number of countries having implemented the GHS” is </w:t>
      </w:r>
      <w:r w:rsidR="00951A9B" w:rsidRPr="00C62212">
        <w:t>one of the</w:t>
      </w:r>
      <w:r w:rsidR="00CC028C">
        <w:t>m</w:t>
      </w:r>
      <w:r w:rsidR="009B102B" w:rsidRPr="00C62212">
        <w:t xml:space="preserve">. </w:t>
      </w:r>
      <w:r w:rsidR="00450136">
        <w:t xml:space="preserve">Within IOMC, UNITAR and ILO are leads for this indicator, working collaboratively with </w:t>
      </w:r>
      <w:r w:rsidR="003D6697">
        <w:t>UNECE (</w:t>
      </w:r>
      <w:r w:rsidR="00450136">
        <w:t>GHS S</w:t>
      </w:r>
      <w:r w:rsidR="003D6697">
        <w:t xml:space="preserve">ub-Committee secretariat) on data collection. </w:t>
      </w:r>
      <w:r w:rsidR="004A0C94" w:rsidRPr="00C62212">
        <w:t xml:space="preserve">Implementation of the GHS has also been identified as one of the 11 basic elements recognized as critical at the national and regional levels to the attainment of sound chemicals and waste management. </w:t>
      </w:r>
      <w:r w:rsidR="004A0C94" w:rsidRPr="00C62212">
        <w:rPr>
          <w:rStyle w:val="FootnoteReference"/>
        </w:rPr>
        <w:footnoteReference w:id="4"/>
      </w:r>
    </w:p>
    <w:p w14:paraId="4CC1BAA8" w14:textId="43819908" w:rsidR="006425F1" w:rsidRPr="00C62212" w:rsidRDefault="006425F1" w:rsidP="00C86AA8">
      <w:pPr>
        <w:pStyle w:val="FootnoteText"/>
        <w:ind w:firstLine="0"/>
        <w:rPr>
          <w:rStyle w:val="Hyperlink"/>
        </w:rPr>
      </w:pPr>
    </w:p>
    <w:p w14:paraId="4022F6C6" w14:textId="6958274A" w:rsidR="0003215B" w:rsidRPr="00C62212" w:rsidRDefault="002E769D" w:rsidP="002E20A6">
      <w:pPr>
        <w:pStyle w:val="SingleTxtG"/>
      </w:pPr>
      <w:r>
        <w:lastRenderedPageBreak/>
        <w:t>6.</w:t>
      </w:r>
      <w:r>
        <w:tab/>
      </w:r>
      <w:r w:rsidR="00036288" w:rsidRPr="00C62212">
        <w:t xml:space="preserve">SAICM’s mandate expires in 2020. </w:t>
      </w:r>
      <w:r w:rsidR="004A0C94" w:rsidRPr="00C62212">
        <w:t>An intersessional process</w:t>
      </w:r>
      <w:r w:rsidR="006F02D2" w:rsidRPr="00C62212">
        <w:rPr>
          <w:rStyle w:val="FootnoteReference"/>
        </w:rPr>
        <w:footnoteReference w:id="5"/>
      </w:r>
      <w:r w:rsidR="004A0C94" w:rsidRPr="00C62212">
        <w:t xml:space="preserve"> to prepare recommendations regarding the Strategic Approach and the sound management of chemicals and waste beyond 2020 was initiated f</w:t>
      </w:r>
      <w:r w:rsidR="0003215B" w:rsidRPr="00C62212">
        <w:t>ollowing the adoption of Resolution IV/4</w:t>
      </w:r>
      <w:r w:rsidR="006012AB" w:rsidRPr="00C62212">
        <w:rPr>
          <w:rStyle w:val="FootnoteReference"/>
        </w:rPr>
        <w:footnoteReference w:id="6"/>
      </w:r>
      <w:r w:rsidR="0003215B" w:rsidRPr="00C62212">
        <w:t xml:space="preserve"> by the International Conference on Chemicals Management at its fourth session (ICCM4)</w:t>
      </w:r>
      <w:r w:rsidR="004A0C94" w:rsidRPr="00C62212">
        <w:t xml:space="preserve">. </w:t>
      </w:r>
      <w:r w:rsidR="006012AB" w:rsidRPr="00C62212">
        <w:t xml:space="preserve">The intersessional process should, among other </w:t>
      </w:r>
      <w:r>
        <w:t>tasks,</w:t>
      </w:r>
      <w:r w:rsidR="006012AB" w:rsidRPr="00C62212">
        <w:t xml:space="preserve"> consider the need for and develop recommendations regarding measurable objectives in support of the 2030 Agenda. To this end, an independent </w:t>
      </w:r>
      <w:r w:rsidR="004A0C94" w:rsidRPr="00C62212">
        <w:t>e</w:t>
      </w:r>
      <w:r w:rsidR="006012AB" w:rsidRPr="00C62212">
        <w:t xml:space="preserve">valuation of SAICM </w:t>
      </w:r>
      <w:r w:rsidR="004518EA">
        <w:t>was</w:t>
      </w:r>
      <w:r w:rsidR="006012AB" w:rsidRPr="00C62212">
        <w:t xml:space="preserve"> conducted, with the aim to provide information to enable the intersessional process to develop recommendations and to enable the ICCM at its fifth session to take an informed decision on future arrangements for the Strategic Approach and the sound management of chemicals and waste beyond 2020.</w:t>
      </w:r>
      <w:r w:rsidR="004A0C94" w:rsidRPr="00C62212">
        <w:t xml:space="preserve"> Once more, GHS implementation</w:t>
      </w:r>
      <w:r w:rsidR="002E20A6" w:rsidRPr="00C62212">
        <w:t xml:space="preserve"> </w:t>
      </w:r>
      <w:r w:rsidR="0095165C" w:rsidRPr="00C62212">
        <w:t>is</w:t>
      </w:r>
      <w:r w:rsidR="002E20A6" w:rsidRPr="00C62212">
        <w:t xml:space="preserve"> </w:t>
      </w:r>
      <w:r w:rsidR="004A0C94" w:rsidRPr="00C62212">
        <w:t xml:space="preserve">considered as one of the </w:t>
      </w:r>
      <w:r w:rsidR="002E20A6" w:rsidRPr="00C62212">
        <w:t xml:space="preserve">main </w:t>
      </w:r>
      <w:r w:rsidR="004A0C94" w:rsidRPr="00C62212">
        <w:t>indicators of progress to</w:t>
      </w:r>
      <w:r w:rsidR="002E20A6" w:rsidRPr="00C62212">
        <w:t>wards the sound management of chemicals</w:t>
      </w:r>
      <w:r w:rsidR="006F02D2" w:rsidRPr="00C62212">
        <w:rPr>
          <w:rStyle w:val="FootnoteReference"/>
        </w:rPr>
        <w:footnoteReference w:id="7"/>
      </w:r>
      <w:r w:rsidR="00036288" w:rsidRPr="00C62212">
        <w:t xml:space="preserve">. </w:t>
      </w:r>
      <w:r w:rsidR="00036288" w:rsidRPr="00C62212">
        <w:rPr>
          <w:b/>
          <w:bCs/>
        </w:rPr>
        <w:t xml:space="preserve">In this context, </w:t>
      </w:r>
      <w:r w:rsidR="000314AE" w:rsidRPr="00C62212">
        <w:rPr>
          <w:b/>
          <w:bCs/>
        </w:rPr>
        <w:t>stakeholders</w:t>
      </w:r>
      <w:r w:rsidR="00036288" w:rsidRPr="00C62212">
        <w:rPr>
          <w:b/>
          <w:bCs/>
        </w:rPr>
        <w:t xml:space="preserve"> will be looking at updated and reliable information about </w:t>
      </w:r>
      <w:r w:rsidR="00D64CC6" w:rsidRPr="00C62212">
        <w:rPr>
          <w:b/>
          <w:bCs/>
        </w:rPr>
        <w:t xml:space="preserve">the status of implementation of the </w:t>
      </w:r>
      <w:r w:rsidR="00036288" w:rsidRPr="00C62212">
        <w:rPr>
          <w:b/>
          <w:bCs/>
        </w:rPr>
        <w:t>GHS.</w:t>
      </w:r>
      <w:r w:rsidR="006F02D2" w:rsidRPr="00C62212">
        <w:t xml:space="preserve"> </w:t>
      </w:r>
    </w:p>
    <w:p w14:paraId="5CE37A37" w14:textId="2AF30D63" w:rsidR="00815700" w:rsidRPr="00C62212" w:rsidRDefault="00815700" w:rsidP="00815700">
      <w:pPr>
        <w:pStyle w:val="HChG"/>
      </w:pPr>
      <w:r w:rsidRPr="00C62212">
        <w:rPr>
          <w:rFonts w:eastAsia="MS Mincho"/>
        </w:rPr>
        <w:tab/>
      </w:r>
      <w:r w:rsidRPr="00C62212">
        <w:rPr>
          <w:rFonts w:eastAsia="MS Mincho"/>
        </w:rPr>
        <w:tab/>
        <w:t>Update on the status of implementation</w:t>
      </w:r>
    </w:p>
    <w:p w14:paraId="1DD473DD" w14:textId="7B0F99D3" w:rsidR="00815700" w:rsidRPr="00C62212" w:rsidRDefault="00E421B7" w:rsidP="00E421B7">
      <w:pPr>
        <w:pStyle w:val="SingleTxtG"/>
      </w:pPr>
      <w:r>
        <w:t>7</w:t>
      </w:r>
      <w:r w:rsidRPr="00C62212">
        <w:t>.</w:t>
      </w:r>
      <w:r w:rsidRPr="00C62212">
        <w:tab/>
      </w:r>
      <w:r w:rsidR="00815700" w:rsidRPr="00C62212">
        <w:t xml:space="preserve">Aware of the importance of monitoring the GHS status of implementation worldwide, the secretariat </w:t>
      </w:r>
      <w:r w:rsidR="004518EA">
        <w:t xml:space="preserve">has collected for several years </w:t>
      </w:r>
      <w:r w:rsidR="00815700" w:rsidRPr="00C62212">
        <w:t>information publicly available from various sources.  These include reports from international organisations, United Nations institutes, programmes and specialized agencies, industry associations and information publicly available on the internet (press releases, articles etc). The information collected was made available on the UNECE website</w:t>
      </w:r>
      <w:r w:rsidR="00815700" w:rsidRPr="00C62212">
        <w:rPr>
          <w:vertAlign w:val="superscript"/>
        </w:rPr>
        <w:footnoteReference w:id="8"/>
      </w:r>
      <w:r w:rsidR="00815700" w:rsidRPr="00C62212">
        <w:rPr>
          <w:vertAlign w:val="superscript"/>
        </w:rPr>
        <w:t xml:space="preserve"> </w:t>
      </w:r>
      <w:r w:rsidR="00815700" w:rsidRPr="00C62212">
        <w:t xml:space="preserve">and was updated as resources and time allowed. </w:t>
      </w:r>
    </w:p>
    <w:p w14:paraId="7A6D9DA1" w14:textId="70DE8820" w:rsidR="00815700" w:rsidRPr="00C62212" w:rsidRDefault="00E421B7" w:rsidP="00E421B7">
      <w:pPr>
        <w:pStyle w:val="SingleTxtG"/>
      </w:pPr>
      <w:r>
        <w:t>8</w:t>
      </w:r>
      <w:r w:rsidRPr="00C62212">
        <w:t>.</w:t>
      </w:r>
      <w:r w:rsidRPr="00C62212">
        <w:tab/>
      </w:r>
      <w:r w:rsidR="00815700" w:rsidRPr="00C62212">
        <w:t xml:space="preserve">Bearing in mind the relevance of the GHS and its implementation at international level as one of the instruments to measure progress towards the achievement of the sustainable development </w:t>
      </w:r>
      <w:r w:rsidR="006C64F0">
        <w:t>goals</w:t>
      </w:r>
      <w:r w:rsidR="00815700" w:rsidRPr="00C62212">
        <w:t xml:space="preserve"> in Agenda 2030, the secretariat conducted an extensive research in October and November 2020 to update the information currently available on the website.</w:t>
      </w:r>
    </w:p>
    <w:p w14:paraId="5A451A1B" w14:textId="1E01C475" w:rsidR="00815700" w:rsidRPr="00C62212" w:rsidRDefault="00E421B7" w:rsidP="00E421B7">
      <w:pPr>
        <w:pStyle w:val="SingleTxtG"/>
      </w:pPr>
      <w:r>
        <w:t>9</w:t>
      </w:r>
      <w:r w:rsidRPr="00C62212">
        <w:t>.</w:t>
      </w:r>
      <w:r w:rsidRPr="00C62212">
        <w:tab/>
      </w:r>
      <w:r w:rsidR="00815700" w:rsidRPr="00C62212">
        <w:t xml:space="preserve">The result of this work is presented in addendum 1 and 2 to this document, as follows: </w:t>
      </w:r>
    </w:p>
    <w:p w14:paraId="280757F3" w14:textId="569B3DEB" w:rsidR="00815700" w:rsidRPr="00C62212" w:rsidRDefault="00E421B7" w:rsidP="00E421B7">
      <w:pPr>
        <w:pStyle w:val="Bullet1G"/>
        <w:numPr>
          <w:ilvl w:val="0"/>
          <w:numId w:val="0"/>
        </w:numPr>
        <w:tabs>
          <w:tab w:val="left" w:pos="1701"/>
        </w:tabs>
        <w:ind w:left="1701" w:hanging="170"/>
      </w:pPr>
      <w:r w:rsidRPr="00C62212">
        <w:t>•</w:t>
      </w:r>
      <w:r w:rsidRPr="00C62212">
        <w:tab/>
      </w:r>
      <w:r w:rsidR="00815700" w:rsidRPr="00C62212">
        <w:t>Addendum 1:  information on implementation through international legal instruments, recommendations, codes and guidelines</w:t>
      </w:r>
    </w:p>
    <w:p w14:paraId="3CC5CC76" w14:textId="1DE0DD6C" w:rsidR="00815700" w:rsidRPr="00C62212" w:rsidRDefault="00E421B7" w:rsidP="00E421B7">
      <w:pPr>
        <w:pStyle w:val="Bullet1G"/>
        <w:numPr>
          <w:ilvl w:val="0"/>
          <w:numId w:val="0"/>
        </w:numPr>
        <w:tabs>
          <w:tab w:val="left" w:pos="1701"/>
        </w:tabs>
        <w:ind w:left="1701" w:hanging="170"/>
      </w:pPr>
      <w:r w:rsidRPr="00C62212">
        <w:t>•</w:t>
      </w:r>
      <w:r w:rsidRPr="00C62212">
        <w:tab/>
      </w:r>
      <w:r w:rsidR="00815700" w:rsidRPr="00C62212">
        <w:t>Addendum 2: information on implementation by country/region</w:t>
      </w:r>
    </w:p>
    <w:p w14:paraId="0B4193C7" w14:textId="5C7193CC" w:rsidR="00815700" w:rsidRPr="00C62212" w:rsidRDefault="00E421B7" w:rsidP="00E421B7">
      <w:pPr>
        <w:pStyle w:val="SingleTxtG"/>
      </w:pPr>
      <w:r>
        <w:t>10</w:t>
      </w:r>
      <w:r w:rsidRPr="00C62212">
        <w:t>.</w:t>
      </w:r>
      <w:r w:rsidRPr="00C62212">
        <w:tab/>
      </w:r>
      <w:r w:rsidR="00815700" w:rsidRPr="00C62212">
        <w:t xml:space="preserve">A preliminary analysis of the </w:t>
      </w:r>
      <w:r w:rsidR="00E66CF7" w:rsidRPr="00C62212">
        <w:t>data</w:t>
      </w:r>
      <w:r w:rsidR="001D2AE4" w:rsidRPr="00C62212">
        <w:t xml:space="preserve"> compiled during this research</w:t>
      </w:r>
      <w:r w:rsidR="00815700" w:rsidRPr="00C62212">
        <w:t xml:space="preserve"> shows once again that obtaining detailed information and keeping an accurate and updated record of how the system is being implemented worldwide represents a major challenge when the information is not provided by those directly involved in the implementation process</w:t>
      </w:r>
      <w:r w:rsidR="00D639EB">
        <w:t xml:space="preserve"> at governmental level</w:t>
      </w:r>
      <w:r w:rsidR="00815700" w:rsidRPr="00C62212">
        <w:t xml:space="preserve">. </w:t>
      </w:r>
    </w:p>
    <w:p w14:paraId="6C3B1DF8" w14:textId="6C4A349A" w:rsidR="0056349A" w:rsidRPr="00C62212" w:rsidRDefault="00F41CFC" w:rsidP="002F3420">
      <w:pPr>
        <w:pStyle w:val="HChG"/>
        <w:rPr>
          <w:rFonts w:eastAsia="MS Mincho"/>
        </w:rPr>
      </w:pPr>
      <w:r w:rsidRPr="00C62212">
        <w:rPr>
          <w:rFonts w:eastAsia="MS Mincho"/>
        </w:rPr>
        <w:tab/>
      </w:r>
      <w:r w:rsidR="0056349A" w:rsidRPr="00C62212">
        <w:rPr>
          <w:rFonts w:eastAsia="MS Mincho"/>
        </w:rPr>
        <w:tab/>
      </w:r>
      <w:r w:rsidR="0056349A" w:rsidRPr="00C62212">
        <w:rPr>
          <w:rFonts w:eastAsia="MS Mincho"/>
        </w:rPr>
        <w:tab/>
        <w:t>Challenges in monitoring, evaluating and updating the information on the status of implementation</w:t>
      </w:r>
    </w:p>
    <w:p w14:paraId="003C5D3B" w14:textId="0C3FEE13" w:rsidR="00170A0F" w:rsidRPr="00C62212" w:rsidRDefault="00E421B7" w:rsidP="00E421B7">
      <w:pPr>
        <w:pStyle w:val="SingleTxtG"/>
      </w:pPr>
      <w:r w:rsidRPr="00C62212">
        <w:t>1</w:t>
      </w:r>
      <w:r>
        <w:t>1</w:t>
      </w:r>
      <w:r w:rsidRPr="00C62212">
        <w:t>.</w:t>
      </w:r>
      <w:r w:rsidRPr="00C62212">
        <w:tab/>
      </w:r>
      <w:r w:rsidR="00E36A82" w:rsidRPr="00C62212">
        <w:t>The</w:t>
      </w:r>
      <w:r w:rsidR="00170A0F" w:rsidRPr="00C62212">
        <w:t xml:space="preserve"> GHS is a non-legally binding instrument and</w:t>
      </w:r>
      <w:r w:rsidR="00E36A82" w:rsidRPr="00C62212">
        <w:t xml:space="preserve"> </w:t>
      </w:r>
      <w:r w:rsidR="00170A0F" w:rsidRPr="00C62212">
        <w:t>as such</w:t>
      </w:r>
      <w:r w:rsidR="00E36A82" w:rsidRPr="00C62212">
        <w:t>,</w:t>
      </w:r>
      <w:r w:rsidR="00170A0F" w:rsidRPr="00C62212">
        <w:t xml:space="preserve"> it does not prescribe an obligation to stakeholders to report on progress with implementation or compliance</w:t>
      </w:r>
      <w:r w:rsidR="00AD2BAE" w:rsidRPr="00C62212">
        <w:t xml:space="preserve">. </w:t>
      </w:r>
    </w:p>
    <w:p w14:paraId="6BDCC169" w14:textId="3DB50524" w:rsidR="00155A0A" w:rsidRPr="00C62212" w:rsidRDefault="00E421B7" w:rsidP="00E421B7">
      <w:pPr>
        <w:pStyle w:val="SingleTxtG"/>
      </w:pPr>
      <w:r w:rsidRPr="00C62212">
        <w:t>1</w:t>
      </w:r>
      <w:r>
        <w:t>2</w:t>
      </w:r>
      <w:r w:rsidRPr="00C62212">
        <w:t>.</w:t>
      </w:r>
      <w:r w:rsidRPr="00C62212">
        <w:tab/>
      </w:r>
      <w:r w:rsidR="00155A0A" w:rsidRPr="00C62212">
        <w:t xml:space="preserve">The </w:t>
      </w:r>
      <w:r w:rsidR="00CB1749" w:rsidRPr="00C62212">
        <w:t xml:space="preserve">modular approach of the GHS gives governments </w:t>
      </w:r>
      <w:r w:rsidR="00730F63" w:rsidRPr="00C62212">
        <w:t xml:space="preserve">discretion to </w:t>
      </w:r>
      <w:r w:rsidR="00921AB9" w:rsidRPr="00C62212">
        <w:t>choose</w:t>
      </w:r>
      <w:r w:rsidR="00155A0A" w:rsidRPr="00C62212">
        <w:t>:</w:t>
      </w:r>
    </w:p>
    <w:p w14:paraId="63528971" w14:textId="02414C5E" w:rsidR="00541C4F" w:rsidRPr="00C62212" w:rsidRDefault="00AA3853" w:rsidP="009E5D6A">
      <w:pPr>
        <w:pStyle w:val="SingleTxtG"/>
        <w:ind w:left="2268" w:hanging="567"/>
      </w:pPr>
      <w:r w:rsidRPr="00C62212">
        <w:t xml:space="preserve">(a) </w:t>
      </w:r>
      <w:r w:rsidR="00155A0A" w:rsidRPr="00C62212">
        <w:t xml:space="preserve"> </w:t>
      </w:r>
      <w:r w:rsidR="009E5D6A" w:rsidRPr="00C62212">
        <w:tab/>
      </w:r>
      <w:r w:rsidR="00170A0F" w:rsidRPr="00C62212">
        <w:t xml:space="preserve">the </w:t>
      </w:r>
      <w:r w:rsidR="00541C4F" w:rsidRPr="00C62212">
        <w:t>implementation instrument</w:t>
      </w:r>
      <w:r w:rsidR="004C4A56" w:rsidRPr="00C62212">
        <w:t xml:space="preserve">: </w:t>
      </w:r>
    </w:p>
    <w:p w14:paraId="05B206E5" w14:textId="010AC9E5" w:rsidR="004C4A56" w:rsidRPr="00C62212" w:rsidRDefault="00850069" w:rsidP="009E5D6A">
      <w:pPr>
        <w:pStyle w:val="SingleTxtG"/>
        <w:ind w:left="2268"/>
        <w:rPr>
          <w:rFonts w:asciiTheme="majorBidi" w:hAnsiTheme="majorBidi" w:cstheme="majorBidi"/>
          <w:lang w:eastAsia="en-GB"/>
        </w:rPr>
      </w:pPr>
      <w:r w:rsidRPr="00C62212">
        <w:t xml:space="preserve">Some countries are implementing it </w:t>
      </w:r>
      <w:r w:rsidR="004C4A56" w:rsidRPr="00C62212">
        <w:t>under the umbrella of a supranational body or as part of the accession requirements imposed by regional or international governmental entities</w:t>
      </w:r>
      <w:r w:rsidR="00D639EB">
        <w:t>.</w:t>
      </w:r>
      <w:r w:rsidR="004C4A56" w:rsidRPr="00C62212">
        <w:t xml:space="preserve"> </w:t>
      </w:r>
      <w:r w:rsidR="00D639EB">
        <w:t>O</w:t>
      </w:r>
      <w:r w:rsidR="004C4A56" w:rsidRPr="00C62212">
        <w:t xml:space="preserve">thers make it mandatory </w:t>
      </w:r>
      <w:r w:rsidR="005D57CC" w:rsidRPr="00C62212">
        <w:t xml:space="preserve">at national level </w:t>
      </w:r>
      <w:r w:rsidR="005D57CC" w:rsidRPr="00C62212">
        <w:rPr>
          <w:rFonts w:asciiTheme="majorBidi" w:hAnsiTheme="majorBidi" w:cstheme="majorBidi"/>
          <w:lang w:eastAsia="en-GB"/>
        </w:rPr>
        <w:t>by reference or by transposing its provisions into national legislation</w:t>
      </w:r>
      <w:r w:rsidR="00D639EB">
        <w:rPr>
          <w:rFonts w:asciiTheme="majorBidi" w:hAnsiTheme="majorBidi" w:cstheme="majorBidi"/>
          <w:lang w:eastAsia="en-GB"/>
        </w:rPr>
        <w:t>.</w:t>
      </w:r>
      <w:r w:rsidR="005D57CC" w:rsidRPr="00C62212">
        <w:rPr>
          <w:rFonts w:asciiTheme="majorBidi" w:hAnsiTheme="majorBidi" w:cstheme="majorBidi"/>
          <w:lang w:eastAsia="en-GB"/>
        </w:rPr>
        <w:t xml:space="preserve"> </w:t>
      </w:r>
      <w:r w:rsidR="004D54D2" w:rsidRPr="00C62212">
        <w:t xml:space="preserve">Some others </w:t>
      </w:r>
      <w:r w:rsidR="004D54D2" w:rsidRPr="00C62212">
        <w:rPr>
          <w:rFonts w:asciiTheme="majorBidi" w:hAnsiTheme="majorBidi" w:cstheme="majorBidi"/>
          <w:lang w:eastAsia="en-GB"/>
        </w:rPr>
        <w:t>do not require mandatory implementation but allow its application through non-legally binding instruments (e.g. standards) or recommendatio</w:t>
      </w:r>
      <w:r w:rsidR="006E5764" w:rsidRPr="00C62212">
        <w:rPr>
          <w:rFonts w:asciiTheme="majorBidi" w:hAnsiTheme="majorBidi" w:cstheme="majorBidi"/>
          <w:lang w:eastAsia="en-GB"/>
        </w:rPr>
        <w:t xml:space="preserve">ns. </w:t>
      </w:r>
    </w:p>
    <w:p w14:paraId="4DC97CDE" w14:textId="295C6144" w:rsidR="00C81317" w:rsidRPr="00C62212" w:rsidRDefault="00AA3853" w:rsidP="009E5D6A">
      <w:pPr>
        <w:pStyle w:val="SingleTxtG"/>
        <w:ind w:left="2268" w:hanging="567"/>
      </w:pPr>
      <w:r w:rsidRPr="00C62212">
        <w:t xml:space="preserve">(b) </w:t>
      </w:r>
      <w:r w:rsidR="009E5D6A" w:rsidRPr="00C62212">
        <w:tab/>
      </w:r>
      <w:r w:rsidR="00E3393A" w:rsidRPr="00C62212">
        <w:t xml:space="preserve">the sectors </w:t>
      </w:r>
      <w:r w:rsidR="00C81317" w:rsidRPr="00C62212">
        <w:t>in which it is implemented</w:t>
      </w:r>
      <w:r w:rsidR="007E4E60" w:rsidRPr="00C62212">
        <w:t xml:space="preserve"> and, within a sector, the hazard classes and categories to be implemented</w:t>
      </w:r>
      <w:r w:rsidR="00C81317" w:rsidRPr="00C62212">
        <w:t>:</w:t>
      </w:r>
    </w:p>
    <w:p w14:paraId="155C4659" w14:textId="4E4F6D86" w:rsidR="00B75675" w:rsidRPr="00C62212" w:rsidRDefault="00C81317" w:rsidP="009E5D6A">
      <w:pPr>
        <w:pStyle w:val="SingleTxtG"/>
        <w:ind w:left="2268"/>
      </w:pPr>
      <w:r w:rsidRPr="00C62212">
        <w:t>Some countries</w:t>
      </w:r>
      <w:r w:rsidR="00BB1B26" w:rsidRPr="00C62212">
        <w:t xml:space="preserve"> have implemented the GHS </w:t>
      </w:r>
      <w:r w:rsidR="009949B5" w:rsidRPr="00C62212">
        <w:t xml:space="preserve">for </w:t>
      </w:r>
      <w:r w:rsidR="00BB1B26" w:rsidRPr="00C62212">
        <w:t>all</w:t>
      </w:r>
      <w:r w:rsidR="009949B5" w:rsidRPr="00C62212">
        <w:t xml:space="preserve"> sectors</w:t>
      </w:r>
      <w:r w:rsidR="00B60F83" w:rsidRPr="00C62212">
        <w:t xml:space="preserve">. Others have implemented it only </w:t>
      </w:r>
      <w:r w:rsidR="00B75675" w:rsidRPr="00C62212">
        <w:t xml:space="preserve">in only one or two </w:t>
      </w:r>
      <w:r w:rsidR="003644DA">
        <w:t>of them</w:t>
      </w:r>
      <w:r w:rsidR="00B60F83" w:rsidRPr="00C62212">
        <w:t>.</w:t>
      </w:r>
    </w:p>
    <w:p w14:paraId="70369F90" w14:textId="21EFDCB8" w:rsidR="00AA3853" w:rsidRPr="00C62212" w:rsidRDefault="007C7C5B" w:rsidP="009E5D6A">
      <w:pPr>
        <w:pStyle w:val="SingleTxtG"/>
        <w:ind w:left="2268"/>
      </w:pPr>
      <w:r w:rsidRPr="00C62212">
        <w:t xml:space="preserve">For a given sector, some have implemented all hazard classes and categories while others have decided to implement only </w:t>
      </w:r>
      <w:r w:rsidR="00EE3ACE" w:rsidRPr="00C62212">
        <w:t>those considered more relevant or appropriate</w:t>
      </w:r>
      <w:r w:rsidR="00202318" w:rsidRPr="00C62212">
        <w:t xml:space="preserve"> depending on the scope of the applicable national legislation </w:t>
      </w:r>
      <w:r w:rsidR="00D979F5" w:rsidRPr="00C62212">
        <w:t xml:space="preserve">or </w:t>
      </w:r>
      <w:r w:rsidR="004F4FE6" w:rsidRPr="00C62212">
        <w:t>enforcing body</w:t>
      </w:r>
      <w:r w:rsidR="00EE3ACE" w:rsidRPr="00C62212">
        <w:t>.</w:t>
      </w:r>
    </w:p>
    <w:p w14:paraId="5DF8DEAE" w14:textId="211BE858" w:rsidR="00065B7E" w:rsidRPr="00C62212" w:rsidRDefault="00AA3853" w:rsidP="009E5D6A">
      <w:pPr>
        <w:pStyle w:val="SingleTxtG"/>
        <w:ind w:left="2268" w:hanging="567"/>
      </w:pPr>
      <w:r w:rsidRPr="00C62212">
        <w:t>(c)</w:t>
      </w:r>
      <w:r w:rsidRPr="00C62212">
        <w:tab/>
      </w:r>
      <w:r w:rsidR="00065B7E" w:rsidRPr="00C62212">
        <w:t xml:space="preserve"> the version of the GHS </w:t>
      </w:r>
      <w:r w:rsidR="000A37AA" w:rsidRPr="00C62212">
        <w:t>they implement and the periodicity of updates</w:t>
      </w:r>
    </w:p>
    <w:p w14:paraId="26D13FFB" w14:textId="3B212D71" w:rsidR="00170A0F" w:rsidRDefault="00A136E8" w:rsidP="009E5D6A">
      <w:pPr>
        <w:pStyle w:val="SingleTxtG"/>
        <w:ind w:left="2268"/>
      </w:pPr>
      <w:r w:rsidRPr="00C62212">
        <w:t xml:space="preserve">While some countries are regularly updating their legislation to take account </w:t>
      </w:r>
      <w:r w:rsidR="000A37AA" w:rsidRPr="00C62212">
        <w:t>of the updates to the GHS adopted by the Sub-Committee every two years</w:t>
      </w:r>
      <w:r w:rsidR="00032D5C" w:rsidRPr="00C62212">
        <w:t xml:space="preserve"> others </w:t>
      </w:r>
      <w:r w:rsidR="00170A0F" w:rsidRPr="00C62212">
        <w:t>update their legislation on larger cycles (sometimes implying updates taking into account several revised versions of the GHS at once) and some others simply have not defined any mechanism for updates.</w:t>
      </w:r>
    </w:p>
    <w:p w14:paraId="36C91A90" w14:textId="095C66BF" w:rsidR="00152788" w:rsidRPr="00C62212" w:rsidRDefault="00AF39DD" w:rsidP="003644DA">
      <w:pPr>
        <w:pStyle w:val="SingleTxtG"/>
      </w:pPr>
      <w:r>
        <w:t>13</w:t>
      </w:r>
      <w:r w:rsidR="00E421B7" w:rsidRPr="00C62212">
        <w:t>.</w:t>
      </w:r>
      <w:r w:rsidR="00E421B7" w:rsidRPr="00C62212">
        <w:tab/>
      </w:r>
      <w:r w:rsidR="00D25302" w:rsidRPr="00C62212">
        <w:t xml:space="preserve">In the absence of a well-defined and </w:t>
      </w:r>
      <w:r w:rsidR="00A84108">
        <w:t>e</w:t>
      </w:r>
      <w:r w:rsidR="00D25302" w:rsidRPr="00C62212">
        <w:t xml:space="preserve">stablished mechanism to collect information about the status of implementation, it is not always possible to get a clear picture of how </w:t>
      </w:r>
      <w:r w:rsidR="003644DA">
        <w:t xml:space="preserve">and to what extent </w:t>
      </w:r>
      <w:r w:rsidR="00D25302" w:rsidRPr="00C62212">
        <w:t>the system is being implemented worldwide.</w:t>
      </w:r>
    </w:p>
    <w:p w14:paraId="44E4AF5E" w14:textId="77777777" w:rsidR="00515C5D" w:rsidRPr="00C62212" w:rsidRDefault="00515C5D" w:rsidP="00515C5D">
      <w:pPr>
        <w:pStyle w:val="HChG"/>
        <w:rPr>
          <w:rFonts w:eastAsia="MS Mincho"/>
        </w:rPr>
      </w:pPr>
      <w:r w:rsidRPr="00C62212">
        <w:rPr>
          <w:rFonts w:eastAsia="MS Mincho"/>
        </w:rPr>
        <w:tab/>
      </w:r>
      <w:r w:rsidRPr="00C62212">
        <w:rPr>
          <w:rFonts w:eastAsia="MS Mincho"/>
        </w:rPr>
        <w:tab/>
        <w:t>Need for a harmonised approach for data collection</w:t>
      </w:r>
    </w:p>
    <w:p w14:paraId="5F5BCFED" w14:textId="5112505B" w:rsidR="00170A0F" w:rsidRPr="00C62212" w:rsidRDefault="00AF39DD" w:rsidP="00E421B7">
      <w:pPr>
        <w:pStyle w:val="SingleTxtG"/>
      </w:pPr>
      <w:r>
        <w:t>14</w:t>
      </w:r>
      <w:r w:rsidR="00E421B7" w:rsidRPr="00C62212">
        <w:t>.</w:t>
      </w:r>
      <w:r w:rsidR="00E421B7" w:rsidRPr="00C62212">
        <w:tab/>
      </w:r>
      <w:r w:rsidR="00170A0F" w:rsidRPr="00C62212">
        <w:t xml:space="preserve">In July 2018, during the thirty-fifth session of the Sub-Committee, the expert from Australia provided information about the progress with implementation in his country and indicated that “as countries consider transitioning to later editions of the GHS, </w:t>
      </w:r>
      <w:r w:rsidR="00170A0F" w:rsidRPr="00C62212">
        <w:rPr>
          <w:b/>
          <w:bCs/>
        </w:rPr>
        <w:t>reports to the Sub-Committee on the progress and expected adoption timeframes will become increasingly valuable to economic trading partners and support furthering the goals of the GHS</w:t>
      </w:r>
      <w:r w:rsidR="00170A0F" w:rsidRPr="00C62212">
        <w:t>.”</w:t>
      </w:r>
      <w:r w:rsidR="00170A0F" w:rsidRPr="00C62212">
        <w:rPr>
          <w:rStyle w:val="FootnoteReference"/>
        </w:rPr>
        <w:footnoteReference w:id="9"/>
      </w:r>
      <w:r w:rsidR="00170A0F" w:rsidRPr="00C62212">
        <w:t>.</w:t>
      </w:r>
      <w:r w:rsidR="00D20D65" w:rsidRPr="00C62212">
        <w:t xml:space="preserve"> </w:t>
      </w:r>
    </w:p>
    <w:p w14:paraId="60448E76" w14:textId="3D487501" w:rsidR="00170A0F" w:rsidRPr="00C62212" w:rsidRDefault="00E421B7" w:rsidP="00E421B7">
      <w:pPr>
        <w:pStyle w:val="SingleTxtG"/>
      </w:pPr>
      <w:r w:rsidRPr="00C62212">
        <w:t>1</w:t>
      </w:r>
      <w:r w:rsidR="00AF39DD">
        <w:t>5</w:t>
      </w:r>
      <w:r w:rsidRPr="00C62212">
        <w:t>.</w:t>
      </w:r>
      <w:r w:rsidRPr="00C62212">
        <w:tab/>
      </w:r>
      <w:r w:rsidR="00170A0F" w:rsidRPr="00C62212">
        <w:t>As reflected in paragraph 78 of the report of that session</w:t>
      </w:r>
      <w:r w:rsidR="00170A0F" w:rsidRPr="00C62212">
        <w:rPr>
          <w:rStyle w:val="FootnoteReference"/>
        </w:rPr>
        <w:footnoteReference w:id="10"/>
      </w:r>
      <w:r w:rsidR="00D20D65" w:rsidRPr="00C62212">
        <w:t xml:space="preserve">: </w:t>
      </w:r>
      <w:r w:rsidR="00170A0F" w:rsidRPr="00C62212">
        <w:t xml:space="preserve">“The delegations who spoke welcomed the discussion and confirmed that efforts should be made between countries about coordinating the implementation of later editions of the GHS. </w:t>
      </w:r>
      <w:r w:rsidR="00170A0F" w:rsidRPr="00C62212">
        <w:rPr>
          <w:b/>
          <w:bCs/>
        </w:rPr>
        <w:t>The Sub-Committee agreed that, as a first step, a template table could be prepared for the countries to fill information on how the GHS is implemented for the purposes of updating the information on the UNECE website.</w:t>
      </w:r>
      <w:r w:rsidR="00170A0F" w:rsidRPr="00C62212">
        <w:t xml:space="preserve"> This could include for instance the sectors and building blocks concerned, the applicable editions of GHS, the transitional periods, if any.”.</w:t>
      </w:r>
    </w:p>
    <w:p w14:paraId="411A3D21" w14:textId="33575860" w:rsidR="00170A0F" w:rsidRPr="00C62212" w:rsidRDefault="00E421B7" w:rsidP="00E421B7">
      <w:pPr>
        <w:pStyle w:val="SingleTxtG"/>
      </w:pPr>
      <w:r w:rsidRPr="00C62212">
        <w:t>1</w:t>
      </w:r>
      <w:r w:rsidR="00AF39DD">
        <w:t>6</w:t>
      </w:r>
      <w:r w:rsidRPr="00C62212">
        <w:t>.</w:t>
      </w:r>
      <w:r w:rsidRPr="00C62212">
        <w:tab/>
      </w:r>
      <w:r w:rsidR="00170A0F" w:rsidRPr="00C62212">
        <w:t>As a follow-up to the wish expressed by the Sub-Committee, the European Chemical Industry Council (Cefic) volunteered to share the information collected by their members on the GHS status of implementation worldwide (see informal document INF.31</w:t>
      </w:r>
      <w:r w:rsidR="00170A0F" w:rsidRPr="00C62212">
        <w:rPr>
          <w:rStyle w:val="FootnoteReference"/>
        </w:rPr>
        <w:footnoteReference w:id="11"/>
      </w:r>
      <w:r w:rsidR="00170A0F" w:rsidRPr="00C62212">
        <w:t>, submitted at the thirty-sixth session). The offer was welcomed by the Sub-Committee. The template was presented at the thirty-seventh session of the Sub-Committee, showing, as an example, information regarding implementation in the European Union</w:t>
      </w:r>
      <w:r w:rsidR="00170A0F" w:rsidRPr="00C62212">
        <w:rPr>
          <w:rStyle w:val="FootnoteReference"/>
        </w:rPr>
        <w:footnoteReference w:id="12"/>
      </w:r>
      <w:r w:rsidR="00170A0F" w:rsidRPr="00C62212">
        <w:t>. The Sub-Committee thanked Cefic for the work done with the template and provided some comments on additional items that could also be included. It was mentioned that ways of collecting information and the use of the UNECE website to publish the information received by the secretariat should be established in the upcoming proposal (see paragraphs 59 to 61 of the report of the Sub-Committee on its thirty-seventh session)</w:t>
      </w:r>
      <w:r w:rsidR="00170A0F" w:rsidRPr="00C62212">
        <w:rPr>
          <w:rStyle w:val="FootnoteReference"/>
        </w:rPr>
        <w:t xml:space="preserve"> </w:t>
      </w:r>
      <w:r w:rsidR="00170A0F" w:rsidRPr="00C62212">
        <w:rPr>
          <w:rStyle w:val="FootnoteReference"/>
        </w:rPr>
        <w:footnoteReference w:id="13"/>
      </w:r>
      <w:r w:rsidR="00170A0F" w:rsidRPr="00C62212">
        <w:t xml:space="preserve">. An additional item was suggested by the Sub-Committee at its thirty-eight session and the secretariat offered to submit an informal document for the thirty-ninth session including the information provided by Cefic as well as any other information made available by experts. </w:t>
      </w:r>
    </w:p>
    <w:p w14:paraId="3645D6E2" w14:textId="27F5048F" w:rsidR="00686631" w:rsidRDefault="00E421B7" w:rsidP="007D6896">
      <w:pPr>
        <w:pStyle w:val="SingleTxtG"/>
      </w:pPr>
      <w:r w:rsidRPr="00C62212">
        <w:t>1</w:t>
      </w:r>
      <w:r w:rsidR="00AF39DD">
        <w:t>7</w:t>
      </w:r>
      <w:r w:rsidRPr="00C62212">
        <w:t>.</w:t>
      </w:r>
      <w:r w:rsidRPr="00C62212">
        <w:tab/>
      </w:r>
      <w:r w:rsidR="00F600EF">
        <w:t>Bearing in mind the ECOSOC invitation to “</w:t>
      </w:r>
      <w:r w:rsidR="00F600EF" w:rsidRPr="004F5256">
        <w:rPr>
          <w:i/>
          <w:iCs/>
        </w:rPr>
        <w:t>Governments, the regional commissions, United Nations programmes, specialized agencies and other organizations concerned to provide feedback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r w:rsidR="00F600EF">
        <w:t>”</w:t>
      </w:r>
      <w:r w:rsidR="00990E36">
        <w:t xml:space="preserve"> and t</w:t>
      </w:r>
      <w:r w:rsidR="00284C59" w:rsidRPr="00C62212">
        <w:t>o</w:t>
      </w:r>
      <w:r w:rsidR="00331C5E" w:rsidRPr="00C62212">
        <w:t xml:space="preserve"> facilitate data collection in a consistent and harmonized </w:t>
      </w:r>
      <w:r w:rsidR="00D80C88">
        <w:t>manner</w:t>
      </w:r>
      <w:r w:rsidR="00331C5E" w:rsidRPr="00C62212">
        <w:t xml:space="preserve">, </w:t>
      </w:r>
      <w:r w:rsidR="00686631" w:rsidRPr="00C62212">
        <w:t xml:space="preserve">the secretariat is ready to develop a form </w:t>
      </w:r>
      <w:r w:rsidR="007470AA">
        <w:t xml:space="preserve">for data collection, </w:t>
      </w:r>
      <w:r w:rsidR="00686631" w:rsidRPr="00C62212">
        <w:t>that could be made available on the UNECE webpage</w:t>
      </w:r>
      <w:r w:rsidR="00686631" w:rsidRPr="00C62212">
        <w:rPr>
          <w:rStyle w:val="FootnoteReference"/>
        </w:rPr>
        <w:footnoteReference w:id="14"/>
      </w:r>
      <w:r w:rsidR="00C11757">
        <w:t xml:space="preserve"> </w:t>
      </w:r>
      <w:r w:rsidR="00686631">
        <w:t>.</w:t>
      </w:r>
    </w:p>
    <w:p w14:paraId="065A5A2B" w14:textId="14CB90B5" w:rsidR="00331C5E" w:rsidRPr="00C62212" w:rsidRDefault="00686631" w:rsidP="00220617">
      <w:pPr>
        <w:pStyle w:val="SingleTxtG"/>
      </w:pPr>
      <w:r>
        <w:t xml:space="preserve">18. </w:t>
      </w:r>
      <w:r w:rsidR="009B0B0F">
        <w:tab/>
        <w:t xml:space="preserve">The form will include </w:t>
      </w:r>
      <w:r w:rsidR="00220617">
        <w:t xml:space="preserve">items </w:t>
      </w:r>
      <w:r w:rsidR="00344875">
        <w:t xml:space="preserve">below, which have been </w:t>
      </w:r>
      <w:r w:rsidR="00331C5E" w:rsidRPr="00C62212">
        <w:t>identified by the Sub-Committee as being the most relevant to governments and industry when analysing the technical aspects of the implementation worldwide</w:t>
      </w:r>
      <w:r w:rsidR="00344875">
        <w:t>:</w:t>
      </w:r>
    </w:p>
    <w:p w14:paraId="45FA8FB5" w14:textId="4505F2F0" w:rsidR="00A17D12" w:rsidRPr="00C62212" w:rsidRDefault="00C62212" w:rsidP="00C62212">
      <w:pPr>
        <w:pStyle w:val="Bullet1G"/>
        <w:numPr>
          <w:ilvl w:val="0"/>
          <w:numId w:val="0"/>
        </w:numPr>
        <w:ind w:left="2268" w:hanging="567"/>
      </w:pPr>
      <w:r>
        <w:t>(a)</w:t>
      </w:r>
      <w:r>
        <w:tab/>
      </w:r>
      <w:r w:rsidR="00A17D12" w:rsidRPr="00C62212">
        <w:t xml:space="preserve">The competent national regulatory authority exercising jurisdiction over application of the GHS </w:t>
      </w:r>
      <w:r w:rsidRPr="00C62212">
        <w:t xml:space="preserve">(by sector, as appropriate) </w:t>
      </w:r>
    </w:p>
    <w:p w14:paraId="0002E214" w14:textId="38E618D7" w:rsidR="00AF5A3B" w:rsidRPr="00C62212" w:rsidRDefault="00C62212" w:rsidP="00C62212">
      <w:pPr>
        <w:pStyle w:val="Bullet1G"/>
        <w:numPr>
          <w:ilvl w:val="0"/>
          <w:numId w:val="0"/>
        </w:numPr>
        <w:ind w:left="2268" w:hanging="567"/>
      </w:pPr>
      <w:r>
        <w:t>(b)</w:t>
      </w:r>
      <w:r>
        <w:tab/>
      </w:r>
      <w:r w:rsidR="00AF5A3B" w:rsidRPr="00C62212">
        <w:t>Exact reference to the implementing tool (e.g. Regulation, decree, order, administrative decision, national standard) where the applicable GHS provis</w:t>
      </w:r>
      <w:r w:rsidR="00A56CAF">
        <w:t>i</w:t>
      </w:r>
      <w:r w:rsidR="00AF5A3B" w:rsidRPr="00C62212">
        <w:t>ons may be found, and reference to the legal instrument (treaty, law, act) under which this implementing tool has been issued,  including a link to the relevant website, it the text is available online. If the implementing tool is a national standard, indicate if it is of mandatory or non-mandatory application. If it is of mandatory application, reference to the legal instrument requiring its mandatory application.</w:t>
      </w:r>
    </w:p>
    <w:p w14:paraId="3B2E33A1" w14:textId="725C4FDA" w:rsidR="00331C5E" w:rsidRPr="00C62212" w:rsidRDefault="00C62212" w:rsidP="00C62212">
      <w:pPr>
        <w:pStyle w:val="Bullet1G"/>
        <w:numPr>
          <w:ilvl w:val="0"/>
          <w:numId w:val="0"/>
        </w:numPr>
        <w:ind w:left="2268" w:hanging="567"/>
      </w:pPr>
      <w:r>
        <w:t>(c)</w:t>
      </w:r>
      <w:r>
        <w:tab/>
      </w:r>
      <w:r w:rsidR="00331C5E" w:rsidRPr="00C62212">
        <w:t xml:space="preserve">Date of publication </w:t>
      </w:r>
    </w:p>
    <w:p w14:paraId="767F78B5" w14:textId="3EFE194F" w:rsidR="00331C5E" w:rsidRPr="00C62212" w:rsidRDefault="00C62212" w:rsidP="00C62212">
      <w:pPr>
        <w:pStyle w:val="Bullet1G"/>
        <w:numPr>
          <w:ilvl w:val="0"/>
          <w:numId w:val="0"/>
        </w:numPr>
        <w:ind w:left="2268" w:hanging="567"/>
      </w:pPr>
      <w:r>
        <w:t>(d)</w:t>
      </w:r>
      <w:r>
        <w:tab/>
      </w:r>
      <w:r w:rsidR="00331C5E" w:rsidRPr="00C62212">
        <w:t xml:space="preserve">Date of entry into force and transitional periods if any </w:t>
      </w:r>
    </w:p>
    <w:p w14:paraId="1346B410" w14:textId="70A05A1F" w:rsidR="00331C5E" w:rsidRPr="00C62212" w:rsidRDefault="00C62212" w:rsidP="00C62212">
      <w:pPr>
        <w:pStyle w:val="Bullet1G"/>
        <w:numPr>
          <w:ilvl w:val="0"/>
          <w:numId w:val="0"/>
        </w:numPr>
        <w:ind w:left="2268" w:hanging="567"/>
      </w:pPr>
      <w:r>
        <w:t>(e)</w:t>
      </w:r>
      <w:r>
        <w:tab/>
      </w:r>
      <w:r w:rsidR="00331C5E" w:rsidRPr="00C62212">
        <w:t>Scope of application (sectors and type of chemicals covered): consumer, industrial, agricultural chemicals</w:t>
      </w:r>
      <w:r w:rsidR="00A650E9" w:rsidRPr="00C62212">
        <w:t xml:space="preserve">; </w:t>
      </w:r>
      <w:r w:rsidR="00331C5E" w:rsidRPr="00C62212">
        <w:t>chemicals listed or addressed in other pieces of legislation</w:t>
      </w:r>
      <w:r w:rsidR="00F064BC" w:rsidRPr="00C62212">
        <w:t>;</w:t>
      </w:r>
    </w:p>
    <w:p w14:paraId="1A768A7A" w14:textId="59ADD2ED" w:rsidR="00331C5E" w:rsidRPr="00C62212" w:rsidRDefault="00C62212" w:rsidP="00C62212">
      <w:pPr>
        <w:pStyle w:val="Bullet1G"/>
        <w:numPr>
          <w:ilvl w:val="0"/>
          <w:numId w:val="0"/>
        </w:numPr>
        <w:ind w:left="2268" w:hanging="567"/>
      </w:pPr>
      <w:r>
        <w:t>(f)</w:t>
      </w:r>
      <w:r>
        <w:tab/>
      </w:r>
      <w:r w:rsidR="00331C5E" w:rsidRPr="00C62212">
        <w:t>Information about lists of chemicals classified in accordance with the GHS to be used at national level and their status (mandatory/voluntary).</w:t>
      </w:r>
    </w:p>
    <w:p w14:paraId="50AB3ACB" w14:textId="70BE7658" w:rsidR="00331C5E" w:rsidRPr="00C62212" w:rsidRDefault="00C62212" w:rsidP="00C62212">
      <w:pPr>
        <w:pStyle w:val="Bullet1G"/>
        <w:numPr>
          <w:ilvl w:val="0"/>
          <w:numId w:val="0"/>
        </w:numPr>
        <w:ind w:left="2268" w:hanging="567"/>
      </w:pPr>
      <w:r>
        <w:t>(g)</w:t>
      </w:r>
      <w:r>
        <w:tab/>
      </w:r>
      <w:r w:rsidR="00331C5E" w:rsidRPr="00C62212">
        <w:t>Information about the edition of the GHS that is implemented as well as expected timeline for revisions to take account of the updates adopted by the Sub-Committee every two years</w:t>
      </w:r>
    </w:p>
    <w:p w14:paraId="53FB5ABB" w14:textId="796DECC1" w:rsidR="00331C5E" w:rsidRPr="00C62212" w:rsidRDefault="00C62212" w:rsidP="00C62212">
      <w:pPr>
        <w:pStyle w:val="Bullet1G"/>
        <w:numPr>
          <w:ilvl w:val="0"/>
          <w:numId w:val="0"/>
        </w:numPr>
        <w:ind w:left="2268" w:hanging="567"/>
      </w:pPr>
      <w:r>
        <w:t>(h)</w:t>
      </w:r>
      <w:r>
        <w:tab/>
      </w:r>
      <w:r w:rsidR="00331C5E" w:rsidRPr="00C62212">
        <w:t xml:space="preserve">Provisions allowing imported chemicals classified and labelled in accordance with more recent revised editions of the GHS </w:t>
      </w:r>
    </w:p>
    <w:p w14:paraId="6CD4A1BB" w14:textId="590CD8CC" w:rsidR="00331C5E" w:rsidRPr="00C62212" w:rsidRDefault="00C62212" w:rsidP="00C62212">
      <w:pPr>
        <w:pStyle w:val="Bullet1G"/>
        <w:numPr>
          <w:ilvl w:val="0"/>
          <w:numId w:val="0"/>
        </w:numPr>
        <w:ind w:left="2268" w:hanging="567"/>
      </w:pPr>
      <w:r>
        <w:t>(i)</w:t>
      </w:r>
      <w:r>
        <w:tab/>
      </w:r>
      <w:r w:rsidR="00331C5E" w:rsidRPr="00C62212">
        <w:t>Hazard classes and categories implemented</w:t>
      </w:r>
      <w:r w:rsidR="005417BC" w:rsidRPr="00C62212">
        <w:t xml:space="preserve"> in each sector</w:t>
      </w:r>
    </w:p>
    <w:p w14:paraId="344D6F0E" w14:textId="108EAFF1" w:rsidR="00331C5E" w:rsidRPr="00C62212" w:rsidRDefault="00C62212" w:rsidP="00C62212">
      <w:pPr>
        <w:pStyle w:val="Bullet1G"/>
        <w:numPr>
          <w:ilvl w:val="0"/>
          <w:numId w:val="0"/>
        </w:numPr>
        <w:ind w:left="2268" w:hanging="567"/>
      </w:pPr>
      <w:r>
        <w:t>(j)</w:t>
      </w:r>
      <w:r>
        <w:tab/>
      </w:r>
      <w:r w:rsidR="00331C5E" w:rsidRPr="00C62212">
        <w:t>Details on provisions left to the discretion of the competent authority, e.g.:</w:t>
      </w:r>
    </w:p>
    <w:p w14:paraId="2FFD1019" w14:textId="4F7FBB26" w:rsidR="00A504F4" w:rsidRPr="00C62212" w:rsidRDefault="00C62212" w:rsidP="00C62212">
      <w:pPr>
        <w:pStyle w:val="Bullet2G"/>
        <w:numPr>
          <w:ilvl w:val="0"/>
          <w:numId w:val="0"/>
        </w:numPr>
        <w:ind w:left="2835" w:hanging="567"/>
      </w:pPr>
      <w:r>
        <w:t xml:space="preserve">(i) </w:t>
      </w:r>
      <w:r>
        <w:tab/>
      </w:r>
      <w:r w:rsidR="00A504F4" w:rsidRPr="00C62212">
        <w:t xml:space="preserve">Use of non-standardized or supplemental information </w:t>
      </w:r>
    </w:p>
    <w:p w14:paraId="1A5F6F11" w14:textId="7E76EECD" w:rsidR="00A504F4" w:rsidRPr="00C62212" w:rsidRDefault="00C62212" w:rsidP="00C62212">
      <w:pPr>
        <w:pStyle w:val="Bullet2G"/>
        <w:numPr>
          <w:ilvl w:val="0"/>
          <w:numId w:val="0"/>
        </w:numPr>
        <w:ind w:left="2835" w:hanging="567"/>
      </w:pPr>
      <w:r>
        <w:t>(ii)</w:t>
      </w:r>
      <w:r>
        <w:tab/>
      </w:r>
      <w:r w:rsidR="00A504F4" w:rsidRPr="00C62212">
        <w:t xml:space="preserve">Confidential business information specifics </w:t>
      </w:r>
    </w:p>
    <w:p w14:paraId="5A34ACCD" w14:textId="7A92DF90" w:rsidR="00A504F4" w:rsidRPr="00C62212" w:rsidRDefault="00C62212" w:rsidP="00C62212">
      <w:pPr>
        <w:pStyle w:val="Bullet2G"/>
        <w:numPr>
          <w:ilvl w:val="0"/>
          <w:numId w:val="0"/>
        </w:numPr>
        <w:ind w:left="2835" w:hanging="567"/>
      </w:pPr>
      <w:r>
        <w:t>(iii)</w:t>
      </w:r>
      <w:r>
        <w:tab/>
      </w:r>
      <w:r w:rsidR="00A504F4" w:rsidRPr="00C62212">
        <w:t>Specific labelling arrangements (e.g. definition of a minimum size for labels and/or pictograms; precedence for allocation of allocation of symbols and hazard statements; provisions for labelling of small packagings and workplace labelling; use of product identifiers; location of GHS information on the label</w:t>
      </w:r>
      <w:r w:rsidR="009507CF" w:rsidRPr="00C62212">
        <w:t>)</w:t>
      </w:r>
    </w:p>
    <w:p w14:paraId="31D61535" w14:textId="14631E8D" w:rsidR="00A504F4" w:rsidRPr="00C62212" w:rsidRDefault="00C62212" w:rsidP="00C62212">
      <w:pPr>
        <w:pStyle w:val="Bullet2G"/>
        <w:numPr>
          <w:ilvl w:val="0"/>
          <w:numId w:val="0"/>
        </w:numPr>
        <w:ind w:left="2835" w:hanging="567"/>
      </w:pPr>
      <w:r>
        <w:t>(iv)</w:t>
      </w:r>
      <w:r>
        <w:tab/>
      </w:r>
      <w:r w:rsidR="00A504F4" w:rsidRPr="00C62212">
        <w:t>Cut-off values requiring communication of certain hazard information for carcinogens, reproductive toxicity and specific target organ toxicity through repeated exposure on the label and on the SDS or through the SDS alone</w:t>
      </w:r>
    </w:p>
    <w:p w14:paraId="7CF858D5" w14:textId="61CBE271" w:rsidR="00A504F4" w:rsidRPr="00C62212" w:rsidRDefault="00C62212" w:rsidP="00C62212">
      <w:pPr>
        <w:pStyle w:val="Bullet2G"/>
        <w:numPr>
          <w:ilvl w:val="0"/>
          <w:numId w:val="0"/>
        </w:numPr>
        <w:ind w:left="2835" w:hanging="567"/>
      </w:pPr>
      <w:r>
        <w:t>(v)</w:t>
      </w:r>
      <w:r>
        <w:tab/>
      </w:r>
      <w:r w:rsidR="00A504F4" w:rsidRPr="00C62212">
        <w:t>Requirement to provide SDS’s for mixtures not meeting the criteria for classification as hazardous but which contain hazardous ingredients in certain concentrations</w:t>
      </w:r>
    </w:p>
    <w:p w14:paraId="5E74E7A0" w14:textId="26956BBB" w:rsidR="00A504F4" w:rsidRPr="00C62212" w:rsidRDefault="00C62212" w:rsidP="00C62212">
      <w:pPr>
        <w:pStyle w:val="Bullet2G"/>
        <w:numPr>
          <w:ilvl w:val="0"/>
          <w:numId w:val="0"/>
        </w:numPr>
        <w:ind w:left="2835" w:hanging="567"/>
      </w:pPr>
      <w:r>
        <w:t>(vi)</w:t>
      </w:r>
      <w:r>
        <w:tab/>
      </w:r>
      <w:r w:rsidR="00A504F4" w:rsidRPr="00C62212">
        <w:t xml:space="preserve">Requirement to include a statement in the label, the SDS or both, indicating that x % of the mixture consists of ingredient(s) of unknown toxicity </w:t>
      </w:r>
    </w:p>
    <w:p w14:paraId="45E6D5E4" w14:textId="073AF47F" w:rsidR="00A504F4" w:rsidRDefault="00362894" w:rsidP="00362894">
      <w:pPr>
        <w:pStyle w:val="Bullet2G"/>
        <w:numPr>
          <w:ilvl w:val="0"/>
          <w:numId w:val="0"/>
        </w:numPr>
        <w:ind w:left="2835" w:hanging="567"/>
      </w:pPr>
      <w:r>
        <w:t>(vii)</w:t>
      </w:r>
      <w:r>
        <w:tab/>
      </w:r>
      <w:r w:rsidR="00A504F4" w:rsidRPr="00C62212">
        <w:t>Requirement to provide information on specific hazards that do not result in classification</w:t>
      </w:r>
    </w:p>
    <w:p w14:paraId="6BADD5BF" w14:textId="347528CE" w:rsidR="009B1B85" w:rsidRDefault="0094089A" w:rsidP="00B5428F">
      <w:pPr>
        <w:pStyle w:val="SingleTxtG"/>
      </w:pPr>
      <w:r>
        <w:t>1</w:t>
      </w:r>
      <w:r w:rsidR="00B5428F">
        <w:t>9</w:t>
      </w:r>
      <w:r>
        <w:t>.</w:t>
      </w:r>
      <w:r>
        <w:tab/>
      </w:r>
      <w:r w:rsidR="00A9364F">
        <w:t xml:space="preserve"> </w:t>
      </w:r>
      <w:r w:rsidR="00B5428F">
        <w:t>T</w:t>
      </w:r>
      <w:r w:rsidR="004F5256">
        <w:t xml:space="preserve">he form could be </w:t>
      </w:r>
      <w:r w:rsidR="0069592C" w:rsidRPr="00C62212">
        <w:t xml:space="preserve">shared with </w:t>
      </w:r>
      <w:r w:rsidR="00B963D4" w:rsidRPr="00C62212">
        <w:t xml:space="preserve">industry representatives and </w:t>
      </w:r>
      <w:r w:rsidR="00F33F07" w:rsidRPr="00C62212">
        <w:t xml:space="preserve">international </w:t>
      </w:r>
      <w:r w:rsidR="00B963D4" w:rsidRPr="00C62212">
        <w:t>organisations</w:t>
      </w:r>
      <w:r w:rsidR="00F33F07" w:rsidRPr="00C62212">
        <w:t xml:space="preserve"> interested in monitoring the status of implementation of the GHS</w:t>
      </w:r>
      <w:r w:rsidR="005124CB">
        <w:t xml:space="preserve"> to </w:t>
      </w:r>
      <w:r w:rsidR="00F05CA3">
        <w:t>collect information among their stakeholders</w:t>
      </w:r>
      <w:r w:rsidR="00DE3781">
        <w:t>.</w:t>
      </w:r>
      <w:r w:rsidR="00223A50">
        <w:t xml:space="preserve"> </w:t>
      </w:r>
      <w:r w:rsidR="009B1B85">
        <w:t>All the information collected could then be compiled together and made publicly available.</w:t>
      </w:r>
    </w:p>
    <w:p w14:paraId="3BF5DDB2" w14:textId="567771B5" w:rsidR="00331C5E" w:rsidRPr="00C62212" w:rsidRDefault="004D1006" w:rsidP="00331C5E">
      <w:pPr>
        <w:pStyle w:val="HChG"/>
        <w:rPr>
          <w:rFonts w:eastAsia="MS Mincho"/>
        </w:rPr>
      </w:pPr>
      <w:r w:rsidRPr="00C62212">
        <w:rPr>
          <w:rFonts w:eastAsia="MS Mincho"/>
        </w:rPr>
        <w:tab/>
      </w:r>
      <w:r w:rsidR="005D6BAA" w:rsidRPr="00C62212">
        <w:rPr>
          <w:rFonts w:eastAsia="MS Mincho"/>
        </w:rPr>
        <w:tab/>
      </w:r>
      <w:r w:rsidR="00331C5E" w:rsidRPr="00C62212">
        <w:rPr>
          <w:rFonts w:eastAsia="MS Mincho"/>
        </w:rPr>
        <w:t>Action requested from the Sub-Committee</w:t>
      </w:r>
    </w:p>
    <w:p w14:paraId="67AEA2EE" w14:textId="2C1BF674" w:rsidR="009E0FCB" w:rsidRPr="00C62212" w:rsidRDefault="00B5428F" w:rsidP="00E421B7">
      <w:pPr>
        <w:pStyle w:val="SingleTxtG"/>
      </w:pPr>
      <w:r>
        <w:t>20</w:t>
      </w:r>
      <w:r w:rsidR="00E421B7" w:rsidRPr="00C62212">
        <w:t>.</w:t>
      </w:r>
      <w:r w:rsidR="00E421B7" w:rsidRPr="00C62212">
        <w:tab/>
      </w:r>
      <w:r w:rsidR="00331C5E" w:rsidRPr="00C62212">
        <w:t>The Sub-Committee is invited</w:t>
      </w:r>
      <w:r w:rsidR="00C575D4" w:rsidRPr="00C62212">
        <w:t xml:space="preserve"> </w:t>
      </w:r>
      <w:r w:rsidR="00331C5E" w:rsidRPr="00C62212">
        <w:t xml:space="preserve">to review the draft report on the status of implementation of the GHS contained in addendum 1 and 2 to this document and to communicate comments, revisions or additions (in particular those regarding implementation at national or regional level) to </w:t>
      </w:r>
      <w:r w:rsidR="00FA2ED9" w:rsidRPr="00C62212">
        <w:t xml:space="preserve">the </w:t>
      </w:r>
      <w:r w:rsidR="00331C5E" w:rsidRPr="00C62212">
        <w:t>secretariat</w:t>
      </w:r>
      <w:r w:rsidR="00987400" w:rsidRPr="00C62212">
        <w:t xml:space="preserve">. </w:t>
      </w:r>
      <w:r w:rsidR="007A736C">
        <w:t xml:space="preserve">Comments on the items to be included in the form </w:t>
      </w:r>
      <w:r w:rsidR="00560662">
        <w:t>for data collection are also welcome.</w:t>
      </w:r>
    </w:p>
    <w:p w14:paraId="11691F91" w14:textId="794D6289" w:rsidR="0069377B" w:rsidRPr="00C62212" w:rsidRDefault="00B5428F" w:rsidP="00E421B7">
      <w:pPr>
        <w:pStyle w:val="SingleTxtG"/>
      </w:pPr>
      <w:r>
        <w:t>21</w:t>
      </w:r>
      <w:r w:rsidR="00E421B7" w:rsidRPr="00C62212">
        <w:t>.</w:t>
      </w:r>
      <w:r w:rsidR="00E421B7" w:rsidRPr="00C62212">
        <w:tab/>
      </w:r>
      <w:r w:rsidR="00331C5E" w:rsidRPr="00C62212">
        <w:t xml:space="preserve">The information </w:t>
      </w:r>
      <w:r w:rsidR="003C4C3F" w:rsidRPr="00C62212">
        <w:t>contained</w:t>
      </w:r>
      <w:r w:rsidR="00C575D4" w:rsidRPr="00C62212">
        <w:t xml:space="preserve"> in addendum 1 and 2 </w:t>
      </w:r>
      <w:r w:rsidR="00987400" w:rsidRPr="00C62212">
        <w:t xml:space="preserve">to this document will be </w:t>
      </w:r>
      <w:r w:rsidR="00A1753F" w:rsidRPr="00C62212">
        <w:t xml:space="preserve">published on the </w:t>
      </w:r>
      <w:r w:rsidR="0069377B" w:rsidRPr="00C62212">
        <w:t>GHS status of implementation webpage</w:t>
      </w:r>
      <w:r w:rsidR="00331C5E" w:rsidRPr="00C62212">
        <w:rPr>
          <w:vertAlign w:val="superscript"/>
        </w:rPr>
        <w:footnoteReference w:id="15"/>
      </w:r>
      <w:r w:rsidR="00331C5E" w:rsidRPr="00C62212">
        <w:t xml:space="preserve"> </w:t>
      </w:r>
      <w:r w:rsidR="0069377B" w:rsidRPr="00C62212">
        <w:t>after the session.</w:t>
      </w:r>
    </w:p>
    <w:p w14:paraId="3C4B8914" w14:textId="38D68647" w:rsidR="00C86AA8" w:rsidRPr="00C62212" w:rsidRDefault="00C86AA8" w:rsidP="00C86AA8">
      <w:pPr>
        <w:spacing w:before="240"/>
        <w:jc w:val="center"/>
        <w:rPr>
          <w:u w:val="single"/>
        </w:rPr>
      </w:pPr>
      <w:r w:rsidRPr="00C62212">
        <w:rPr>
          <w:u w:val="single"/>
        </w:rPr>
        <w:tab/>
      </w:r>
      <w:r w:rsidRPr="00C62212">
        <w:rPr>
          <w:u w:val="single"/>
        </w:rPr>
        <w:tab/>
      </w:r>
      <w:r w:rsidRPr="00C62212">
        <w:rPr>
          <w:u w:val="single"/>
        </w:rPr>
        <w:tab/>
      </w:r>
    </w:p>
    <w:p w14:paraId="7FAA38FF" w14:textId="5C3DC522" w:rsidR="00A13A7A" w:rsidRPr="00C62212" w:rsidRDefault="00331C5E" w:rsidP="0069377B">
      <w:pPr>
        <w:pStyle w:val="SingleTxtG"/>
        <w:rPr>
          <w:rFonts w:asciiTheme="majorBidi" w:hAnsiTheme="majorBidi" w:cstheme="majorBidi"/>
        </w:rPr>
      </w:pPr>
      <w:r w:rsidRPr="00C62212">
        <w:rPr>
          <w:rFonts w:asciiTheme="majorBidi" w:hAnsiTheme="majorBidi" w:cstheme="majorBidi"/>
          <w:lang w:eastAsia="en-GB"/>
        </w:rPr>
        <w:t xml:space="preserve"> </w:t>
      </w:r>
    </w:p>
    <w:sectPr w:rsidR="00A13A7A" w:rsidRPr="00C62212" w:rsidSect="002B37B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9379" w14:textId="77777777" w:rsidR="00CE10F6" w:rsidRDefault="00CE10F6"/>
  </w:endnote>
  <w:endnote w:type="continuationSeparator" w:id="0">
    <w:p w14:paraId="7C9472F9" w14:textId="77777777" w:rsidR="00CE10F6" w:rsidRDefault="00CE10F6"/>
  </w:endnote>
  <w:endnote w:type="continuationNotice" w:id="1">
    <w:p w14:paraId="67C03CB3" w14:textId="77777777" w:rsidR="00CE10F6" w:rsidRDefault="00CE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57D21F3A"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D150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1FF21CA0"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64BCC">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A155" w14:textId="77777777" w:rsidR="00CE10F6" w:rsidRPr="000B175B" w:rsidRDefault="00CE10F6" w:rsidP="000B175B">
      <w:pPr>
        <w:tabs>
          <w:tab w:val="right" w:pos="2155"/>
        </w:tabs>
        <w:spacing w:after="80"/>
        <w:ind w:left="680"/>
        <w:rPr>
          <w:u w:val="single"/>
        </w:rPr>
      </w:pPr>
      <w:r>
        <w:rPr>
          <w:u w:val="single"/>
        </w:rPr>
        <w:tab/>
      </w:r>
    </w:p>
  </w:footnote>
  <w:footnote w:type="continuationSeparator" w:id="0">
    <w:p w14:paraId="658AE5F4" w14:textId="77777777" w:rsidR="00CE10F6" w:rsidRPr="00FC68B7" w:rsidRDefault="00CE10F6" w:rsidP="00FC68B7">
      <w:pPr>
        <w:tabs>
          <w:tab w:val="left" w:pos="2155"/>
        </w:tabs>
        <w:spacing w:after="80"/>
        <w:ind w:left="680"/>
        <w:rPr>
          <w:u w:val="single"/>
        </w:rPr>
      </w:pPr>
      <w:r>
        <w:rPr>
          <w:u w:val="single"/>
        </w:rPr>
        <w:tab/>
      </w:r>
    </w:p>
  </w:footnote>
  <w:footnote w:type="continuationNotice" w:id="1">
    <w:p w14:paraId="740CD6E9" w14:textId="77777777" w:rsidR="00CE10F6" w:rsidRDefault="00CE10F6"/>
  </w:footnote>
  <w:footnote w:id="2">
    <w:p w14:paraId="6EA7AE60" w14:textId="77777777" w:rsidR="00AF2F27" w:rsidRPr="002E20A6" w:rsidRDefault="00AF2F27" w:rsidP="00AF2F27">
      <w:pPr>
        <w:pStyle w:val="FootnoteText"/>
      </w:pPr>
      <w:r>
        <w:tab/>
      </w:r>
      <w:r>
        <w:rPr>
          <w:rStyle w:val="FootnoteReference"/>
        </w:rPr>
        <w:footnoteRef/>
      </w:r>
      <w:r>
        <w:t xml:space="preserve"> </w:t>
      </w:r>
      <w:r>
        <w:tab/>
      </w:r>
      <w:r w:rsidRPr="002E20A6">
        <w:rPr>
          <w:b/>
          <w:bCs/>
        </w:rPr>
        <w:t>Target 12.4</w:t>
      </w:r>
      <w:r>
        <w:rPr>
          <w:b/>
          <w:bCs/>
        </w:rPr>
        <w:t xml:space="preserve">: </w:t>
      </w:r>
      <w:r w:rsidRPr="002E20A6">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footnote>
  <w:footnote w:id="3">
    <w:p w14:paraId="0A9ADC59" w14:textId="77777777" w:rsidR="00E25D0C" w:rsidRPr="006C2F5D" w:rsidRDefault="00E25D0C" w:rsidP="00E25D0C">
      <w:pPr>
        <w:pStyle w:val="FootnoteText"/>
        <w:rPr>
          <w:lang w:val="fr-CH"/>
        </w:rPr>
      </w:pPr>
      <w:r>
        <w:tab/>
      </w:r>
      <w:r>
        <w:rPr>
          <w:rStyle w:val="FootnoteReference"/>
        </w:rPr>
        <w:footnoteRef/>
      </w:r>
      <w:r>
        <w:t xml:space="preserve"> </w:t>
      </w:r>
      <w:hyperlink r:id="rId1" w:history="1">
        <w:r w:rsidRPr="00A16BDB">
          <w:rPr>
            <w:rStyle w:val="Hyperlink"/>
          </w:rPr>
          <w:t>http://www.saicm.org/Portals/12/Documents/saicmtexts/New%20SAICM%20Text%20with%20ICCM%20resolutions_E.pdf</w:t>
        </w:r>
      </w:hyperlink>
    </w:p>
  </w:footnote>
  <w:footnote w:id="4">
    <w:p w14:paraId="4E354D03" w14:textId="5B2F2925" w:rsidR="000F2D92" w:rsidRPr="004A0C94" w:rsidRDefault="004A0C94" w:rsidP="006425F1">
      <w:pPr>
        <w:pStyle w:val="FootnoteText"/>
        <w:rPr>
          <w:lang w:val="fr-CH"/>
        </w:rPr>
      </w:pPr>
      <w:r>
        <w:tab/>
      </w:r>
      <w:r>
        <w:rPr>
          <w:rStyle w:val="FootnoteReference"/>
        </w:rPr>
        <w:footnoteRef/>
      </w:r>
      <w:r>
        <w:tab/>
      </w:r>
      <w:hyperlink r:id="rId2" w:history="1">
        <w:r w:rsidR="001A2E4F">
          <w:rPr>
            <w:rStyle w:val="Hyperlink"/>
          </w:rPr>
          <w:t>http://www.saicm.org/Portals/12/Documents/OOG%20document%20English.pdf</w:t>
        </w:r>
      </w:hyperlink>
    </w:p>
  </w:footnote>
  <w:footnote w:id="5">
    <w:p w14:paraId="29F5A5A6" w14:textId="3E09205D" w:rsidR="006F02D2" w:rsidRPr="006F02D2" w:rsidRDefault="006F02D2">
      <w:pPr>
        <w:pStyle w:val="FootnoteText"/>
        <w:rPr>
          <w:lang w:val="fr-CH"/>
        </w:rPr>
      </w:pPr>
      <w:r>
        <w:tab/>
      </w:r>
      <w:r>
        <w:rPr>
          <w:rStyle w:val="FootnoteReference"/>
        </w:rPr>
        <w:footnoteRef/>
      </w:r>
      <w:r>
        <w:t xml:space="preserve"> </w:t>
      </w:r>
      <w:r>
        <w:tab/>
      </w:r>
      <w:hyperlink r:id="rId3" w:history="1">
        <w:r w:rsidRPr="007F1168">
          <w:rPr>
            <w:rStyle w:val="Hyperlink"/>
          </w:rPr>
          <w:t>http://www.saicm.org/Beyond2020/IntersessionalProcess/tabid/5500/language/en-US/Default.aspx</w:t>
        </w:r>
      </w:hyperlink>
    </w:p>
  </w:footnote>
  <w:footnote w:id="6">
    <w:p w14:paraId="4F5FF2DD" w14:textId="3EC0C28C" w:rsidR="006012AB" w:rsidRPr="006012AB" w:rsidRDefault="006012AB">
      <w:pPr>
        <w:pStyle w:val="FootnoteText"/>
        <w:rPr>
          <w:lang w:val="fr-CH"/>
        </w:rPr>
      </w:pPr>
      <w:r>
        <w:tab/>
      </w:r>
      <w:r>
        <w:rPr>
          <w:rStyle w:val="FootnoteReference"/>
        </w:rPr>
        <w:footnoteRef/>
      </w:r>
      <w:r>
        <w:t xml:space="preserve"> </w:t>
      </w:r>
      <w:r>
        <w:tab/>
      </w:r>
      <w:hyperlink r:id="rId4" w:history="1">
        <w:r w:rsidRPr="007F1168">
          <w:rPr>
            <w:rStyle w:val="Hyperlink"/>
          </w:rPr>
          <w:t>http://www.saicm.org/Portals/12/documents/meetings/IP1/K1606013_e.pdf</w:t>
        </w:r>
      </w:hyperlink>
    </w:p>
  </w:footnote>
  <w:footnote w:id="7">
    <w:p w14:paraId="1394A79E" w14:textId="0CEA1817" w:rsidR="006F02D2" w:rsidRPr="006F02D2" w:rsidRDefault="006F02D2">
      <w:pPr>
        <w:pStyle w:val="FootnoteText"/>
        <w:rPr>
          <w:lang w:val="fr-CH"/>
        </w:rPr>
      </w:pPr>
      <w:r>
        <w:tab/>
      </w:r>
      <w:r>
        <w:rPr>
          <w:rStyle w:val="FootnoteReference"/>
        </w:rPr>
        <w:footnoteRef/>
      </w:r>
      <w:r>
        <w:t xml:space="preserve"> </w:t>
      </w:r>
      <w:r>
        <w:tab/>
      </w:r>
      <w:hyperlink r:id="rId5" w:history="1">
        <w:r w:rsidRPr="007F1168">
          <w:rPr>
            <w:rStyle w:val="Hyperlink"/>
          </w:rPr>
          <w:t>http://www.saicm.org/Implementation/Reporting/tabid/5462/language/en-US/Default.aspx</w:t>
        </w:r>
      </w:hyperlink>
    </w:p>
  </w:footnote>
  <w:footnote w:id="8">
    <w:p w14:paraId="6DCEE2A7" w14:textId="77777777" w:rsidR="00815700" w:rsidRPr="007C478D" w:rsidRDefault="00815700" w:rsidP="00815700">
      <w:pPr>
        <w:pStyle w:val="FootnoteText"/>
        <w:rPr>
          <w:lang w:val="fr-CH"/>
        </w:rPr>
      </w:pPr>
      <w:r>
        <w:tab/>
      </w:r>
      <w:r>
        <w:rPr>
          <w:rStyle w:val="FootnoteReference"/>
        </w:rPr>
        <w:footnoteRef/>
      </w:r>
      <w:r>
        <w:t xml:space="preserve"> </w:t>
      </w:r>
      <w:r>
        <w:tab/>
      </w:r>
      <w:hyperlink r:id="rId6" w:history="1">
        <w:r w:rsidRPr="009F7F4B">
          <w:rPr>
            <w:rStyle w:val="Hyperlink"/>
          </w:rPr>
          <w:t>http://www.unece.org/trans/danger/publi/ghs/implementation_e.html</w:t>
        </w:r>
      </w:hyperlink>
      <w:r>
        <w:t>.</w:t>
      </w:r>
    </w:p>
  </w:footnote>
  <w:footnote w:id="9">
    <w:p w14:paraId="11B93999" w14:textId="77777777" w:rsidR="00170A0F" w:rsidRPr="00690CD9" w:rsidRDefault="00170A0F" w:rsidP="00170A0F">
      <w:pPr>
        <w:pStyle w:val="FootnoteText"/>
        <w:rPr>
          <w:lang w:val="fr-CH"/>
        </w:rPr>
      </w:pPr>
      <w:r>
        <w:tab/>
      </w:r>
      <w:r>
        <w:rPr>
          <w:rStyle w:val="FootnoteReference"/>
        </w:rPr>
        <w:footnoteRef/>
      </w:r>
      <w:r>
        <w:t xml:space="preserve"> </w:t>
      </w:r>
      <w:r>
        <w:tab/>
      </w:r>
      <w:hyperlink r:id="rId7" w:history="1">
        <w:r w:rsidRPr="00E92F20">
          <w:rPr>
            <w:rStyle w:val="Hyperlink"/>
          </w:rPr>
          <w:t>http://www.unece.org/fileadmin/DAM/trans/doc/2018/dgac10c4/UN-SCEGHS-35-INF23e.pdf</w:t>
        </w:r>
      </w:hyperlink>
    </w:p>
  </w:footnote>
  <w:footnote w:id="10">
    <w:p w14:paraId="09E36F76" w14:textId="77777777" w:rsidR="00170A0F" w:rsidRPr="001A295D" w:rsidRDefault="00170A0F" w:rsidP="00170A0F">
      <w:pPr>
        <w:pStyle w:val="FootnoteText"/>
        <w:rPr>
          <w:lang w:val="fr-CH"/>
        </w:rPr>
      </w:pPr>
      <w:r>
        <w:tab/>
      </w:r>
      <w:r>
        <w:rPr>
          <w:rStyle w:val="FootnoteReference"/>
        </w:rPr>
        <w:footnoteRef/>
      </w:r>
      <w:r>
        <w:t xml:space="preserve"> </w:t>
      </w:r>
      <w:r>
        <w:tab/>
      </w:r>
      <w:r>
        <w:rPr>
          <w:lang w:val="fr-CH"/>
        </w:rPr>
        <w:t xml:space="preserve">Document ST/SG/AC.10/C.4/70, available at : </w:t>
      </w:r>
      <w:hyperlink r:id="rId8" w:history="1">
        <w:r>
          <w:rPr>
            <w:rStyle w:val="Hyperlink"/>
          </w:rPr>
          <w:t>http://www.unece.org/trans/main/dgdb/dgsubc4/c4rep.html</w:t>
        </w:r>
      </w:hyperlink>
    </w:p>
  </w:footnote>
  <w:footnote w:id="11">
    <w:p w14:paraId="7537C347" w14:textId="77777777" w:rsidR="00170A0F" w:rsidRPr="00E104A9" w:rsidRDefault="00170A0F" w:rsidP="00170A0F">
      <w:pPr>
        <w:pStyle w:val="FootnoteText"/>
        <w:rPr>
          <w:lang w:val="fr-CH"/>
        </w:rPr>
      </w:pPr>
      <w:r>
        <w:tab/>
      </w:r>
      <w:r>
        <w:rPr>
          <w:rStyle w:val="FootnoteReference"/>
        </w:rPr>
        <w:footnoteRef/>
      </w:r>
      <w:r>
        <w:t xml:space="preserve"> </w:t>
      </w:r>
      <w:r>
        <w:tab/>
      </w:r>
      <w:hyperlink r:id="rId9" w:history="1">
        <w:r w:rsidRPr="00E92F20">
          <w:rPr>
            <w:rStyle w:val="Hyperlink"/>
          </w:rPr>
          <w:t>http://www.unece.org/fileadmin/DAM/trans/doc/2018/dgac10c4/UN-SCEGHS-36-INF31e.pdf</w:t>
        </w:r>
      </w:hyperlink>
    </w:p>
  </w:footnote>
  <w:footnote w:id="12">
    <w:p w14:paraId="774B6A95" w14:textId="77777777" w:rsidR="00170A0F" w:rsidRPr="00E02C27" w:rsidRDefault="00170A0F" w:rsidP="00170A0F">
      <w:pPr>
        <w:pStyle w:val="FootnoteText"/>
        <w:rPr>
          <w:lang w:val="fr-CH"/>
        </w:rPr>
      </w:pPr>
      <w:r>
        <w:tab/>
      </w:r>
      <w:r>
        <w:rPr>
          <w:rStyle w:val="FootnoteReference"/>
        </w:rPr>
        <w:footnoteRef/>
      </w:r>
      <w:r>
        <w:t xml:space="preserve"> </w:t>
      </w:r>
      <w:r>
        <w:tab/>
      </w:r>
      <w:r>
        <w:rPr>
          <w:lang w:val="fr-CH"/>
        </w:rPr>
        <w:t>See informal document INF.15 (</w:t>
      </w:r>
      <w:hyperlink r:id="rId10" w:history="1">
        <w:r>
          <w:rPr>
            <w:rStyle w:val="Hyperlink"/>
          </w:rPr>
          <w:t>http://www.unece.org/trans/main/dgdb/dgsubc4/c4inf37.html</w:t>
        </w:r>
      </w:hyperlink>
      <w:r>
        <w:t>)</w:t>
      </w:r>
    </w:p>
  </w:footnote>
  <w:footnote w:id="13">
    <w:p w14:paraId="2344D6A2" w14:textId="77777777" w:rsidR="00170A0F" w:rsidRPr="00D7613C" w:rsidRDefault="00170A0F" w:rsidP="00170A0F">
      <w:pPr>
        <w:pStyle w:val="FootnoteText"/>
        <w:rPr>
          <w:lang w:val="fr-CH"/>
        </w:rPr>
      </w:pPr>
      <w:r>
        <w:tab/>
      </w:r>
      <w:r>
        <w:rPr>
          <w:rStyle w:val="FootnoteReference"/>
        </w:rPr>
        <w:footnoteRef/>
      </w:r>
      <w:r>
        <w:t xml:space="preserve"> </w:t>
      </w:r>
      <w:r>
        <w:tab/>
      </w:r>
      <w:r>
        <w:rPr>
          <w:lang w:val="fr-CH"/>
        </w:rPr>
        <w:t xml:space="preserve">Document ST/SG/AC.10/C.4/74, available at : </w:t>
      </w:r>
      <w:hyperlink r:id="rId11" w:history="1">
        <w:r>
          <w:rPr>
            <w:rStyle w:val="Hyperlink"/>
          </w:rPr>
          <w:t>http://www.unece.org/fileadmin/DAM/trans/doc/2019/dgac10c4/ST-SG-AC10-C4-74.e.pdf</w:t>
        </w:r>
      </w:hyperlink>
      <w:r>
        <w:t>)</w:t>
      </w:r>
    </w:p>
  </w:footnote>
  <w:footnote w:id="14">
    <w:p w14:paraId="7CE68F1A" w14:textId="77777777" w:rsidR="00686631" w:rsidRPr="0014428E" w:rsidRDefault="00686631" w:rsidP="00686631">
      <w:pPr>
        <w:pStyle w:val="FootnoteText"/>
        <w:rPr>
          <w:lang w:val="fr-CH"/>
        </w:rPr>
      </w:pPr>
      <w:r>
        <w:tab/>
      </w:r>
      <w:r>
        <w:rPr>
          <w:rStyle w:val="FootnoteReference"/>
        </w:rPr>
        <w:footnoteRef/>
      </w:r>
      <w:r>
        <w:t xml:space="preserve"> </w:t>
      </w:r>
      <w:r>
        <w:tab/>
      </w:r>
      <w:hyperlink r:id="rId12" w:history="1">
        <w:r w:rsidRPr="00E92F20">
          <w:rPr>
            <w:rStyle w:val="Hyperlink"/>
          </w:rPr>
          <w:t>http://www.unece.org/fileadmin/DAM/trans/doc/2018/dgac10c4/UN-SCEGHS-35-INF23e.pdf</w:t>
        </w:r>
      </w:hyperlink>
    </w:p>
  </w:footnote>
  <w:footnote w:id="15">
    <w:p w14:paraId="053C7127" w14:textId="77777777" w:rsidR="00331C5E" w:rsidRPr="00571486" w:rsidRDefault="00331C5E" w:rsidP="00331C5E">
      <w:pPr>
        <w:pStyle w:val="FootnoteText"/>
        <w:rPr>
          <w:lang w:val="fr-CH"/>
        </w:rPr>
      </w:pPr>
      <w:r>
        <w:tab/>
      </w:r>
      <w:r>
        <w:rPr>
          <w:rStyle w:val="FootnoteReference"/>
        </w:rPr>
        <w:footnoteRef/>
      </w:r>
      <w:r>
        <w:t xml:space="preserve"> </w:t>
      </w:r>
      <w:r>
        <w:tab/>
      </w:r>
      <w:hyperlink r:id="rId13" w:history="1">
        <w:r w:rsidRPr="00E92F20">
          <w:rPr>
            <w:rStyle w:val="Hyperlink"/>
          </w:rPr>
          <w:t>http://www.unece.org/trans/danger/publi/ghs/implementation_e.html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4AE9C3D8" w:rsidR="006A7757" w:rsidRPr="0099001C" w:rsidRDefault="006A7757" w:rsidP="00366CA7">
    <w:pPr>
      <w:pStyle w:val="Header"/>
    </w:pPr>
    <w:r w:rsidRPr="009E5D6A">
      <w:t>UN/SCEGHS/</w:t>
    </w:r>
    <w:r w:rsidR="00727A68" w:rsidRPr="009E5D6A">
      <w:t>3</w:t>
    </w:r>
    <w:r w:rsidR="009D555E" w:rsidRPr="009E5D6A">
      <w:t>9</w:t>
    </w:r>
    <w:r w:rsidRPr="009E5D6A">
      <w:t>/INF.</w:t>
    </w:r>
    <w:r w:rsidR="009E5D6A" w:rsidRPr="009E5D6A">
      <w:t>3</w:t>
    </w:r>
    <w:r w:rsidR="006942D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69FAEB6C" w:rsidR="006A7757" w:rsidRPr="0099001C" w:rsidRDefault="006A7757" w:rsidP="0099001C">
    <w:pPr>
      <w:pStyle w:val="Header"/>
      <w:jc w:val="right"/>
    </w:pPr>
    <w:r>
      <w:t>UN/SCEGHS/</w:t>
    </w:r>
    <w:r w:rsidR="00727A68">
      <w:t>3</w:t>
    </w:r>
    <w:r w:rsidR="006942D1">
      <w:t>9</w:t>
    </w:r>
    <w:r>
      <w:t>/INF.</w:t>
    </w:r>
    <w:r w:rsidR="00DD525E">
      <w:t>3</w:t>
    </w:r>
    <w:r w:rsidR="006942D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A07C4"/>
    <w:multiLevelType w:val="hybridMultilevel"/>
    <w:tmpl w:val="2DC8D026"/>
    <w:lvl w:ilvl="0" w:tplc="5EE2654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36300BB6"/>
    <w:multiLevelType w:val="hybridMultilevel"/>
    <w:tmpl w:val="DEB4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A4C5983"/>
    <w:multiLevelType w:val="hybridMultilevel"/>
    <w:tmpl w:val="43441492"/>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7"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F2D3B"/>
    <w:multiLevelType w:val="hybridMultilevel"/>
    <w:tmpl w:val="E8C44654"/>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8D97F58"/>
    <w:multiLevelType w:val="multilevel"/>
    <w:tmpl w:val="2E6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1713B7"/>
    <w:multiLevelType w:val="multilevel"/>
    <w:tmpl w:val="257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4"/>
  </w:num>
  <w:num w:numId="4">
    <w:abstractNumId w:val="7"/>
  </w:num>
  <w:num w:numId="5">
    <w:abstractNumId w:val="8"/>
  </w:num>
  <w:num w:numId="6">
    <w:abstractNumId w:val="9"/>
  </w:num>
  <w:num w:numId="7">
    <w:abstractNumId w:val="23"/>
  </w:num>
  <w:num w:numId="8">
    <w:abstractNumId w:val="1"/>
  </w:num>
  <w:num w:numId="9">
    <w:abstractNumId w:val="3"/>
  </w:num>
  <w:num w:numId="10">
    <w:abstractNumId w:val="1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21"/>
  </w:num>
  <w:num w:numId="16">
    <w:abstractNumId w:val="22"/>
  </w:num>
  <w:num w:numId="17">
    <w:abstractNumId w:val="13"/>
  </w:num>
  <w:num w:numId="18">
    <w:abstractNumId w:val="10"/>
  </w:num>
  <w:num w:numId="19">
    <w:abstractNumId w:val="18"/>
  </w:num>
  <w:num w:numId="20">
    <w:abstractNumId w:val="2"/>
  </w:num>
  <w:num w:numId="21">
    <w:abstractNumId w:val="4"/>
  </w:num>
  <w:num w:numId="22">
    <w:abstractNumId w:val="24"/>
  </w:num>
  <w:num w:numId="23">
    <w:abstractNumId w:val="25"/>
  </w:num>
  <w:num w:numId="24">
    <w:abstractNumId w:val="1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9"/>
  </w:num>
  <w:num w:numId="33">
    <w:abstractNumId w:val="1"/>
  </w:num>
  <w:num w:numId="34">
    <w:abstractNumId w:val="1"/>
  </w:num>
  <w:num w:numId="35">
    <w:abstractNumId w:val="20"/>
  </w:num>
  <w:num w:numId="36">
    <w:abstractNumId w:val="15"/>
  </w:num>
  <w:num w:numId="37">
    <w:abstractNumId w:val="6"/>
  </w:num>
  <w:num w:numId="38">
    <w:abstractNumId w:val="1"/>
  </w:num>
  <w:num w:numId="39">
    <w:abstractNumId w:val="1"/>
  </w:num>
  <w:num w:numId="40">
    <w:abstractNumId w:val="1"/>
  </w:num>
  <w:num w:numId="4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en-CA"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61C7"/>
    <w:rsid w:val="00010278"/>
    <w:rsid w:val="0001139F"/>
    <w:rsid w:val="00012269"/>
    <w:rsid w:val="00013453"/>
    <w:rsid w:val="00016322"/>
    <w:rsid w:val="00016F90"/>
    <w:rsid w:val="00021F69"/>
    <w:rsid w:val="000247DA"/>
    <w:rsid w:val="00025EA6"/>
    <w:rsid w:val="00027C0B"/>
    <w:rsid w:val="000309E1"/>
    <w:rsid w:val="00030DD3"/>
    <w:rsid w:val="000314AE"/>
    <w:rsid w:val="0003215B"/>
    <w:rsid w:val="00032D5C"/>
    <w:rsid w:val="00033B3D"/>
    <w:rsid w:val="0003412D"/>
    <w:rsid w:val="000351FA"/>
    <w:rsid w:val="00035799"/>
    <w:rsid w:val="00036288"/>
    <w:rsid w:val="00040EDC"/>
    <w:rsid w:val="00041A5B"/>
    <w:rsid w:val="00042690"/>
    <w:rsid w:val="00050F6B"/>
    <w:rsid w:val="00051E14"/>
    <w:rsid w:val="00056ADD"/>
    <w:rsid w:val="0006093B"/>
    <w:rsid w:val="00065B7E"/>
    <w:rsid w:val="00065DE6"/>
    <w:rsid w:val="00066C18"/>
    <w:rsid w:val="00072C8C"/>
    <w:rsid w:val="00073D8C"/>
    <w:rsid w:val="0007485E"/>
    <w:rsid w:val="00074E61"/>
    <w:rsid w:val="000812C9"/>
    <w:rsid w:val="00081647"/>
    <w:rsid w:val="00082642"/>
    <w:rsid w:val="00085D2B"/>
    <w:rsid w:val="00092477"/>
    <w:rsid w:val="000931C0"/>
    <w:rsid w:val="00093AA0"/>
    <w:rsid w:val="000A1ED4"/>
    <w:rsid w:val="000A37AA"/>
    <w:rsid w:val="000A48A1"/>
    <w:rsid w:val="000A6544"/>
    <w:rsid w:val="000B0443"/>
    <w:rsid w:val="000B175B"/>
    <w:rsid w:val="000B3A0F"/>
    <w:rsid w:val="000B3D62"/>
    <w:rsid w:val="000B4BAE"/>
    <w:rsid w:val="000C25BD"/>
    <w:rsid w:val="000C33ED"/>
    <w:rsid w:val="000C55C9"/>
    <w:rsid w:val="000C5F85"/>
    <w:rsid w:val="000C6544"/>
    <w:rsid w:val="000D10AA"/>
    <w:rsid w:val="000D4174"/>
    <w:rsid w:val="000E0415"/>
    <w:rsid w:val="000F170A"/>
    <w:rsid w:val="000F2D92"/>
    <w:rsid w:val="000F3F9C"/>
    <w:rsid w:val="000F599C"/>
    <w:rsid w:val="000F72F9"/>
    <w:rsid w:val="00111760"/>
    <w:rsid w:val="0011178C"/>
    <w:rsid w:val="001131FD"/>
    <w:rsid w:val="0011552F"/>
    <w:rsid w:val="00115ECB"/>
    <w:rsid w:val="001164A2"/>
    <w:rsid w:val="001220B8"/>
    <w:rsid w:val="001247D0"/>
    <w:rsid w:val="00130005"/>
    <w:rsid w:val="00135B50"/>
    <w:rsid w:val="00140DE6"/>
    <w:rsid w:val="0014428E"/>
    <w:rsid w:val="0015005D"/>
    <w:rsid w:val="00151F32"/>
    <w:rsid w:val="00152788"/>
    <w:rsid w:val="00154704"/>
    <w:rsid w:val="00154E1C"/>
    <w:rsid w:val="00155A0A"/>
    <w:rsid w:val="00156F3C"/>
    <w:rsid w:val="001615C0"/>
    <w:rsid w:val="00162BF7"/>
    <w:rsid w:val="0016504F"/>
    <w:rsid w:val="00170A0F"/>
    <w:rsid w:val="0017226D"/>
    <w:rsid w:val="001748C5"/>
    <w:rsid w:val="00181192"/>
    <w:rsid w:val="00184C60"/>
    <w:rsid w:val="00190AEA"/>
    <w:rsid w:val="00191F6F"/>
    <w:rsid w:val="001944E5"/>
    <w:rsid w:val="00195834"/>
    <w:rsid w:val="0019681E"/>
    <w:rsid w:val="00196E86"/>
    <w:rsid w:val="00196FE0"/>
    <w:rsid w:val="001976A3"/>
    <w:rsid w:val="001A0F7B"/>
    <w:rsid w:val="001A295D"/>
    <w:rsid w:val="001A2E4F"/>
    <w:rsid w:val="001A2FA5"/>
    <w:rsid w:val="001A7554"/>
    <w:rsid w:val="001A7F6C"/>
    <w:rsid w:val="001B130E"/>
    <w:rsid w:val="001B2187"/>
    <w:rsid w:val="001B4B04"/>
    <w:rsid w:val="001B69DC"/>
    <w:rsid w:val="001B791E"/>
    <w:rsid w:val="001C25E7"/>
    <w:rsid w:val="001C6663"/>
    <w:rsid w:val="001C712D"/>
    <w:rsid w:val="001C7895"/>
    <w:rsid w:val="001D26DF"/>
    <w:rsid w:val="001D2AE4"/>
    <w:rsid w:val="001D310D"/>
    <w:rsid w:val="001D3206"/>
    <w:rsid w:val="001E1A8A"/>
    <w:rsid w:val="001E47FD"/>
    <w:rsid w:val="001E4BBA"/>
    <w:rsid w:val="001F0115"/>
    <w:rsid w:val="001F5503"/>
    <w:rsid w:val="001F70DF"/>
    <w:rsid w:val="00202318"/>
    <w:rsid w:val="002057B6"/>
    <w:rsid w:val="002115B7"/>
    <w:rsid w:val="00211E0B"/>
    <w:rsid w:val="00213E9F"/>
    <w:rsid w:val="00220617"/>
    <w:rsid w:val="00222D67"/>
    <w:rsid w:val="00223A50"/>
    <w:rsid w:val="00225B2C"/>
    <w:rsid w:val="00226304"/>
    <w:rsid w:val="00231C90"/>
    <w:rsid w:val="002366A3"/>
    <w:rsid w:val="00236881"/>
    <w:rsid w:val="00236B77"/>
    <w:rsid w:val="002405A7"/>
    <w:rsid w:val="00240D60"/>
    <w:rsid w:val="00251A87"/>
    <w:rsid w:val="00251D0A"/>
    <w:rsid w:val="0025322D"/>
    <w:rsid w:val="002545C5"/>
    <w:rsid w:val="00254E2E"/>
    <w:rsid w:val="00257E45"/>
    <w:rsid w:val="00262488"/>
    <w:rsid w:val="00266483"/>
    <w:rsid w:val="00267629"/>
    <w:rsid w:val="00271E2A"/>
    <w:rsid w:val="0027295D"/>
    <w:rsid w:val="00273022"/>
    <w:rsid w:val="0028112B"/>
    <w:rsid w:val="002821A4"/>
    <w:rsid w:val="00282F8D"/>
    <w:rsid w:val="00284C59"/>
    <w:rsid w:val="00285190"/>
    <w:rsid w:val="0028528B"/>
    <w:rsid w:val="0028578C"/>
    <w:rsid w:val="00290974"/>
    <w:rsid w:val="00290B20"/>
    <w:rsid w:val="002932FF"/>
    <w:rsid w:val="002933A2"/>
    <w:rsid w:val="00297F8A"/>
    <w:rsid w:val="002B1884"/>
    <w:rsid w:val="002B37B6"/>
    <w:rsid w:val="002C275F"/>
    <w:rsid w:val="002C5815"/>
    <w:rsid w:val="002D037D"/>
    <w:rsid w:val="002D191C"/>
    <w:rsid w:val="002D3600"/>
    <w:rsid w:val="002D59D3"/>
    <w:rsid w:val="002D5FD3"/>
    <w:rsid w:val="002D6144"/>
    <w:rsid w:val="002E20A6"/>
    <w:rsid w:val="002E769D"/>
    <w:rsid w:val="002F0CD6"/>
    <w:rsid w:val="002F3420"/>
    <w:rsid w:val="00300E7D"/>
    <w:rsid w:val="003107FA"/>
    <w:rsid w:val="0031161F"/>
    <w:rsid w:val="003127A2"/>
    <w:rsid w:val="00314D47"/>
    <w:rsid w:val="003229D8"/>
    <w:rsid w:val="00322FAA"/>
    <w:rsid w:val="0032550E"/>
    <w:rsid w:val="00325B9F"/>
    <w:rsid w:val="00327615"/>
    <w:rsid w:val="00331C5E"/>
    <w:rsid w:val="00333190"/>
    <w:rsid w:val="0033333D"/>
    <w:rsid w:val="00334D1B"/>
    <w:rsid w:val="003354D1"/>
    <w:rsid w:val="00335925"/>
    <w:rsid w:val="0033745A"/>
    <w:rsid w:val="00337A81"/>
    <w:rsid w:val="00341051"/>
    <w:rsid w:val="00343711"/>
    <w:rsid w:val="00344875"/>
    <w:rsid w:val="00357B6E"/>
    <w:rsid w:val="00357D6F"/>
    <w:rsid w:val="0036214E"/>
    <w:rsid w:val="00362894"/>
    <w:rsid w:val="003642AF"/>
    <w:rsid w:val="003644DA"/>
    <w:rsid w:val="00366CA7"/>
    <w:rsid w:val="0037026E"/>
    <w:rsid w:val="00370421"/>
    <w:rsid w:val="00377514"/>
    <w:rsid w:val="00382548"/>
    <w:rsid w:val="003834F7"/>
    <w:rsid w:val="003843A2"/>
    <w:rsid w:val="00386B95"/>
    <w:rsid w:val="0039277A"/>
    <w:rsid w:val="00392EEE"/>
    <w:rsid w:val="003936C1"/>
    <w:rsid w:val="0039696D"/>
    <w:rsid w:val="003972E0"/>
    <w:rsid w:val="003A1E77"/>
    <w:rsid w:val="003B3A99"/>
    <w:rsid w:val="003C1005"/>
    <w:rsid w:val="003C1EFC"/>
    <w:rsid w:val="003C2CC4"/>
    <w:rsid w:val="003C3936"/>
    <w:rsid w:val="003C4335"/>
    <w:rsid w:val="003C4C3F"/>
    <w:rsid w:val="003C542E"/>
    <w:rsid w:val="003C591B"/>
    <w:rsid w:val="003C60C1"/>
    <w:rsid w:val="003C772D"/>
    <w:rsid w:val="003D0D56"/>
    <w:rsid w:val="003D2C17"/>
    <w:rsid w:val="003D4954"/>
    <w:rsid w:val="003D4B23"/>
    <w:rsid w:val="003D6697"/>
    <w:rsid w:val="003E3FFE"/>
    <w:rsid w:val="003E6173"/>
    <w:rsid w:val="003E7C95"/>
    <w:rsid w:val="003F1ED3"/>
    <w:rsid w:val="003F71B3"/>
    <w:rsid w:val="00403848"/>
    <w:rsid w:val="00404110"/>
    <w:rsid w:val="00416D20"/>
    <w:rsid w:val="004178A7"/>
    <w:rsid w:val="00421612"/>
    <w:rsid w:val="00422AA7"/>
    <w:rsid w:val="00425CB5"/>
    <w:rsid w:val="00425EFD"/>
    <w:rsid w:val="00426F57"/>
    <w:rsid w:val="00427C61"/>
    <w:rsid w:val="00431FEC"/>
    <w:rsid w:val="004325CB"/>
    <w:rsid w:val="004421A6"/>
    <w:rsid w:val="004448E1"/>
    <w:rsid w:val="0044499F"/>
    <w:rsid w:val="004450A2"/>
    <w:rsid w:val="00446392"/>
    <w:rsid w:val="00446CCB"/>
    <w:rsid w:val="00446DE4"/>
    <w:rsid w:val="00450136"/>
    <w:rsid w:val="004518EA"/>
    <w:rsid w:val="00454096"/>
    <w:rsid w:val="00455EE5"/>
    <w:rsid w:val="00456453"/>
    <w:rsid w:val="00456F34"/>
    <w:rsid w:val="00460165"/>
    <w:rsid w:val="00460DD9"/>
    <w:rsid w:val="004630E3"/>
    <w:rsid w:val="00466E8E"/>
    <w:rsid w:val="00466FBF"/>
    <w:rsid w:val="00467F71"/>
    <w:rsid w:val="0047269B"/>
    <w:rsid w:val="0047442B"/>
    <w:rsid w:val="00474F1C"/>
    <w:rsid w:val="00477371"/>
    <w:rsid w:val="004776DD"/>
    <w:rsid w:val="00477DA4"/>
    <w:rsid w:val="00481686"/>
    <w:rsid w:val="0048687D"/>
    <w:rsid w:val="00492FBB"/>
    <w:rsid w:val="004960FE"/>
    <w:rsid w:val="00497EF1"/>
    <w:rsid w:val="004A0A31"/>
    <w:rsid w:val="004A0C94"/>
    <w:rsid w:val="004A2B37"/>
    <w:rsid w:val="004A2C74"/>
    <w:rsid w:val="004A41CA"/>
    <w:rsid w:val="004A4F3D"/>
    <w:rsid w:val="004A6A2D"/>
    <w:rsid w:val="004B036A"/>
    <w:rsid w:val="004B6B22"/>
    <w:rsid w:val="004B748C"/>
    <w:rsid w:val="004C4A56"/>
    <w:rsid w:val="004D0C85"/>
    <w:rsid w:val="004D1006"/>
    <w:rsid w:val="004D54D2"/>
    <w:rsid w:val="004D54D4"/>
    <w:rsid w:val="004D6A8E"/>
    <w:rsid w:val="004E1611"/>
    <w:rsid w:val="004E33F9"/>
    <w:rsid w:val="004E36F5"/>
    <w:rsid w:val="004E7ED6"/>
    <w:rsid w:val="004F2223"/>
    <w:rsid w:val="004F33BF"/>
    <w:rsid w:val="004F3795"/>
    <w:rsid w:val="004F4FE6"/>
    <w:rsid w:val="004F5256"/>
    <w:rsid w:val="004F6FA2"/>
    <w:rsid w:val="004F7D12"/>
    <w:rsid w:val="005014A3"/>
    <w:rsid w:val="00503228"/>
    <w:rsid w:val="00504661"/>
    <w:rsid w:val="00505384"/>
    <w:rsid w:val="005064F3"/>
    <w:rsid w:val="00507E7D"/>
    <w:rsid w:val="005124CB"/>
    <w:rsid w:val="00515C5D"/>
    <w:rsid w:val="0052570A"/>
    <w:rsid w:val="00525D41"/>
    <w:rsid w:val="00526101"/>
    <w:rsid w:val="0053092F"/>
    <w:rsid w:val="00532141"/>
    <w:rsid w:val="00532617"/>
    <w:rsid w:val="00532EF8"/>
    <w:rsid w:val="00533DBE"/>
    <w:rsid w:val="00535116"/>
    <w:rsid w:val="00535BDE"/>
    <w:rsid w:val="005360AE"/>
    <w:rsid w:val="0053769E"/>
    <w:rsid w:val="00540050"/>
    <w:rsid w:val="00540D9D"/>
    <w:rsid w:val="0054112F"/>
    <w:rsid w:val="0054173D"/>
    <w:rsid w:val="005417BC"/>
    <w:rsid w:val="00541C4F"/>
    <w:rsid w:val="005420F2"/>
    <w:rsid w:val="00543A6D"/>
    <w:rsid w:val="00543FE4"/>
    <w:rsid w:val="00544CFE"/>
    <w:rsid w:val="00546218"/>
    <w:rsid w:val="005547AA"/>
    <w:rsid w:val="005560AA"/>
    <w:rsid w:val="005566D4"/>
    <w:rsid w:val="00560662"/>
    <w:rsid w:val="0056349A"/>
    <w:rsid w:val="00564263"/>
    <w:rsid w:val="00564F2A"/>
    <w:rsid w:val="0056520F"/>
    <w:rsid w:val="00567F11"/>
    <w:rsid w:val="00571486"/>
    <w:rsid w:val="00573AE3"/>
    <w:rsid w:val="005745F6"/>
    <w:rsid w:val="00575CF4"/>
    <w:rsid w:val="00576ABE"/>
    <w:rsid w:val="00583B10"/>
    <w:rsid w:val="00587E3B"/>
    <w:rsid w:val="0059434A"/>
    <w:rsid w:val="00596B88"/>
    <w:rsid w:val="00597B29"/>
    <w:rsid w:val="005A3BFC"/>
    <w:rsid w:val="005A5BD3"/>
    <w:rsid w:val="005B0D15"/>
    <w:rsid w:val="005B2C89"/>
    <w:rsid w:val="005B3DB3"/>
    <w:rsid w:val="005C2039"/>
    <w:rsid w:val="005D57CC"/>
    <w:rsid w:val="005D6BAA"/>
    <w:rsid w:val="005D7387"/>
    <w:rsid w:val="005E22FE"/>
    <w:rsid w:val="005F7D6B"/>
    <w:rsid w:val="006010AD"/>
    <w:rsid w:val="006012AB"/>
    <w:rsid w:val="006035BF"/>
    <w:rsid w:val="0060668D"/>
    <w:rsid w:val="00611326"/>
    <w:rsid w:val="00611FC4"/>
    <w:rsid w:val="006131ED"/>
    <w:rsid w:val="0061427C"/>
    <w:rsid w:val="00614D26"/>
    <w:rsid w:val="006176FB"/>
    <w:rsid w:val="00617FFE"/>
    <w:rsid w:val="006226EE"/>
    <w:rsid w:val="00627ED0"/>
    <w:rsid w:val="006302A5"/>
    <w:rsid w:val="00635219"/>
    <w:rsid w:val="00635D6B"/>
    <w:rsid w:val="00636B53"/>
    <w:rsid w:val="00640B26"/>
    <w:rsid w:val="0064185D"/>
    <w:rsid w:val="006425F1"/>
    <w:rsid w:val="0064266D"/>
    <w:rsid w:val="00642B90"/>
    <w:rsid w:val="00645B5D"/>
    <w:rsid w:val="006460B5"/>
    <w:rsid w:val="00651A23"/>
    <w:rsid w:val="006606FE"/>
    <w:rsid w:val="006653E5"/>
    <w:rsid w:val="00665595"/>
    <w:rsid w:val="00672C6B"/>
    <w:rsid w:val="006767EE"/>
    <w:rsid w:val="00680CDA"/>
    <w:rsid w:val="00682268"/>
    <w:rsid w:val="00686631"/>
    <w:rsid w:val="006908E2"/>
    <w:rsid w:val="00690CD9"/>
    <w:rsid w:val="00691F20"/>
    <w:rsid w:val="00693543"/>
    <w:rsid w:val="0069377B"/>
    <w:rsid w:val="006942D1"/>
    <w:rsid w:val="0069592C"/>
    <w:rsid w:val="00695DB7"/>
    <w:rsid w:val="006A7392"/>
    <w:rsid w:val="006A7757"/>
    <w:rsid w:val="006A7B18"/>
    <w:rsid w:val="006A7DFD"/>
    <w:rsid w:val="006B1B5A"/>
    <w:rsid w:val="006B3416"/>
    <w:rsid w:val="006B3CA0"/>
    <w:rsid w:val="006B531B"/>
    <w:rsid w:val="006B6238"/>
    <w:rsid w:val="006B6AC8"/>
    <w:rsid w:val="006C16AC"/>
    <w:rsid w:val="006C2521"/>
    <w:rsid w:val="006C2F5D"/>
    <w:rsid w:val="006C64F0"/>
    <w:rsid w:val="006C7A35"/>
    <w:rsid w:val="006D7053"/>
    <w:rsid w:val="006E0C64"/>
    <w:rsid w:val="006E16A5"/>
    <w:rsid w:val="006E18CD"/>
    <w:rsid w:val="006E3197"/>
    <w:rsid w:val="006E49FC"/>
    <w:rsid w:val="006E564B"/>
    <w:rsid w:val="006E5764"/>
    <w:rsid w:val="006E6C64"/>
    <w:rsid w:val="006F02D2"/>
    <w:rsid w:val="006F0395"/>
    <w:rsid w:val="006F4CE1"/>
    <w:rsid w:val="006F6A63"/>
    <w:rsid w:val="006F7152"/>
    <w:rsid w:val="007057D6"/>
    <w:rsid w:val="007107D8"/>
    <w:rsid w:val="0071248A"/>
    <w:rsid w:val="0071349F"/>
    <w:rsid w:val="00716C5A"/>
    <w:rsid w:val="00717623"/>
    <w:rsid w:val="00720DEB"/>
    <w:rsid w:val="0072106F"/>
    <w:rsid w:val="00721676"/>
    <w:rsid w:val="0072230A"/>
    <w:rsid w:val="00724C6E"/>
    <w:rsid w:val="0072632A"/>
    <w:rsid w:val="00727A68"/>
    <w:rsid w:val="00730F63"/>
    <w:rsid w:val="0073155D"/>
    <w:rsid w:val="00732654"/>
    <w:rsid w:val="007326E2"/>
    <w:rsid w:val="00733AAE"/>
    <w:rsid w:val="00734415"/>
    <w:rsid w:val="00734A5D"/>
    <w:rsid w:val="007361DA"/>
    <w:rsid w:val="00736FA4"/>
    <w:rsid w:val="007439EB"/>
    <w:rsid w:val="00744E85"/>
    <w:rsid w:val="00745882"/>
    <w:rsid w:val="007470AA"/>
    <w:rsid w:val="007506A8"/>
    <w:rsid w:val="0076103A"/>
    <w:rsid w:val="00761CB2"/>
    <w:rsid w:val="0076223F"/>
    <w:rsid w:val="007662FC"/>
    <w:rsid w:val="007673C7"/>
    <w:rsid w:val="00767CFD"/>
    <w:rsid w:val="0077450E"/>
    <w:rsid w:val="00781A60"/>
    <w:rsid w:val="00781B4B"/>
    <w:rsid w:val="00784208"/>
    <w:rsid w:val="0079208E"/>
    <w:rsid w:val="00792358"/>
    <w:rsid w:val="00792C45"/>
    <w:rsid w:val="00793314"/>
    <w:rsid w:val="00797F1D"/>
    <w:rsid w:val="007A0B22"/>
    <w:rsid w:val="007A2348"/>
    <w:rsid w:val="007A2ED9"/>
    <w:rsid w:val="007A5AA2"/>
    <w:rsid w:val="007A736C"/>
    <w:rsid w:val="007B3BF7"/>
    <w:rsid w:val="007B413A"/>
    <w:rsid w:val="007B6BA5"/>
    <w:rsid w:val="007C1201"/>
    <w:rsid w:val="007C3390"/>
    <w:rsid w:val="007C3C0D"/>
    <w:rsid w:val="007C3E38"/>
    <w:rsid w:val="007C4F4B"/>
    <w:rsid w:val="007C710E"/>
    <w:rsid w:val="007C7C5B"/>
    <w:rsid w:val="007D4D7A"/>
    <w:rsid w:val="007D6896"/>
    <w:rsid w:val="007E0557"/>
    <w:rsid w:val="007E0F73"/>
    <w:rsid w:val="007E2718"/>
    <w:rsid w:val="007E4E60"/>
    <w:rsid w:val="007F0B83"/>
    <w:rsid w:val="007F2302"/>
    <w:rsid w:val="007F414A"/>
    <w:rsid w:val="007F48EF"/>
    <w:rsid w:val="007F4FCD"/>
    <w:rsid w:val="007F6611"/>
    <w:rsid w:val="00807005"/>
    <w:rsid w:val="0080705C"/>
    <w:rsid w:val="0081004A"/>
    <w:rsid w:val="00811719"/>
    <w:rsid w:val="0081174F"/>
    <w:rsid w:val="008121E9"/>
    <w:rsid w:val="00815255"/>
    <w:rsid w:val="00815700"/>
    <w:rsid w:val="0081732C"/>
    <w:rsid w:val="008175E9"/>
    <w:rsid w:val="008242D7"/>
    <w:rsid w:val="00826F10"/>
    <w:rsid w:val="0082702F"/>
    <w:rsid w:val="00827E05"/>
    <w:rsid w:val="008308E6"/>
    <w:rsid w:val="008311A3"/>
    <w:rsid w:val="00836AF7"/>
    <w:rsid w:val="0084016C"/>
    <w:rsid w:val="0084467B"/>
    <w:rsid w:val="00850069"/>
    <w:rsid w:val="00851935"/>
    <w:rsid w:val="00853E9A"/>
    <w:rsid w:val="00857EB8"/>
    <w:rsid w:val="00861F83"/>
    <w:rsid w:val="00864A63"/>
    <w:rsid w:val="00871FD5"/>
    <w:rsid w:val="00877165"/>
    <w:rsid w:val="00882B2B"/>
    <w:rsid w:val="00883D22"/>
    <w:rsid w:val="00887F74"/>
    <w:rsid w:val="00891141"/>
    <w:rsid w:val="00893050"/>
    <w:rsid w:val="00893960"/>
    <w:rsid w:val="0089738F"/>
    <w:rsid w:val="008979B1"/>
    <w:rsid w:val="00897D5D"/>
    <w:rsid w:val="008A583E"/>
    <w:rsid w:val="008A6B25"/>
    <w:rsid w:val="008A6C4F"/>
    <w:rsid w:val="008A6DDA"/>
    <w:rsid w:val="008B2492"/>
    <w:rsid w:val="008B354D"/>
    <w:rsid w:val="008B50AB"/>
    <w:rsid w:val="008B5B4D"/>
    <w:rsid w:val="008B6E26"/>
    <w:rsid w:val="008D309F"/>
    <w:rsid w:val="008E0E46"/>
    <w:rsid w:val="008E1048"/>
    <w:rsid w:val="008E4C4C"/>
    <w:rsid w:val="008E5168"/>
    <w:rsid w:val="008F2E36"/>
    <w:rsid w:val="008F4575"/>
    <w:rsid w:val="008F5985"/>
    <w:rsid w:val="008F6FE3"/>
    <w:rsid w:val="0090012A"/>
    <w:rsid w:val="00904AD9"/>
    <w:rsid w:val="00907AD2"/>
    <w:rsid w:val="00911047"/>
    <w:rsid w:val="00915107"/>
    <w:rsid w:val="00917E75"/>
    <w:rsid w:val="00921AB9"/>
    <w:rsid w:val="00923EBB"/>
    <w:rsid w:val="009302FB"/>
    <w:rsid w:val="0094089A"/>
    <w:rsid w:val="00944E97"/>
    <w:rsid w:val="009464AD"/>
    <w:rsid w:val="00947761"/>
    <w:rsid w:val="00950624"/>
    <w:rsid w:val="009507CF"/>
    <w:rsid w:val="0095165C"/>
    <w:rsid w:val="00951A9B"/>
    <w:rsid w:val="0096014D"/>
    <w:rsid w:val="00961A01"/>
    <w:rsid w:val="00963CBA"/>
    <w:rsid w:val="009650E6"/>
    <w:rsid w:val="00965574"/>
    <w:rsid w:val="00965932"/>
    <w:rsid w:val="00971BB4"/>
    <w:rsid w:val="009725FB"/>
    <w:rsid w:val="00974A8D"/>
    <w:rsid w:val="00976E2F"/>
    <w:rsid w:val="00986735"/>
    <w:rsid w:val="00987400"/>
    <w:rsid w:val="0099001C"/>
    <w:rsid w:val="00990310"/>
    <w:rsid w:val="00990E36"/>
    <w:rsid w:val="00991261"/>
    <w:rsid w:val="00993414"/>
    <w:rsid w:val="009949B5"/>
    <w:rsid w:val="00994D24"/>
    <w:rsid w:val="009959AF"/>
    <w:rsid w:val="00996436"/>
    <w:rsid w:val="009A1558"/>
    <w:rsid w:val="009A1717"/>
    <w:rsid w:val="009A276C"/>
    <w:rsid w:val="009B0638"/>
    <w:rsid w:val="009B0B0F"/>
    <w:rsid w:val="009B102B"/>
    <w:rsid w:val="009B1B85"/>
    <w:rsid w:val="009B7011"/>
    <w:rsid w:val="009B73DD"/>
    <w:rsid w:val="009C127C"/>
    <w:rsid w:val="009C12F6"/>
    <w:rsid w:val="009C21BE"/>
    <w:rsid w:val="009D26EF"/>
    <w:rsid w:val="009D555E"/>
    <w:rsid w:val="009E0FCB"/>
    <w:rsid w:val="009E2F92"/>
    <w:rsid w:val="009E46E9"/>
    <w:rsid w:val="009E4994"/>
    <w:rsid w:val="009E5D6A"/>
    <w:rsid w:val="009F05E1"/>
    <w:rsid w:val="009F0F7F"/>
    <w:rsid w:val="009F1B31"/>
    <w:rsid w:val="009F1D14"/>
    <w:rsid w:val="009F2530"/>
    <w:rsid w:val="009F3A17"/>
    <w:rsid w:val="009F3D53"/>
    <w:rsid w:val="009F4066"/>
    <w:rsid w:val="009F40EE"/>
    <w:rsid w:val="009F427D"/>
    <w:rsid w:val="009F4654"/>
    <w:rsid w:val="00A00230"/>
    <w:rsid w:val="00A01958"/>
    <w:rsid w:val="00A02F4C"/>
    <w:rsid w:val="00A04A70"/>
    <w:rsid w:val="00A10E05"/>
    <w:rsid w:val="00A136E8"/>
    <w:rsid w:val="00A13A7A"/>
    <w:rsid w:val="00A1427D"/>
    <w:rsid w:val="00A14D06"/>
    <w:rsid w:val="00A166F2"/>
    <w:rsid w:val="00A1753F"/>
    <w:rsid w:val="00A17D12"/>
    <w:rsid w:val="00A2158F"/>
    <w:rsid w:val="00A22D6B"/>
    <w:rsid w:val="00A230AE"/>
    <w:rsid w:val="00A31083"/>
    <w:rsid w:val="00A31356"/>
    <w:rsid w:val="00A32DB8"/>
    <w:rsid w:val="00A34B13"/>
    <w:rsid w:val="00A37265"/>
    <w:rsid w:val="00A426FB"/>
    <w:rsid w:val="00A47476"/>
    <w:rsid w:val="00A504F4"/>
    <w:rsid w:val="00A51337"/>
    <w:rsid w:val="00A55FB2"/>
    <w:rsid w:val="00A56CAF"/>
    <w:rsid w:val="00A57424"/>
    <w:rsid w:val="00A57C03"/>
    <w:rsid w:val="00A6090C"/>
    <w:rsid w:val="00A60B20"/>
    <w:rsid w:val="00A650E9"/>
    <w:rsid w:val="00A677E3"/>
    <w:rsid w:val="00A71C04"/>
    <w:rsid w:val="00A72F22"/>
    <w:rsid w:val="00A73939"/>
    <w:rsid w:val="00A748A6"/>
    <w:rsid w:val="00A80459"/>
    <w:rsid w:val="00A805EB"/>
    <w:rsid w:val="00A80F63"/>
    <w:rsid w:val="00A84108"/>
    <w:rsid w:val="00A84E01"/>
    <w:rsid w:val="00A8573F"/>
    <w:rsid w:val="00A8760B"/>
    <w:rsid w:val="00A87771"/>
    <w:rsid w:val="00A879A4"/>
    <w:rsid w:val="00A90064"/>
    <w:rsid w:val="00A9364F"/>
    <w:rsid w:val="00AA3853"/>
    <w:rsid w:val="00AA3854"/>
    <w:rsid w:val="00AA38B2"/>
    <w:rsid w:val="00AA496B"/>
    <w:rsid w:val="00AB19FE"/>
    <w:rsid w:val="00AB533E"/>
    <w:rsid w:val="00AB5EF7"/>
    <w:rsid w:val="00AC12C1"/>
    <w:rsid w:val="00AC5C02"/>
    <w:rsid w:val="00AC6A2A"/>
    <w:rsid w:val="00AC6CF5"/>
    <w:rsid w:val="00AC7E2D"/>
    <w:rsid w:val="00AD0BDD"/>
    <w:rsid w:val="00AD275E"/>
    <w:rsid w:val="00AD2BAE"/>
    <w:rsid w:val="00AD30B7"/>
    <w:rsid w:val="00AD6396"/>
    <w:rsid w:val="00AD67E3"/>
    <w:rsid w:val="00AE3D49"/>
    <w:rsid w:val="00AE460C"/>
    <w:rsid w:val="00AE5CB1"/>
    <w:rsid w:val="00AE5F9C"/>
    <w:rsid w:val="00AE71F3"/>
    <w:rsid w:val="00AF2F27"/>
    <w:rsid w:val="00AF39DD"/>
    <w:rsid w:val="00AF3DD5"/>
    <w:rsid w:val="00AF5A3B"/>
    <w:rsid w:val="00B0106F"/>
    <w:rsid w:val="00B150D8"/>
    <w:rsid w:val="00B24BD4"/>
    <w:rsid w:val="00B30179"/>
    <w:rsid w:val="00B30D47"/>
    <w:rsid w:val="00B30E8F"/>
    <w:rsid w:val="00B32782"/>
    <w:rsid w:val="00B33EC0"/>
    <w:rsid w:val="00B40837"/>
    <w:rsid w:val="00B46FEC"/>
    <w:rsid w:val="00B52233"/>
    <w:rsid w:val="00B5428F"/>
    <w:rsid w:val="00B543C9"/>
    <w:rsid w:val="00B60F83"/>
    <w:rsid w:val="00B71E0B"/>
    <w:rsid w:val="00B724A0"/>
    <w:rsid w:val="00B735E2"/>
    <w:rsid w:val="00B75675"/>
    <w:rsid w:val="00B76F60"/>
    <w:rsid w:val="00B776DF"/>
    <w:rsid w:val="00B80297"/>
    <w:rsid w:val="00B80CCF"/>
    <w:rsid w:val="00B81E12"/>
    <w:rsid w:val="00B825CA"/>
    <w:rsid w:val="00B82861"/>
    <w:rsid w:val="00B8484B"/>
    <w:rsid w:val="00B90CA2"/>
    <w:rsid w:val="00B91C47"/>
    <w:rsid w:val="00B963D4"/>
    <w:rsid w:val="00B9730B"/>
    <w:rsid w:val="00B97D28"/>
    <w:rsid w:val="00BA4F5C"/>
    <w:rsid w:val="00BB1B26"/>
    <w:rsid w:val="00BB335B"/>
    <w:rsid w:val="00BB7681"/>
    <w:rsid w:val="00BC74E9"/>
    <w:rsid w:val="00BD1504"/>
    <w:rsid w:val="00BD1EA1"/>
    <w:rsid w:val="00BD2146"/>
    <w:rsid w:val="00BD2A17"/>
    <w:rsid w:val="00BD65B6"/>
    <w:rsid w:val="00BE4F74"/>
    <w:rsid w:val="00BE59FB"/>
    <w:rsid w:val="00BE618E"/>
    <w:rsid w:val="00BF414D"/>
    <w:rsid w:val="00BF4542"/>
    <w:rsid w:val="00BF6809"/>
    <w:rsid w:val="00C01530"/>
    <w:rsid w:val="00C11757"/>
    <w:rsid w:val="00C164A6"/>
    <w:rsid w:val="00C17699"/>
    <w:rsid w:val="00C1778D"/>
    <w:rsid w:val="00C21B2E"/>
    <w:rsid w:val="00C21C71"/>
    <w:rsid w:val="00C22EE1"/>
    <w:rsid w:val="00C232DC"/>
    <w:rsid w:val="00C31445"/>
    <w:rsid w:val="00C3770A"/>
    <w:rsid w:val="00C41A28"/>
    <w:rsid w:val="00C43228"/>
    <w:rsid w:val="00C463DD"/>
    <w:rsid w:val="00C465B5"/>
    <w:rsid w:val="00C51676"/>
    <w:rsid w:val="00C51B20"/>
    <w:rsid w:val="00C52634"/>
    <w:rsid w:val="00C544E7"/>
    <w:rsid w:val="00C5653C"/>
    <w:rsid w:val="00C56F3F"/>
    <w:rsid w:val="00C575D4"/>
    <w:rsid w:val="00C5783A"/>
    <w:rsid w:val="00C6210B"/>
    <w:rsid w:val="00C62212"/>
    <w:rsid w:val="00C6256B"/>
    <w:rsid w:val="00C63D37"/>
    <w:rsid w:val="00C6484F"/>
    <w:rsid w:val="00C717F1"/>
    <w:rsid w:val="00C745C3"/>
    <w:rsid w:val="00C81317"/>
    <w:rsid w:val="00C8562E"/>
    <w:rsid w:val="00C86AA8"/>
    <w:rsid w:val="00C86EEF"/>
    <w:rsid w:val="00C92FE0"/>
    <w:rsid w:val="00C945EB"/>
    <w:rsid w:val="00C97671"/>
    <w:rsid w:val="00CA2305"/>
    <w:rsid w:val="00CA6496"/>
    <w:rsid w:val="00CA6D6B"/>
    <w:rsid w:val="00CB1749"/>
    <w:rsid w:val="00CB3C6A"/>
    <w:rsid w:val="00CC028C"/>
    <w:rsid w:val="00CC4CCF"/>
    <w:rsid w:val="00CC65B7"/>
    <w:rsid w:val="00CD049B"/>
    <w:rsid w:val="00CD1C5B"/>
    <w:rsid w:val="00CD38DF"/>
    <w:rsid w:val="00CD3BE4"/>
    <w:rsid w:val="00CD3E32"/>
    <w:rsid w:val="00CD6C80"/>
    <w:rsid w:val="00CD7685"/>
    <w:rsid w:val="00CD7D8E"/>
    <w:rsid w:val="00CE10F6"/>
    <w:rsid w:val="00CE3620"/>
    <w:rsid w:val="00CE4865"/>
    <w:rsid w:val="00CE4A8F"/>
    <w:rsid w:val="00CE6E0A"/>
    <w:rsid w:val="00CE7F1C"/>
    <w:rsid w:val="00CF17F6"/>
    <w:rsid w:val="00CF1B7E"/>
    <w:rsid w:val="00CF22A3"/>
    <w:rsid w:val="00CF3AA2"/>
    <w:rsid w:val="00CF6AE6"/>
    <w:rsid w:val="00D03FFD"/>
    <w:rsid w:val="00D04557"/>
    <w:rsid w:val="00D04E00"/>
    <w:rsid w:val="00D055EB"/>
    <w:rsid w:val="00D0666B"/>
    <w:rsid w:val="00D071D0"/>
    <w:rsid w:val="00D15E6E"/>
    <w:rsid w:val="00D16719"/>
    <w:rsid w:val="00D175BA"/>
    <w:rsid w:val="00D2031B"/>
    <w:rsid w:val="00D20D65"/>
    <w:rsid w:val="00D22C96"/>
    <w:rsid w:val="00D23216"/>
    <w:rsid w:val="00D25302"/>
    <w:rsid w:val="00D25E17"/>
    <w:rsid w:val="00D25FE2"/>
    <w:rsid w:val="00D27AEC"/>
    <w:rsid w:val="00D317BB"/>
    <w:rsid w:val="00D32A5A"/>
    <w:rsid w:val="00D350A0"/>
    <w:rsid w:val="00D35D8F"/>
    <w:rsid w:val="00D36906"/>
    <w:rsid w:val="00D37411"/>
    <w:rsid w:val="00D40F32"/>
    <w:rsid w:val="00D426DB"/>
    <w:rsid w:val="00D43252"/>
    <w:rsid w:val="00D50D80"/>
    <w:rsid w:val="00D55E97"/>
    <w:rsid w:val="00D62155"/>
    <w:rsid w:val="00D63812"/>
    <w:rsid w:val="00D63881"/>
    <w:rsid w:val="00D639EB"/>
    <w:rsid w:val="00D63E78"/>
    <w:rsid w:val="00D64CC6"/>
    <w:rsid w:val="00D654C2"/>
    <w:rsid w:val="00D6703D"/>
    <w:rsid w:val="00D67677"/>
    <w:rsid w:val="00D67894"/>
    <w:rsid w:val="00D700AD"/>
    <w:rsid w:val="00D727A9"/>
    <w:rsid w:val="00D72DA4"/>
    <w:rsid w:val="00D7387D"/>
    <w:rsid w:val="00D7613C"/>
    <w:rsid w:val="00D80C88"/>
    <w:rsid w:val="00D833D0"/>
    <w:rsid w:val="00D87BB9"/>
    <w:rsid w:val="00D978C6"/>
    <w:rsid w:val="00D979F5"/>
    <w:rsid w:val="00D97A43"/>
    <w:rsid w:val="00DA0723"/>
    <w:rsid w:val="00DA1089"/>
    <w:rsid w:val="00DA284A"/>
    <w:rsid w:val="00DA3873"/>
    <w:rsid w:val="00DA3D30"/>
    <w:rsid w:val="00DA5706"/>
    <w:rsid w:val="00DA67AD"/>
    <w:rsid w:val="00DB2139"/>
    <w:rsid w:val="00DB4CDB"/>
    <w:rsid w:val="00DB5D0F"/>
    <w:rsid w:val="00DC0FBB"/>
    <w:rsid w:val="00DC1F4B"/>
    <w:rsid w:val="00DC2036"/>
    <w:rsid w:val="00DC3242"/>
    <w:rsid w:val="00DD2C3E"/>
    <w:rsid w:val="00DD3925"/>
    <w:rsid w:val="00DD525E"/>
    <w:rsid w:val="00DD70D1"/>
    <w:rsid w:val="00DE1167"/>
    <w:rsid w:val="00DE167F"/>
    <w:rsid w:val="00DE2EE7"/>
    <w:rsid w:val="00DE3781"/>
    <w:rsid w:val="00DE7F20"/>
    <w:rsid w:val="00DF03A4"/>
    <w:rsid w:val="00DF059F"/>
    <w:rsid w:val="00DF12F7"/>
    <w:rsid w:val="00DF1C69"/>
    <w:rsid w:val="00DF2C64"/>
    <w:rsid w:val="00DF6FA5"/>
    <w:rsid w:val="00E024BA"/>
    <w:rsid w:val="00E02C27"/>
    <w:rsid w:val="00E02C81"/>
    <w:rsid w:val="00E0428F"/>
    <w:rsid w:val="00E04A75"/>
    <w:rsid w:val="00E06EAB"/>
    <w:rsid w:val="00E104A9"/>
    <w:rsid w:val="00E120AF"/>
    <w:rsid w:val="00E130AB"/>
    <w:rsid w:val="00E131DD"/>
    <w:rsid w:val="00E137B8"/>
    <w:rsid w:val="00E14501"/>
    <w:rsid w:val="00E21221"/>
    <w:rsid w:val="00E21963"/>
    <w:rsid w:val="00E21BBE"/>
    <w:rsid w:val="00E22E6E"/>
    <w:rsid w:val="00E2519A"/>
    <w:rsid w:val="00E25D0C"/>
    <w:rsid w:val="00E266F3"/>
    <w:rsid w:val="00E26C00"/>
    <w:rsid w:val="00E27E33"/>
    <w:rsid w:val="00E31C87"/>
    <w:rsid w:val="00E3393A"/>
    <w:rsid w:val="00E34740"/>
    <w:rsid w:val="00E36A82"/>
    <w:rsid w:val="00E40C85"/>
    <w:rsid w:val="00E40F55"/>
    <w:rsid w:val="00E421B7"/>
    <w:rsid w:val="00E458FC"/>
    <w:rsid w:val="00E46312"/>
    <w:rsid w:val="00E46DE6"/>
    <w:rsid w:val="00E54C89"/>
    <w:rsid w:val="00E55B0F"/>
    <w:rsid w:val="00E57CFD"/>
    <w:rsid w:val="00E6485D"/>
    <w:rsid w:val="00E665B1"/>
    <w:rsid w:val="00E66CF7"/>
    <w:rsid w:val="00E677EC"/>
    <w:rsid w:val="00E70DF5"/>
    <w:rsid w:val="00E7260F"/>
    <w:rsid w:val="00E72804"/>
    <w:rsid w:val="00E762B0"/>
    <w:rsid w:val="00E77D00"/>
    <w:rsid w:val="00E804BE"/>
    <w:rsid w:val="00E80DD1"/>
    <w:rsid w:val="00E80F5F"/>
    <w:rsid w:val="00E81B89"/>
    <w:rsid w:val="00E82B4A"/>
    <w:rsid w:val="00E87921"/>
    <w:rsid w:val="00E9403F"/>
    <w:rsid w:val="00E95364"/>
    <w:rsid w:val="00E96630"/>
    <w:rsid w:val="00EA2115"/>
    <w:rsid w:val="00EA264E"/>
    <w:rsid w:val="00EA3A41"/>
    <w:rsid w:val="00EA612C"/>
    <w:rsid w:val="00EA678D"/>
    <w:rsid w:val="00EB0C6E"/>
    <w:rsid w:val="00EB30AB"/>
    <w:rsid w:val="00EB4B49"/>
    <w:rsid w:val="00ED0B36"/>
    <w:rsid w:val="00ED1541"/>
    <w:rsid w:val="00ED344B"/>
    <w:rsid w:val="00ED499E"/>
    <w:rsid w:val="00ED6DFA"/>
    <w:rsid w:val="00ED71D9"/>
    <w:rsid w:val="00ED7A2A"/>
    <w:rsid w:val="00EE3ACE"/>
    <w:rsid w:val="00EE7E6D"/>
    <w:rsid w:val="00EF17EB"/>
    <w:rsid w:val="00EF1D7F"/>
    <w:rsid w:val="00EF358F"/>
    <w:rsid w:val="00F012BE"/>
    <w:rsid w:val="00F0166B"/>
    <w:rsid w:val="00F02CCD"/>
    <w:rsid w:val="00F05CA3"/>
    <w:rsid w:val="00F064BC"/>
    <w:rsid w:val="00F07968"/>
    <w:rsid w:val="00F124A0"/>
    <w:rsid w:val="00F127B1"/>
    <w:rsid w:val="00F33F07"/>
    <w:rsid w:val="00F34A88"/>
    <w:rsid w:val="00F37663"/>
    <w:rsid w:val="00F40D25"/>
    <w:rsid w:val="00F415F9"/>
    <w:rsid w:val="00F41CFC"/>
    <w:rsid w:val="00F440DD"/>
    <w:rsid w:val="00F451D9"/>
    <w:rsid w:val="00F452A5"/>
    <w:rsid w:val="00F47732"/>
    <w:rsid w:val="00F50569"/>
    <w:rsid w:val="00F53EDA"/>
    <w:rsid w:val="00F57837"/>
    <w:rsid w:val="00F600EF"/>
    <w:rsid w:val="00F61319"/>
    <w:rsid w:val="00F64BCC"/>
    <w:rsid w:val="00F712FB"/>
    <w:rsid w:val="00F71C6C"/>
    <w:rsid w:val="00F726A8"/>
    <w:rsid w:val="00F73015"/>
    <w:rsid w:val="00F7753D"/>
    <w:rsid w:val="00F85F34"/>
    <w:rsid w:val="00F903D4"/>
    <w:rsid w:val="00F90657"/>
    <w:rsid w:val="00F911C3"/>
    <w:rsid w:val="00F92A9B"/>
    <w:rsid w:val="00F94D9D"/>
    <w:rsid w:val="00F95D52"/>
    <w:rsid w:val="00FA06F7"/>
    <w:rsid w:val="00FA0FC0"/>
    <w:rsid w:val="00FA13A2"/>
    <w:rsid w:val="00FA2ED9"/>
    <w:rsid w:val="00FA6214"/>
    <w:rsid w:val="00FB171A"/>
    <w:rsid w:val="00FB4017"/>
    <w:rsid w:val="00FB7A7B"/>
    <w:rsid w:val="00FC09B8"/>
    <w:rsid w:val="00FC0D04"/>
    <w:rsid w:val="00FC0DEE"/>
    <w:rsid w:val="00FC2A48"/>
    <w:rsid w:val="00FC4E3B"/>
    <w:rsid w:val="00FC68B7"/>
    <w:rsid w:val="00FC6DFC"/>
    <w:rsid w:val="00FD10AB"/>
    <w:rsid w:val="00FD27F5"/>
    <w:rsid w:val="00FD4F7E"/>
    <w:rsid w:val="00FD7BF6"/>
    <w:rsid w:val="00FF2251"/>
    <w:rsid w:val="00FF7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uiPriority w:val="99"/>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paragraph" w:customStyle="1" w:styleId="SingleTxt">
    <w:name w:val="__Single Txt"/>
    <w:basedOn w:val="Normal"/>
    <w:rsid w:val="00F016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styleId="UnresolvedMention">
    <w:name w:val="Unresolved Mention"/>
    <w:basedOn w:val="DefaultParagraphFont"/>
    <w:uiPriority w:val="99"/>
    <w:semiHidden/>
    <w:unhideWhenUsed/>
    <w:rsid w:val="006012AB"/>
    <w:rPr>
      <w:color w:val="605E5C"/>
      <w:shd w:val="clear" w:color="auto" w:fill="E1DFDD"/>
    </w:rPr>
  </w:style>
  <w:style w:type="character" w:styleId="Strong">
    <w:name w:val="Strong"/>
    <w:basedOn w:val="DefaultParagraphFont"/>
    <w:uiPriority w:val="22"/>
    <w:qFormat/>
    <w:rsid w:val="002E2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7106">
      <w:bodyDiv w:val="1"/>
      <w:marLeft w:val="0"/>
      <w:marRight w:val="0"/>
      <w:marTop w:val="0"/>
      <w:marBottom w:val="0"/>
      <w:divBdr>
        <w:top w:val="none" w:sz="0" w:space="0" w:color="auto"/>
        <w:left w:val="none" w:sz="0" w:space="0" w:color="auto"/>
        <w:bottom w:val="none" w:sz="0" w:space="0" w:color="auto"/>
        <w:right w:val="none" w:sz="0" w:space="0" w:color="auto"/>
      </w:divBdr>
    </w:div>
    <w:div w:id="563641561">
      <w:bodyDiv w:val="1"/>
      <w:marLeft w:val="0"/>
      <w:marRight w:val="0"/>
      <w:marTop w:val="0"/>
      <w:marBottom w:val="0"/>
      <w:divBdr>
        <w:top w:val="none" w:sz="0" w:space="0" w:color="auto"/>
        <w:left w:val="none" w:sz="0" w:space="0" w:color="auto"/>
        <w:bottom w:val="none" w:sz="0" w:space="0" w:color="auto"/>
        <w:right w:val="none" w:sz="0" w:space="0" w:color="auto"/>
      </w:divBdr>
    </w:div>
    <w:div w:id="1435974636">
      <w:bodyDiv w:val="1"/>
      <w:marLeft w:val="0"/>
      <w:marRight w:val="0"/>
      <w:marTop w:val="0"/>
      <w:marBottom w:val="0"/>
      <w:divBdr>
        <w:top w:val="none" w:sz="0" w:space="0" w:color="auto"/>
        <w:left w:val="none" w:sz="0" w:space="0" w:color="auto"/>
        <w:bottom w:val="none" w:sz="0" w:space="0" w:color="auto"/>
        <w:right w:val="none" w:sz="0" w:space="0" w:color="auto"/>
      </w:divBdr>
    </w:div>
    <w:div w:id="1801068081">
      <w:bodyDiv w:val="1"/>
      <w:marLeft w:val="0"/>
      <w:marRight w:val="0"/>
      <w:marTop w:val="0"/>
      <w:marBottom w:val="0"/>
      <w:divBdr>
        <w:top w:val="none" w:sz="0" w:space="0" w:color="auto"/>
        <w:left w:val="none" w:sz="0" w:space="0" w:color="auto"/>
        <w:bottom w:val="none" w:sz="0" w:space="0" w:color="auto"/>
        <w:right w:val="none" w:sz="0" w:space="0" w:color="auto"/>
      </w:divBdr>
    </w:div>
    <w:div w:id="19232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trans/main/dgdb/dgsubc4/c4rep.html" TargetMode="External"/><Relationship Id="rId13" Type="http://schemas.openxmlformats.org/officeDocument/2006/relationships/hyperlink" Target="http://www.unece.org/trans/danger/publi/ghs/implementation_e.html" TargetMode="External"/><Relationship Id="rId3" Type="http://schemas.openxmlformats.org/officeDocument/2006/relationships/hyperlink" Target="http://www.saicm.org/Beyond2020/IntersessionalProcess/tabid/5500/language/en-US/Default.aspx" TargetMode="External"/><Relationship Id="rId7" Type="http://schemas.openxmlformats.org/officeDocument/2006/relationships/hyperlink" Target="http://www.unece.org/fileadmin/DAM/trans/doc/2018/dgac10c4/UN-SCEGHS-35-INF23e.pdf" TargetMode="External"/><Relationship Id="rId12" Type="http://schemas.openxmlformats.org/officeDocument/2006/relationships/hyperlink" Target="http://www.unece.org/fileadmin/DAM/trans/doc/2018/dgac10c4/UN-SCEGHS-35-INF23e.pdf" TargetMode="External"/><Relationship Id="rId2" Type="http://schemas.openxmlformats.org/officeDocument/2006/relationships/hyperlink" Target="http://www.saicm.org/Portals/12/Documents/OOG%20document%20English.pdf" TargetMode="External"/><Relationship Id="rId1" Type="http://schemas.openxmlformats.org/officeDocument/2006/relationships/hyperlink" Target="http://www.saicm.org/Portals/12/Documents/saicmtexts/New%20SAICM%20Text%20with%20ICCM%20resolutions_E.pdf" TargetMode="External"/><Relationship Id="rId6" Type="http://schemas.openxmlformats.org/officeDocument/2006/relationships/hyperlink" Target="http://www.unece.org/trans/danger/publi/ghs/implementation_e.html" TargetMode="External"/><Relationship Id="rId11" Type="http://schemas.openxmlformats.org/officeDocument/2006/relationships/hyperlink" Target="http://www.unece.org/fileadmin/DAM/trans/doc/2019/dgac10c4/ST-SG-AC10-C4-74.e.pdf" TargetMode="External"/><Relationship Id="rId5" Type="http://schemas.openxmlformats.org/officeDocument/2006/relationships/hyperlink" Target="http://www.saicm.org/Implementation/Reporting/tabid/5462/language/en-US/Default.aspx" TargetMode="External"/><Relationship Id="rId10" Type="http://schemas.openxmlformats.org/officeDocument/2006/relationships/hyperlink" Target="http://www.unece.org/trans/main/dgdb/dgsubc4/c4inf37.html" TargetMode="External"/><Relationship Id="rId4" Type="http://schemas.openxmlformats.org/officeDocument/2006/relationships/hyperlink" Target="http://www.saicm.org/Portals/12/documents/meetings/IP1/K1606013_e.pdf" TargetMode="External"/><Relationship Id="rId9" Type="http://schemas.openxmlformats.org/officeDocument/2006/relationships/hyperlink" Target="http://www.unece.org/fileadmin/DAM/trans/doc/2018/dgac10c4/UN-SCEGHS-36-INF3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656D3-6E75-487F-8AA8-9DC1779C6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4.xml><?xml version="1.0" encoding="utf-8"?>
<ds:datastoreItem xmlns:ds="http://schemas.openxmlformats.org/officeDocument/2006/customXml" ds:itemID="{7B665776-56DF-4BA7-AA78-094722A3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1311</TotalTime>
  <Pages>5</Pages>
  <Words>2062</Words>
  <Characters>11758</Characters>
  <Application>Microsoft Office Word</Application>
  <DocSecurity>0</DocSecurity>
  <Lines>97</Lines>
  <Paragraphs>27</Paragraphs>
  <ScaleCrop>false</ScaleCrop>
  <HeadingPairs>
    <vt:vector size="8" baseType="variant">
      <vt:variant>
        <vt:lpstr>Title</vt:lpstr>
      </vt:variant>
      <vt:variant>
        <vt:i4>1</vt:i4>
      </vt:variant>
      <vt:variant>
        <vt:lpstr>Headings</vt:lpstr>
      </vt:variant>
      <vt:variant>
        <vt:i4>2</vt:i4>
      </vt:variant>
      <vt:variant>
        <vt:lpstr>Otsikko</vt:lpstr>
      </vt:variant>
      <vt:variant>
        <vt:i4>1</vt:i4>
      </vt:variant>
      <vt:variant>
        <vt:lpstr>Titre</vt:lpstr>
      </vt:variant>
      <vt:variant>
        <vt:i4>1</vt:i4>
      </vt:variant>
    </vt:vector>
  </HeadingPairs>
  <TitlesOfParts>
    <vt:vector size="5" baseType="lpstr">
      <vt:lpstr>UN/SCEGHS/19/INF</vt:lpstr>
      <vt:lpstr>Implementation by country/region</vt:lpstr>
      <vt:lpstr>[to be completed]</vt:lpstr>
      <vt:lpstr>UN/SCEGHS/19/INF</vt:lpstr>
      <vt:lpstr>UN/SCEGHS/19/INF</vt:lpstr>
    </vt:vector>
  </TitlesOfParts>
  <Company>CSD</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cp:lastModifiedBy>
  <cp:revision>567</cp:revision>
  <cp:lastPrinted>2020-12-02T09:57:00Z</cp:lastPrinted>
  <dcterms:created xsi:type="dcterms:W3CDTF">2020-10-21T05:53:00Z</dcterms:created>
  <dcterms:modified xsi:type="dcterms:W3CDTF">2020-12-03T16:42:00Z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