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4768CC" w14:paraId="56F665EB" w14:textId="77777777" w:rsidTr="00FA63B2">
        <w:trPr>
          <w:cantSplit/>
          <w:trHeight w:hRule="exact" w:val="851"/>
        </w:trPr>
        <w:tc>
          <w:tcPr>
            <w:tcW w:w="9072" w:type="dxa"/>
            <w:tcBorders>
              <w:bottom w:val="single" w:sz="4" w:space="0" w:color="auto"/>
            </w:tcBorders>
            <w:vAlign w:val="bottom"/>
          </w:tcPr>
          <w:p w14:paraId="5DBDD738" w14:textId="014F4FC8" w:rsidR="00717408" w:rsidRPr="004768CC" w:rsidRDefault="00FA63B2" w:rsidP="001F75C1">
            <w:pPr>
              <w:jc w:val="right"/>
              <w:rPr>
                <w:b/>
                <w:sz w:val="40"/>
                <w:szCs w:val="40"/>
              </w:rPr>
            </w:pPr>
            <w:bookmarkStart w:id="0" w:name="_Hlk54004357"/>
            <w:r w:rsidRPr="004768CC">
              <w:rPr>
                <w:b/>
                <w:sz w:val="40"/>
                <w:szCs w:val="40"/>
              </w:rPr>
              <w:t>UN/SCEGHS/</w:t>
            </w:r>
            <w:r w:rsidR="000B6ACF" w:rsidRPr="004768CC">
              <w:rPr>
                <w:b/>
                <w:sz w:val="40"/>
                <w:szCs w:val="40"/>
              </w:rPr>
              <w:t>39</w:t>
            </w:r>
            <w:r w:rsidRPr="004768CC">
              <w:rPr>
                <w:b/>
                <w:sz w:val="40"/>
                <w:szCs w:val="40"/>
              </w:rPr>
              <w:t>/INF.</w:t>
            </w:r>
            <w:bookmarkEnd w:id="0"/>
            <w:r w:rsidR="00064726">
              <w:rPr>
                <w:b/>
                <w:sz w:val="40"/>
                <w:szCs w:val="40"/>
              </w:rPr>
              <w:t>25</w:t>
            </w:r>
          </w:p>
        </w:tc>
      </w:tr>
      <w:tr w:rsidR="00717408" w14:paraId="5A401C9D" w14:textId="77777777" w:rsidTr="00FA63B2">
        <w:trPr>
          <w:cantSplit/>
          <w:trHeight w:hRule="exact" w:val="3114"/>
        </w:trPr>
        <w:tc>
          <w:tcPr>
            <w:tcW w:w="9072" w:type="dxa"/>
            <w:tcBorders>
              <w:top w:val="single" w:sz="4" w:space="0" w:color="auto"/>
            </w:tcBorders>
          </w:tcPr>
          <w:p w14:paraId="45B0DBC3" w14:textId="77777777" w:rsidR="00717408" w:rsidRPr="00AD0D70" w:rsidRDefault="00717408" w:rsidP="00FA63B2">
            <w:pPr>
              <w:spacing w:before="120"/>
              <w:rPr>
                <w:b/>
                <w:sz w:val="24"/>
                <w:szCs w:val="24"/>
              </w:rPr>
            </w:pPr>
            <w:r w:rsidRPr="00AD0D70">
              <w:rPr>
                <w:b/>
                <w:sz w:val="24"/>
                <w:szCs w:val="24"/>
              </w:rPr>
              <w:t>Committee of Experts on the Transport of Dangerous Goods</w:t>
            </w:r>
            <w:r w:rsidRPr="00AD0D70">
              <w:rPr>
                <w:b/>
                <w:sz w:val="24"/>
                <w:szCs w:val="24"/>
              </w:rPr>
              <w:br/>
              <w:t>and on the Globally Harmonized System of Classification</w:t>
            </w:r>
            <w:r w:rsidRPr="00AD0D70">
              <w:rPr>
                <w:b/>
                <w:sz w:val="24"/>
                <w:szCs w:val="24"/>
              </w:rPr>
              <w:br/>
              <w:t>and Labelling of Chemicals</w:t>
            </w:r>
          </w:p>
          <w:p w14:paraId="2CEB9731" w14:textId="6FE8D5AE" w:rsidR="00717408" w:rsidRPr="00AD0D70" w:rsidRDefault="00FA63B2" w:rsidP="00E60B62">
            <w:pPr>
              <w:tabs>
                <w:tab w:val="right" w:pos="9072"/>
              </w:tabs>
              <w:spacing w:before="120"/>
            </w:pPr>
            <w:r w:rsidRPr="00AD0D70">
              <w:rPr>
                <w:b/>
                <w:lang w:val="en-US"/>
              </w:rPr>
              <w:t>Sub-Committee of Experts on the Globally Harmonized</w:t>
            </w:r>
            <w:r w:rsidRPr="00AD0D70">
              <w:rPr>
                <w:b/>
                <w:lang w:val="en-US"/>
              </w:rPr>
              <w:br/>
              <w:t>System of Classification and Labelling of Chemicals</w:t>
            </w:r>
            <w:r w:rsidRPr="00AD0D70">
              <w:t xml:space="preserve"> </w:t>
            </w:r>
            <w:r w:rsidR="00717408" w:rsidRPr="00AD0D70">
              <w:tab/>
            </w:r>
            <w:bookmarkStart w:id="1" w:name="_GoBack"/>
            <w:r w:rsidR="00005DE1" w:rsidRPr="00005DE1">
              <w:rPr>
                <w:b/>
                <w:bCs/>
              </w:rPr>
              <w:t>12</w:t>
            </w:r>
            <w:bookmarkEnd w:id="1"/>
            <w:r w:rsidR="00D76CC6" w:rsidRPr="0041217C">
              <w:rPr>
                <w:b/>
                <w:bCs/>
              </w:rPr>
              <w:t xml:space="preserve"> November</w:t>
            </w:r>
            <w:r w:rsidR="00EF6381" w:rsidRPr="0041217C">
              <w:rPr>
                <w:b/>
                <w:bCs/>
              </w:rPr>
              <w:t xml:space="preserve"> </w:t>
            </w:r>
            <w:r w:rsidR="000B6ACF" w:rsidRPr="0041217C">
              <w:rPr>
                <w:b/>
                <w:bCs/>
              </w:rPr>
              <w:t>2020</w:t>
            </w:r>
          </w:p>
          <w:p w14:paraId="6513F3FD" w14:textId="77777777" w:rsidR="000B6ACF" w:rsidRPr="00AD0D70" w:rsidRDefault="000B6ACF" w:rsidP="000B6ACF">
            <w:pPr>
              <w:spacing w:before="120"/>
              <w:rPr>
                <w:b/>
              </w:rPr>
            </w:pPr>
            <w:bookmarkStart w:id="2" w:name="_Hlk35441056"/>
            <w:r w:rsidRPr="00AD0D70">
              <w:rPr>
                <w:b/>
              </w:rPr>
              <w:t>Thirty-ninth session</w:t>
            </w:r>
          </w:p>
          <w:bookmarkEnd w:id="2"/>
          <w:p w14:paraId="49840BCC" w14:textId="0F1A0060" w:rsidR="000B6ACF" w:rsidRPr="00AD0D70" w:rsidRDefault="000B6ACF" w:rsidP="000B6ACF">
            <w:r w:rsidRPr="00AD0D70">
              <w:t xml:space="preserve">Geneva, </w:t>
            </w:r>
            <w:r w:rsidR="00E60B62">
              <w:t>9</w:t>
            </w:r>
            <w:r w:rsidRPr="00AD0D70">
              <w:t>-1</w:t>
            </w:r>
            <w:r w:rsidR="00E60B62">
              <w:t>1</w:t>
            </w:r>
            <w:r w:rsidRPr="00AD0D70">
              <w:t xml:space="preserve"> </w:t>
            </w:r>
            <w:r w:rsidR="00E60B62">
              <w:t>December</w:t>
            </w:r>
            <w:r w:rsidRPr="00AD0D70">
              <w:t xml:space="preserve"> 2020 </w:t>
            </w:r>
          </w:p>
          <w:p w14:paraId="1C41EB2C" w14:textId="081B6191" w:rsidR="00EF6381" w:rsidRDefault="00EF6381" w:rsidP="00EF6381">
            <w:r>
              <w:t xml:space="preserve">Item </w:t>
            </w:r>
            <w:r w:rsidR="00E60B62">
              <w:t>3</w:t>
            </w:r>
            <w:r>
              <w:t xml:space="preserve"> (</w:t>
            </w:r>
            <w:r w:rsidR="00E60B62">
              <w:t>b</w:t>
            </w:r>
            <w:r>
              <w:t>) of the provisional agenda</w:t>
            </w:r>
          </w:p>
          <w:p w14:paraId="27E7A884" w14:textId="307CB98F" w:rsidR="00EF6381" w:rsidRDefault="00E60B62" w:rsidP="00EF6381">
            <w:pPr>
              <w:rPr>
                <w:b/>
                <w:bCs/>
              </w:rPr>
            </w:pPr>
            <w:r w:rsidRPr="00E60B62">
              <w:rPr>
                <w:b/>
                <w:bCs/>
              </w:rPr>
              <w:t>Classification criteria and related hazard communication</w:t>
            </w:r>
            <w:r>
              <w:rPr>
                <w:b/>
                <w:bCs/>
              </w:rPr>
              <w:t>:</w:t>
            </w:r>
            <w:r>
              <w:rPr>
                <w:b/>
                <w:bCs/>
              </w:rPr>
              <w:br/>
            </w:r>
            <w:r w:rsidR="0041217C">
              <w:rPr>
                <w:b/>
                <w:bCs/>
              </w:rPr>
              <w:t>r</w:t>
            </w:r>
            <w:r>
              <w:rPr>
                <w:b/>
                <w:bCs/>
              </w:rPr>
              <w:t>eview of Chapter 2.1</w:t>
            </w:r>
          </w:p>
          <w:p w14:paraId="7893D430" w14:textId="552C36DF" w:rsidR="00717408" w:rsidRDefault="00717408" w:rsidP="000B6ACF">
            <w:pPr>
              <w:spacing w:line="240" w:lineRule="exact"/>
            </w:pPr>
          </w:p>
        </w:tc>
      </w:tr>
    </w:tbl>
    <w:p w14:paraId="68969185" w14:textId="3CEEAA10" w:rsidR="004768CC" w:rsidRPr="00EF6381" w:rsidRDefault="00760F29" w:rsidP="004768CC">
      <w:pPr>
        <w:pStyle w:val="HChG"/>
      </w:pPr>
      <w:r w:rsidRPr="009E7ABD">
        <w:rPr>
          <w:rFonts w:eastAsia="MS Mincho"/>
          <w:lang w:val="en-US" w:eastAsia="ja-JP"/>
        </w:rPr>
        <w:tab/>
      </w:r>
      <w:r w:rsidR="001F75C1">
        <w:rPr>
          <w:rFonts w:eastAsia="MS Mincho"/>
          <w:lang w:val="en-US" w:eastAsia="ja-JP"/>
        </w:rPr>
        <w:tab/>
      </w:r>
      <w:r w:rsidR="001F75C1" w:rsidRPr="001F75C1">
        <w:rPr>
          <w:rFonts w:eastAsia="MS Mincho"/>
          <w:lang w:val="en-US" w:eastAsia="ja-JP"/>
        </w:rPr>
        <w:t xml:space="preserve">Comment to UN/SCEGHS/39/INF.22 – A </w:t>
      </w:r>
      <w:r w:rsidR="008A2C98">
        <w:rPr>
          <w:rFonts w:eastAsia="MS Mincho"/>
          <w:lang w:val="en-US" w:eastAsia="ja-JP"/>
        </w:rPr>
        <w:t xml:space="preserve">(simple) </w:t>
      </w:r>
      <w:r w:rsidR="00C51A0F">
        <w:rPr>
          <w:rFonts w:eastAsia="MS Mincho"/>
          <w:lang w:val="en-US" w:eastAsia="ja-JP"/>
        </w:rPr>
        <w:t xml:space="preserve">fall back option </w:t>
      </w:r>
      <w:r w:rsidR="008A2C98">
        <w:rPr>
          <w:rFonts w:eastAsia="MS Mincho"/>
          <w:lang w:val="en-US" w:eastAsia="ja-JP"/>
        </w:rPr>
        <w:t>for</w:t>
      </w:r>
      <w:r w:rsidR="001F75C1" w:rsidRPr="001F75C1">
        <w:rPr>
          <w:rFonts w:eastAsia="MS Mincho"/>
          <w:lang w:val="en-US" w:eastAsia="ja-JP"/>
        </w:rPr>
        <w:t xml:space="preserve"> decision logic 2.1 (b)</w:t>
      </w:r>
      <w:r w:rsidR="00C51A0F">
        <w:rPr>
          <w:rFonts w:eastAsia="MS Mincho"/>
          <w:lang w:val="en-US" w:eastAsia="ja-JP"/>
        </w:rPr>
        <w:t xml:space="preserve"> </w:t>
      </w:r>
      <w:r w:rsidR="008A2C98">
        <w:rPr>
          <w:rFonts w:eastAsia="MS Mincho"/>
          <w:lang w:val="en-US" w:eastAsia="ja-JP"/>
        </w:rPr>
        <w:t>of</w:t>
      </w:r>
      <w:r w:rsidR="00C51A0F">
        <w:rPr>
          <w:rFonts w:eastAsia="MS Mincho"/>
          <w:lang w:val="en-US" w:eastAsia="ja-JP"/>
        </w:rPr>
        <w:t xml:space="preserve"> new GHS Chapter 2.1</w:t>
      </w:r>
    </w:p>
    <w:p w14:paraId="73597707" w14:textId="15CFB63F" w:rsidR="004768CC" w:rsidRDefault="004768CC" w:rsidP="004768CC">
      <w:pPr>
        <w:pStyle w:val="H1G"/>
      </w:pPr>
      <w:r>
        <w:tab/>
      </w:r>
      <w:r>
        <w:tab/>
      </w:r>
      <w:r w:rsidR="009F772D">
        <w:t xml:space="preserve">Transmitted by the expert from </w:t>
      </w:r>
      <w:r w:rsidR="001F75C1">
        <w:t>Sweden</w:t>
      </w:r>
    </w:p>
    <w:p w14:paraId="03467960" w14:textId="2FF81DEF" w:rsidR="005B7F28" w:rsidRDefault="006E06F4" w:rsidP="006E06F4">
      <w:pPr>
        <w:pStyle w:val="SingleTxtG"/>
      </w:pPr>
      <w:r>
        <w:t>1.</w:t>
      </w:r>
      <w:r>
        <w:tab/>
      </w:r>
      <w:r w:rsidR="001F75C1" w:rsidRPr="000B3AE8">
        <w:t>In document</w:t>
      </w:r>
      <w:r w:rsidR="001F75C1">
        <w:t xml:space="preserve"> </w:t>
      </w:r>
      <w:r w:rsidR="001F75C1" w:rsidRPr="00826319">
        <w:t>UN/SCEGHS/39/INF.2</w:t>
      </w:r>
      <w:r w:rsidR="001F75C1">
        <w:t>2,</w:t>
      </w:r>
      <w:r w:rsidR="001F75C1" w:rsidRPr="000B3AE8">
        <w:t xml:space="preserve"> the expert from Germany proposes a few changes to </w:t>
      </w:r>
      <w:r w:rsidR="008A2C98">
        <w:t>the decision logic flowcharts for</w:t>
      </w:r>
      <w:r w:rsidR="001F75C1" w:rsidRPr="000B3AE8">
        <w:t xml:space="preserve"> the new GHS Chapter 2.1 as presented in document </w:t>
      </w:r>
      <w:r w:rsidR="001F75C1" w:rsidRPr="00826319">
        <w:t>ST/SG/AC.10/C.4/2020/18</w:t>
      </w:r>
      <w:r w:rsidR="001F75C1" w:rsidRPr="000B3AE8">
        <w:t xml:space="preserve">. </w:t>
      </w:r>
      <w:r w:rsidR="001F75C1">
        <w:t>The expert from Sweden understands the reasons for the proposed amendments, but believes that in particular the change to decision logic 2.1 (b) could give rise to some discussion as it entails some altered wording and a potential re</w:t>
      </w:r>
      <w:r w:rsidR="001454BE">
        <w:t>-</w:t>
      </w:r>
      <w:r w:rsidR="001F75C1">
        <w:t xml:space="preserve">ordering of the criteria in section 2.1.2 of the new GHS Chapter 2.1. While not </w:t>
      </w:r>
      <w:r w:rsidR="001454BE">
        <w:t>intending</w:t>
      </w:r>
      <w:r w:rsidR="001F75C1">
        <w:t xml:space="preserve"> to prevent th</w:t>
      </w:r>
      <w:r w:rsidR="001454BE">
        <w:t>at</w:t>
      </w:r>
      <w:r w:rsidR="001F75C1">
        <w:t xml:space="preserve"> discussion or preclude the outcome, the ex</w:t>
      </w:r>
      <w:r w:rsidR="008A2C98">
        <w:t xml:space="preserve">pert from Sweden </w:t>
      </w:r>
      <w:r w:rsidR="001454BE">
        <w:t xml:space="preserve">is mindful of the limited time available and the special meeting circumstances. He therefore </w:t>
      </w:r>
      <w:r w:rsidR="008A2C98">
        <w:t>offers a</w:t>
      </w:r>
      <w:r w:rsidR="00E42C39">
        <w:t xml:space="preserve"> </w:t>
      </w:r>
      <w:proofErr w:type="gramStart"/>
      <w:r w:rsidR="00661EA6">
        <w:t>fall back</w:t>
      </w:r>
      <w:proofErr w:type="gramEnd"/>
      <w:r w:rsidR="00661EA6">
        <w:t xml:space="preserve"> option</w:t>
      </w:r>
      <w:r w:rsidR="001F75C1">
        <w:t xml:space="preserve"> to solve</w:t>
      </w:r>
      <w:r w:rsidR="00661EA6">
        <w:t xml:space="preserve"> the issue</w:t>
      </w:r>
      <w:r w:rsidR="001F75C1">
        <w:t xml:space="preserve"> pointed to in a simpler, albeit perhaps less elegant, way</w:t>
      </w:r>
      <w:r w:rsidR="005B7F28">
        <w:t>.</w:t>
      </w:r>
    </w:p>
    <w:p w14:paraId="498DD0C3" w14:textId="6F183741" w:rsidR="001F75C1" w:rsidRDefault="001F75C1" w:rsidP="006E06F4">
      <w:pPr>
        <w:pStyle w:val="SingleTxtG"/>
      </w:pPr>
      <w:r>
        <w:t>2.</w:t>
      </w:r>
      <w:r>
        <w:tab/>
        <w:t xml:space="preserve">In paragraph 7 of </w:t>
      </w:r>
      <w:r w:rsidRPr="00826319">
        <w:t>UN/SCEGHS/39/INF.2</w:t>
      </w:r>
      <w:r>
        <w:t>2, it is explained that the desired effect of shifting the order of boxes</w:t>
      </w:r>
      <w:r w:rsidR="008A2C98">
        <w:t xml:space="preserve"> </w:t>
      </w:r>
      <w:r>
        <w:t xml:space="preserve">in decision logic 2.1 (b) is to prevent a classifier from having to dig out test reports when attenuating features of the configuration at hand already indicate an intention to mitigate a “high hazard event”. </w:t>
      </w:r>
      <w:r w:rsidRPr="000B3AE8">
        <w:t>The expert from Swed</w:t>
      </w:r>
      <w:r>
        <w:t xml:space="preserve">en has </w:t>
      </w:r>
      <w:r w:rsidR="00E42C39">
        <w:t xml:space="preserve">much </w:t>
      </w:r>
      <w:r>
        <w:t xml:space="preserve">sympathy for this </w:t>
      </w:r>
      <w:r w:rsidR="008A2C98">
        <w:t>view</w:t>
      </w:r>
      <w:r>
        <w:t xml:space="preserve"> and realises that tracing back test data may provide quite a challenge for classifiers and thus should be avoided wherever not needed. Furthermore, some explosives (</w:t>
      </w:r>
      <w:proofErr w:type="gramStart"/>
      <w:r w:rsidR="008A2C98">
        <w:t>in particular pyrotechnic</w:t>
      </w:r>
      <w:proofErr w:type="gramEnd"/>
      <w:r w:rsidR="008A2C98">
        <w:t xml:space="preserve"> articles</w:t>
      </w:r>
      <w:r>
        <w:t xml:space="preserve">) are classified on basis of analogy rather than testing, so there are no test results available. If a conclusion can be drawn regarding the classification of a </w:t>
      </w:r>
      <w:proofErr w:type="gramStart"/>
      <w:r>
        <w:t>particular explosive</w:t>
      </w:r>
      <w:proofErr w:type="gramEnd"/>
      <w:r>
        <w:t xml:space="preserve"> on basis of attenuating features of</w:t>
      </w:r>
      <w:r w:rsidR="008A2C98">
        <w:t xml:space="preserve"> the configuration, this should</w:t>
      </w:r>
      <w:r>
        <w:t xml:space="preserve"> </w:t>
      </w:r>
      <w:r w:rsidR="00E42C39">
        <w:t xml:space="preserve">indeed </w:t>
      </w:r>
      <w:r>
        <w:t>be possible.</w:t>
      </w:r>
    </w:p>
    <w:p w14:paraId="09ACC961" w14:textId="4FD87D17" w:rsidR="001F75C1" w:rsidRDefault="001F75C1" w:rsidP="001F75C1">
      <w:pPr>
        <w:pStyle w:val="SingleTxtG"/>
      </w:pPr>
      <w:r>
        <w:t>3.</w:t>
      </w:r>
      <w:r>
        <w:tab/>
        <w:t>If changing the order of the boxes</w:t>
      </w:r>
      <w:r w:rsidR="008A2C98">
        <w:t xml:space="preserve"> for decision logic 2.1 (b)</w:t>
      </w:r>
      <w:r>
        <w:t xml:space="preserve">, and possibly also the order of the corresponding criteria, as proposed in </w:t>
      </w:r>
      <w:r w:rsidRPr="00826319">
        <w:t>UN/SCEGHS/39/INF.2</w:t>
      </w:r>
      <w:r>
        <w:t xml:space="preserve">2 becomes too much of a challenge, the expert from Sweden proposes as a fall back option to instead add a sentence (or perhaps two) to the already existing footnote to Box 4A. While text is offered in the below, </w:t>
      </w:r>
      <w:r w:rsidR="00E42C39">
        <w:t xml:space="preserve">he </w:t>
      </w:r>
      <w:r>
        <w:t>underst</w:t>
      </w:r>
      <w:r w:rsidR="00E42C39">
        <w:t>ands</w:t>
      </w:r>
      <w:r>
        <w:t xml:space="preserve"> that it may not be optimal and </w:t>
      </w:r>
      <w:r w:rsidR="00B34659">
        <w:t>is open to</w:t>
      </w:r>
      <w:r w:rsidR="002605D7">
        <w:t xml:space="preserve"> discuss refinement</w:t>
      </w:r>
      <w:r w:rsidR="002E7D3E">
        <w:t xml:space="preserve"> of it.</w:t>
      </w:r>
    </w:p>
    <w:p w14:paraId="41AB0043" w14:textId="599B4414" w:rsidR="005B7F28" w:rsidRDefault="005B7F28" w:rsidP="005B7F28">
      <w:pPr>
        <w:pStyle w:val="H1G"/>
      </w:pPr>
      <w:r>
        <w:tab/>
      </w:r>
      <w:r>
        <w:tab/>
      </w:r>
      <w:r>
        <w:tab/>
      </w:r>
      <w:r w:rsidR="001F75C1">
        <w:rPr>
          <w:rFonts w:eastAsia="SimSun"/>
          <w:lang w:val="en-US" w:eastAsia="zh-CN"/>
        </w:rPr>
        <w:t>Proposal</w:t>
      </w:r>
    </w:p>
    <w:p w14:paraId="56C88285" w14:textId="782E5292" w:rsidR="001F75C1" w:rsidRPr="001F75C1" w:rsidRDefault="005B7F28" w:rsidP="001F75C1">
      <w:pPr>
        <w:pStyle w:val="SingleTxtG"/>
      </w:pPr>
      <w:r>
        <w:tab/>
      </w:r>
      <w:r w:rsidR="001F75C1">
        <w:t>4</w:t>
      </w:r>
      <w:r w:rsidR="007A5114">
        <w:t>.</w:t>
      </w:r>
      <w:r w:rsidR="007A5114">
        <w:tab/>
      </w:r>
      <w:r w:rsidR="001F75C1" w:rsidRPr="001F75C1">
        <w:t>Keep the order of boxes in decision logic 2.1 (b) as in</w:t>
      </w:r>
      <w:r w:rsidR="001F75C1">
        <w:t xml:space="preserve"> </w:t>
      </w:r>
      <w:r w:rsidR="001F75C1" w:rsidRPr="00826319">
        <w:t>ST/SG/AC.10/C.4/2020/18</w:t>
      </w:r>
      <w:r w:rsidR="001F75C1" w:rsidRPr="001F75C1">
        <w:t xml:space="preserve"> and expand</w:t>
      </w:r>
      <w:r w:rsidR="008A2C98">
        <w:t xml:space="preserve"> </w:t>
      </w:r>
      <w:r w:rsidR="001F75C1" w:rsidRPr="001F75C1">
        <w:t>existing footnote</w:t>
      </w:r>
      <w:r w:rsidR="001F75C1">
        <w:t xml:space="preserve"> “a” to</w:t>
      </w:r>
      <w:r w:rsidR="001F75C1" w:rsidRPr="001F75C1">
        <w:t xml:space="preserve"> Box 4A to read (new text in bold underlined font, text in square brackets could be added if deemed necessary):</w:t>
      </w:r>
    </w:p>
    <w:p w14:paraId="6543FAF6" w14:textId="5385B0BD" w:rsidR="001F75C1" w:rsidRPr="001F75C1" w:rsidRDefault="001F75C1" w:rsidP="001F75C1">
      <w:pPr>
        <w:pStyle w:val="SingleTxtG"/>
        <w:rPr>
          <w:b/>
          <w:u w:val="single"/>
        </w:rPr>
      </w:pPr>
      <w:r w:rsidRPr="001F75C1">
        <w:t xml:space="preserve">“In the absence of results from test 6 (a) or 6 (b), results from test 6 (d) may be used to assess whether there was a high hazard event, see 2.1.2.1. </w:t>
      </w:r>
      <w:r w:rsidRPr="001F75C1">
        <w:rPr>
          <w:b/>
          <w:u w:val="single"/>
        </w:rPr>
        <w:t xml:space="preserve">Attenuating features in the configuration indicate that they could be intended to mitigate a high hazard event, on </w:t>
      </w:r>
      <w:r w:rsidR="008A2C98">
        <w:rPr>
          <w:b/>
          <w:u w:val="single"/>
        </w:rPr>
        <w:t>basis of which classification as</w:t>
      </w:r>
      <w:r w:rsidRPr="001F75C1">
        <w:rPr>
          <w:b/>
          <w:u w:val="single"/>
        </w:rPr>
        <w:t xml:space="preserve"> Sub-category 2A may be assumed</w:t>
      </w:r>
      <w:r w:rsidR="008A2C98">
        <w:rPr>
          <w:b/>
          <w:u w:val="single"/>
        </w:rPr>
        <w:t xml:space="preserve">. [Expert knowledge </w:t>
      </w:r>
      <w:r w:rsidR="0080528F">
        <w:rPr>
          <w:b/>
          <w:u w:val="single"/>
        </w:rPr>
        <w:t>could</w:t>
      </w:r>
      <w:r w:rsidRPr="001F75C1">
        <w:rPr>
          <w:b/>
          <w:u w:val="single"/>
        </w:rPr>
        <w:t xml:space="preserve"> be </w:t>
      </w:r>
      <w:r w:rsidR="008A2C98">
        <w:rPr>
          <w:b/>
          <w:u w:val="single"/>
        </w:rPr>
        <w:t>needed</w:t>
      </w:r>
      <w:r w:rsidRPr="001F75C1">
        <w:rPr>
          <w:b/>
          <w:u w:val="single"/>
        </w:rPr>
        <w:t xml:space="preserve"> </w:t>
      </w:r>
      <w:r w:rsidR="00336156">
        <w:rPr>
          <w:b/>
          <w:u w:val="single"/>
        </w:rPr>
        <w:t xml:space="preserve">to </w:t>
      </w:r>
      <w:r w:rsidRPr="001F75C1">
        <w:rPr>
          <w:b/>
          <w:u w:val="single"/>
        </w:rPr>
        <w:t>mak</w:t>
      </w:r>
      <w:r w:rsidR="00336156">
        <w:rPr>
          <w:b/>
          <w:u w:val="single"/>
        </w:rPr>
        <w:t>e</w:t>
      </w:r>
      <w:r w:rsidRPr="001F75C1">
        <w:rPr>
          <w:b/>
          <w:u w:val="single"/>
        </w:rPr>
        <w:t xml:space="preserve"> this assessment.]</w:t>
      </w:r>
    </w:p>
    <w:p w14:paraId="7FBCDBE1" w14:textId="70891001" w:rsidR="00EF6381" w:rsidRDefault="00EF6381" w:rsidP="001E2D63">
      <w:pPr>
        <w:pStyle w:val="SingleTxtG"/>
        <w:jc w:val="center"/>
        <w:rPr>
          <w:u w:val="single"/>
        </w:rPr>
      </w:pPr>
      <w:r>
        <w:rPr>
          <w:u w:val="single"/>
        </w:rPr>
        <w:tab/>
      </w:r>
      <w:r w:rsidR="001E2D63">
        <w:rPr>
          <w:u w:val="single"/>
        </w:rPr>
        <w:tab/>
      </w:r>
      <w:r w:rsidR="00FF014B">
        <w:rPr>
          <w:u w:val="single"/>
        </w:rPr>
        <w:tab/>
      </w:r>
      <w:r>
        <w:rPr>
          <w:u w:val="single"/>
        </w:rPr>
        <w:tab/>
      </w:r>
    </w:p>
    <w:sectPr w:rsidR="00EF6381" w:rsidSect="00FF014B">
      <w:headerReference w:type="even" r:id="rId11"/>
      <w:headerReference w:type="default" r:id="rId12"/>
      <w:footerReference w:type="even" r:id="rId13"/>
      <w:footerReference w:type="default" r:id="rId14"/>
      <w:headerReference w:type="first" r:id="rId1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1F0C0" w14:textId="77777777" w:rsidR="005B156C" w:rsidRDefault="005B156C" w:rsidP="00760F29">
      <w:pPr>
        <w:spacing w:line="240" w:lineRule="auto"/>
      </w:pPr>
      <w:r>
        <w:separator/>
      </w:r>
    </w:p>
  </w:endnote>
  <w:endnote w:type="continuationSeparator" w:id="0">
    <w:p w14:paraId="0A80B0C2" w14:textId="77777777" w:rsidR="005B156C" w:rsidRDefault="005B156C"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841143"/>
      <w:docPartObj>
        <w:docPartGallery w:val="Page Numbers (Bottom of Page)"/>
        <w:docPartUnique/>
      </w:docPartObj>
    </w:sdtPr>
    <w:sdtEndPr>
      <w:rPr>
        <w:b/>
        <w:noProof/>
        <w:sz w:val="18"/>
      </w:rPr>
    </w:sdtEndPr>
    <w:sdtContent>
      <w:p w14:paraId="71999A95" w14:textId="2339A2CF" w:rsidR="00430A54" w:rsidRPr="00836133" w:rsidRDefault="00C83965" w:rsidP="00836133">
        <w:pPr>
          <w:pStyle w:val="Footer"/>
          <w:tabs>
            <w:tab w:val="right" w:pos="9638"/>
          </w:tabs>
        </w:pPr>
        <w:r w:rsidRPr="0095385C">
          <w:rPr>
            <w:b/>
            <w:sz w:val="18"/>
          </w:rPr>
          <w:fldChar w:fldCharType="begin"/>
        </w:r>
        <w:r w:rsidRPr="0095385C">
          <w:rPr>
            <w:b/>
            <w:sz w:val="18"/>
          </w:rPr>
          <w:instrText xml:space="preserve"> PAGE  \* MERGEFORMAT </w:instrText>
        </w:r>
        <w:r w:rsidRPr="0095385C">
          <w:rPr>
            <w:b/>
            <w:sz w:val="18"/>
          </w:rPr>
          <w:fldChar w:fldCharType="separate"/>
        </w:r>
        <w:r w:rsidR="00E42C39">
          <w:rPr>
            <w:b/>
            <w:noProof/>
            <w:sz w:val="18"/>
          </w:rPr>
          <w:t>2</w:t>
        </w:r>
        <w:r w:rsidRPr="0095385C">
          <w:rPr>
            <w:b/>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27124"/>
      <w:docPartObj>
        <w:docPartGallery w:val="Page Numbers (Bottom of Page)"/>
        <w:docPartUnique/>
      </w:docPartObj>
    </w:sdtPr>
    <w:sdtEndPr>
      <w:rPr>
        <w:b/>
        <w:noProof/>
        <w:sz w:val="18"/>
      </w:rPr>
    </w:sdtEndPr>
    <w:sdtContent>
      <w:p w14:paraId="3054A36D" w14:textId="1E2C92EB" w:rsidR="00430A54" w:rsidRPr="00AA3D2B" w:rsidRDefault="00430A54">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1F75C1">
          <w:rPr>
            <w:b/>
            <w:noProof/>
            <w:sz w:val="18"/>
          </w:rPr>
          <w:t>3</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1CCA" w14:textId="77777777" w:rsidR="005B156C" w:rsidRDefault="005B156C" w:rsidP="00760F29">
      <w:pPr>
        <w:spacing w:line="240" w:lineRule="auto"/>
      </w:pPr>
      <w:r>
        <w:separator/>
      </w:r>
    </w:p>
  </w:footnote>
  <w:footnote w:type="continuationSeparator" w:id="0">
    <w:p w14:paraId="7A1B3088" w14:textId="77777777" w:rsidR="005B156C" w:rsidRDefault="005B156C"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824A" w14:textId="72C30000" w:rsidR="00C83965" w:rsidRPr="0095385C" w:rsidRDefault="00836133" w:rsidP="00C83965">
    <w:pPr>
      <w:pStyle w:val="Header"/>
    </w:pPr>
    <w:bookmarkStart w:id="3" w:name="_Hlk42246861"/>
    <w:r w:rsidRPr="00836133">
      <w:t>UN/SCEGHS/39/INF.</w:t>
    </w:r>
    <w:r w:rsidR="00D54BF3">
      <w:t>22</w:t>
    </w:r>
  </w:p>
  <w:bookmarkEnd w:i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052D" w14:textId="4AD360E8" w:rsidR="000B008D" w:rsidRPr="0095385C" w:rsidRDefault="000B008D" w:rsidP="000B008D">
    <w:pPr>
      <w:pStyle w:val="Header"/>
      <w:jc w:val="right"/>
    </w:pPr>
    <w:r w:rsidRPr="00836133">
      <w:t>UN/SCEGHS/39/INF.</w:t>
    </w:r>
    <w:r w:rsidR="00D54BF3">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F59E" w14:textId="77777777" w:rsidR="00C83965" w:rsidRPr="00C83965" w:rsidRDefault="00C83965" w:rsidP="00C839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149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627A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3852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DAC6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2A47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CAA9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9A37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28C2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740D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02EF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5AB6AEB"/>
    <w:multiLevelType w:val="hybridMultilevel"/>
    <w:tmpl w:val="F202D3BE"/>
    <w:lvl w:ilvl="0" w:tplc="25EC55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AF631FB"/>
    <w:multiLevelType w:val="multilevel"/>
    <w:tmpl w:val="5FD60F10"/>
    <w:lvl w:ilvl="0">
      <w:start w:val="1"/>
      <w:numFmt w:val="lowerLetter"/>
      <w:pStyle w:val="Bullet1G"/>
      <w:lvlText w:val="%1."/>
      <w:lvlJc w:val="left"/>
      <w:pPr>
        <w:tabs>
          <w:tab w:val="num" w:pos="1701"/>
        </w:tabs>
        <w:ind w:left="1701" w:hanging="283"/>
      </w:pPr>
      <w:rPr>
        <w:rFonts w:hint="default"/>
      </w:rPr>
    </w:lvl>
    <w:lvl w:ilvl="1">
      <w:start w:val="1"/>
      <w:numFmt w:val="lowerLetter"/>
      <w:lvlText w:val="%2."/>
      <w:lvlJc w:val="left"/>
      <w:pPr>
        <w:ind w:left="2971" w:hanging="360"/>
      </w:pPr>
      <w:rPr>
        <w:rFonts w:hint="default"/>
      </w:rPr>
    </w:lvl>
    <w:lvl w:ilvl="2">
      <w:start w:val="1"/>
      <w:numFmt w:val="lowerLetter"/>
      <w:lvlText w:val="%3."/>
      <w:lvlJc w:val="left"/>
      <w:pPr>
        <w:ind w:left="3691" w:hanging="180"/>
      </w:pPr>
      <w:rPr>
        <w:rFonts w:hint="default"/>
      </w:rPr>
    </w:lvl>
    <w:lvl w:ilvl="3">
      <w:start w:val="1"/>
      <w:numFmt w:val="decimal"/>
      <w:lvlText w:val="%4."/>
      <w:lvlJc w:val="left"/>
      <w:pPr>
        <w:ind w:left="4411" w:hanging="360"/>
      </w:pPr>
      <w:rPr>
        <w:rFonts w:hint="default"/>
      </w:rPr>
    </w:lvl>
    <w:lvl w:ilvl="4">
      <w:start w:val="1"/>
      <w:numFmt w:val="lowerLetter"/>
      <w:lvlText w:val="%5."/>
      <w:lvlJc w:val="left"/>
      <w:pPr>
        <w:ind w:left="5131" w:hanging="360"/>
      </w:pPr>
      <w:rPr>
        <w:rFonts w:hint="default"/>
      </w:rPr>
    </w:lvl>
    <w:lvl w:ilvl="5">
      <w:start w:val="1"/>
      <w:numFmt w:val="lowerRoman"/>
      <w:lvlText w:val="%6."/>
      <w:lvlJc w:val="right"/>
      <w:pPr>
        <w:ind w:left="5851" w:hanging="180"/>
      </w:pPr>
      <w:rPr>
        <w:rFonts w:hint="default"/>
      </w:rPr>
    </w:lvl>
    <w:lvl w:ilvl="6">
      <w:start w:val="1"/>
      <w:numFmt w:val="decimal"/>
      <w:lvlText w:val="%7."/>
      <w:lvlJc w:val="left"/>
      <w:pPr>
        <w:ind w:left="6571" w:hanging="360"/>
      </w:pPr>
      <w:rPr>
        <w:rFonts w:hint="default"/>
      </w:rPr>
    </w:lvl>
    <w:lvl w:ilvl="7">
      <w:start w:val="1"/>
      <w:numFmt w:val="lowerLetter"/>
      <w:lvlText w:val="%8."/>
      <w:lvlJc w:val="left"/>
      <w:pPr>
        <w:ind w:left="7291" w:hanging="360"/>
      </w:pPr>
      <w:rPr>
        <w:rFonts w:hint="default"/>
      </w:rPr>
    </w:lvl>
    <w:lvl w:ilvl="8">
      <w:start w:val="1"/>
      <w:numFmt w:val="lowerRoman"/>
      <w:lvlText w:val="%9."/>
      <w:lvlJc w:val="right"/>
      <w:pPr>
        <w:ind w:left="8011" w:hanging="180"/>
      </w:pPr>
      <w:rPr>
        <w:rFont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5"/>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05DE1"/>
    <w:rsid w:val="00015354"/>
    <w:rsid w:val="000214BC"/>
    <w:rsid w:val="00021CD4"/>
    <w:rsid w:val="0003079A"/>
    <w:rsid w:val="00031773"/>
    <w:rsid w:val="0005632F"/>
    <w:rsid w:val="0006039D"/>
    <w:rsid w:val="00064726"/>
    <w:rsid w:val="000733F5"/>
    <w:rsid w:val="00084353"/>
    <w:rsid w:val="00084774"/>
    <w:rsid w:val="000A7964"/>
    <w:rsid w:val="000B008D"/>
    <w:rsid w:val="000B6ACF"/>
    <w:rsid w:val="000F3FA0"/>
    <w:rsid w:val="000F6040"/>
    <w:rsid w:val="0010166A"/>
    <w:rsid w:val="0010328E"/>
    <w:rsid w:val="00106393"/>
    <w:rsid w:val="00113712"/>
    <w:rsid w:val="00115A69"/>
    <w:rsid w:val="0011752B"/>
    <w:rsid w:val="001454BE"/>
    <w:rsid w:val="00155CC8"/>
    <w:rsid w:val="0015677A"/>
    <w:rsid w:val="001568BC"/>
    <w:rsid w:val="001777A8"/>
    <w:rsid w:val="001B17E7"/>
    <w:rsid w:val="001C3663"/>
    <w:rsid w:val="001C5FE4"/>
    <w:rsid w:val="001E2D63"/>
    <w:rsid w:val="001F4343"/>
    <w:rsid w:val="001F75C1"/>
    <w:rsid w:val="00221BCF"/>
    <w:rsid w:val="002227DA"/>
    <w:rsid w:val="00223F9F"/>
    <w:rsid w:val="00225747"/>
    <w:rsid w:val="00226CEA"/>
    <w:rsid w:val="00230534"/>
    <w:rsid w:val="00232A53"/>
    <w:rsid w:val="00234884"/>
    <w:rsid w:val="00236385"/>
    <w:rsid w:val="00250B75"/>
    <w:rsid w:val="002605D7"/>
    <w:rsid w:val="00272194"/>
    <w:rsid w:val="002B4FBB"/>
    <w:rsid w:val="002C129C"/>
    <w:rsid w:val="002E7D3E"/>
    <w:rsid w:val="002F1D5D"/>
    <w:rsid w:val="0030695E"/>
    <w:rsid w:val="003074CA"/>
    <w:rsid w:val="00325B51"/>
    <w:rsid w:val="0032727C"/>
    <w:rsid w:val="00327F99"/>
    <w:rsid w:val="0033144A"/>
    <w:rsid w:val="00332163"/>
    <w:rsid w:val="00336156"/>
    <w:rsid w:val="00342D20"/>
    <w:rsid w:val="003450F7"/>
    <w:rsid w:val="00363E88"/>
    <w:rsid w:val="00370E42"/>
    <w:rsid w:val="00371089"/>
    <w:rsid w:val="00374AAB"/>
    <w:rsid w:val="003763A4"/>
    <w:rsid w:val="003A00C9"/>
    <w:rsid w:val="003A2A96"/>
    <w:rsid w:val="003A3245"/>
    <w:rsid w:val="003A3AA3"/>
    <w:rsid w:val="003B24CA"/>
    <w:rsid w:val="003B2653"/>
    <w:rsid w:val="003B5028"/>
    <w:rsid w:val="003C10B9"/>
    <w:rsid w:val="003C27B2"/>
    <w:rsid w:val="003E64B9"/>
    <w:rsid w:val="003F0577"/>
    <w:rsid w:val="0040348E"/>
    <w:rsid w:val="00403FAA"/>
    <w:rsid w:val="00406A6B"/>
    <w:rsid w:val="00410440"/>
    <w:rsid w:val="0041217C"/>
    <w:rsid w:val="00414970"/>
    <w:rsid w:val="00430A54"/>
    <w:rsid w:val="00437F3A"/>
    <w:rsid w:val="004648F9"/>
    <w:rsid w:val="0046607C"/>
    <w:rsid w:val="00467F8E"/>
    <w:rsid w:val="004768CC"/>
    <w:rsid w:val="004822ED"/>
    <w:rsid w:val="00482EA3"/>
    <w:rsid w:val="004852BE"/>
    <w:rsid w:val="004B5A77"/>
    <w:rsid w:val="004C2384"/>
    <w:rsid w:val="004D2031"/>
    <w:rsid w:val="004E7435"/>
    <w:rsid w:val="004F528D"/>
    <w:rsid w:val="004F6CB2"/>
    <w:rsid w:val="00500B5E"/>
    <w:rsid w:val="00522D72"/>
    <w:rsid w:val="0052612D"/>
    <w:rsid w:val="005338FF"/>
    <w:rsid w:val="005577A5"/>
    <w:rsid w:val="00574027"/>
    <w:rsid w:val="0058501B"/>
    <w:rsid w:val="00592369"/>
    <w:rsid w:val="00593E76"/>
    <w:rsid w:val="005B156C"/>
    <w:rsid w:val="005B2FD2"/>
    <w:rsid w:val="005B7F28"/>
    <w:rsid w:val="005C0B65"/>
    <w:rsid w:val="005C4E09"/>
    <w:rsid w:val="005C7DA2"/>
    <w:rsid w:val="005D6230"/>
    <w:rsid w:val="005E535E"/>
    <w:rsid w:val="005E79BB"/>
    <w:rsid w:val="005F7AE9"/>
    <w:rsid w:val="0062617C"/>
    <w:rsid w:val="00630265"/>
    <w:rsid w:val="00633F54"/>
    <w:rsid w:val="0063675F"/>
    <w:rsid w:val="00643FEE"/>
    <w:rsid w:val="006443C2"/>
    <w:rsid w:val="00652926"/>
    <w:rsid w:val="00661EA6"/>
    <w:rsid w:val="00664E01"/>
    <w:rsid w:val="00672F69"/>
    <w:rsid w:val="00686B73"/>
    <w:rsid w:val="0069387B"/>
    <w:rsid w:val="006A2C7D"/>
    <w:rsid w:val="006A7D7A"/>
    <w:rsid w:val="006C208E"/>
    <w:rsid w:val="006D3E76"/>
    <w:rsid w:val="006E06F4"/>
    <w:rsid w:val="00710C2E"/>
    <w:rsid w:val="00717408"/>
    <w:rsid w:val="0073032A"/>
    <w:rsid w:val="00755D6F"/>
    <w:rsid w:val="00760F29"/>
    <w:rsid w:val="00765933"/>
    <w:rsid w:val="00780F9F"/>
    <w:rsid w:val="0079253D"/>
    <w:rsid w:val="0079353F"/>
    <w:rsid w:val="0079466E"/>
    <w:rsid w:val="00797D49"/>
    <w:rsid w:val="007A0A9C"/>
    <w:rsid w:val="007A5031"/>
    <w:rsid w:val="007A5114"/>
    <w:rsid w:val="007B54F1"/>
    <w:rsid w:val="007C0763"/>
    <w:rsid w:val="007C1E4D"/>
    <w:rsid w:val="007C61DB"/>
    <w:rsid w:val="007C7B45"/>
    <w:rsid w:val="007D43A4"/>
    <w:rsid w:val="007E1FA7"/>
    <w:rsid w:val="007F00AB"/>
    <w:rsid w:val="007F1D3F"/>
    <w:rsid w:val="00803188"/>
    <w:rsid w:val="0080528F"/>
    <w:rsid w:val="00806928"/>
    <w:rsid w:val="0081065C"/>
    <w:rsid w:val="00812E01"/>
    <w:rsid w:val="00820189"/>
    <w:rsid w:val="008203A6"/>
    <w:rsid w:val="00822F3B"/>
    <w:rsid w:val="0082308E"/>
    <w:rsid w:val="00823C8C"/>
    <w:rsid w:val="00827EB5"/>
    <w:rsid w:val="00836133"/>
    <w:rsid w:val="00845DD3"/>
    <w:rsid w:val="00854053"/>
    <w:rsid w:val="0087351F"/>
    <w:rsid w:val="00892DA1"/>
    <w:rsid w:val="008A2C98"/>
    <w:rsid w:val="008C20B8"/>
    <w:rsid w:val="008C506B"/>
    <w:rsid w:val="008D732A"/>
    <w:rsid w:val="008E45C8"/>
    <w:rsid w:val="008E4E2E"/>
    <w:rsid w:val="00903E1A"/>
    <w:rsid w:val="009079AB"/>
    <w:rsid w:val="009172EA"/>
    <w:rsid w:val="00923089"/>
    <w:rsid w:val="009260AB"/>
    <w:rsid w:val="00930F93"/>
    <w:rsid w:val="00931EBA"/>
    <w:rsid w:val="00937A9A"/>
    <w:rsid w:val="0094551F"/>
    <w:rsid w:val="00981D79"/>
    <w:rsid w:val="009843D6"/>
    <w:rsid w:val="009855D0"/>
    <w:rsid w:val="00990142"/>
    <w:rsid w:val="009960AE"/>
    <w:rsid w:val="009B2C62"/>
    <w:rsid w:val="009D2752"/>
    <w:rsid w:val="009E1F11"/>
    <w:rsid w:val="009E245E"/>
    <w:rsid w:val="009E42E4"/>
    <w:rsid w:val="009F54A4"/>
    <w:rsid w:val="009F772D"/>
    <w:rsid w:val="00A03283"/>
    <w:rsid w:val="00A12288"/>
    <w:rsid w:val="00A228F3"/>
    <w:rsid w:val="00A40763"/>
    <w:rsid w:val="00A44539"/>
    <w:rsid w:val="00A475EC"/>
    <w:rsid w:val="00A55A91"/>
    <w:rsid w:val="00A55BFD"/>
    <w:rsid w:val="00A57ACB"/>
    <w:rsid w:val="00A610DC"/>
    <w:rsid w:val="00A61C9D"/>
    <w:rsid w:val="00A829F9"/>
    <w:rsid w:val="00A83A4A"/>
    <w:rsid w:val="00A84E18"/>
    <w:rsid w:val="00A87A85"/>
    <w:rsid w:val="00A9061F"/>
    <w:rsid w:val="00A91B52"/>
    <w:rsid w:val="00A92A54"/>
    <w:rsid w:val="00AA1315"/>
    <w:rsid w:val="00AA1847"/>
    <w:rsid w:val="00AA3D2B"/>
    <w:rsid w:val="00AA48BE"/>
    <w:rsid w:val="00AC365D"/>
    <w:rsid w:val="00AD0D70"/>
    <w:rsid w:val="00AE7491"/>
    <w:rsid w:val="00AF3680"/>
    <w:rsid w:val="00B01098"/>
    <w:rsid w:val="00B0659B"/>
    <w:rsid w:val="00B13C02"/>
    <w:rsid w:val="00B14403"/>
    <w:rsid w:val="00B23268"/>
    <w:rsid w:val="00B23A0E"/>
    <w:rsid w:val="00B34659"/>
    <w:rsid w:val="00B50220"/>
    <w:rsid w:val="00B51183"/>
    <w:rsid w:val="00B62B16"/>
    <w:rsid w:val="00B64854"/>
    <w:rsid w:val="00B64CDA"/>
    <w:rsid w:val="00B77E3D"/>
    <w:rsid w:val="00B85035"/>
    <w:rsid w:val="00BA0687"/>
    <w:rsid w:val="00BA123E"/>
    <w:rsid w:val="00BA5A58"/>
    <w:rsid w:val="00BC2FF2"/>
    <w:rsid w:val="00BF0E50"/>
    <w:rsid w:val="00BF10BD"/>
    <w:rsid w:val="00C13576"/>
    <w:rsid w:val="00C13F89"/>
    <w:rsid w:val="00C3055E"/>
    <w:rsid w:val="00C40788"/>
    <w:rsid w:val="00C51A0F"/>
    <w:rsid w:val="00C60AE5"/>
    <w:rsid w:val="00C64CCA"/>
    <w:rsid w:val="00C65283"/>
    <w:rsid w:val="00C75AA5"/>
    <w:rsid w:val="00C770F2"/>
    <w:rsid w:val="00C83965"/>
    <w:rsid w:val="00C945F6"/>
    <w:rsid w:val="00CA28D8"/>
    <w:rsid w:val="00CA5128"/>
    <w:rsid w:val="00CA58F1"/>
    <w:rsid w:val="00CB0413"/>
    <w:rsid w:val="00CD22D8"/>
    <w:rsid w:val="00CD7C45"/>
    <w:rsid w:val="00CE031D"/>
    <w:rsid w:val="00CE0742"/>
    <w:rsid w:val="00CF4E69"/>
    <w:rsid w:val="00D0604F"/>
    <w:rsid w:val="00D31A3B"/>
    <w:rsid w:val="00D332BB"/>
    <w:rsid w:val="00D35432"/>
    <w:rsid w:val="00D52E0C"/>
    <w:rsid w:val="00D54BF3"/>
    <w:rsid w:val="00D603F2"/>
    <w:rsid w:val="00D64A37"/>
    <w:rsid w:val="00D652F5"/>
    <w:rsid w:val="00D660CB"/>
    <w:rsid w:val="00D66E77"/>
    <w:rsid w:val="00D76CC6"/>
    <w:rsid w:val="00D841B8"/>
    <w:rsid w:val="00D95BAC"/>
    <w:rsid w:val="00DB521F"/>
    <w:rsid w:val="00DD1704"/>
    <w:rsid w:val="00DD396E"/>
    <w:rsid w:val="00DE542A"/>
    <w:rsid w:val="00DF6C66"/>
    <w:rsid w:val="00E0409C"/>
    <w:rsid w:val="00E14A90"/>
    <w:rsid w:val="00E15AE8"/>
    <w:rsid w:val="00E1727E"/>
    <w:rsid w:val="00E33A1A"/>
    <w:rsid w:val="00E362FE"/>
    <w:rsid w:val="00E42C39"/>
    <w:rsid w:val="00E60B62"/>
    <w:rsid w:val="00E80547"/>
    <w:rsid w:val="00E94E82"/>
    <w:rsid w:val="00E952B4"/>
    <w:rsid w:val="00EA3F81"/>
    <w:rsid w:val="00EA5B52"/>
    <w:rsid w:val="00EB5985"/>
    <w:rsid w:val="00EB5D49"/>
    <w:rsid w:val="00ED0D5E"/>
    <w:rsid w:val="00ED21C3"/>
    <w:rsid w:val="00EF176A"/>
    <w:rsid w:val="00EF6381"/>
    <w:rsid w:val="00F025BA"/>
    <w:rsid w:val="00F03FE9"/>
    <w:rsid w:val="00F15ECD"/>
    <w:rsid w:val="00F22714"/>
    <w:rsid w:val="00F27F2C"/>
    <w:rsid w:val="00F41826"/>
    <w:rsid w:val="00F41B6B"/>
    <w:rsid w:val="00F551CC"/>
    <w:rsid w:val="00F62A01"/>
    <w:rsid w:val="00F6363A"/>
    <w:rsid w:val="00F645F9"/>
    <w:rsid w:val="00F648DE"/>
    <w:rsid w:val="00F66383"/>
    <w:rsid w:val="00F6640C"/>
    <w:rsid w:val="00F81305"/>
    <w:rsid w:val="00F81DC5"/>
    <w:rsid w:val="00F83795"/>
    <w:rsid w:val="00F84D75"/>
    <w:rsid w:val="00F91612"/>
    <w:rsid w:val="00FA63B2"/>
    <w:rsid w:val="00FB4DA4"/>
    <w:rsid w:val="00FD5578"/>
    <w:rsid w:val="00FE179E"/>
    <w:rsid w:val="00FF01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0DB45"/>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5"/>
      </w:numPr>
      <w:spacing w:after="120"/>
      <w:ind w:right="1134"/>
      <w:jc w:val="both"/>
    </w:pPr>
  </w:style>
  <w:style w:type="paragraph" w:customStyle="1" w:styleId="Bullet2G">
    <w:name w:val="_Bullet 2_G"/>
    <w:basedOn w:val="Normal"/>
    <w:qFormat/>
    <w:rsid w:val="00930F93"/>
    <w:pPr>
      <w:numPr>
        <w:numId w:val="1"/>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customStyle="1" w:styleId="ParNoG">
    <w:name w:val="_ParNo_G"/>
    <w:basedOn w:val="SingleTxtG"/>
    <w:qFormat/>
    <w:rsid w:val="004768CC"/>
    <w:pPr>
      <w:numPr>
        <w:numId w:val="4"/>
      </w:numPr>
      <w:suppressAutoHyphens w:val="0"/>
    </w:pPr>
    <w:rPr>
      <w:lang w:eastAsia="zh-CN"/>
    </w:rPr>
  </w:style>
  <w:style w:type="numbering" w:styleId="111111">
    <w:name w:val="Outline List 2"/>
    <w:basedOn w:val="NoList"/>
    <w:semiHidden/>
    <w:rsid w:val="004768CC"/>
    <w:pPr>
      <w:numPr>
        <w:numId w:val="2"/>
      </w:numPr>
    </w:pPr>
  </w:style>
  <w:style w:type="numbering" w:styleId="1ai">
    <w:name w:val="Outline List 1"/>
    <w:basedOn w:val="NoList"/>
    <w:semiHidden/>
    <w:rsid w:val="004768CC"/>
    <w:pPr>
      <w:numPr>
        <w:numId w:val="3"/>
      </w:numPr>
    </w:pPr>
  </w:style>
  <w:style w:type="paragraph" w:styleId="ListParagraph">
    <w:name w:val="List Paragraph"/>
    <w:basedOn w:val="Normal"/>
    <w:uiPriority w:val="34"/>
    <w:qFormat/>
    <w:rsid w:val="004768CC"/>
    <w:pPr>
      <w:suppressAutoHyphens w:val="0"/>
      <w:spacing w:line="240" w:lineRule="auto"/>
      <w:ind w:left="720"/>
    </w:pPr>
    <w:rPr>
      <w:rFonts w:ascii="Calibri" w:eastAsiaTheme="minorHAnsi" w:hAnsi="Calibri" w:cs="Calibri"/>
      <w:sz w:val="22"/>
      <w:szCs w:val="22"/>
    </w:rPr>
  </w:style>
  <w:style w:type="character" w:customStyle="1" w:styleId="StyleBold">
    <w:name w:val="Style Bold"/>
    <w:semiHidden/>
    <w:rsid w:val="004768CC"/>
    <w:rPr>
      <w:rFonts w:ascii="Times New Roman" w:hAnsi="Times New Roman" w:cs="Times New Roman" w:hint="default"/>
      <w:b/>
      <w:bCs/>
    </w:rPr>
  </w:style>
  <w:style w:type="character" w:customStyle="1" w:styleId="StyleItalic">
    <w:name w:val="Style Italic"/>
    <w:semiHidden/>
    <w:rsid w:val="004768CC"/>
    <w:rPr>
      <w:rFonts w:ascii="Times New Roman" w:hAnsi="Times New Roman"/>
      <w:i/>
      <w:iCs/>
    </w:rPr>
  </w:style>
  <w:style w:type="paragraph" w:customStyle="1" w:styleId="Style1">
    <w:name w:val="Style1"/>
    <w:basedOn w:val="Normal"/>
    <w:rsid w:val="004768CC"/>
    <w:pPr>
      <w:widowControl w:val="0"/>
      <w:suppressAutoHyphens w:val="0"/>
      <w:spacing w:line="240" w:lineRule="auto"/>
      <w:jc w:val="both"/>
    </w:pPr>
    <w:rPr>
      <w:snapToGrid w:val="0"/>
      <w:sz w:val="24"/>
      <w:lang w:val="en-US"/>
    </w:rPr>
  </w:style>
  <w:style w:type="paragraph" w:customStyle="1" w:styleId="GHSBodyText">
    <w:name w:val="GHSBody Text"/>
    <w:basedOn w:val="BodyText"/>
    <w:link w:val="GHSBodyTextChar"/>
    <w:rsid w:val="004768CC"/>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eastAsia="en-US"/>
    </w:rPr>
  </w:style>
  <w:style w:type="character" w:customStyle="1" w:styleId="GHSBodyTextChar">
    <w:name w:val="GHSBody Text Char"/>
    <w:link w:val="GHSBodyText"/>
    <w:rsid w:val="004768CC"/>
    <w:rPr>
      <w:rFonts w:eastAsia="Times New Roman"/>
      <w:sz w:val="22"/>
      <w:lang w:eastAsia="en-US"/>
    </w:rPr>
  </w:style>
  <w:style w:type="paragraph" w:styleId="BodyText">
    <w:name w:val="Body Text"/>
    <w:basedOn w:val="Normal"/>
    <w:link w:val="BodyTextChar"/>
    <w:uiPriority w:val="99"/>
    <w:semiHidden/>
    <w:unhideWhenUsed/>
    <w:rsid w:val="004768CC"/>
    <w:pPr>
      <w:kinsoku w:val="0"/>
      <w:overflowPunct w:val="0"/>
      <w:autoSpaceDE w:val="0"/>
      <w:autoSpaceDN w:val="0"/>
      <w:adjustRightInd w:val="0"/>
      <w:snapToGrid w:val="0"/>
      <w:spacing w:after="120"/>
    </w:pPr>
    <w:rPr>
      <w:rFonts w:eastAsia="SimSun"/>
      <w:lang w:eastAsia="zh-CN"/>
    </w:rPr>
  </w:style>
  <w:style w:type="character" w:customStyle="1" w:styleId="BodyTextChar">
    <w:name w:val="Body Text Char"/>
    <w:basedOn w:val="DefaultParagraphFont"/>
    <w:link w:val="BodyText"/>
    <w:uiPriority w:val="99"/>
    <w:semiHidden/>
    <w:rsid w:val="004768CC"/>
    <w:rPr>
      <w:rFonts w:eastAsia="SimSun"/>
    </w:rPr>
  </w:style>
  <w:style w:type="character" w:styleId="CommentReference">
    <w:name w:val="annotation reference"/>
    <w:basedOn w:val="DefaultParagraphFont"/>
    <w:uiPriority w:val="99"/>
    <w:semiHidden/>
    <w:unhideWhenUsed/>
    <w:rsid w:val="008C20B8"/>
    <w:rPr>
      <w:sz w:val="16"/>
      <w:szCs w:val="16"/>
    </w:rPr>
  </w:style>
  <w:style w:type="paragraph" w:styleId="CommentText">
    <w:name w:val="annotation text"/>
    <w:basedOn w:val="Normal"/>
    <w:link w:val="CommentTextChar"/>
    <w:uiPriority w:val="99"/>
    <w:unhideWhenUsed/>
    <w:rsid w:val="008C20B8"/>
    <w:pPr>
      <w:spacing w:line="240" w:lineRule="auto"/>
    </w:pPr>
  </w:style>
  <w:style w:type="character" w:customStyle="1" w:styleId="CommentTextChar">
    <w:name w:val="Comment Text Char"/>
    <w:basedOn w:val="DefaultParagraphFont"/>
    <w:link w:val="CommentText"/>
    <w:uiPriority w:val="99"/>
    <w:rsid w:val="008C20B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C20B8"/>
    <w:rPr>
      <w:b/>
      <w:bCs/>
    </w:rPr>
  </w:style>
  <w:style w:type="character" w:customStyle="1" w:styleId="CommentSubjectChar">
    <w:name w:val="Comment Subject Char"/>
    <w:basedOn w:val="CommentTextChar"/>
    <w:link w:val="CommentSubject"/>
    <w:uiPriority w:val="99"/>
    <w:semiHidden/>
    <w:rsid w:val="008C20B8"/>
    <w:rPr>
      <w:rFonts w:eastAsia="Times New Roman"/>
      <w:b/>
      <w:bCs/>
      <w:lang w:eastAsia="en-US"/>
    </w:rPr>
  </w:style>
  <w:style w:type="character" w:customStyle="1" w:styleId="H1GChar">
    <w:name w:val="_ H_1_G Char"/>
    <w:link w:val="H1G"/>
    <w:rsid w:val="0015677A"/>
    <w:rPr>
      <w:rFonts w:eastAsia="Times New Roman"/>
      <w:b/>
      <w:sz w:val="24"/>
      <w:lang w:eastAsia="en-US"/>
    </w:rPr>
  </w:style>
  <w:style w:type="table" w:customStyle="1" w:styleId="Tabellrutnt1">
    <w:name w:val="Tabellrutnät1"/>
    <w:basedOn w:val="TableNormal"/>
    <w:uiPriority w:val="39"/>
    <w:rsid w:val="00AA48BE"/>
    <w:pPr>
      <w:spacing w:line="256"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A6C43-2F1F-4769-A644-DD831A780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CC99C-CEDB-44E6-B43A-F06826D0E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E58E4-CEC4-4F91-91D3-23BBDB542341}">
  <ds:schemaRefs>
    <ds:schemaRef ds:uri="http://schemas.microsoft.com/sharepoint/v3/contenttype/forms"/>
  </ds:schemaRefs>
</ds:datastoreItem>
</file>

<file path=customXml/itemProps4.xml><?xml version="1.0" encoding="utf-8"?>
<ds:datastoreItem xmlns:ds="http://schemas.openxmlformats.org/officeDocument/2006/customXml" ds:itemID="{8F30A24D-9263-4571-8776-9F843CFE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497</Words>
  <Characters>2834</Characters>
  <Application>Microsoft Office Word</Application>
  <DocSecurity>0</DocSecurity>
  <Lines>23</Lines>
  <Paragraphs>6</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ECE-ISU</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Garcia-Couto</dc:creator>
  <cp:lastModifiedBy>Laurence Berthet</cp:lastModifiedBy>
  <cp:revision>4</cp:revision>
  <cp:lastPrinted>2020-11-12T09:12:00Z</cp:lastPrinted>
  <dcterms:created xsi:type="dcterms:W3CDTF">2020-11-12T09:15:00Z</dcterms:created>
  <dcterms:modified xsi:type="dcterms:W3CDTF">2020-11-12T09:17:00Z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