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09343698" w:rsidR="0099001C" w:rsidRPr="0099001C" w:rsidRDefault="0099001C" w:rsidP="009D555E">
            <w:pPr>
              <w:jc w:val="right"/>
              <w:rPr>
                <w:b/>
                <w:sz w:val="40"/>
                <w:szCs w:val="40"/>
              </w:rPr>
            </w:pPr>
            <w:r w:rsidRPr="0099001C">
              <w:rPr>
                <w:b/>
                <w:sz w:val="40"/>
                <w:szCs w:val="40"/>
              </w:rPr>
              <w:t>UN/SCEGHS/</w:t>
            </w:r>
            <w:r w:rsidR="004F6FA2">
              <w:rPr>
                <w:b/>
                <w:sz w:val="40"/>
                <w:szCs w:val="40"/>
              </w:rPr>
              <w:t>3</w:t>
            </w:r>
            <w:r w:rsidR="009D555E">
              <w:rPr>
                <w:b/>
                <w:sz w:val="40"/>
                <w:szCs w:val="40"/>
              </w:rPr>
              <w:t>9</w:t>
            </w:r>
            <w:r w:rsidRPr="0099001C">
              <w:rPr>
                <w:b/>
                <w:sz w:val="40"/>
                <w:szCs w:val="40"/>
              </w:rPr>
              <w:t>/INF.</w:t>
            </w:r>
            <w:r w:rsidR="006E3197">
              <w:rPr>
                <w:b/>
                <w:sz w:val="40"/>
                <w:szCs w:val="40"/>
              </w:rPr>
              <w:t>18</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7F28A182" w:rsidR="00965932" w:rsidRPr="001B03EA" w:rsidRDefault="00085D2B" w:rsidP="00965932">
            <w:pPr>
              <w:tabs>
                <w:tab w:val="left" w:pos="7230"/>
                <w:tab w:val="right" w:pos="9300"/>
              </w:tabs>
              <w:spacing w:before="120"/>
              <w:rPr>
                <w:rFonts w:ascii="Helv" w:hAnsi="Helv" w:cs="Helv"/>
                <w:b/>
                <w:color w:val="000000"/>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6E3197">
              <w:rPr>
                <w:b/>
                <w:lang w:val="en-US"/>
              </w:rPr>
              <w:t xml:space="preserve">21 </w:t>
            </w:r>
            <w:r w:rsidR="00BD1504">
              <w:rPr>
                <w:b/>
                <w:lang w:val="en-US"/>
              </w:rPr>
              <w:t>October</w:t>
            </w:r>
            <w:r w:rsidR="00891141" w:rsidRPr="00DB4CDB">
              <w:rPr>
                <w:b/>
                <w:lang w:val="en-US"/>
              </w:rPr>
              <w:t xml:space="preserve"> </w:t>
            </w:r>
            <w:r w:rsidR="00AD67E3">
              <w:rPr>
                <w:b/>
                <w:lang w:val="en-US"/>
              </w:rPr>
              <w:t>20</w:t>
            </w:r>
            <w:r w:rsidR="001F0115">
              <w:rPr>
                <w:b/>
                <w:lang w:val="en-US"/>
              </w:rPr>
              <w:t>20</w:t>
            </w:r>
          </w:p>
          <w:p w14:paraId="7CDD1F58" w14:textId="77777777" w:rsidR="00965932" w:rsidRPr="001B03EA" w:rsidRDefault="00965932" w:rsidP="00965932">
            <w:pPr>
              <w:jc w:val="both"/>
              <w:rPr>
                <w:b/>
              </w:rPr>
            </w:pPr>
          </w:p>
          <w:p w14:paraId="4A0871C0" w14:textId="0F11FA24" w:rsidR="00965932" w:rsidRPr="001B03EA" w:rsidRDefault="0053769E" w:rsidP="00965932">
            <w:pPr>
              <w:jc w:val="both"/>
            </w:pPr>
            <w:r w:rsidRPr="0053769E">
              <w:rPr>
                <w:b/>
              </w:rPr>
              <w:t>Thirty-</w:t>
            </w:r>
            <w:r w:rsidR="00A47476">
              <w:rPr>
                <w:b/>
              </w:rPr>
              <w:t>nin</w:t>
            </w:r>
            <w:r w:rsidRPr="0053769E">
              <w:rPr>
                <w:b/>
              </w:rPr>
              <w:t xml:space="preserve">th </w:t>
            </w:r>
            <w:r w:rsidR="00965932" w:rsidRPr="001B03EA">
              <w:rPr>
                <w:b/>
              </w:rPr>
              <w:t>session</w:t>
            </w:r>
            <w:r w:rsidR="00965932" w:rsidRPr="001B03EA">
              <w:t xml:space="preserve"> </w:t>
            </w:r>
          </w:p>
          <w:p w14:paraId="2EE88CE4" w14:textId="701DE79D" w:rsidR="00EE7E6D" w:rsidRPr="000A48A1" w:rsidRDefault="008F2E36" w:rsidP="000A48A1">
            <w:pPr>
              <w:spacing w:before="40"/>
              <w:rPr>
                <w:b/>
                <w:bCs/>
                <w:highlight w:val="yellow"/>
              </w:rPr>
            </w:pPr>
            <w:r w:rsidRPr="008F2E36">
              <w:rPr>
                <w:bCs/>
              </w:rPr>
              <w:t xml:space="preserve">Geneva, </w:t>
            </w:r>
            <w:r w:rsidR="00A47476">
              <w:rPr>
                <w:bCs/>
              </w:rPr>
              <w:t>9</w:t>
            </w:r>
            <w:r w:rsidRPr="008F2E36">
              <w:t>-</w:t>
            </w:r>
            <w:r w:rsidR="0053769E">
              <w:t>1</w:t>
            </w:r>
            <w:r w:rsidR="00A47476">
              <w:t>1</w:t>
            </w:r>
            <w:r w:rsidRPr="008F2E36">
              <w:t xml:space="preserve"> </w:t>
            </w:r>
            <w:r w:rsidR="00A47476">
              <w:t>December</w:t>
            </w:r>
            <w:r w:rsidRPr="008F2E36">
              <w:t xml:space="preserve"> 20</w:t>
            </w:r>
            <w:r w:rsidR="00A47476">
              <w:t>20</w:t>
            </w:r>
            <w:r w:rsidR="000A48A1">
              <w:br/>
            </w:r>
            <w:r w:rsidR="00EE7E6D" w:rsidRPr="00F451D9">
              <w:t xml:space="preserve">Item </w:t>
            </w:r>
            <w:r w:rsidR="0039696D">
              <w:t>3 (i)</w:t>
            </w:r>
            <w:r w:rsidR="00815255" w:rsidRPr="00F451D9">
              <w:t xml:space="preserve"> </w:t>
            </w:r>
            <w:r w:rsidR="00EE7E6D" w:rsidRPr="00F451D9">
              <w:t>of the provisional agenda</w:t>
            </w:r>
          </w:p>
          <w:p w14:paraId="69F0A541" w14:textId="77777777" w:rsidR="00EE7E6D" w:rsidRDefault="00D36906" w:rsidP="00271E2A">
            <w:pPr>
              <w:spacing w:line="240" w:lineRule="exact"/>
              <w:rPr>
                <w:b/>
                <w:bCs/>
              </w:rPr>
            </w:pPr>
            <w:r w:rsidRPr="00D36906">
              <w:rPr>
                <w:b/>
                <w:bCs/>
              </w:rPr>
              <w:t>Classification criteria and related hazard communication</w:t>
            </w:r>
            <w:r>
              <w:rPr>
                <w:b/>
                <w:bCs/>
              </w:rPr>
              <w:t xml:space="preserve">: </w:t>
            </w:r>
          </w:p>
          <w:p w14:paraId="4DA34DEE" w14:textId="3BA7C8C6" w:rsidR="00D36906" w:rsidRPr="00D36906" w:rsidRDefault="00D36906" w:rsidP="00271E2A">
            <w:pPr>
              <w:spacing w:line="240" w:lineRule="exact"/>
              <w:rPr>
                <w:b/>
                <w:bCs/>
              </w:rPr>
            </w:pPr>
            <w:r>
              <w:rPr>
                <w:b/>
                <w:bCs/>
              </w:rPr>
              <w:t>Other issues</w:t>
            </w:r>
            <w:bookmarkStart w:id="0" w:name="_GoBack"/>
            <w:bookmarkEnd w:id="0"/>
          </w:p>
        </w:tc>
      </w:tr>
    </w:tbl>
    <w:p w14:paraId="24D84E28" w14:textId="12F300B7" w:rsidR="005745F6" w:rsidRPr="00F32E20" w:rsidRDefault="005745F6" w:rsidP="005745F6">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sidR="00A47476">
        <w:rPr>
          <w:rFonts w:eastAsia="MS Mincho"/>
          <w:lang w:val="en-US" w:eastAsia="ja-JP"/>
        </w:rPr>
        <w:t xml:space="preserve">Comments on </w:t>
      </w:r>
      <w:r w:rsidR="00A47476" w:rsidRPr="00A47476">
        <w:rPr>
          <w:rFonts w:eastAsia="MS Mincho"/>
          <w:lang w:val="en-US" w:eastAsia="ja-JP"/>
        </w:rPr>
        <w:t>ST/SG/AC.10/C.4/2020/11</w:t>
      </w:r>
      <w:r w:rsidR="00F64BCC">
        <w:rPr>
          <w:rFonts w:eastAsia="MS Mincho"/>
          <w:lang w:val="en-US" w:eastAsia="ja-JP"/>
        </w:rPr>
        <w:t xml:space="preserve"> “</w:t>
      </w:r>
      <w:r w:rsidR="00F64BCC" w:rsidRPr="00F64BCC">
        <w:rPr>
          <w:rFonts w:eastAsia="MS Mincho"/>
          <w:lang w:val="en-US" w:eastAsia="ja-JP"/>
        </w:rPr>
        <w:t>Deletion of definitions for physical hazard classes in chapter 1.2 of the GHS</w:t>
      </w:r>
      <w:r w:rsidR="00F64BCC">
        <w:rPr>
          <w:rFonts w:eastAsia="MS Mincho"/>
          <w:lang w:val="en-US" w:eastAsia="ja-JP"/>
        </w:rPr>
        <w:t>”</w:t>
      </w:r>
    </w:p>
    <w:p w14:paraId="193B0BC2" w14:textId="0CD64887" w:rsidR="005745F6" w:rsidRPr="00F32E20" w:rsidRDefault="005745F6" w:rsidP="005745F6">
      <w:pPr>
        <w:pStyle w:val="H1G"/>
      </w:pPr>
      <w:r w:rsidRPr="00F32E20">
        <w:tab/>
      </w:r>
      <w:r w:rsidRPr="00F32E20">
        <w:tab/>
        <w:t xml:space="preserve">Transmitted by the expert from </w:t>
      </w:r>
      <w:r>
        <w:t xml:space="preserve">Canada </w:t>
      </w:r>
    </w:p>
    <w:p w14:paraId="093EBFF0" w14:textId="12E24B9D" w:rsidR="005745F6" w:rsidRPr="00FC0D04" w:rsidRDefault="005745F6" w:rsidP="005745F6">
      <w:pPr>
        <w:pStyle w:val="HChG"/>
        <w:rPr>
          <w:rFonts w:eastAsia="MS Mincho"/>
        </w:rPr>
      </w:pPr>
      <w:r>
        <w:rPr>
          <w:rFonts w:eastAsia="MS Mincho"/>
        </w:rPr>
        <w:tab/>
      </w:r>
      <w:r>
        <w:rPr>
          <w:rFonts w:eastAsia="MS Mincho"/>
        </w:rPr>
        <w:tab/>
      </w:r>
      <w:r w:rsidR="00B91C47">
        <w:rPr>
          <w:rFonts w:eastAsia="MS Mincho"/>
        </w:rPr>
        <w:t xml:space="preserve">Background </w:t>
      </w:r>
    </w:p>
    <w:p w14:paraId="4755FEFA" w14:textId="3C412A76" w:rsidR="005745F6" w:rsidRPr="00FC0D04" w:rsidRDefault="005745F6" w:rsidP="005745F6">
      <w:pPr>
        <w:pStyle w:val="SingleTxtG"/>
        <w:spacing w:line="240" w:lineRule="auto"/>
      </w:pPr>
      <w:r w:rsidRPr="00FC0D04">
        <w:t>1.</w:t>
      </w:r>
      <w:r w:rsidRPr="00FC0D04">
        <w:tab/>
      </w:r>
      <w:r w:rsidR="00F64BCC" w:rsidRPr="00FC0D04">
        <w:t xml:space="preserve">Canada would like to thank the expert from Germany for </w:t>
      </w:r>
      <w:r w:rsidR="006B1B5A">
        <w:t xml:space="preserve">the working document </w:t>
      </w:r>
      <w:r w:rsidR="00191F6F" w:rsidRPr="00FC0D04">
        <w:t xml:space="preserve">ST/SG/AC.10/C.4/2020/11 </w:t>
      </w:r>
      <w:r w:rsidR="00F64BCC" w:rsidRPr="00FC0D04">
        <w:t>and the thought it has invoked with respect to definitions in the GHS.</w:t>
      </w:r>
    </w:p>
    <w:p w14:paraId="7668B6C7" w14:textId="720E73AF" w:rsidR="005745F6" w:rsidRPr="00FC0D04" w:rsidRDefault="004E36F5" w:rsidP="005745F6">
      <w:pPr>
        <w:pStyle w:val="SingleTxtG"/>
        <w:spacing w:line="240" w:lineRule="auto"/>
      </w:pPr>
      <w:r>
        <w:t>2</w:t>
      </w:r>
      <w:r w:rsidR="005745F6" w:rsidRPr="00FC0D04">
        <w:t>.</w:t>
      </w:r>
      <w:r w:rsidR="005745F6" w:rsidRPr="00FC0D04">
        <w:tab/>
      </w:r>
      <w:r w:rsidR="00191F6F" w:rsidRPr="00FC0D04">
        <w:t xml:space="preserve">With respect to the proposal outlined in paragraph </w:t>
      </w:r>
      <w:r w:rsidR="00FC0D04" w:rsidRPr="00FC0D04">
        <w:t>8</w:t>
      </w:r>
      <w:r w:rsidR="00191F6F" w:rsidRPr="00FC0D04">
        <w:t xml:space="preserve"> of ST/SG/AC.10/C.4/2020/11, we believe that it would be a service to the reader, for compr</w:t>
      </w:r>
      <w:r w:rsidR="00F61319" w:rsidRPr="00FC0D04">
        <w:t xml:space="preserve">ehensibility, to indicate </w:t>
      </w:r>
      <w:r w:rsidR="00085D2B">
        <w:t xml:space="preserve">that </w:t>
      </w:r>
      <w:r w:rsidR="00F61319" w:rsidRPr="00FC0D04">
        <w:t>the list of definitions and abbreviations in Chapter 1.2</w:t>
      </w:r>
      <w:r w:rsidR="00191F6F" w:rsidRPr="00FC0D04">
        <w:t xml:space="preserve"> </w:t>
      </w:r>
      <w:r w:rsidR="00C86EEF" w:rsidRPr="00FC0D04">
        <w:t xml:space="preserve">of the GHS </w:t>
      </w:r>
      <w:r w:rsidR="00191F6F" w:rsidRPr="00FC0D04">
        <w:t>is only a partial list.</w:t>
      </w:r>
    </w:p>
    <w:p w14:paraId="2A38E82E" w14:textId="38361735" w:rsidR="005745F6" w:rsidRPr="00FC0D04" w:rsidRDefault="004E36F5" w:rsidP="005745F6">
      <w:pPr>
        <w:pStyle w:val="SingleTxtG"/>
        <w:spacing w:line="240" w:lineRule="auto"/>
      </w:pPr>
      <w:r>
        <w:t>3</w:t>
      </w:r>
      <w:r w:rsidR="005745F6" w:rsidRPr="00FC0D04">
        <w:t>.</w:t>
      </w:r>
      <w:r w:rsidR="005745F6" w:rsidRPr="00FC0D04">
        <w:tab/>
      </w:r>
      <w:r w:rsidR="00191F6F" w:rsidRPr="00FC0D04">
        <w:t>However, in our review of the definitions and abbreviations, we have also taken the following factors into consideration:</w:t>
      </w:r>
    </w:p>
    <w:p w14:paraId="7B000C15" w14:textId="452F5C02" w:rsidR="00191F6F" w:rsidRPr="00FC0D04" w:rsidRDefault="00191F6F" w:rsidP="00F451D9">
      <w:pPr>
        <w:pStyle w:val="SingleTxtG"/>
        <w:numPr>
          <w:ilvl w:val="0"/>
          <w:numId w:val="20"/>
        </w:numPr>
        <w:spacing w:line="240" w:lineRule="auto"/>
        <w:ind w:left="2268" w:hanging="567"/>
      </w:pPr>
      <w:r w:rsidRPr="00FC0D04">
        <w:t>Not all definitions and abbreviations listed in Chapter 1.2 are necessarily used throughout the GHS. For example, paragraph 5 of ST/SG/AC.10/C.4/2020/2 proposes to move the abbreviations and definitions currently found in the footnotes of Annex 4 to Chapter 1.2. However, some of these abbreviations and definitions are used only once or twice in Annex 4</w:t>
      </w:r>
      <w:r w:rsidR="00285190">
        <w:t xml:space="preserve"> and are not used elsewhere in the GHS</w:t>
      </w:r>
      <w:r w:rsidRPr="00FC0D04">
        <w:t>.</w:t>
      </w:r>
    </w:p>
    <w:p w14:paraId="2F979930" w14:textId="649CEA70" w:rsidR="00191F6F" w:rsidRPr="00FC0D04" w:rsidRDefault="00191F6F" w:rsidP="00947761">
      <w:pPr>
        <w:pStyle w:val="SingleTxtG"/>
        <w:numPr>
          <w:ilvl w:val="0"/>
          <w:numId w:val="20"/>
        </w:numPr>
        <w:spacing w:line="240" w:lineRule="auto"/>
        <w:ind w:left="2268" w:hanging="567"/>
      </w:pPr>
      <w:r w:rsidRPr="00FC0D04">
        <w:t xml:space="preserve">Additional definitions found in the chapters for hazard classes are not all specifically definitions of the hazard classes. For example, in Chapter 4.1 (Hazardous to the Aquatic Environment), there are also definitions that are related to the hazard class, such as bioavailability, bioaccumulation and bioconcentration. </w:t>
      </w:r>
    </w:p>
    <w:p w14:paraId="13DAFBE4" w14:textId="0616DF61" w:rsidR="00191F6F" w:rsidRDefault="004E36F5" w:rsidP="00191F6F">
      <w:pPr>
        <w:pStyle w:val="SingleTxtG"/>
        <w:spacing w:line="240" w:lineRule="auto"/>
        <w:rPr>
          <w:lang w:val="en-CA"/>
        </w:rPr>
      </w:pPr>
      <w:r>
        <w:t>4</w:t>
      </w:r>
      <w:r w:rsidR="00191F6F" w:rsidRPr="00FC0D04">
        <w:t xml:space="preserve">. </w:t>
      </w:r>
      <w:r w:rsidR="00191F6F" w:rsidRPr="00FC0D04">
        <w:tab/>
      </w:r>
      <w:r w:rsidR="00191F6F" w:rsidRPr="00FC0D04">
        <w:rPr>
          <w:lang w:val="en-CA"/>
        </w:rPr>
        <w:t xml:space="preserve">Therefore, </w:t>
      </w:r>
      <w:r w:rsidR="009D555E">
        <w:rPr>
          <w:lang w:val="en-CA"/>
        </w:rPr>
        <w:t xml:space="preserve">in order to facilitate discussion at the Sub-Committee session, </w:t>
      </w:r>
      <w:r>
        <w:rPr>
          <w:lang w:val="en-CA"/>
        </w:rPr>
        <w:t>Canada</w:t>
      </w:r>
      <w:r w:rsidR="00191F6F" w:rsidRPr="00FC0D04">
        <w:rPr>
          <w:lang w:val="en-CA"/>
        </w:rPr>
        <w:t xml:space="preserve"> </w:t>
      </w:r>
      <w:r w:rsidR="00D16719" w:rsidRPr="00FC0D04">
        <w:rPr>
          <w:lang w:val="en-CA"/>
        </w:rPr>
        <w:t>propose</w:t>
      </w:r>
      <w:r>
        <w:rPr>
          <w:lang w:val="en-CA"/>
        </w:rPr>
        <w:t>s</w:t>
      </w:r>
      <w:r w:rsidR="00191F6F" w:rsidRPr="00FC0D04">
        <w:rPr>
          <w:lang w:val="en-CA"/>
        </w:rPr>
        <w:t xml:space="preserve"> </w:t>
      </w:r>
      <w:r w:rsidR="009D555E">
        <w:rPr>
          <w:lang w:val="en-CA"/>
        </w:rPr>
        <w:t>to modify t</w:t>
      </w:r>
      <w:r w:rsidR="00191F6F" w:rsidRPr="00FC0D04">
        <w:rPr>
          <w:lang w:val="en-CA"/>
        </w:rPr>
        <w:t xml:space="preserve">he </w:t>
      </w:r>
      <w:r>
        <w:rPr>
          <w:lang w:val="en-CA"/>
        </w:rPr>
        <w:t xml:space="preserve">text </w:t>
      </w:r>
      <w:r w:rsidR="0082702F">
        <w:rPr>
          <w:lang w:val="en-CA"/>
        </w:rPr>
        <w:t xml:space="preserve">proposed </w:t>
      </w:r>
      <w:r>
        <w:rPr>
          <w:lang w:val="en-CA"/>
        </w:rPr>
        <w:t xml:space="preserve">in paragraph 8 of </w:t>
      </w:r>
      <w:r w:rsidRPr="00FC0D04">
        <w:rPr>
          <w:lang w:val="en-CA"/>
        </w:rPr>
        <w:t>ST/SG/AC.10/C.4/2020/11</w:t>
      </w:r>
      <w:r>
        <w:rPr>
          <w:lang w:val="en-CA"/>
        </w:rPr>
        <w:t xml:space="preserve"> </w:t>
      </w:r>
      <w:r w:rsidR="009D555E">
        <w:rPr>
          <w:lang w:val="en-CA"/>
        </w:rPr>
        <w:t xml:space="preserve">as follows </w:t>
      </w:r>
      <w:r w:rsidR="00191F6F" w:rsidRPr="00FC0D04">
        <w:rPr>
          <w:lang w:val="en-CA"/>
        </w:rPr>
        <w:t>(</w:t>
      </w:r>
      <w:r w:rsidR="00D16719" w:rsidRPr="00FC0D04">
        <w:rPr>
          <w:lang w:val="en-CA"/>
        </w:rPr>
        <w:t xml:space="preserve">text that is new to the GHS is shown in bold; text that is deleted from the proposal is shown with strikethrough; text that is </w:t>
      </w:r>
      <w:r w:rsidR="00E81B89" w:rsidRPr="00FC0D04">
        <w:rPr>
          <w:lang w:val="en-CA"/>
        </w:rPr>
        <w:t>new to the proposal is underlined</w:t>
      </w:r>
      <w:r w:rsidR="00D0666B" w:rsidRPr="00FC0D04">
        <w:rPr>
          <w:lang w:val="en-CA"/>
        </w:rPr>
        <w:t>)</w:t>
      </w:r>
      <w:r w:rsidR="00404110" w:rsidRPr="00FC0D04">
        <w:rPr>
          <w:lang w:val="en-CA"/>
        </w:rPr>
        <w:t>:</w:t>
      </w:r>
      <w:r w:rsidR="00E81B89" w:rsidRPr="00E81B89">
        <w:rPr>
          <w:lang w:val="en-CA"/>
        </w:rPr>
        <w:t xml:space="preserve"> </w:t>
      </w:r>
      <w:r w:rsidR="00D16719">
        <w:rPr>
          <w:lang w:val="en-CA"/>
        </w:rPr>
        <w:t xml:space="preserve">   </w:t>
      </w:r>
    </w:p>
    <w:p w14:paraId="6DE34B95" w14:textId="4C62E52E" w:rsidR="00D16719" w:rsidRPr="00D16719" w:rsidRDefault="00D16719" w:rsidP="00D16719">
      <w:pPr>
        <w:pStyle w:val="SingleTxtG"/>
        <w:spacing w:line="240" w:lineRule="auto"/>
        <w:rPr>
          <w:lang w:val="en-CA"/>
        </w:rPr>
      </w:pPr>
      <w:r w:rsidRPr="00D16719">
        <w:rPr>
          <w:b/>
          <w:bCs/>
          <w:lang w:val="en-CA"/>
        </w:rPr>
        <w:t>“This Chapter provides definitions and abbreviations of general applicability that are used </w:t>
      </w:r>
      <w:r w:rsidRPr="00D16719">
        <w:rPr>
          <w:b/>
          <w:bCs/>
          <w:strike/>
          <w:lang w:val="en-CA"/>
        </w:rPr>
        <w:t>throughout</w:t>
      </w:r>
      <w:r w:rsidRPr="00D16719">
        <w:rPr>
          <w:b/>
          <w:bCs/>
          <w:lang w:val="en-CA"/>
        </w:rPr>
        <w:t> </w:t>
      </w:r>
      <w:r w:rsidRPr="00D16719">
        <w:rPr>
          <w:b/>
          <w:bCs/>
          <w:u w:val="single"/>
          <w:lang w:val="en-CA"/>
        </w:rPr>
        <w:t>in</w:t>
      </w:r>
      <w:r w:rsidRPr="00D16719">
        <w:rPr>
          <w:b/>
          <w:bCs/>
          <w:lang w:val="en-CA"/>
        </w:rPr>
        <w:t> the GHS. Additional definitions of the individual hazard classes </w:t>
      </w:r>
      <w:r w:rsidRPr="00D16719">
        <w:rPr>
          <w:b/>
          <w:bCs/>
          <w:u w:val="single"/>
          <w:lang w:val="en-CA"/>
        </w:rPr>
        <w:t>and related terms</w:t>
      </w:r>
      <w:r w:rsidRPr="00D16719">
        <w:rPr>
          <w:b/>
          <w:bCs/>
          <w:lang w:val="en-CA"/>
        </w:rPr>
        <w:t> are presented in the relevant chapters.</w:t>
      </w:r>
    </w:p>
    <w:p w14:paraId="3CE31437" w14:textId="7E26F412" w:rsidR="00D16719" w:rsidRPr="00191F6F" w:rsidRDefault="00D16719" w:rsidP="00191F6F">
      <w:pPr>
        <w:pStyle w:val="SingleTxtG"/>
        <w:spacing w:line="240" w:lineRule="auto"/>
        <w:rPr>
          <w:lang w:val="en-CA"/>
        </w:rPr>
      </w:pPr>
      <w:r>
        <w:rPr>
          <w:lang w:val="en-CA"/>
        </w:rPr>
        <w:t>For the purpose of the GHS:”</w:t>
      </w:r>
    </w:p>
    <w:p w14:paraId="59365D6C" w14:textId="01882C3B" w:rsidR="005745F6" w:rsidRPr="00FD0A20" w:rsidRDefault="005745F6" w:rsidP="002B37B6">
      <w:pPr>
        <w:pStyle w:val="HChG"/>
        <w:tabs>
          <w:tab w:val="left" w:pos="1134"/>
          <w:tab w:val="left" w:pos="1701"/>
          <w:tab w:val="left" w:pos="2268"/>
          <w:tab w:val="center" w:pos="4252"/>
        </w:tabs>
      </w:pPr>
      <w:r>
        <w:lastRenderedPageBreak/>
        <w:tab/>
      </w:r>
      <w:r>
        <w:tab/>
      </w:r>
      <w:r w:rsidR="00F64BCC">
        <w:t>Proposal</w:t>
      </w:r>
    </w:p>
    <w:p w14:paraId="52C5F05C" w14:textId="03B0BB81" w:rsidR="005745F6" w:rsidRDefault="00B91C47" w:rsidP="009A276C">
      <w:pPr>
        <w:pStyle w:val="SingleTxtG"/>
        <w:spacing w:line="240" w:lineRule="auto"/>
      </w:pPr>
      <w:r>
        <w:t>5</w:t>
      </w:r>
      <w:r w:rsidR="005745F6" w:rsidRPr="00FD0A20">
        <w:t>.</w:t>
      </w:r>
      <w:r w:rsidR="005745F6" w:rsidRPr="00FD0A20">
        <w:tab/>
      </w:r>
      <w:r w:rsidR="00F64BCC" w:rsidRPr="00FC0D04">
        <w:t>We invite the Sub-Committee</w:t>
      </w:r>
      <w:r w:rsidR="00E81B89" w:rsidRPr="00FC0D04">
        <w:t xml:space="preserve"> </w:t>
      </w:r>
      <w:r w:rsidR="00273022" w:rsidRPr="00FC0D04">
        <w:t xml:space="preserve">to consider the </w:t>
      </w:r>
      <w:r>
        <w:t>modified text</w:t>
      </w:r>
      <w:r w:rsidR="009E2F92" w:rsidRPr="00FC0D04">
        <w:t xml:space="preserve"> </w:t>
      </w:r>
      <w:r w:rsidR="00273022" w:rsidRPr="00FC0D04">
        <w:t xml:space="preserve">in paragraph </w:t>
      </w:r>
      <w:r>
        <w:t>4</w:t>
      </w:r>
      <w:r w:rsidR="00273022" w:rsidRPr="00FC0D04">
        <w:t xml:space="preserve"> </w:t>
      </w:r>
      <w:r w:rsidR="009464AD" w:rsidRPr="00FC0D04">
        <w:t>of this document</w:t>
      </w:r>
      <w:r>
        <w:t>.</w:t>
      </w:r>
      <w:r w:rsidR="009464AD" w:rsidRPr="00FC0D04">
        <w:t xml:space="preserve"> </w:t>
      </w:r>
    </w:p>
    <w:p w14:paraId="1178864C" w14:textId="77777777" w:rsidR="005745F6" w:rsidRPr="00A8098D" w:rsidRDefault="005745F6" w:rsidP="005745F6">
      <w:pPr>
        <w:spacing w:before="240"/>
        <w:jc w:val="center"/>
        <w:rPr>
          <w:u w:val="single"/>
        </w:rPr>
      </w:pPr>
      <w:r>
        <w:rPr>
          <w:u w:val="single"/>
        </w:rPr>
        <w:tab/>
      </w:r>
      <w:r>
        <w:rPr>
          <w:u w:val="single"/>
        </w:rPr>
        <w:tab/>
      </w:r>
      <w:r>
        <w:rPr>
          <w:u w:val="single"/>
        </w:rPr>
        <w:tab/>
      </w:r>
    </w:p>
    <w:p w14:paraId="053756F6" w14:textId="77777777" w:rsidR="005745F6" w:rsidRPr="005745F6" w:rsidRDefault="005745F6" w:rsidP="005745F6">
      <w:pPr>
        <w:rPr>
          <w:rFonts w:eastAsia="MS Mincho"/>
        </w:rPr>
      </w:pPr>
    </w:p>
    <w:sectPr w:rsidR="005745F6" w:rsidRPr="005745F6"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27AE" w14:textId="77777777" w:rsidR="00CC4CCF" w:rsidRDefault="00CC4CCF"/>
  </w:endnote>
  <w:endnote w:type="continuationSeparator" w:id="0">
    <w:p w14:paraId="1D279220" w14:textId="77777777" w:rsidR="00CC4CCF" w:rsidRDefault="00CC4CCF"/>
  </w:endnote>
  <w:endnote w:type="continuationNotice" w:id="1">
    <w:p w14:paraId="125539CB" w14:textId="77777777" w:rsidR="00CC4CCF" w:rsidRDefault="00CC4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7DF3" w14:textId="77777777" w:rsidR="00CC4CCF" w:rsidRPr="000B175B" w:rsidRDefault="00CC4CCF" w:rsidP="000B175B">
      <w:pPr>
        <w:tabs>
          <w:tab w:val="right" w:pos="2155"/>
        </w:tabs>
        <w:spacing w:after="80"/>
        <w:ind w:left="680"/>
        <w:rPr>
          <w:u w:val="single"/>
        </w:rPr>
      </w:pPr>
      <w:r>
        <w:rPr>
          <w:u w:val="single"/>
        </w:rPr>
        <w:tab/>
      </w:r>
    </w:p>
  </w:footnote>
  <w:footnote w:type="continuationSeparator" w:id="0">
    <w:p w14:paraId="2D450D95" w14:textId="77777777" w:rsidR="00CC4CCF" w:rsidRPr="00FC68B7" w:rsidRDefault="00CC4CCF" w:rsidP="00FC68B7">
      <w:pPr>
        <w:tabs>
          <w:tab w:val="left" w:pos="2155"/>
        </w:tabs>
        <w:spacing w:after="80"/>
        <w:ind w:left="680"/>
        <w:rPr>
          <w:u w:val="single"/>
        </w:rPr>
      </w:pPr>
      <w:r>
        <w:rPr>
          <w:u w:val="single"/>
        </w:rPr>
        <w:tab/>
      </w:r>
    </w:p>
  </w:footnote>
  <w:footnote w:type="continuationNotice" w:id="1">
    <w:p w14:paraId="648C56E6" w14:textId="77777777" w:rsidR="00CC4CCF" w:rsidRDefault="00CC4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5A8ACC73" w:rsidR="006A7757" w:rsidRPr="0099001C" w:rsidRDefault="006A7757" w:rsidP="00366CA7">
    <w:pPr>
      <w:pStyle w:val="Header"/>
    </w:pPr>
    <w:r w:rsidRPr="00CC65B7">
      <w:t>UN/SCEGHS/</w:t>
    </w:r>
    <w:r w:rsidR="00727A68">
      <w:t>3</w:t>
    </w:r>
    <w:r w:rsidR="009D555E">
      <w:t>9</w:t>
    </w:r>
    <w:r w:rsidRPr="00CC65B7">
      <w:t>/INF.</w:t>
    </w:r>
    <w:r w:rsidR="00CF6AE6">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4AC02E75" w:rsidR="006A7757" w:rsidRPr="0099001C" w:rsidRDefault="006A7757" w:rsidP="0099001C">
    <w:pPr>
      <w:pStyle w:val="Header"/>
      <w:jc w:val="right"/>
    </w:pPr>
    <w:r>
      <w:t>UN/SCEGHS/</w:t>
    </w:r>
    <w:r w:rsidR="00727A68">
      <w:t>3</w:t>
    </w:r>
    <w:r w:rsidR="005745F6">
      <w:t>7</w:t>
    </w:r>
    <w:r>
      <w:t>/INF.</w:t>
    </w:r>
    <w:r w:rsidR="001F0115" w:rsidRPr="001F0115">
      <w:rPr>
        <w:highlight w:val="yellow"/>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0"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1"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4"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16"/>
  </w:num>
  <w:num w:numId="3">
    <w:abstractNumId w:val="12"/>
  </w:num>
  <w:num w:numId="4">
    <w:abstractNumId w:val="6"/>
  </w:num>
  <w:num w:numId="5">
    <w:abstractNumId w:val="7"/>
  </w:num>
  <w:num w:numId="6">
    <w:abstractNumId w:val="8"/>
  </w:num>
  <w:num w:numId="7">
    <w:abstractNumId w:val="19"/>
  </w:num>
  <w:num w:numId="8">
    <w:abstractNumId w:val="1"/>
  </w:num>
  <w:num w:numId="9">
    <w:abstractNumId w:val="3"/>
  </w:num>
  <w:num w:numId="10">
    <w:abstractNumId w:val="14"/>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7"/>
  </w:num>
  <w:num w:numId="16">
    <w:abstractNumId w:val="18"/>
  </w:num>
  <w:num w:numId="17">
    <w:abstractNumId w:val="11"/>
  </w:num>
  <w:num w:numId="18">
    <w:abstractNumId w:val="9"/>
  </w:num>
  <w:num w:numId="19">
    <w:abstractNumId w:val="15"/>
  </w:num>
  <w:num w:numId="20">
    <w:abstractNumId w:val="2"/>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2269"/>
    <w:rsid w:val="00016322"/>
    <w:rsid w:val="00016F90"/>
    <w:rsid w:val="00021F69"/>
    <w:rsid w:val="000247DA"/>
    <w:rsid w:val="000309E1"/>
    <w:rsid w:val="00030DD3"/>
    <w:rsid w:val="00033B3D"/>
    <w:rsid w:val="00050F6B"/>
    <w:rsid w:val="00056ADD"/>
    <w:rsid w:val="0006093B"/>
    <w:rsid w:val="00065DE6"/>
    <w:rsid w:val="00072C8C"/>
    <w:rsid w:val="00073D8C"/>
    <w:rsid w:val="00074E61"/>
    <w:rsid w:val="00081647"/>
    <w:rsid w:val="00085D2B"/>
    <w:rsid w:val="00092477"/>
    <w:rsid w:val="000931C0"/>
    <w:rsid w:val="00093AA0"/>
    <w:rsid w:val="000A48A1"/>
    <w:rsid w:val="000A6544"/>
    <w:rsid w:val="000B0443"/>
    <w:rsid w:val="000B175B"/>
    <w:rsid w:val="000B3A0F"/>
    <w:rsid w:val="000B3D62"/>
    <w:rsid w:val="000C6544"/>
    <w:rsid w:val="000D10AA"/>
    <w:rsid w:val="000E0415"/>
    <w:rsid w:val="000F599C"/>
    <w:rsid w:val="00111760"/>
    <w:rsid w:val="00115ECB"/>
    <w:rsid w:val="001220B8"/>
    <w:rsid w:val="00135B50"/>
    <w:rsid w:val="00140DE6"/>
    <w:rsid w:val="0015005D"/>
    <w:rsid w:val="00156F3C"/>
    <w:rsid w:val="00162BF7"/>
    <w:rsid w:val="001748C5"/>
    <w:rsid w:val="00181192"/>
    <w:rsid w:val="00190AEA"/>
    <w:rsid w:val="00191F6F"/>
    <w:rsid w:val="00196E86"/>
    <w:rsid w:val="001976A3"/>
    <w:rsid w:val="001A0F7B"/>
    <w:rsid w:val="001A2FA5"/>
    <w:rsid w:val="001B4B04"/>
    <w:rsid w:val="001B69DC"/>
    <w:rsid w:val="001C6663"/>
    <w:rsid w:val="001C7895"/>
    <w:rsid w:val="001D26DF"/>
    <w:rsid w:val="001D3206"/>
    <w:rsid w:val="001E47FD"/>
    <w:rsid w:val="001F0115"/>
    <w:rsid w:val="002115B7"/>
    <w:rsid w:val="00211E0B"/>
    <w:rsid w:val="00213E9F"/>
    <w:rsid w:val="00231C90"/>
    <w:rsid w:val="002366A3"/>
    <w:rsid w:val="002405A7"/>
    <w:rsid w:val="0025322D"/>
    <w:rsid w:val="00257E45"/>
    <w:rsid w:val="00262488"/>
    <w:rsid w:val="00271E2A"/>
    <w:rsid w:val="0027295D"/>
    <w:rsid w:val="00273022"/>
    <w:rsid w:val="00285190"/>
    <w:rsid w:val="0028578C"/>
    <w:rsid w:val="002B1884"/>
    <w:rsid w:val="002B37B6"/>
    <w:rsid w:val="002D037D"/>
    <w:rsid w:val="002D59D3"/>
    <w:rsid w:val="002D6144"/>
    <w:rsid w:val="003107FA"/>
    <w:rsid w:val="003127A2"/>
    <w:rsid w:val="003229D8"/>
    <w:rsid w:val="00322FAA"/>
    <w:rsid w:val="0032550E"/>
    <w:rsid w:val="00327615"/>
    <w:rsid w:val="00335925"/>
    <w:rsid w:val="0033745A"/>
    <w:rsid w:val="00337A81"/>
    <w:rsid w:val="00341051"/>
    <w:rsid w:val="00357D6F"/>
    <w:rsid w:val="003642AF"/>
    <w:rsid w:val="00366CA7"/>
    <w:rsid w:val="0037026E"/>
    <w:rsid w:val="00370421"/>
    <w:rsid w:val="0039277A"/>
    <w:rsid w:val="003936C1"/>
    <w:rsid w:val="0039696D"/>
    <w:rsid w:val="003972E0"/>
    <w:rsid w:val="003B3A99"/>
    <w:rsid w:val="003C2CC4"/>
    <w:rsid w:val="003C3936"/>
    <w:rsid w:val="003D0D56"/>
    <w:rsid w:val="003D4B23"/>
    <w:rsid w:val="003E6173"/>
    <w:rsid w:val="003F1ED3"/>
    <w:rsid w:val="00404110"/>
    <w:rsid w:val="00421612"/>
    <w:rsid w:val="00422AA7"/>
    <w:rsid w:val="00425CB5"/>
    <w:rsid w:val="00426F57"/>
    <w:rsid w:val="00427C61"/>
    <w:rsid w:val="004325CB"/>
    <w:rsid w:val="00446DE4"/>
    <w:rsid w:val="00460165"/>
    <w:rsid w:val="00460DD9"/>
    <w:rsid w:val="00467F71"/>
    <w:rsid w:val="0047442B"/>
    <w:rsid w:val="00474F1C"/>
    <w:rsid w:val="00477371"/>
    <w:rsid w:val="00492FBB"/>
    <w:rsid w:val="00497EF1"/>
    <w:rsid w:val="004A41CA"/>
    <w:rsid w:val="004A4F3D"/>
    <w:rsid w:val="004B036A"/>
    <w:rsid w:val="004B748C"/>
    <w:rsid w:val="004D0C85"/>
    <w:rsid w:val="004E33F9"/>
    <w:rsid w:val="004E36F5"/>
    <w:rsid w:val="004E7ED6"/>
    <w:rsid w:val="004F6FA2"/>
    <w:rsid w:val="004F7D12"/>
    <w:rsid w:val="005014A3"/>
    <w:rsid w:val="00503228"/>
    <w:rsid w:val="00505384"/>
    <w:rsid w:val="0053092F"/>
    <w:rsid w:val="00532617"/>
    <w:rsid w:val="00532EF8"/>
    <w:rsid w:val="00533DBE"/>
    <w:rsid w:val="00535116"/>
    <w:rsid w:val="00535BDE"/>
    <w:rsid w:val="0053769E"/>
    <w:rsid w:val="00540050"/>
    <w:rsid w:val="005420F2"/>
    <w:rsid w:val="00543A6D"/>
    <w:rsid w:val="00546218"/>
    <w:rsid w:val="005547AA"/>
    <w:rsid w:val="005560AA"/>
    <w:rsid w:val="005745F6"/>
    <w:rsid w:val="00583B10"/>
    <w:rsid w:val="005A3BFC"/>
    <w:rsid w:val="005B0D15"/>
    <w:rsid w:val="005B2C89"/>
    <w:rsid w:val="005B3DB3"/>
    <w:rsid w:val="005D7387"/>
    <w:rsid w:val="005E22FE"/>
    <w:rsid w:val="005F7D6B"/>
    <w:rsid w:val="0060668D"/>
    <w:rsid w:val="00611326"/>
    <w:rsid w:val="00611FC4"/>
    <w:rsid w:val="0061427C"/>
    <w:rsid w:val="006176FB"/>
    <w:rsid w:val="00617FFE"/>
    <w:rsid w:val="00627ED0"/>
    <w:rsid w:val="00635219"/>
    <w:rsid w:val="00640B26"/>
    <w:rsid w:val="00645B5D"/>
    <w:rsid w:val="006653E5"/>
    <w:rsid w:val="00665595"/>
    <w:rsid w:val="00680CDA"/>
    <w:rsid w:val="00691F20"/>
    <w:rsid w:val="00693543"/>
    <w:rsid w:val="006A7392"/>
    <w:rsid w:val="006A7757"/>
    <w:rsid w:val="006A7DFD"/>
    <w:rsid w:val="006B1B5A"/>
    <w:rsid w:val="006B6238"/>
    <w:rsid w:val="006C16AC"/>
    <w:rsid w:val="006C2521"/>
    <w:rsid w:val="006E3197"/>
    <w:rsid w:val="006E564B"/>
    <w:rsid w:val="006F0395"/>
    <w:rsid w:val="007107D8"/>
    <w:rsid w:val="0071248A"/>
    <w:rsid w:val="0071349F"/>
    <w:rsid w:val="00717623"/>
    <w:rsid w:val="00720DEB"/>
    <w:rsid w:val="0072632A"/>
    <w:rsid w:val="00727A68"/>
    <w:rsid w:val="00732654"/>
    <w:rsid w:val="00733AAE"/>
    <w:rsid w:val="00734A5D"/>
    <w:rsid w:val="007361DA"/>
    <w:rsid w:val="007439EB"/>
    <w:rsid w:val="0076223F"/>
    <w:rsid w:val="007673C7"/>
    <w:rsid w:val="00781A60"/>
    <w:rsid w:val="00784208"/>
    <w:rsid w:val="00793314"/>
    <w:rsid w:val="007A0B22"/>
    <w:rsid w:val="007B6BA5"/>
    <w:rsid w:val="007C1201"/>
    <w:rsid w:val="007C3390"/>
    <w:rsid w:val="007C4F4B"/>
    <w:rsid w:val="007C710E"/>
    <w:rsid w:val="007D4D7A"/>
    <w:rsid w:val="007E0557"/>
    <w:rsid w:val="007F0B83"/>
    <w:rsid w:val="007F48EF"/>
    <w:rsid w:val="007F4FCD"/>
    <w:rsid w:val="007F6611"/>
    <w:rsid w:val="00807005"/>
    <w:rsid w:val="0081004A"/>
    <w:rsid w:val="00811719"/>
    <w:rsid w:val="008121E9"/>
    <w:rsid w:val="00815255"/>
    <w:rsid w:val="0081732C"/>
    <w:rsid w:val="008175E9"/>
    <w:rsid w:val="008242D7"/>
    <w:rsid w:val="00826F10"/>
    <w:rsid w:val="0082702F"/>
    <w:rsid w:val="00827E05"/>
    <w:rsid w:val="008308E6"/>
    <w:rsid w:val="008311A3"/>
    <w:rsid w:val="00836AF7"/>
    <w:rsid w:val="0084467B"/>
    <w:rsid w:val="00871FD5"/>
    <w:rsid w:val="00877165"/>
    <w:rsid w:val="00883D22"/>
    <w:rsid w:val="00887F74"/>
    <w:rsid w:val="00891141"/>
    <w:rsid w:val="00893960"/>
    <w:rsid w:val="0089738F"/>
    <w:rsid w:val="008979B1"/>
    <w:rsid w:val="008A583E"/>
    <w:rsid w:val="008A6B25"/>
    <w:rsid w:val="008A6C4F"/>
    <w:rsid w:val="008B6E26"/>
    <w:rsid w:val="008E0E46"/>
    <w:rsid w:val="008E4C4C"/>
    <w:rsid w:val="008F2E36"/>
    <w:rsid w:val="008F5985"/>
    <w:rsid w:val="008F6FE3"/>
    <w:rsid w:val="00907AD2"/>
    <w:rsid w:val="00911047"/>
    <w:rsid w:val="00917E75"/>
    <w:rsid w:val="009302FB"/>
    <w:rsid w:val="009464AD"/>
    <w:rsid w:val="00947761"/>
    <w:rsid w:val="0096014D"/>
    <w:rsid w:val="00961A01"/>
    <w:rsid w:val="00963CBA"/>
    <w:rsid w:val="009650E6"/>
    <w:rsid w:val="00965932"/>
    <w:rsid w:val="00971BB4"/>
    <w:rsid w:val="00974A8D"/>
    <w:rsid w:val="0099001C"/>
    <w:rsid w:val="00991261"/>
    <w:rsid w:val="009A1558"/>
    <w:rsid w:val="009A1717"/>
    <w:rsid w:val="009A276C"/>
    <w:rsid w:val="009C127C"/>
    <w:rsid w:val="009C12F6"/>
    <w:rsid w:val="009D26EF"/>
    <w:rsid w:val="009D555E"/>
    <w:rsid w:val="009E2F92"/>
    <w:rsid w:val="009E46E9"/>
    <w:rsid w:val="009F1B31"/>
    <w:rsid w:val="009F3A17"/>
    <w:rsid w:val="009F3D53"/>
    <w:rsid w:val="00A00230"/>
    <w:rsid w:val="00A01958"/>
    <w:rsid w:val="00A02F4C"/>
    <w:rsid w:val="00A10E05"/>
    <w:rsid w:val="00A1427D"/>
    <w:rsid w:val="00A2158F"/>
    <w:rsid w:val="00A230AE"/>
    <w:rsid w:val="00A31083"/>
    <w:rsid w:val="00A37265"/>
    <w:rsid w:val="00A426FB"/>
    <w:rsid w:val="00A47476"/>
    <w:rsid w:val="00A55FB2"/>
    <w:rsid w:val="00A57424"/>
    <w:rsid w:val="00A72F22"/>
    <w:rsid w:val="00A73939"/>
    <w:rsid w:val="00A748A6"/>
    <w:rsid w:val="00A80459"/>
    <w:rsid w:val="00A805EB"/>
    <w:rsid w:val="00A80F63"/>
    <w:rsid w:val="00A8573F"/>
    <w:rsid w:val="00A8760B"/>
    <w:rsid w:val="00A87771"/>
    <w:rsid w:val="00A879A4"/>
    <w:rsid w:val="00A90064"/>
    <w:rsid w:val="00AA496B"/>
    <w:rsid w:val="00AB19FE"/>
    <w:rsid w:val="00AC5C02"/>
    <w:rsid w:val="00AC6CF5"/>
    <w:rsid w:val="00AD275E"/>
    <w:rsid w:val="00AD30B7"/>
    <w:rsid w:val="00AD6396"/>
    <w:rsid w:val="00AD67E3"/>
    <w:rsid w:val="00AE5F9C"/>
    <w:rsid w:val="00AE71F3"/>
    <w:rsid w:val="00AF3DD5"/>
    <w:rsid w:val="00B150D8"/>
    <w:rsid w:val="00B30179"/>
    <w:rsid w:val="00B30D47"/>
    <w:rsid w:val="00B30E8F"/>
    <w:rsid w:val="00B32782"/>
    <w:rsid w:val="00B33EC0"/>
    <w:rsid w:val="00B543C9"/>
    <w:rsid w:val="00B724A0"/>
    <w:rsid w:val="00B735E2"/>
    <w:rsid w:val="00B76F60"/>
    <w:rsid w:val="00B80297"/>
    <w:rsid w:val="00B80CCF"/>
    <w:rsid w:val="00B81E12"/>
    <w:rsid w:val="00B8484B"/>
    <w:rsid w:val="00B91C47"/>
    <w:rsid w:val="00B97D28"/>
    <w:rsid w:val="00BC74E9"/>
    <w:rsid w:val="00BD1504"/>
    <w:rsid w:val="00BD1EA1"/>
    <w:rsid w:val="00BD2146"/>
    <w:rsid w:val="00BE4F74"/>
    <w:rsid w:val="00BE59FB"/>
    <w:rsid w:val="00BE618E"/>
    <w:rsid w:val="00BF4542"/>
    <w:rsid w:val="00C01530"/>
    <w:rsid w:val="00C164A6"/>
    <w:rsid w:val="00C17699"/>
    <w:rsid w:val="00C1778D"/>
    <w:rsid w:val="00C21C71"/>
    <w:rsid w:val="00C22EE1"/>
    <w:rsid w:val="00C31445"/>
    <w:rsid w:val="00C3770A"/>
    <w:rsid w:val="00C41A28"/>
    <w:rsid w:val="00C463DD"/>
    <w:rsid w:val="00C51B20"/>
    <w:rsid w:val="00C56F3F"/>
    <w:rsid w:val="00C6210B"/>
    <w:rsid w:val="00C745C3"/>
    <w:rsid w:val="00C8562E"/>
    <w:rsid w:val="00C86EEF"/>
    <w:rsid w:val="00C945EB"/>
    <w:rsid w:val="00CA2305"/>
    <w:rsid w:val="00CC4CCF"/>
    <w:rsid w:val="00CC65B7"/>
    <w:rsid w:val="00CD6C80"/>
    <w:rsid w:val="00CD7685"/>
    <w:rsid w:val="00CD7D8E"/>
    <w:rsid w:val="00CE4865"/>
    <w:rsid w:val="00CE4A8F"/>
    <w:rsid w:val="00CF22A3"/>
    <w:rsid w:val="00CF6AE6"/>
    <w:rsid w:val="00D03FFD"/>
    <w:rsid w:val="00D04E00"/>
    <w:rsid w:val="00D055EB"/>
    <w:rsid w:val="00D0666B"/>
    <w:rsid w:val="00D16719"/>
    <w:rsid w:val="00D2031B"/>
    <w:rsid w:val="00D22C96"/>
    <w:rsid w:val="00D25FE2"/>
    <w:rsid w:val="00D27AEC"/>
    <w:rsid w:val="00D317BB"/>
    <w:rsid w:val="00D350A0"/>
    <w:rsid w:val="00D35D8F"/>
    <w:rsid w:val="00D36906"/>
    <w:rsid w:val="00D37411"/>
    <w:rsid w:val="00D43252"/>
    <w:rsid w:val="00D55E97"/>
    <w:rsid w:val="00D62155"/>
    <w:rsid w:val="00D63881"/>
    <w:rsid w:val="00D6703D"/>
    <w:rsid w:val="00D7387D"/>
    <w:rsid w:val="00D833D0"/>
    <w:rsid w:val="00D978C6"/>
    <w:rsid w:val="00DA1089"/>
    <w:rsid w:val="00DA284A"/>
    <w:rsid w:val="00DA67AD"/>
    <w:rsid w:val="00DB4CDB"/>
    <w:rsid w:val="00DB5D0F"/>
    <w:rsid w:val="00DC3242"/>
    <w:rsid w:val="00DE167F"/>
    <w:rsid w:val="00DE7F20"/>
    <w:rsid w:val="00DF03A4"/>
    <w:rsid w:val="00DF12F7"/>
    <w:rsid w:val="00DF1C69"/>
    <w:rsid w:val="00DF2C64"/>
    <w:rsid w:val="00E024BA"/>
    <w:rsid w:val="00E02C81"/>
    <w:rsid w:val="00E04A75"/>
    <w:rsid w:val="00E06EAB"/>
    <w:rsid w:val="00E120AF"/>
    <w:rsid w:val="00E130AB"/>
    <w:rsid w:val="00E137B8"/>
    <w:rsid w:val="00E21BBE"/>
    <w:rsid w:val="00E22E6E"/>
    <w:rsid w:val="00E2519A"/>
    <w:rsid w:val="00E31C87"/>
    <w:rsid w:val="00E40F55"/>
    <w:rsid w:val="00E458FC"/>
    <w:rsid w:val="00E54C89"/>
    <w:rsid w:val="00E677EC"/>
    <w:rsid w:val="00E70DF5"/>
    <w:rsid w:val="00E7260F"/>
    <w:rsid w:val="00E72804"/>
    <w:rsid w:val="00E80F5F"/>
    <w:rsid w:val="00E81B89"/>
    <w:rsid w:val="00E82B4A"/>
    <w:rsid w:val="00E87921"/>
    <w:rsid w:val="00E95364"/>
    <w:rsid w:val="00E96630"/>
    <w:rsid w:val="00EA264E"/>
    <w:rsid w:val="00EA3A41"/>
    <w:rsid w:val="00EA612C"/>
    <w:rsid w:val="00ED1541"/>
    <w:rsid w:val="00ED71D9"/>
    <w:rsid w:val="00ED7A2A"/>
    <w:rsid w:val="00EE7E6D"/>
    <w:rsid w:val="00EF17EB"/>
    <w:rsid w:val="00EF1D7F"/>
    <w:rsid w:val="00EF358F"/>
    <w:rsid w:val="00F012BE"/>
    <w:rsid w:val="00F02CCD"/>
    <w:rsid w:val="00F07968"/>
    <w:rsid w:val="00F124A0"/>
    <w:rsid w:val="00F40D25"/>
    <w:rsid w:val="00F451D9"/>
    <w:rsid w:val="00F452A5"/>
    <w:rsid w:val="00F47732"/>
    <w:rsid w:val="00F53EDA"/>
    <w:rsid w:val="00F61319"/>
    <w:rsid w:val="00F64BCC"/>
    <w:rsid w:val="00F73015"/>
    <w:rsid w:val="00F7753D"/>
    <w:rsid w:val="00F85F34"/>
    <w:rsid w:val="00F911C3"/>
    <w:rsid w:val="00FA06F7"/>
    <w:rsid w:val="00FB171A"/>
    <w:rsid w:val="00FC09B8"/>
    <w:rsid w:val="00FC0D04"/>
    <w:rsid w:val="00FC68B7"/>
    <w:rsid w:val="00FD10AB"/>
    <w:rsid w:val="00FD27F5"/>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C931F-D6CD-4A8A-8D37-66B3E19A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98E6A-4A98-4E5C-8305-E64FE6CD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389</Words>
  <Characters>2222</Characters>
  <Application>Microsoft Office Word</Application>
  <DocSecurity>0</DocSecurity>
  <Lines>18</Lines>
  <Paragraphs>5</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15</cp:revision>
  <cp:lastPrinted>2018-12-04T07:53:00Z</cp:lastPrinted>
  <dcterms:created xsi:type="dcterms:W3CDTF">2020-10-21T05:53:00Z</dcterms:created>
  <dcterms:modified xsi:type="dcterms:W3CDTF">2020-10-21T12:43:00Z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