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687757" w14:paraId="56F665EB" w14:textId="77777777" w:rsidTr="00FA63B2">
        <w:trPr>
          <w:cantSplit/>
          <w:trHeight w:hRule="exact" w:val="851"/>
        </w:trPr>
        <w:tc>
          <w:tcPr>
            <w:tcW w:w="9072" w:type="dxa"/>
            <w:tcBorders>
              <w:bottom w:val="single" w:sz="4" w:space="0" w:color="auto"/>
            </w:tcBorders>
            <w:vAlign w:val="bottom"/>
          </w:tcPr>
          <w:p w14:paraId="5DBDD738" w14:textId="4E296C74" w:rsidR="00717408" w:rsidRPr="00687757" w:rsidRDefault="00FA63B2" w:rsidP="00D660CB">
            <w:pPr>
              <w:jc w:val="right"/>
              <w:rPr>
                <w:b/>
                <w:sz w:val="40"/>
                <w:szCs w:val="40"/>
              </w:rPr>
            </w:pPr>
            <w:r w:rsidRPr="00687757">
              <w:rPr>
                <w:b/>
                <w:sz w:val="40"/>
                <w:szCs w:val="40"/>
              </w:rPr>
              <w:t>UN/SCEGHS/</w:t>
            </w:r>
            <w:r w:rsidR="000B6ACF" w:rsidRPr="00687757">
              <w:rPr>
                <w:b/>
                <w:sz w:val="40"/>
                <w:szCs w:val="40"/>
              </w:rPr>
              <w:t>39</w:t>
            </w:r>
            <w:r w:rsidRPr="00687757">
              <w:rPr>
                <w:b/>
                <w:sz w:val="40"/>
                <w:szCs w:val="40"/>
              </w:rPr>
              <w:t>/INF</w:t>
            </w:r>
            <w:r w:rsidR="00A43EDD">
              <w:rPr>
                <w:b/>
                <w:sz w:val="40"/>
                <w:szCs w:val="40"/>
              </w:rPr>
              <w:t>.9</w:t>
            </w:r>
          </w:p>
        </w:tc>
      </w:tr>
      <w:tr w:rsidR="00717408" w14:paraId="5A401C9D" w14:textId="77777777" w:rsidTr="00FA63B2">
        <w:trPr>
          <w:cantSplit/>
          <w:trHeight w:hRule="exact" w:val="3114"/>
        </w:trPr>
        <w:tc>
          <w:tcPr>
            <w:tcW w:w="9072" w:type="dxa"/>
            <w:tcBorders>
              <w:top w:val="single" w:sz="4" w:space="0" w:color="auto"/>
            </w:tcBorders>
          </w:tcPr>
          <w:p w14:paraId="45B0DBC3" w14:textId="77777777" w:rsidR="00717408" w:rsidRPr="00AD0D70" w:rsidRDefault="00717408" w:rsidP="00FA63B2">
            <w:pPr>
              <w:spacing w:before="120"/>
              <w:rPr>
                <w:b/>
                <w:sz w:val="24"/>
                <w:szCs w:val="24"/>
              </w:rPr>
            </w:pPr>
            <w:r w:rsidRPr="00AD0D70">
              <w:rPr>
                <w:b/>
                <w:sz w:val="24"/>
                <w:szCs w:val="24"/>
              </w:rPr>
              <w:t>Committee of Experts on the Transport of Dangerous Goods</w:t>
            </w:r>
            <w:r w:rsidRPr="00AD0D70">
              <w:rPr>
                <w:b/>
                <w:sz w:val="24"/>
                <w:szCs w:val="24"/>
              </w:rPr>
              <w:br/>
              <w:t>and on the Globally Harmonized System of Classification</w:t>
            </w:r>
            <w:r w:rsidRPr="00AD0D70">
              <w:rPr>
                <w:b/>
                <w:sz w:val="24"/>
                <w:szCs w:val="24"/>
              </w:rPr>
              <w:br/>
              <w:t>and Labelling of Chemicals</w:t>
            </w:r>
          </w:p>
          <w:p w14:paraId="2CEB9731" w14:textId="7AFDD238" w:rsidR="00717408" w:rsidRPr="00AD0D70" w:rsidRDefault="00FA63B2" w:rsidP="004768CC">
            <w:pPr>
              <w:tabs>
                <w:tab w:val="left" w:pos="7797"/>
              </w:tabs>
              <w:spacing w:before="120"/>
            </w:pPr>
            <w:r w:rsidRPr="00AD0D70">
              <w:rPr>
                <w:b/>
                <w:lang w:val="en-US"/>
              </w:rPr>
              <w:t>Sub-Committee of Experts on the Globally Harmonized</w:t>
            </w:r>
            <w:r w:rsidRPr="00AD0D70">
              <w:rPr>
                <w:b/>
                <w:lang w:val="en-US"/>
              </w:rPr>
              <w:br/>
              <w:t>System of Classification and Labelling of Chemicals</w:t>
            </w:r>
            <w:r w:rsidRPr="00AD0D70">
              <w:t xml:space="preserve"> </w:t>
            </w:r>
            <w:r w:rsidR="00717408" w:rsidRPr="00AD0D70">
              <w:tab/>
            </w:r>
            <w:r w:rsidR="00A43EDD">
              <w:rPr>
                <w:b/>
                <w:bCs/>
              </w:rPr>
              <w:t>18</w:t>
            </w:r>
            <w:r w:rsidR="009F772D" w:rsidRPr="00687757">
              <w:rPr>
                <w:b/>
                <w:bCs/>
              </w:rPr>
              <w:t xml:space="preserve"> June</w:t>
            </w:r>
            <w:r w:rsidR="00EF6381" w:rsidRPr="00687757">
              <w:rPr>
                <w:b/>
                <w:bCs/>
              </w:rPr>
              <w:t xml:space="preserve"> </w:t>
            </w:r>
            <w:r w:rsidR="000B6ACF" w:rsidRPr="00687757">
              <w:rPr>
                <w:b/>
                <w:bCs/>
              </w:rPr>
              <w:t>2020</w:t>
            </w:r>
          </w:p>
          <w:p w14:paraId="6513F3FD" w14:textId="77777777" w:rsidR="000B6ACF" w:rsidRPr="00AD0D70" w:rsidRDefault="000B6ACF" w:rsidP="000B6ACF">
            <w:pPr>
              <w:spacing w:before="120"/>
              <w:rPr>
                <w:b/>
              </w:rPr>
            </w:pPr>
            <w:bookmarkStart w:id="0" w:name="_Hlk35441056"/>
            <w:r w:rsidRPr="00AD0D70">
              <w:rPr>
                <w:b/>
              </w:rPr>
              <w:t>Thirty-ninth session</w:t>
            </w:r>
          </w:p>
          <w:bookmarkEnd w:id="0"/>
          <w:p w14:paraId="49840BCC" w14:textId="77777777" w:rsidR="000B6ACF" w:rsidRPr="00AD0D70" w:rsidRDefault="000B6ACF" w:rsidP="000B6ACF">
            <w:r w:rsidRPr="00AD0D70">
              <w:t xml:space="preserve">Geneva, 8-10 July 2020 </w:t>
            </w:r>
          </w:p>
          <w:p w14:paraId="1C41EB2C" w14:textId="410A8E81" w:rsidR="00EF6381" w:rsidRDefault="00EF6381" w:rsidP="00EF6381">
            <w:r>
              <w:t xml:space="preserve">Item </w:t>
            </w:r>
            <w:r w:rsidR="00A43EDD">
              <w:t>5</w:t>
            </w:r>
            <w:r>
              <w:t xml:space="preserve"> of the provisional agenda</w:t>
            </w:r>
          </w:p>
          <w:p w14:paraId="7893D430" w14:textId="7D89DFFB" w:rsidR="00717408" w:rsidRDefault="00A43EDD" w:rsidP="000B6ACF">
            <w:pPr>
              <w:spacing w:line="240" w:lineRule="exact"/>
            </w:pPr>
            <w:r w:rsidRPr="00F0581A">
              <w:rPr>
                <w:b/>
              </w:rPr>
              <w:t>Development of guidance on the application of GHS criteria</w:t>
            </w:r>
            <w:r>
              <w:t xml:space="preserve"> </w:t>
            </w:r>
          </w:p>
        </w:tc>
      </w:tr>
    </w:tbl>
    <w:p w14:paraId="15DA88CC" w14:textId="77777777" w:rsidR="00A43EDD" w:rsidRPr="003B342C" w:rsidRDefault="00760F29" w:rsidP="00A43EDD">
      <w:pPr>
        <w:pStyle w:val="HChG"/>
        <w:rPr>
          <w:rFonts w:eastAsia="MS Mincho"/>
          <w:lang w:eastAsia="ja-JP"/>
        </w:rPr>
      </w:pPr>
      <w:r w:rsidRPr="009E7ABD">
        <w:rPr>
          <w:rFonts w:eastAsia="MS Mincho"/>
          <w:lang w:val="en-US" w:eastAsia="ja-JP"/>
        </w:rPr>
        <w:tab/>
      </w:r>
      <w:r>
        <w:rPr>
          <w:rFonts w:eastAsia="MS Mincho"/>
          <w:lang w:val="en-US" w:eastAsia="ja-JP"/>
        </w:rPr>
        <w:tab/>
      </w:r>
      <w:r w:rsidR="00A43EDD">
        <w:t xml:space="preserve">Update on the </w:t>
      </w:r>
      <w:r w:rsidR="00A43EDD" w:rsidRPr="00BB2981">
        <w:t>align</w:t>
      </w:r>
      <w:r w:rsidR="00A43EDD">
        <w:t>ment of</w:t>
      </w:r>
      <w:r w:rsidR="00A43EDD" w:rsidRPr="00BB2981">
        <w:t xml:space="preserve"> Annex 9 (section 9.7) and Annex</w:t>
      </w:r>
      <w:r w:rsidR="00A43EDD">
        <w:t> </w:t>
      </w:r>
      <w:r w:rsidR="00A43EDD" w:rsidRPr="00BB2981">
        <w:t xml:space="preserve">10 </w:t>
      </w:r>
      <w:r w:rsidR="00A43EDD">
        <w:t>(on metals and metal compounds)</w:t>
      </w:r>
      <w:r w:rsidR="00A43EDD" w:rsidRPr="00BB2981">
        <w:t xml:space="preserve"> to the </w:t>
      </w:r>
      <w:r w:rsidR="00A43EDD">
        <w:t xml:space="preserve">criteria in Chapter 4.1 and the </w:t>
      </w:r>
      <w:r w:rsidR="00A43EDD" w:rsidRPr="00BB2981">
        <w:t>generic environmental hazard guidance</w:t>
      </w:r>
    </w:p>
    <w:p w14:paraId="7BBEAF15" w14:textId="77777777" w:rsidR="00A43EDD" w:rsidRPr="00E96B48" w:rsidRDefault="00A43EDD" w:rsidP="00A43EDD">
      <w:pPr>
        <w:pStyle w:val="H1G"/>
        <w:rPr>
          <w:lang w:eastAsia="ja-JP"/>
        </w:rPr>
      </w:pPr>
      <w:r w:rsidRPr="009E7ABD">
        <w:rPr>
          <w:rFonts w:eastAsia="MS Mincho"/>
          <w:lang w:val="en-US" w:eastAsia="ja-JP"/>
        </w:rPr>
        <w:tab/>
      </w:r>
      <w:r>
        <w:rPr>
          <w:rFonts w:eastAsia="MS Mincho"/>
          <w:lang w:val="en-US" w:eastAsia="ja-JP"/>
        </w:rPr>
        <w:tab/>
      </w:r>
      <w:r w:rsidRPr="00AE4DC1">
        <w:t xml:space="preserve">Transmitted by </w:t>
      </w:r>
      <w:r w:rsidRPr="00AE4DC1">
        <w:rPr>
          <w:lang w:eastAsia="ja-JP"/>
        </w:rPr>
        <w:t xml:space="preserve">the </w:t>
      </w:r>
      <w:r>
        <w:rPr>
          <w:lang w:eastAsia="ja-JP"/>
        </w:rPr>
        <w:t xml:space="preserve">International Council on Mining and Metals (ICMM) </w:t>
      </w:r>
      <w:r w:rsidRPr="003A4419">
        <w:rPr>
          <w:lang w:eastAsia="ja-JP"/>
        </w:rPr>
        <w:t xml:space="preserve">on behalf of </w:t>
      </w:r>
      <w:r w:rsidRPr="00E96B48">
        <w:rPr>
          <w:lang w:eastAsia="ja-JP"/>
        </w:rPr>
        <w:t>the correspondence group</w:t>
      </w:r>
    </w:p>
    <w:p w14:paraId="5D4FA293" w14:textId="77777777" w:rsidR="00A43EDD" w:rsidRPr="00B8638E" w:rsidRDefault="00A43EDD" w:rsidP="00A43EDD">
      <w:pPr>
        <w:pStyle w:val="HChG"/>
      </w:pPr>
      <w:r w:rsidRPr="00E96B48">
        <w:rPr>
          <w:lang w:val="en-US"/>
        </w:rPr>
        <w:tab/>
      </w:r>
      <w:r w:rsidRPr="00B8638E">
        <w:rPr>
          <w:lang w:val="en-US"/>
        </w:rPr>
        <w:tab/>
      </w:r>
      <w:r w:rsidRPr="00B8638E">
        <w:t>Background</w:t>
      </w:r>
    </w:p>
    <w:p w14:paraId="531CDB9C" w14:textId="12A7A630" w:rsidR="00A43EDD" w:rsidRPr="00077F32" w:rsidRDefault="00A43EDD" w:rsidP="00A43EDD">
      <w:pPr>
        <w:pStyle w:val="SingleTxtG"/>
        <w:rPr>
          <w:szCs w:val="22"/>
        </w:rPr>
      </w:pPr>
      <w:r w:rsidRPr="00077F32">
        <w:rPr>
          <w:szCs w:val="22"/>
        </w:rPr>
        <w:t>1.</w:t>
      </w:r>
      <w:r w:rsidRPr="00077F32">
        <w:rPr>
          <w:szCs w:val="22"/>
        </w:rPr>
        <w:tab/>
        <w:t>In 2018, at its 36</w:t>
      </w:r>
      <w:r w:rsidRPr="00077F32">
        <w:rPr>
          <w:szCs w:val="22"/>
          <w:vertAlign w:val="superscript"/>
        </w:rPr>
        <w:t>th</w:t>
      </w:r>
      <w:r w:rsidRPr="00077F32">
        <w:rPr>
          <w:szCs w:val="22"/>
        </w:rPr>
        <w:t xml:space="preserve"> session, the Sub-Committee reconfirmed the mandate of a correspondence group to amend the strategy for metals and metal compounds to include the long-term aquatic assessment (ref: INF.25, GHS 24</w:t>
      </w:r>
      <w:r w:rsidRPr="00077F32">
        <w:rPr>
          <w:szCs w:val="22"/>
          <w:vertAlign w:val="superscript"/>
        </w:rPr>
        <w:t>th</w:t>
      </w:r>
      <w:r w:rsidRPr="00077F32">
        <w:rPr>
          <w:szCs w:val="22"/>
        </w:rPr>
        <w:t xml:space="preserve"> session). The group convened in June</w:t>
      </w:r>
      <w:r>
        <w:rPr>
          <w:szCs w:val="22"/>
        </w:rPr>
        <w:t> </w:t>
      </w:r>
      <w:r w:rsidRPr="00077F32">
        <w:rPr>
          <w:szCs w:val="22"/>
        </w:rPr>
        <w:t>2020 and is making good progress, working towards</w:t>
      </w:r>
      <w:r w:rsidRPr="00077F32">
        <w:rPr>
          <w:szCs w:val="22"/>
          <w:lang w:val="en-US"/>
        </w:rPr>
        <w:t xml:space="preserve"> proposing amendments to the GHS to the Sub-Committee for consideration at its next session</w:t>
      </w:r>
      <w:r w:rsidRPr="00077F32">
        <w:rPr>
          <w:szCs w:val="22"/>
        </w:rPr>
        <w:t xml:space="preserve">. </w:t>
      </w:r>
    </w:p>
    <w:p w14:paraId="1521D354" w14:textId="299F361F" w:rsidR="00A43EDD" w:rsidRPr="00A43EDD" w:rsidRDefault="00A43EDD" w:rsidP="00A43EDD">
      <w:pPr>
        <w:pStyle w:val="HChG"/>
      </w:pPr>
      <w:r>
        <w:tab/>
      </w:r>
      <w:r>
        <w:tab/>
      </w:r>
      <w:r w:rsidRPr="00A43EDD">
        <w:t>Work plan</w:t>
      </w:r>
    </w:p>
    <w:p w14:paraId="4DB50752" w14:textId="77777777" w:rsidR="00A43EDD" w:rsidRPr="00077F32" w:rsidRDefault="00A43EDD" w:rsidP="00A43EDD">
      <w:pPr>
        <w:pStyle w:val="SingleTxtG"/>
        <w:rPr>
          <w:szCs w:val="22"/>
        </w:rPr>
      </w:pPr>
      <w:r w:rsidRPr="00077F32">
        <w:rPr>
          <w:szCs w:val="22"/>
        </w:rPr>
        <w:t>2.</w:t>
      </w:r>
      <w:r w:rsidRPr="00077F32">
        <w:rPr>
          <w:szCs w:val="22"/>
        </w:rPr>
        <w:tab/>
        <w:t>The correspondence group is reviewing presently Annex 9 section A9.7 (Environmental Classification of metals and metal compounds) as well as Annex 10 (Transformation-Dissolution of metals and metal compounds in aqueous media) for inclusion under the next revised edition of the GHS. This would ensure the classification strategy, guidance and tools on metals and metal compounds are in line with the long-term aquatic classification scheme introduced by the third revised edition.</w:t>
      </w:r>
    </w:p>
    <w:p w14:paraId="34E6AB68" w14:textId="77777777" w:rsidR="00A43EDD" w:rsidRPr="00077F32" w:rsidRDefault="00A43EDD" w:rsidP="00A43EDD">
      <w:pPr>
        <w:pStyle w:val="SingleTxtG"/>
        <w:rPr>
          <w:szCs w:val="22"/>
        </w:rPr>
      </w:pPr>
      <w:r w:rsidRPr="00077F32">
        <w:rPr>
          <w:szCs w:val="22"/>
        </w:rPr>
        <w:t>3.</w:t>
      </w:r>
      <w:r w:rsidRPr="00077F32">
        <w:rPr>
          <w:szCs w:val="22"/>
        </w:rPr>
        <w:tab/>
        <w:t>The main changes that are being considered to amend the present acute hazard categories towards the long-term aquatic classification endpoint for metals and metal compounds include:</w:t>
      </w:r>
    </w:p>
    <w:p w14:paraId="104A8DB9" w14:textId="77777777" w:rsidR="00A43EDD" w:rsidRPr="00077F32" w:rsidRDefault="00A43EDD" w:rsidP="00A43EDD">
      <w:pPr>
        <w:pStyle w:val="SingleTxtG"/>
        <w:ind w:left="2268" w:hanging="567"/>
        <w:rPr>
          <w:szCs w:val="22"/>
        </w:rPr>
      </w:pPr>
      <w:r w:rsidRPr="00077F32">
        <w:rPr>
          <w:szCs w:val="22"/>
        </w:rPr>
        <w:t xml:space="preserve">(a) </w:t>
      </w:r>
      <w:r w:rsidRPr="00077F32">
        <w:rPr>
          <w:szCs w:val="22"/>
        </w:rPr>
        <w:tab/>
        <w:t>For Annex 9, section A9.7:</w:t>
      </w:r>
    </w:p>
    <w:p w14:paraId="172BBCFD" w14:textId="77777777" w:rsidR="00A43EDD" w:rsidRPr="00077F32" w:rsidRDefault="00A43EDD" w:rsidP="00A43EDD">
      <w:pPr>
        <w:pStyle w:val="SingleTxtG"/>
        <w:ind w:left="2835" w:hanging="567"/>
        <w:rPr>
          <w:szCs w:val="22"/>
        </w:rPr>
      </w:pPr>
      <w:r w:rsidRPr="00077F32">
        <w:rPr>
          <w:szCs w:val="22"/>
        </w:rPr>
        <w:t>(</w:t>
      </w:r>
      <w:proofErr w:type="spellStart"/>
      <w:r w:rsidRPr="00077F32">
        <w:rPr>
          <w:szCs w:val="22"/>
        </w:rPr>
        <w:t>i</w:t>
      </w:r>
      <w:proofErr w:type="spellEnd"/>
      <w:r w:rsidRPr="00077F32">
        <w:rPr>
          <w:szCs w:val="22"/>
        </w:rPr>
        <w:t xml:space="preserve">) </w:t>
      </w:r>
      <w:r w:rsidRPr="00077F32">
        <w:rPr>
          <w:szCs w:val="22"/>
        </w:rPr>
        <w:tab/>
        <w:t>extension of the classification strategy and guidance for metals, and poorly soluble metal compounds towards the long-term aquatic classification endpoint;</w:t>
      </w:r>
    </w:p>
    <w:p w14:paraId="03FDF408" w14:textId="77777777" w:rsidR="00A43EDD" w:rsidRPr="00077F32" w:rsidRDefault="00A43EDD" w:rsidP="00A43EDD">
      <w:pPr>
        <w:pStyle w:val="SingleTxtG"/>
        <w:ind w:left="2835" w:hanging="567"/>
        <w:rPr>
          <w:szCs w:val="22"/>
        </w:rPr>
      </w:pPr>
      <w:r w:rsidRPr="00077F32">
        <w:rPr>
          <w:szCs w:val="22"/>
        </w:rPr>
        <w:t xml:space="preserve">(ii) </w:t>
      </w:r>
      <w:r w:rsidRPr="00077F32">
        <w:rPr>
          <w:szCs w:val="22"/>
        </w:rPr>
        <w:tab/>
        <w:t>extension of the effects data interpretation for data rich substances, to the long-term aquatic classification endpoint;</w:t>
      </w:r>
    </w:p>
    <w:p w14:paraId="40877A46" w14:textId="77777777" w:rsidR="00A43EDD" w:rsidRPr="00077F32" w:rsidRDefault="00A43EDD" w:rsidP="00A43EDD">
      <w:pPr>
        <w:pStyle w:val="SingleTxtG"/>
        <w:ind w:left="2835" w:hanging="567"/>
        <w:rPr>
          <w:szCs w:val="22"/>
        </w:rPr>
      </w:pPr>
      <w:r w:rsidRPr="00077F32">
        <w:rPr>
          <w:szCs w:val="22"/>
        </w:rPr>
        <w:t xml:space="preserve">(iii) </w:t>
      </w:r>
      <w:r w:rsidRPr="00077F32">
        <w:rPr>
          <w:szCs w:val="22"/>
        </w:rPr>
        <w:tab/>
        <w:t>review of the application of M-factors for the acute and long-term aquatic classification endpoint;</w:t>
      </w:r>
    </w:p>
    <w:p w14:paraId="286A9F15" w14:textId="77777777" w:rsidR="00A43EDD" w:rsidRPr="00077F32" w:rsidRDefault="00A43EDD" w:rsidP="00A43EDD">
      <w:pPr>
        <w:pStyle w:val="SingleTxtG"/>
        <w:ind w:left="2268" w:hanging="567"/>
        <w:rPr>
          <w:szCs w:val="22"/>
        </w:rPr>
      </w:pPr>
      <w:r w:rsidRPr="00077F32">
        <w:rPr>
          <w:szCs w:val="22"/>
        </w:rPr>
        <w:t xml:space="preserve">(b) </w:t>
      </w:r>
      <w:r w:rsidRPr="00077F32">
        <w:rPr>
          <w:szCs w:val="22"/>
        </w:rPr>
        <w:tab/>
        <w:t xml:space="preserve">For Annex 10: </w:t>
      </w:r>
    </w:p>
    <w:p w14:paraId="1D659F54" w14:textId="77777777" w:rsidR="00A43EDD" w:rsidRPr="00077F32" w:rsidRDefault="00A43EDD" w:rsidP="00A43EDD">
      <w:pPr>
        <w:pStyle w:val="SingleTxtG"/>
        <w:ind w:left="2268" w:hanging="567"/>
        <w:rPr>
          <w:szCs w:val="22"/>
        </w:rPr>
      </w:pPr>
      <w:r w:rsidRPr="00077F32">
        <w:rPr>
          <w:szCs w:val="22"/>
        </w:rPr>
        <w:tab/>
        <w:t>extension of the Transformation/Dissolution protocol (</w:t>
      </w:r>
      <w:proofErr w:type="spellStart"/>
      <w:r w:rsidRPr="00077F32">
        <w:rPr>
          <w:szCs w:val="22"/>
        </w:rPr>
        <w:t>TDp</w:t>
      </w:r>
      <w:proofErr w:type="spellEnd"/>
      <w:r w:rsidRPr="00077F32">
        <w:rPr>
          <w:szCs w:val="22"/>
        </w:rPr>
        <w:t>) to lower doses (0.1 and 0.01 at 28 days) - which could include testing and modelling guidance</w:t>
      </w:r>
      <w:r>
        <w:rPr>
          <w:szCs w:val="22"/>
        </w:rPr>
        <w:t>.</w:t>
      </w:r>
      <w:r w:rsidRPr="00077F32">
        <w:rPr>
          <w:bCs/>
        </w:rPr>
        <w:t xml:space="preserve"> </w:t>
      </w:r>
    </w:p>
    <w:p w14:paraId="73D4D65E" w14:textId="0B2B2B5F" w:rsidR="00A43EDD" w:rsidRPr="00A43EDD" w:rsidRDefault="00A43EDD" w:rsidP="00A43EDD">
      <w:pPr>
        <w:pStyle w:val="HChG"/>
      </w:pPr>
      <w:r>
        <w:lastRenderedPageBreak/>
        <w:tab/>
      </w:r>
      <w:r>
        <w:tab/>
      </w:r>
      <w:r w:rsidRPr="00A43EDD">
        <w:t xml:space="preserve">Status of the work </w:t>
      </w:r>
    </w:p>
    <w:p w14:paraId="4730D8D9" w14:textId="77777777" w:rsidR="00A43EDD" w:rsidRPr="00077F32" w:rsidRDefault="00A43EDD" w:rsidP="00A43EDD">
      <w:pPr>
        <w:pStyle w:val="SingleTxtG"/>
        <w:rPr>
          <w:szCs w:val="22"/>
        </w:rPr>
      </w:pPr>
      <w:r w:rsidRPr="00077F32">
        <w:rPr>
          <w:szCs w:val="22"/>
        </w:rPr>
        <w:t>4.</w:t>
      </w:r>
      <w:r w:rsidRPr="00077F32">
        <w:rPr>
          <w:szCs w:val="22"/>
        </w:rPr>
        <w:tab/>
        <w:t>At its 36</w:t>
      </w:r>
      <w:r w:rsidRPr="00077F32">
        <w:rPr>
          <w:szCs w:val="22"/>
          <w:vertAlign w:val="superscript"/>
        </w:rPr>
        <w:t>th</w:t>
      </w:r>
      <w:r w:rsidRPr="00077F32">
        <w:rPr>
          <w:szCs w:val="22"/>
        </w:rPr>
        <w:t xml:space="preserve"> session, the Sub-Committee agreed to keep this item on the 2019-2020 Biennium work programme.  Since the 36</w:t>
      </w:r>
      <w:r w:rsidRPr="00077F32">
        <w:rPr>
          <w:szCs w:val="22"/>
          <w:vertAlign w:val="superscript"/>
        </w:rPr>
        <w:t>th</w:t>
      </w:r>
      <w:r w:rsidRPr="00077F32">
        <w:rPr>
          <w:szCs w:val="22"/>
        </w:rPr>
        <w:t xml:space="preserve"> session, ICMM proceeded to review the comments originally received from the correspondence group by integrating the changes that had been agreed and by identifying remaining issues in Annexes 9 and 10 of the eighth edition of the GHS text.  </w:t>
      </w:r>
    </w:p>
    <w:p w14:paraId="37FBCAAF" w14:textId="77777777" w:rsidR="00A43EDD" w:rsidRPr="00077F32" w:rsidRDefault="00A43EDD" w:rsidP="00A43EDD">
      <w:pPr>
        <w:pStyle w:val="SingleTxtG"/>
        <w:rPr>
          <w:szCs w:val="22"/>
        </w:rPr>
      </w:pPr>
      <w:r w:rsidRPr="00077F32">
        <w:rPr>
          <w:szCs w:val="22"/>
        </w:rPr>
        <w:t>5.</w:t>
      </w:r>
      <w:r w:rsidRPr="00077F32">
        <w:rPr>
          <w:szCs w:val="22"/>
        </w:rPr>
        <w:tab/>
        <w:t xml:space="preserve">ICMM reached out to the correspondence group members to establish their on-going interest in progressing the work and to invite them to review the proposed amendments and discuss elements that remained to be addressed. Several members confirmed their on-going interest in the work. A conference call was held in early June 2020 to discuss the review process and the timeline and gather initial comments.  </w:t>
      </w:r>
    </w:p>
    <w:p w14:paraId="519B6AD9" w14:textId="77777777" w:rsidR="00A43EDD" w:rsidRPr="00077F32" w:rsidRDefault="00A43EDD" w:rsidP="00A43EDD">
      <w:pPr>
        <w:pStyle w:val="SingleTxtG"/>
        <w:rPr>
          <w:szCs w:val="22"/>
          <w:lang w:val="en-US"/>
        </w:rPr>
      </w:pPr>
      <w:r w:rsidRPr="00077F32">
        <w:rPr>
          <w:szCs w:val="22"/>
          <w:lang w:val="en-US"/>
        </w:rPr>
        <w:t>6.</w:t>
      </w:r>
      <w:r w:rsidRPr="00077F32">
        <w:rPr>
          <w:szCs w:val="22"/>
          <w:lang w:val="en-US"/>
        </w:rPr>
        <w:tab/>
      </w:r>
      <w:r w:rsidRPr="00077F32">
        <w:rPr>
          <w:bCs/>
        </w:rPr>
        <w:t>During discussions of the correspondence group in June 2020, some issues of further interest to the group were identified. These are out of scope of the current work item. Subject to further discussions, these could be brought forward for the consideration of the Sub-Committee as a potential new work item for the next biennium.</w:t>
      </w:r>
    </w:p>
    <w:p w14:paraId="525EE76A" w14:textId="77777777" w:rsidR="00A43EDD" w:rsidRDefault="00A43EDD" w:rsidP="00A43EDD">
      <w:pPr>
        <w:pStyle w:val="SingleTxtG"/>
        <w:rPr>
          <w:szCs w:val="22"/>
          <w:lang w:val="en-US"/>
        </w:rPr>
      </w:pPr>
      <w:r w:rsidRPr="00077F32">
        <w:rPr>
          <w:szCs w:val="22"/>
          <w:lang w:val="en-US"/>
        </w:rPr>
        <w:t>7.</w:t>
      </w:r>
      <w:r w:rsidRPr="00077F32">
        <w:rPr>
          <w:szCs w:val="22"/>
          <w:lang w:val="en-US"/>
        </w:rPr>
        <w:tab/>
        <w:t>The group hopes to have a final set of recommendations and proposed amendments to the GHS ready to be submitted to the Sub-Committee for consideration at its next session.</w:t>
      </w:r>
    </w:p>
    <w:p w14:paraId="4F472A14" w14:textId="39BE7AE1" w:rsidR="00A43EDD" w:rsidRPr="00A43EDD" w:rsidRDefault="00A43EDD" w:rsidP="00A43EDD">
      <w:pPr>
        <w:pStyle w:val="HChG"/>
      </w:pPr>
      <w:r>
        <w:tab/>
      </w:r>
      <w:r>
        <w:tab/>
      </w:r>
      <w:r w:rsidRPr="00A43EDD">
        <w:t>Requested action</w:t>
      </w:r>
    </w:p>
    <w:p w14:paraId="78263135" w14:textId="16D9C45C" w:rsidR="00A43EDD" w:rsidRDefault="00A43EDD" w:rsidP="00A43EDD">
      <w:pPr>
        <w:pStyle w:val="SingleTxtG"/>
        <w:rPr>
          <w:szCs w:val="22"/>
          <w:lang w:val="en-US"/>
        </w:rPr>
      </w:pPr>
      <w:r w:rsidRPr="00077F32">
        <w:rPr>
          <w:szCs w:val="22"/>
          <w:lang w:val="en-US"/>
        </w:rPr>
        <w:t>8.</w:t>
      </w:r>
      <w:r w:rsidRPr="00077F32">
        <w:rPr>
          <w:szCs w:val="22"/>
          <w:lang w:val="en-US"/>
        </w:rPr>
        <w:tab/>
        <w:t xml:space="preserve">The Sub-Committee is invited to note the progress made to amend the annexes and nominate representatives on the correspondence group, should they wish to do so. </w:t>
      </w:r>
    </w:p>
    <w:p w14:paraId="3B4EB47F" w14:textId="556F3305" w:rsidR="00A43EDD" w:rsidRPr="00A43EDD" w:rsidRDefault="00A43EDD" w:rsidP="00A43EDD">
      <w:pPr>
        <w:spacing w:before="240"/>
        <w:jc w:val="center"/>
        <w:rPr>
          <w:u w:val="single"/>
          <w:lang w:val="en-US"/>
        </w:rPr>
      </w:pPr>
      <w:r>
        <w:rPr>
          <w:u w:val="single"/>
          <w:lang w:val="en-US"/>
        </w:rPr>
        <w:tab/>
      </w:r>
      <w:r>
        <w:rPr>
          <w:u w:val="single"/>
          <w:lang w:val="en-US"/>
        </w:rPr>
        <w:tab/>
      </w:r>
      <w:r>
        <w:rPr>
          <w:u w:val="single"/>
          <w:lang w:val="en-US"/>
        </w:rPr>
        <w:tab/>
      </w:r>
    </w:p>
    <w:p w14:paraId="7FBCDBE1" w14:textId="5C4D26E3" w:rsidR="00EF6381" w:rsidRPr="00DE6173" w:rsidRDefault="00981D79" w:rsidP="00A43EDD">
      <w:pPr>
        <w:pStyle w:val="HChG"/>
        <w:rPr>
          <w:u w:val="single"/>
        </w:rPr>
      </w:pPr>
      <w:r>
        <w:tab/>
      </w:r>
      <w:bookmarkStart w:id="1" w:name="_GoBack"/>
      <w:bookmarkEnd w:id="1"/>
    </w:p>
    <w:sectPr w:rsidR="00EF6381" w:rsidRPr="00DE6173" w:rsidSect="00FF014B">
      <w:headerReference w:type="even" r:id="rId11"/>
      <w:headerReference w:type="default" r:id="rId12"/>
      <w:footerReference w:type="even" r:id="rId13"/>
      <w:footerReference w:type="default" r:id="rId14"/>
      <w:headerReference w:type="first" r:id="rId15"/>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41987" w14:textId="77777777" w:rsidR="00E362FE" w:rsidRDefault="00E362FE" w:rsidP="00760F29">
      <w:pPr>
        <w:spacing w:line="240" w:lineRule="auto"/>
      </w:pPr>
      <w:r>
        <w:separator/>
      </w:r>
    </w:p>
  </w:endnote>
  <w:endnote w:type="continuationSeparator" w:id="0">
    <w:p w14:paraId="3541F1E4" w14:textId="77777777" w:rsidR="00E362FE" w:rsidRDefault="00E362FE" w:rsidP="00760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841143"/>
      <w:docPartObj>
        <w:docPartGallery w:val="Page Numbers (Bottom of Page)"/>
        <w:docPartUnique/>
      </w:docPartObj>
    </w:sdtPr>
    <w:sdtEndPr>
      <w:rPr>
        <w:b/>
        <w:noProof/>
        <w:sz w:val="18"/>
      </w:rPr>
    </w:sdtEndPr>
    <w:sdtContent>
      <w:p w14:paraId="71999A95" w14:textId="1247B1F7" w:rsidR="00430A54" w:rsidRPr="00836133" w:rsidRDefault="00C83965" w:rsidP="00836133">
        <w:pPr>
          <w:pStyle w:val="Footer"/>
          <w:tabs>
            <w:tab w:val="right" w:pos="9638"/>
          </w:tabs>
        </w:pPr>
        <w:r w:rsidRPr="0095385C">
          <w:rPr>
            <w:b/>
            <w:sz w:val="18"/>
          </w:rPr>
          <w:fldChar w:fldCharType="begin"/>
        </w:r>
        <w:r w:rsidRPr="0095385C">
          <w:rPr>
            <w:b/>
            <w:sz w:val="18"/>
          </w:rPr>
          <w:instrText xml:space="preserve"> PAGE  \* MERGEFORMAT </w:instrText>
        </w:r>
        <w:r w:rsidRPr="0095385C">
          <w:rPr>
            <w:b/>
            <w:sz w:val="18"/>
          </w:rPr>
          <w:fldChar w:fldCharType="separate"/>
        </w:r>
        <w:r w:rsidR="005338FF">
          <w:rPr>
            <w:b/>
            <w:noProof/>
            <w:sz w:val="18"/>
          </w:rPr>
          <w:t>6</w:t>
        </w:r>
        <w:r w:rsidRPr="0095385C">
          <w:rPr>
            <w:b/>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527124"/>
      <w:docPartObj>
        <w:docPartGallery w:val="Page Numbers (Bottom of Page)"/>
        <w:docPartUnique/>
      </w:docPartObj>
    </w:sdtPr>
    <w:sdtEndPr>
      <w:rPr>
        <w:b/>
        <w:noProof/>
        <w:sz w:val="18"/>
      </w:rPr>
    </w:sdtEndPr>
    <w:sdtContent>
      <w:p w14:paraId="3054A36D" w14:textId="2F0B59DF" w:rsidR="00430A54" w:rsidRPr="00AA3D2B" w:rsidRDefault="00430A54">
        <w:pPr>
          <w:pStyle w:val="Footer"/>
          <w:jc w:val="right"/>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5338FF">
          <w:rPr>
            <w:b/>
            <w:noProof/>
            <w:sz w:val="18"/>
          </w:rPr>
          <w:t>3</w:t>
        </w:r>
        <w:r w:rsidRPr="00AA3D2B">
          <w:rPr>
            <w:b/>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A811F" w14:textId="77777777" w:rsidR="00E362FE" w:rsidRDefault="00E362FE" w:rsidP="00760F29">
      <w:pPr>
        <w:spacing w:line="240" w:lineRule="auto"/>
      </w:pPr>
      <w:r>
        <w:separator/>
      </w:r>
    </w:p>
  </w:footnote>
  <w:footnote w:type="continuationSeparator" w:id="0">
    <w:p w14:paraId="027F9432" w14:textId="77777777" w:rsidR="00E362FE" w:rsidRDefault="00E362FE" w:rsidP="00760F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F824A" w14:textId="728EE970" w:rsidR="00C83965" w:rsidRPr="0095385C" w:rsidRDefault="00836133" w:rsidP="00C83965">
    <w:pPr>
      <w:pStyle w:val="Header"/>
    </w:pPr>
    <w:bookmarkStart w:id="2" w:name="_Hlk42246861"/>
    <w:r w:rsidRPr="00687757">
      <w:t>UN/SCEGHS/39/INF.</w:t>
    </w:r>
    <w:r w:rsidR="00A43EDD">
      <w:t>9</w:t>
    </w:r>
  </w:p>
  <w:bookmarkEnd w:i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7052D" w14:textId="0058F1BA" w:rsidR="000B008D" w:rsidRPr="0095385C" w:rsidRDefault="000B008D" w:rsidP="000B008D">
    <w:pPr>
      <w:pStyle w:val="Header"/>
      <w:jc w:val="right"/>
    </w:pPr>
    <w:r w:rsidRPr="00687757">
      <w:t>UN/SCEGHS/39/INF.</w:t>
    </w:r>
    <w:r w:rsidR="00687757" w:rsidRPr="00687757">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7F59E" w14:textId="77777777" w:rsidR="00C83965" w:rsidRPr="00C83965" w:rsidRDefault="00C83965" w:rsidP="00C8396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F631FB"/>
    <w:multiLevelType w:val="multilevel"/>
    <w:tmpl w:val="5FD60F10"/>
    <w:lvl w:ilvl="0">
      <w:start w:val="1"/>
      <w:numFmt w:val="lowerLetter"/>
      <w:pStyle w:val="Bullet1G"/>
      <w:lvlText w:val="%1."/>
      <w:lvlJc w:val="left"/>
      <w:pPr>
        <w:tabs>
          <w:tab w:val="num" w:pos="1701"/>
        </w:tabs>
        <w:ind w:left="1701" w:hanging="283"/>
      </w:pPr>
      <w:rPr>
        <w:rFonts w:hint="default"/>
      </w:rPr>
    </w:lvl>
    <w:lvl w:ilvl="1">
      <w:start w:val="1"/>
      <w:numFmt w:val="lowerLetter"/>
      <w:lvlText w:val="%2."/>
      <w:lvlJc w:val="left"/>
      <w:pPr>
        <w:ind w:left="2971" w:hanging="360"/>
      </w:pPr>
      <w:rPr>
        <w:rFonts w:hint="default"/>
      </w:rPr>
    </w:lvl>
    <w:lvl w:ilvl="2">
      <w:start w:val="1"/>
      <w:numFmt w:val="lowerLetter"/>
      <w:lvlText w:val="%3."/>
      <w:lvlJc w:val="left"/>
      <w:pPr>
        <w:ind w:left="3691" w:hanging="180"/>
      </w:pPr>
      <w:rPr>
        <w:rFonts w:hint="default"/>
      </w:rPr>
    </w:lvl>
    <w:lvl w:ilvl="3">
      <w:start w:val="1"/>
      <w:numFmt w:val="decimal"/>
      <w:lvlText w:val="%4."/>
      <w:lvlJc w:val="left"/>
      <w:pPr>
        <w:ind w:left="4411" w:hanging="360"/>
      </w:pPr>
      <w:rPr>
        <w:rFonts w:hint="default"/>
      </w:rPr>
    </w:lvl>
    <w:lvl w:ilvl="4">
      <w:start w:val="1"/>
      <w:numFmt w:val="lowerLetter"/>
      <w:lvlText w:val="%5."/>
      <w:lvlJc w:val="left"/>
      <w:pPr>
        <w:ind w:left="5131" w:hanging="360"/>
      </w:pPr>
      <w:rPr>
        <w:rFonts w:hint="default"/>
      </w:rPr>
    </w:lvl>
    <w:lvl w:ilvl="5">
      <w:start w:val="1"/>
      <w:numFmt w:val="lowerRoman"/>
      <w:lvlText w:val="%6."/>
      <w:lvlJc w:val="right"/>
      <w:pPr>
        <w:ind w:left="5851" w:hanging="180"/>
      </w:pPr>
      <w:rPr>
        <w:rFonts w:hint="default"/>
      </w:rPr>
    </w:lvl>
    <w:lvl w:ilvl="6">
      <w:start w:val="1"/>
      <w:numFmt w:val="decimal"/>
      <w:lvlText w:val="%7."/>
      <w:lvlJc w:val="left"/>
      <w:pPr>
        <w:ind w:left="6571" w:hanging="360"/>
      </w:pPr>
      <w:rPr>
        <w:rFonts w:hint="default"/>
      </w:rPr>
    </w:lvl>
    <w:lvl w:ilvl="7">
      <w:start w:val="1"/>
      <w:numFmt w:val="lowerLetter"/>
      <w:lvlText w:val="%8."/>
      <w:lvlJc w:val="left"/>
      <w:pPr>
        <w:ind w:left="7291" w:hanging="360"/>
      </w:pPr>
      <w:rPr>
        <w:rFonts w:hint="default"/>
      </w:rPr>
    </w:lvl>
    <w:lvl w:ilvl="8">
      <w:start w:val="1"/>
      <w:numFmt w:val="lowerRoman"/>
      <w:lvlText w:val="%9."/>
      <w:lvlJc w:val="right"/>
      <w:pPr>
        <w:ind w:left="8011" w:hanging="180"/>
      </w:pPr>
      <w:rPr>
        <w:rFonts w:hint="default"/>
      </w:rPr>
    </w:lvl>
  </w:abstractNum>
  <w:abstractNum w:abstractNumId="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408"/>
    <w:rsid w:val="0000595F"/>
    <w:rsid w:val="000214BC"/>
    <w:rsid w:val="0003079A"/>
    <w:rsid w:val="00031773"/>
    <w:rsid w:val="0003493F"/>
    <w:rsid w:val="0005632F"/>
    <w:rsid w:val="0006039D"/>
    <w:rsid w:val="000733F5"/>
    <w:rsid w:val="00084774"/>
    <w:rsid w:val="000919D5"/>
    <w:rsid w:val="000A7964"/>
    <w:rsid w:val="000B008D"/>
    <w:rsid w:val="000B6ACF"/>
    <w:rsid w:val="000F3FA0"/>
    <w:rsid w:val="000F6040"/>
    <w:rsid w:val="0010166A"/>
    <w:rsid w:val="00106393"/>
    <w:rsid w:val="00113712"/>
    <w:rsid w:val="00114F3A"/>
    <w:rsid w:val="00115A69"/>
    <w:rsid w:val="0011752B"/>
    <w:rsid w:val="0015677A"/>
    <w:rsid w:val="001568BC"/>
    <w:rsid w:val="0016375B"/>
    <w:rsid w:val="001A03C6"/>
    <w:rsid w:val="001B17E7"/>
    <w:rsid w:val="001C3663"/>
    <w:rsid w:val="001C5FE4"/>
    <w:rsid w:val="001E2D63"/>
    <w:rsid w:val="001F4343"/>
    <w:rsid w:val="002111B2"/>
    <w:rsid w:val="00221BCF"/>
    <w:rsid w:val="00223F9F"/>
    <w:rsid w:val="00225747"/>
    <w:rsid w:val="00226CEA"/>
    <w:rsid w:val="00230534"/>
    <w:rsid w:val="00232A53"/>
    <w:rsid w:val="00232C21"/>
    <w:rsid w:val="00234884"/>
    <w:rsid w:val="00236385"/>
    <w:rsid w:val="00247A09"/>
    <w:rsid w:val="00250B75"/>
    <w:rsid w:val="00272194"/>
    <w:rsid w:val="002B103F"/>
    <w:rsid w:val="002B4FBB"/>
    <w:rsid w:val="002B6C7F"/>
    <w:rsid w:val="002F1D5D"/>
    <w:rsid w:val="00325B51"/>
    <w:rsid w:val="0032727C"/>
    <w:rsid w:val="0033144A"/>
    <w:rsid w:val="00342D20"/>
    <w:rsid w:val="003450F7"/>
    <w:rsid w:val="00363E88"/>
    <w:rsid w:val="00370E42"/>
    <w:rsid w:val="00371089"/>
    <w:rsid w:val="00374AAB"/>
    <w:rsid w:val="003763A4"/>
    <w:rsid w:val="003A2A96"/>
    <w:rsid w:val="003A3245"/>
    <w:rsid w:val="003A3AA3"/>
    <w:rsid w:val="003B24CA"/>
    <w:rsid w:val="003B2653"/>
    <w:rsid w:val="003C10B9"/>
    <w:rsid w:val="003C27B2"/>
    <w:rsid w:val="003E64B9"/>
    <w:rsid w:val="0040348E"/>
    <w:rsid w:val="00403FAA"/>
    <w:rsid w:val="00406A6B"/>
    <w:rsid w:val="00410440"/>
    <w:rsid w:val="00414970"/>
    <w:rsid w:val="00430A54"/>
    <w:rsid w:val="0043330D"/>
    <w:rsid w:val="00437F3A"/>
    <w:rsid w:val="0046607C"/>
    <w:rsid w:val="00467F8E"/>
    <w:rsid w:val="004768CC"/>
    <w:rsid w:val="004822ED"/>
    <w:rsid w:val="004852BE"/>
    <w:rsid w:val="004B5A77"/>
    <w:rsid w:val="004C2384"/>
    <w:rsid w:val="004D2031"/>
    <w:rsid w:val="004E7435"/>
    <w:rsid w:val="004F6CB2"/>
    <w:rsid w:val="00500B5E"/>
    <w:rsid w:val="00522D72"/>
    <w:rsid w:val="0052612D"/>
    <w:rsid w:val="005338FF"/>
    <w:rsid w:val="00574027"/>
    <w:rsid w:val="00592369"/>
    <w:rsid w:val="00593E76"/>
    <w:rsid w:val="005C0B65"/>
    <w:rsid w:val="005C4E09"/>
    <w:rsid w:val="005D6230"/>
    <w:rsid w:val="005E79BB"/>
    <w:rsid w:val="005F7AE9"/>
    <w:rsid w:val="005F7FC6"/>
    <w:rsid w:val="0062617C"/>
    <w:rsid w:val="00630265"/>
    <w:rsid w:val="00633F54"/>
    <w:rsid w:val="006443C2"/>
    <w:rsid w:val="00664E01"/>
    <w:rsid w:val="00686B73"/>
    <w:rsid w:val="00687757"/>
    <w:rsid w:val="0069387B"/>
    <w:rsid w:val="006A2C7D"/>
    <w:rsid w:val="006A7D7A"/>
    <w:rsid w:val="006D3E76"/>
    <w:rsid w:val="00717408"/>
    <w:rsid w:val="0073032A"/>
    <w:rsid w:val="00760F29"/>
    <w:rsid w:val="00775D3D"/>
    <w:rsid w:val="00780F9F"/>
    <w:rsid w:val="0079353F"/>
    <w:rsid w:val="0079466E"/>
    <w:rsid w:val="00797D49"/>
    <w:rsid w:val="007A0A9C"/>
    <w:rsid w:val="007A5031"/>
    <w:rsid w:val="007B54F1"/>
    <w:rsid w:val="007C0763"/>
    <w:rsid w:val="007C1E4D"/>
    <w:rsid w:val="007C61DB"/>
    <w:rsid w:val="007C7B45"/>
    <w:rsid w:val="007D43A4"/>
    <w:rsid w:val="007E1FA7"/>
    <w:rsid w:val="007F1D3F"/>
    <w:rsid w:val="00806928"/>
    <w:rsid w:val="0081065C"/>
    <w:rsid w:val="00812E01"/>
    <w:rsid w:val="00820189"/>
    <w:rsid w:val="008203A6"/>
    <w:rsid w:val="00822F3B"/>
    <w:rsid w:val="0082308E"/>
    <w:rsid w:val="00823C8C"/>
    <w:rsid w:val="00827EB5"/>
    <w:rsid w:val="00836133"/>
    <w:rsid w:val="00854053"/>
    <w:rsid w:val="0087351F"/>
    <w:rsid w:val="00877F3D"/>
    <w:rsid w:val="00892DA1"/>
    <w:rsid w:val="008C20B8"/>
    <w:rsid w:val="008C506B"/>
    <w:rsid w:val="008E45C8"/>
    <w:rsid w:val="008E4E2E"/>
    <w:rsid w:val="008F10B4"/>
    <w:rsid w:val="008F6A6B"/>
    <w:rsid w:val="00903E1A"/>
    <w:rsid w:val="009079AB"/>
    <w:rsid w:val="009172EA"/>
    <w:rsid w:val="00923089"/>
    <w:rsid w:val="00930F93"/>
    <w:rsid w:val="00937A9A"/>
    <w:rsid w:val="0094551F"/>
    <w:rsid w:val="00981D79"/>
    <w:rsid w:val="009855D0"/>
    <w:rsid w:val="009960AE"/>
    <w:rsid w:val="009B2C62"/>
    <w:rsid w:val="009E1F11"/>
    <w:rsid w:val="009E245E"/>
    <w:rsid w:val="009E42E4"/>
    <w:rsid w:val="009F54A4"/>
    <w:rsid w:val="009F772D"/>
    <w:rsid w:val="00A03283"/>
    <w:rsid w:val="00A14383"/>
    <w:rsid w:val="00A228F3"/>
    <w:rsid w:val="00A2748B"/>
    <w:rsid w:val="00A32254"/>
    <w:rsid w:val="00A43EDD"/>
    <w:rsid w:val="00A44539"/>
    <w:rsid w:val="00A55A91"/>
    <w:rsid w:val="00A55BFD"/>
    <w:rsid w:val="00A57ACB"/>
    <w:rsid w:val="00A610DC"/>
    <w:rsid w:val="00A83A4A"/>
    <w:rsid w:val="00A87A85"/>
    <w:rsid w:val="00A9061F"/>
    <w:rsid w:val="00A91B52"/>
    <w:rsid w:val="00AA1315"/>
    <w:rsid w:val="00AA3D2B"/>
    <w:rsid w:val="00AB166D"/>
    <w:rsid w:val="00AD0D70"/>
    <w:rsid w:val="00AE7491"/>
    <w:rsid w:val="00AF06BB"/>
    <w:rsid w:val="00AF3680"/>
    <w:rsid w:val="00B0659B"/>
    <w:rsid w:val="00B14403"/>
    <w:rsid w:val="00B23268"/>
    <w:rsid w:val="00B51183"/>
    <w:rsid w:val="00B64854"/>
    <w:rsid w:val="00B64CDA"/>
    <w:rsid w:val="00B77E3D"/>
    <w:rsid w:val="00B85035"/>
    <w:rsid w:val="00BA0687"/>
    <w:rsid w:val="00BA5A58"/>
    <w:rsid w:val="00BC2FF2"/>
    <w:rsid w:val="00BF0E50"/>
    <w:rsid w:val="00C13576"/>
    <w:rsid w:val="00C13F89"/>
    <w:rsid w:val="00C40788"/>
    <w:rsid w:val="00C60AE5"/>
    <w:rsid w:val="00C64CCA"/>
    <w:rsid w:val="00C65283"/>
    <w:rsid w:val="00C75AA5"/>
    <w:rsid w:val="00C83965"/>
    <w:rsid w:val="00C945F6"/>
    <w:rsid w:val="00CA28D8"/>
    <w:rsid w:val="00CA5128"/>
    <w:rsid w:val="00CB0413"/>
    <w:rsid w:val="00CD22D8"/>
    <w:rsid w:val="00CE031D"/>
    <w:rsid w:val="00CF4E69"/>
    <w:rsid w:val="00CF6DC9"/>
    <w:rsid w:val="00D0604F"/>
    <w:rsid w:val="00D33BEF"/>
    <w:rsid w:val="00D603F2"/>
    <w:rsid w:val="00D64A37"/>
    <w:rsid w:val="00D652F5"/>
    <w:rsid w:val="00D660CB"/>
    <w:rsid w:val="00D66E77"/>
    <w:rsid w:val="00D841B8"/>
    <w:rsid w:val="00D95BAC"/>
    <w:rsid w:val="00DA5F14"/>
    <w:rsid w:val="00DB521F"/>
    <w:rsid w:val="00DD396E"/>
    <w:rsid w:val="00DD4674"/>
    <w:rsid w:val="00DE6173"/>
    <w:rsid w:val="00E15AE8"/>
    <w:rsid w:val="00E1727E"/>
    <w:rsid w:val="00E33A1A"/>
    <w:rsid w:val="00E362FE"/>
    <w:rsid w:val="00E52803"/>
    <w:rsid w:val="00E60690"/>
    <w:rsid w:val="00E952B4"/>
    <w:rsid w:val="00E9728B"/>
    <w:rsid w:val="00EA3F81"/>
    <w:rsid w:val="00EA5B52"/>
    <w:rsid w:val="00EB5D49"/>
    <w:rsid w:val="00ED21C3"/>
    <w:rsid w:val="00EF176A"/>
    <w:rsid w:val="00EF6381"/>
    <w:rsid w:val="00F03FE9"/>
    <w:rsid w:val="00F22714"/>
    <w:rsid w:val="00F27F2C"/>
    <w:rsid w:val="00F365B1"/>
    <w:rsid w:val="00F41826"/>
    <w:rsid w:val="00F41B6B"/>
    <w:rsid w:val="00F6363A"/>
    <w:rsid w:val="00F648DE"/>
    <w:rsid w:val="00F6640C"/>
    <w:rsid w:val="00F81305"/>
    <w:rsid w:val="00F83795"/>
    <w:rsid w:val="00F84D75"/>
    <w:rsid w:val="00FA63B2"/>
    <w:rsid w:val="00FD5578"/>
    <w:rsid w:val="00FE179E"/>
    <w:rsid w:val="00FF01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DC0DB45"/>
  <w15:docId w15:val="{28BF58E0-68D0-4E51-804D-0C6FD199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qFormat/>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qFormat/>
    <w:rsid w:val="00930F93"/>
    <w:pPr>
      <w:numPr>
        <w:numId w:val="5"/>
      </w:numPr>
      <w:spacing w:after="120"/>
      <w:ind w:right="1134"/>
      <w:jc w:val="both"/>
    </w:pPr>
  </w:style>
  <w:style w:type="paragraph" w:customStyle="1" w:styleId="Bullet2G">
    <w:name w:val="_Bullet 2_G"/>
    <w:basedOn w:val="Normal"/>
    <w:qFormat/>
    <w:rsid w:val="00930F93"/>
    <w:pPr>
      <w:numPr>
        <w:numId w:val="1"/>
      </w:numPr>
      <w:spacing w:after="120"/>
      <w:ind w:right="1134"/>
      <w:jc w:val="both"/>
    </w:pPr>
  </w:style>
  <w:style w:type="character" w:styleId="EndnoteReference">
    <w:name w:val="endnote reference"/>
    <w:aliases w:val="1_G"/>
    <w:basedOn w:val="FootnoteReference"/>
    <w:qFormat/>
    <w:rsid w:val="00930F93"/>
    <w:rPr>
      <w:rFonts w:ascii="Times New Roman" w:hAnsi="Times New Roman"/>
      <w:sz w:val="18"/>
      <w:vertAlign w:val="superscript"/>
    </w:rPr>
  </w:style>
  <w:style w:type="character" w:styleId="FootnoteReference">
    <w:name w:val="footnote reference"/>
    <w:aliases w:val="4_G,Footnote Reference/"/>
    <w:basedOn w:val="DefaultParagraphFont"/>
    <w:qFormat/>
    <w:rsid w:val="00930F93"/>
    <w:rPr>
      <w:rFonts w:ascii="Times New Roman" w:hAnsi="Times New Roman"/>
      <w:sz w:val="18"/>
      <w:vertAlign w:val="superscript"/>
    </w:rPr>
  </w:style>
  <w:style w:type="paragraph" w:styleId="EndnoteText">
    <w:name w:val="endnote text"/>
    <w:aliases w:val="2_G"/>
    <w:basedOn w:val="FootnoteText"/>
    <w:link w:val="EndnoteTextChar"/>
    <w:qFormat/>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qFormat/>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rsid w:val="00930F93"/>
    <w:rPr>
      <w:color w:val="auto"/>
      <w:u w:val="none"/>
    </w:rPr>
  </w:style>
  <w:style w:type="paragraph" w:styleId="Footer">
    <w:name w:val="footer"/>
    <w:aliases w:val="3_G"/>
    <w:basedOn w:val="Normal"/>
    <w:link w:val="FooterChar"/>
    <w:qFormat/>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qFormat/>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qFormat/>
    <w:rsid w:val="00760F29"/>
  </w:style>
  <w:style w:type="character" w:customStyle="1" w:styleId="HChGChar">
    <w:name w:val="_ H _Ch_G Char"/>
    <w:link w:val="HChG"/>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paragraph" w:customStyle="1" w:styleId="ParNoG">
    <w:name w:val="_ParNo_G"/>
    <w:basedOn w:val="SingleTxtG"/>
    <w:qFormat/>
    <w:rsid w:val="004768CC"/>
    <w:pPr>
      <w:numPr>
        <w:numId w:val="4"/>
      </w:numPr>
      <w:suppressAutoHyphens w:val="0"/>
    </w:pPr>
    <w:rPr>
      <w:lang w:eastAsia="zh-CN"/>
    </w:rPr>
  </w:style>
  <w:style w:type="numbering" w:styleId="111111">
    <w:name w:val="Outline List 2"/>
    <w:basedOn w:val="NoList"/>
    <w:semiHidden/>
    <w:rsid w:val="004768CC"/>
    <w:pPr>
      <w:numPr>
        <w:numId w:val="2"/>
      </w:numPr>
    </w:pPr>
  </w:style>
  <w:style w:type="numbering" w:styleId="1ai">
    <w:name w:val="Outline List 1"/>
    <w:basedOn w:val="NoList"/>
    <w:semiHidden/>
    <w:rsid w:val="004768CC"/>
    <w:pPr>
      <w:numPr>
        <w:numId w:val="3"/>
      </w:numPr>
    </w:pPr>
  </w:style>
  <w:style w:type="paragraph" w:styleId="ListParagraph">
    <w:name w:val="List Paragraph"/>
    <w:basedOn w:val="Normal"/>
    <w:uiPriority w:val="34"/>
    <w:qFormat/>
    <w:rsid w:val="004768CC"/>
    <w:pPr>
      <w:suppressAutoHyphens w:val="0"/>
      <w:spacing w:line="240" w:lineRule="auto"/>
      <w:ind w:left="720"/>
    </w:pPr>
    <w:rPr>
      <w:rFonts w:ascii="Calibri" w:eastAsiaTheme="minorHAnsi" w:hAnsi="Calibri" w:cs="Calibri"/>
      <w:sz w:val="22"/>
      <w:szCs w:val="22"/>
    </w:rPr>
  </w:style>
  <w:style w:type="character" w:customStyle="1" w:styleId="StyleBold">
    <w:name w:val="Style Bold"/>
    <w:semiHidden/>
    <w:rsid w:val="004768CC"/>
    <w:rPr>
      <w:rFonts w:ascii="Times New Roman" w:hAnsi="Times New Roman" w:cs="Times New Roman" w:hint="default"/>
      <w:b/>
      <w:bCs/>
    </w:rPr>
  </w:style>
  <w:style w:type="character" w:customStyle="1" w:styleId="StyleItalic">
    <w:name w:val="Style Italic"/>
    <w:semiHidden/>
    <w:rsid w:val="004768CC"/>
    <w:rPr>
      <w:rFonts w:ascii="Times New Roman" w:hAnsi="Times New Roman"/>
      <w:i/>
      <w:iCs/>
    </w:rPr>
  </w:style>
  <w:style w:type="paragraph" w:customStyle="1" w:styleId="Style1">
    <w:name w:val="Style1"/>
    <w:basedOn w:val="Normal"/>
    <w:rsid w:val="004768CC"/>
    <w:pPr>
      <w:widowControl w:val="0"/>
      <w:suppressAutoHyphens w:val="0"/>
      <w:spacing w:line="240" w:lineRule="auto"/>
      <w:jc w:val="both"/>
    </w:pPr>
    <w:rPr>
      <w:snapToGrid w:val="0"/>
      <w:sz w:val="24"/>
      <w:lang w:val="en-US"/>
    </w:rPr>
  </w:style>
  <w:style w:type="paragraph" w:customStyle="1" w:styleId="GHSBodyText">
    <w:name w:val="GHSBody Text"/>
    <w:basedOn w:val="BodyText"/>
    <w:link w:val="GHSBodyTextChar"/>
    <w:rsid w:val="004768CC"/>
    <w:pPr>
      <w:tabs>
        <w:tab w:val="left" w:pos="1418"/>
        <w:tab w:val="left" w:pos="1985"/>
        <w:tab w:val="left" w:pos="2552"/>
        <w:tab w:val="left" w:pos="3119"/>
        <w:tab w:val="left" w:pos="3686"/>
      </w:tabs>
      <w:suppressAutoHyphens w:val="0"/>
      <w:kinsoku/>
      <w:overflowPunct/>
      <w:snapToGrid/>
      <w:spacing w:after="240" w:line="240" w:lineRule="auto"/>
      <w:jc w:val="both"/>
    </w:pPr>
    <w:rPr>
      <w:rFonts w:eastAsia="Times New Roman"/>
      <w:sz w:val="22"/>
      <w:lang w:eastAsia="en-US"/>
    </w:rPr>
  </w:style>
  <w:style w:type="character" w:customStyle="1" w:styleId="GHSBodyTextChar">
    <w:name w:val="GHSBody Text Char"/>
    <w:link w:val="GHSBodyText"/>
    <w:rsid w:val="004768CC"/>
    <w:rPr>
      <w:rFonts w:eastAsia="Times New Roman"/>
      <w:sz w:val="22"/>
      <w:lang w:eastAsia="en-US"/>
    </w:rPr>
  </w:style>
  <w:style w:type="paragraph" w:styleId="BodyText">
    <w:name w:val="Body Text"/>
    <w:basedOn w:val="Normal"/>
    <w:link w:val="BodyTextChar"/>
    <w:uiPriority w:val="99"/>
    <w:semiHidden/>
    <w:unhideWhenUsed/>
    <w:rsid w:val="004768CC"/>
    <w:pPr>
      <w:kinsoku w:val="0"/>
      <w:overflowPunct w:val="0"/>
      <w:autoSpaceDE w:val="0"/>
      <w:autoSpaceDN w:val="0"/>
      <w:adjustRightInd w:val="0"/>
      <w:snapToGrid w:val="0"/>
      <w:spacing w:after="120"/>
    </w:pPr>
    <w:rPr>
      <w:rFonts w:eastAsia="SimSun"/>
      <w:lang w:eastAsia="zh-CN"/>
    </w:rPr>
  </w:style>
  <w:style w:type="character" w:customStyle="1" w:styleId="BodyTextChar">
    <w:name w:val="Body Text Char"/>
    <w:basedOn w:val="DefaultParagraphFont"/>
    <w:link w:val="BodyText"/>
    <w:uiPriority w:val="99"/>
    <w:semiHidden/>
    <w:rsid w:val="004768CC"/>
    <w:rPr>
      <w:rFonts w:eastAsia="SimSun"/>
    </w:rPr>
  </w:style>
  <w:style w:type="character" w:styleId="CommentReference">
    <w:name w:val="annotation reference"/>
    <w:basedOn w:val="DefaultParagraphFont"/>
    <w:uiPriority w:val="99"/>
    <w:semiHidden/>
    <w:unhideWhenUsed/>
    <w:rsid w:val="008C20B8"/>
    <w:rPr>
      <w:sz w:val="16"/>
      <w:szCs w:val="16"/>
    </w:rPr>
  </w:style>
  <w:style w:type="paragraph" w:styleId="CommentText">
    <w:name w:val="annotation text"/>
    <w:basedOn w:val="Normal"/>
    <w:link w:val="CommentTextChar"/>
    <w:uiPriority w:val="99"/>
    <w:unhideWhenUsed/>
    <w:rsid w:val="008C20B8"/>
    <w:pPr>
      <w:spacing w:line="240" w:lineRule="auto"/>
    </w:pPr>
  </w:style>
  <w:style w:type="character" w:customStyle="1" w:styleId="CommentTextChar">
    <w:name w:val="Comment Text Char"/>
    <w:basedOn w:val="DefaultParagraphFont"/>
    <w:link w:val="CommentText"/>
    <w:uiPriority w:val="99"/>
    <w:rsid w:val="008C20B8"/>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8C20B8"/>
    <w:rPr>
      <w:b/>
      <w:bCs/>
    </w:rPr>
  </w:style>
  <w:style w:type="character" w:customStyle="1" w:styleId="CommentSubjectChar">
    <w:name w:val="Comment Subject Char"/>
    <w:basedOn w:val="CommentTextChar"/>
    <w:link w:val="CommentSubject"/>
    <w:uiPriority w:val="99"/>
    <w:semiHidden/>
    <w:rsid w:val="008C20B8"/>
    <w:rPr>
      <w:rFonts w:eastAsia="Times New Roman"/>
      <w:b/>
      <w:bCs/>
      <w:lang w:eastAsia="en-US"/>
    </w:rPr>
  </w:style>
  <w:style w:type="character" w:customStyle="1" w:styleId="H1GChar">
    <w:name w:val="_ H_1_G Char"/>
    <w:link w:val="H1G"/>
    <w:rsid w:val="0015677A"/>
    <w:rPr>
      <w:rFonts w:eastAsia="Times New Roman"/>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76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475A417A49ED4589B0B37B859D28C1" ma:contentTypeVersion="7" ma:contentTypeDescription="Create a new document." ma:contentTypeScope="" ma:versionID="07162a58d42ef0febf210192e77e6874">
  <xsd:schema xmlns:xsd="http://www.w3.org/2001/XMLSchema" xmlns:xs="http://www.w3.org/2001/XMLSchema" xmlns:p="http://schemas.microsoft.com/office/2006/metadata/properties" xmlns:ns3="de084f63-6b68-4f66-aa5e-ed6f9f387458" targetNamespace="http://schemas.microsoft.com/office/2006/metadata/properties" ma:root="true" ma:fieldsID="962d83a8bc1d9f42e9b00e63c9563f98" ns3:_="">
    <xsd:import namespace="de084f63-6b68-4f66-aa5e-ed6f9f3874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84f63-6b68-4f66-aa5e-ed6f9f387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D8829-55C8-4534-9229-024830CCC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84f63-6b68-4f66-aa5e-ed6f9f387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3E58E4-CEC4-4F91-91D3-23BBDB542341}">
  <ds:schemaRefs>
    <ds:schemaRef ds:uri="http://schemas.microsoft.com/sharepoint/v3/contenttype/forms"/>
  </ds:schemaRefs>
</ds:datastoreItem>
</file>

<file path=customXml/itemProps3.xml><?xml version="1.0" encoding="utf-8"?>
<ds:datastoreItem xmlns:ds="http://schemas.openxmlformats.org/officeDocument/2006/customXml" ds:itemID="{0F0CC99C-CEDB-44E6-B43A-F06826D0E4EC}">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de084f63-6b68-4f66-aa5e-ed6f9f387458"/>
    <ds:schemaRef ds:uri="http://www.w3.org/XML/1998/namespace"/>
  </ds:schemaRefs>
</ds:datastoreItem>
</file>

<file path=customXml/itemProps4.xml><?xml version="1.0" encoding="utf-8"?>
<ds:datastoreItem xmlns:ds="http://schemas.openxmlformats.org/officeDocument/2006/customXml" ds:itemID="{FF5DF5F9-148B-4C35-AD0B-2532E7C9F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2</Pages>
  <Words>581</Words>
  <Characters>3312</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ECE-ISU</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 Garcia-Couto</dc:creator>
  <cp:lastModifiedBy>Rosa</cp:lastModifiedBy>
  <cp:revision>22</cp:revision>
  <cp:lastPrinted>2020-06-11T07:49:00Z</cp:lastPrinted>
  <dcterms:created xsi:type="dcterms:W3CDTF">2020-06-10T09:54:00Z</dcterms:created>
  <dcterms:modified xsi:type="dcterms:W3CDTF">2020-06-18T09:33:00Z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0x01010029475A417A49ED4589B0B37B859D28C1</vt:lpwstr>
  </property>
</Properties>
</file>