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D0F02"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3600409" w14:textId="2C8A3C08" w:rsidR="000216CC" w:rsidRPr="004D0F02" w:rsidRDefault="00FC215C" w:rsidP="00EF4F01">
            <w:pPr>
              <w:jc w:val="right"/>
            </w:pPr>
            <w:r w:rsidRPr="004D0F02">
              <w:rPr>
                <w:b/>
                <w:sz w:val="40"/>
                <w:szCs w:val="40"/>
              </w:rPr>
              <w:t>UN/SCETDG/</w:t>
            </w:r>
            <w:r w:rsidR="00CE74ED" w:rsidRPr="004D0F02">
              <w:rPr>
                <w:b/>
                <w:sz w:val="40"/>
                <w:szCs w:val="40"/>
              </w:rPr>
              <w:t>5</w:t>
            </w:r>
            <w:r w:rsidR="00365AA6" w:rsidRPr="004D0F02">
              <w:rPr>
                <w:b/>
                <w:sz w:val="40"/>
                <w:szCs w:val="40"/>
              </w:rPr>
              <w:t>7</w:t>
            </w:r>
            <w:r w:rsidRPr="004D0F02">
              <w:rPr>
                <w:b/>
                <w:sz w:val="40"/>
                <w:szCs w:val="40"/>
              </w:rPr>
              <w:t>/IN</w:t>
            </w:r>
            <w:r w:rsidR="00EF4F01" w:rsidRPr="004D0F02">
              <w:rPr>
                <w:b/>
                <w:sz w:val="40"/>
                <w:szCs w:val="40"/>
              </w:rPr>
              <w:t>F</w:t>
            </w:r>
            <w:r w:rsidR="004D0F02">
              <w:rPr>
                <w:b/>
                <w:sz w:val="40"/>
                <w:szCs w:val="40"/>
              </w:rPr>
              <w:t>.</w:t>
            </w:r>
            <w:r w:rsidR="003664E6" w:rsidRPr="004D0F02">
              <w:rPr>
                <w:b/>
                <w:sz w:val="40"/>
                <w:szCs w:val="40"/>
              </w:rPr>
              <w:t xml:space="preserve">57 </w:t>
            </w: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4D34" w14:paraId="49111E43" w14:textId="77777777" w:rsidTr="00D73803">
        <w:tc>
          <w:tcPr>
            <w:tcW w:w="9645" w:type="dxa"/>
            <w:gridSpan w:val="2"/>
            <w:tcMar>
              <w:top w:w="142" w:type="dxa"/>
              <w:left w:w="108" w:type="dxa"/>
              <w:bottom w:w="142" w:type="dxa"/>
              <w:right w:w="108" w:type="dxa"/>
            </w:tcMar>
          </w:tcPr>
          <w:p w14:paraId="659610D8" w14:textId="0679AD02"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EB4D87">
              <w:rPr>
                <w:b/>
              </w:rPr>
              <w:t>2</w:t>
            </w:r>
            <w:r w:rsidR="00EF4F01">
              <w:rPr>
                <w:b/>
              </w:rPr>
              <w:t xml:space="preserve"> Decem</w:t>
            </w:r>
            <w:r w:rsidR="003E3C75">
              <w:rPr>
                <w:b/>
              </w:rPr>
              <w:t>ber</w:t>
            </w:r>
            <w:r w:rsidR="004021B7">
              <w:rPr>
                <w:b/>
              </w:rPr>
              <w:t xml:space="preserve"> </w:t>
            </w:r>
            <w:r w:rsidR="00365AA6" w:rsidRPr="00E44D34">
              <w:rPr>
                <w:b/>
              </w:rPr>
              <w:t>2020</w:t>
            </w:r>
          </w:p>
        </w:tc>
      </w:tr>
      <w:tr w:rsidR="00645A0B" w:rsidRPr="00E44D34" w14:paraId="6574E88D" w14:textId="77777777" w:rsidTr="00D73803">
        <w:tc>
          <w:tcPr>
            <w:tcW w:w="4652" w:type="dxa"/>
            <w:tcMar>
              <w:top w:w="57" w:type="dxa"/>
              <w:left w:w="108" w:type="dxa"/>
              <w:bottom w:w="0" w:type="dxa"/>
              <w:right w:w="108" w:type="dxa"/>
            </w:tcMar>
            <w:vAlign w:val="center"/>
          </w:tcPr>
          <w:p w14:paraId="30C2CA7B" w14:textId="77777777" w:rsidR="00645A0B" w:rsidRPr="00E44D34" w:rsidRDefault="00645A0B" w:rsidP="00D73803">
            <w:pPr>
              <w:spacing w:before="40"/>
              <w:rPr>
                <w:b/>
              </w:rPr>
            </w:pPr>
            <w:r w:rsidRPr="00E44D34">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E44D34" w:rsidRDefault="00645A0B" w:rsidP="00165735">
            <w:pPr>
              <w:spacing w:before="120"/>
              <w:rPr>
                <w:b/>
              </w:rPr>
            </w:pPr>
          </w:p>
        </w:tc>
      </w:tr>
      <w:tr w:rsidR="00645A0B" w:rsidRPr="00E44D34" w14:paraId="4907F537" w14:textId="77777777" w:rsidTr="00D73803">
        <w:trPr>
          <w:trHeight w:val="201"/>
        </w:trPr>
        <w:tc>
          <w:tcPr>
            <w:tcW w:w="4652" w:type="dxa"/>
            <w:tcMar>
              <w:top w:w="57" w:type="dxa"/>
              <w:left w:w="108" w:type="dxa"/>
              <w:bottom w:w="0" w:type="dxa"/>
              <w:right w:w="108" w:type="dxa"/>
            </w:tcMar>
          </w:tcPr>
          <w:p w14:paraId="510A5F4F" w14:textId="34EF3283" w:rsidR="00645A0B" w:rsidRPr="00E44D34" w:rsidRDefault="00CE74ED" w:rsidP="00DA7D8F">
            <w:pPr>
              <w:spacing w:before="120" w:line="240" w:lineRule="auto"/>
              <w:ind w:left="34" w:hanging="34"/>
              <w:rPr>
                <w:b/>
              </w:rPr>
            </w:pPr>
            <w:r w:rsidRPr="00E44D34">
              <w:rPr>
                <w:b/>
              </w:rPr>
              <w:t>Fifty-</w:t>
            </w:r>
            <w:r w:rsidR="00DA7D8F">
              <w:rPr>
                <w:b/>
              </w:rPr>
              <w:t>seventh</w:t>
            </w:r>
            <w:r w:rsidR="00DB39FA" w:rsidRPr="00E44D34">
              <w:rPr>
                <w:b/>
              </w:rPr>
              <w:t xml:space="preserve"> </w:t>
            </w:r>
            <w:r w:rsidRPr="00E44D34">
              <w:rPr>
                <w:b/>
              </w:rPr>
              <w:t>session</w:t>
            </w:r>
          </w:p>
        </w:tc>
        <w:tc>
          <w:tcPr>
            <w:tcW w:w="4993" w:type="dxa"/>
            <w:tcMar>
              <w:top w:w="57" w:type="dxa"/>
              <w:left w:w="108" w:type="dxa"/>
              <w:bottom w:w="0" w:type="dxa"/>
              <w:right w:w="108" w:type="dxa"/>
            </w:tcMar>
          </w:tcPr>
          <w:p w14:paraId="15F73DBB" w14:textId="77777777" w:rsidR="00645A0B" w:rsidRPr="00E44D34" w:rsidRDefault="00645A0B" w:rsidP="00D73803">
            <w:pPr>
              <w:spacing w:line="240" w:lineRule="auto"/>
              <w:ind w:left="34" w:hanging="34"/>
              <w:rPr>
                <w:b/>
              </w:rPr>
            </w:pPr>
          </w:p>
        </w:tc>
      </w:tr>
      <w:tr w:rsidR="00645A0B" w:rsidRPr="00E44D34"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6B0CC6B3" w:rsidR="00CE74ED" w:rsidRPr="00E44D34" w:rsidRDefault="00CE74ED" w:rsidP="002B7026">
            <w:pPr>
              <w:tabs>
                <w:tab w:val="left" w:pos="6361"/>
                <w:tab w:val="left" w:pos="6939"/>
              </w:tabs>
              <w:outlineLvl w:val="0"/>
              <w:rPr>
                <w:bCs/>
              </w:rPr>
            </w:pPr>
            <w:r w:rsidRPr="00E44D34">
              <w:t xml:space="preserve">Geneva, </w:t>
            </w:r>
            <w:r w:rsidR="00DA7D8F">
              <w:t>30 November</w:t>
            </w:r>
            <w:r w:rsidR="003D23B5">
              <w:t>-</w:t>
            </w:r>
            <w:r w:rsidR="00DA7D8F">
              <w:t xml:space="preserve">8 December </w:t>
            </w:r>
            <w:r w:rsidR="00365AA6" w:rsidRPr="00E44D34">
              <w:t>2020</w:t>
            </w:r>
          </w:p>
          <w:p w14:paraId="178DA8E0" w14:textId="314C18A6" w:rsidR="00645A0B" w:rsidRPr="00E44D34" w:rsidRDefault="00A83451" w:rsidP="00EA48C4">
            <w:pPr>
              <w:spacing w:before="40"/>
              <w:ind w:left="34" w:hanging="34"/>
            </w:pPr>
            <w:r w:rsidRPr="00E44D34">
              <w:t xml:space="preserve">Item </w:t>
            </w:r>
            <w:r w:rsidR="00051A0E">
              <w:t>5 (b)</w:t>
            </w:r>
            <w:r w:rsidR="00EE2966" w:rsidRPr="00E44D34">
              <w:t xml:space="preserve"> </w:t>
            </w:r>
            <w:r w:rsidRPr="00E44D34">
              <w:t>of the provisional agenda</w:t>
            </w:r>
          </w:p>
          <w:p w14:paraId="3094528C" w14:textId="06B3E738" w:rsidR="00645A0B" w:rsidRPr="00051A0E" w:rsidRDefault="00051A0E" w:rsidP="00365AA6">
            <w:pPr>
              <w:rPr>
                <w:b/>
                <w:bCs/>
              </w:rPr>
            </w:pPr>
            <w:r w:rsidRPr="00051A0E">
              <w:rPr>
                <w:b/>
                <w:bCs/>
              </w:rPr>
              <w:t>Transport of gases: miscellaneous</w:t>
            </w:r>
          </w:p>
        </w:tc>
        <w:tc>
          <w:tcPr>
            <w:tcW w:w="4993" w:type="dxa"/>
            <w:shd w:val="clear" w:color="auto" w:fill="auto"/>
            <w:tcMar>
              <w:top w:w="28" w:type="dxa"/>
              <w:left w:w="108" w:type="dxa"/>
              <w:bottom w:w="0" w:type="dxa"/>
              <w:right w:w="108" w:type="dxa"/>
            </w:tcMar>
          </w:tcPr>
          <w:p w14:paraId="452F8F0A" w14:textId="77777777" w:rsidR="00645A0B" w:rsidRPr="00E44D34" w:rsidRDefault="00645A0B" w:rsidP="000B6AD1">
            <w:pPr>
              <w:spacing w:before="40"/>
              <w:rPr>
                <w:b/>
                <w:bCs/>
              </w:rPr>
            </w:pPr>
          </w:p>
        </w:tc>
      </w:tr>
    </w:tbl>
    <w:p w14:paraId="15958747" w14:textId="22CEC104" w:rsidR="00051A0E" w:rsidRDefault="00051A0E" w:rsidP="00051A0E">
      <w:pPr>
        <w:pStyle w:val="HChG"/>
        <w:rPr>
          <w:lang w:val="en-GB"/>
        </w:rPr>
      </w:pPr>
      <w:r>
        <w:rPr>
          <w:lang w:val="en-GB"/>
        </w:rPr>
        <w:tab/>
      </w:r>
      <w:r>
        <w:rPr>
          <w:lang w:val="en-GB"/>
        </w:rPr>
        <w:tab/>
      </w:r>
      <w:r w:rsidR="00EF4F01">
        <w:rPr>
          <w:lang w:val="en-GB"/>
        </w:rPr>
        <w:t>Consolidated changes for ISO standards in Class 2 (</w:t>
      </w:r>
      <w:r>
        <w:rPr>
          <w:lang w:val="en-GB"/>
        </w:rPr>
        <w:t>ST/SG/AC.10/C.3/2020/13 (</w:t>
      </w:r>
      <w:r>
        <w:rPr>
          <w:bCs/>
          <w:lang w:val="en-US"/>
        </w:rPr>
        <w:t>Updated ISO standards in Class 2</w:t>
      </w:r>
      <w:r w:rsidR="008E3244">
        <w:rPr>
          <w:bCs/>
          <w:lang w:val="en-US"/>
        </w:rPr>
        <w:t>),</w:t>
      </w:r>
      <w:r w:rsidR="00EF4F01">
        <w:rPr>
          <w:bCs/>
          <w:lang w:val="en-US"/>
        </w:rPr>
        <w:t xml:space="preserve"> </w:t>
      </w:r>
      <w:r w:rsidR="00EB4D87">
        <w:rPr>
          <w:bCs/>
          <w:lang w:val="en-US"/>
        </w:rPr>
        <w:t xml:space="preserve">informal documents </w:t>
      </w:r>
      <w:r w:rsidR="008E3244" w:rsidRPr="008E3244">
        <w:rPr>
          <w:bCs/>
          <w:lang w:val="en-US"/>
        </w:rPr>
        <w:t>INF.31/Rev.1</w:t>
      </w:r>
      <w:r w:rsidR="008E3244">
        <w:rPr>
          <w:bCs/>
          <w:lang w:val="en-US"/>
        </w:rPr>
        <w:t xml:space="preserve"> </w:t>
      </w:r>
      <w:r w:rsidR="00EB4D87">
        <w:rPr>
          <w:bCs/>
          <w:lang w:val="en-US"/>
        </w:rPr>
        <w:t>(57</w:t>
      </w:r>
      <w:r w:rsidR="00EB4D87" w:rsidRPr="00EB4D87">
        <w:rPr>
          <w:bCs/>
          <w:vertAlign w:val="superscript"/>
          <w:lang w:val="en-US"/>
        </w:rPr>
        <w:t>th</w:t>
      </w:r>
      <w:r w:rsidR="00EB4D87">
        <w:rPr>
          <w:bCs/>
          <w:lang w:val="en-US"/>
        </w:rPr>
        <w:t xml:space="preserve"> session) </w:t>
      </w:r>
      <w:r w:rsidR="008E3244">
        <w:rPr>
          <w:bCs/>
          <w:lang w:val="en-US"/>
        </w:rPr>
        <w:t xml:space="preserve">and </w:t>
      </w:r>
      <w:r w:rsidR="008E3244" w:rsidRPr="008E3244">
        <w:rPr>
          <w:bCs/>
          <w:lang w:val="en-US"/>
        </w:rPr>
        <w:t>INF.46</w:t>
      </w:r>
      <w:r w:rsidR="00F201FA">
        <w:rPr>
          <w:bCs/>
          <w:lang w:val="en-US"/>
        </w:rPr>
        <w:t xml:space="preserve"> (57</w:t>
      </w:r>
      <w:r w:rsidR="00F201FA" w:rsidRPr="00F201FA">
        <w:rPr>
          <w:bCs/>
          <w:vertAlign w:val="superscript"/>
          <w:lang w:val="en-US"/>
        </w:rPr>
        <w:t>th</w:t>
      </w:r>
      <w:r w:rsidR="00F201FA">
        <w:rPr>
          <w:bCs/>
          <w:lang w:val="en-US"/>
        </w:rPr>
        <w:t xml:space="preserve"> session</w:t>
      </w:r>
      <w:r>
        <w:rPr>
          <w:lang w:val="en-GB"/>
        </w:rPr>
        <w:t>)</w:t>
      </w:r>
    </w:p>
    <w:p w14:paraId="24737B12" w14:textId="77777777" w:rsidR="00051A0E" w:rsidRDefault="00051A0E" w:rsidP="00051A0E">
      <w:pPr>
        <w:pStyle w:val="H1G"/>
      </w:pPr>
      <w:r>
        <w:tab/>
      </w:r>
      <w:r>
        <w:tab/>
        <w:t>Transmitted by the International Organisation for Standardisation (ISO)</w:t>
      </w:r>
    </w:p>
    <w:p w14:paraId="7D4537EE" w14:textId="77777777" w:rsidR="00051A0E" w:rsidRDefault="00051A0E" w:rsidP="00051A0E">
      <w:pPr>
        <w:pStyle w:val="HChG"/>
        <w:rPr>
          <w:lang w:val="en-GB"/>
        </w:rPr>
      </w:pPr>
      <w:r>
        <w:rPr>
          <w:lang w:val="en-GB"/>
        </w:rPr>
        <w:tab/>
      </w:r>
      <w:r>
        <w:rPr>
          <w:lang w:val="en-GB"/>
        </w:rPr>
        <w:tab/>
        <w:t>Introduction</w:t>
      </w:r>
    </w:p>
    <w:p w14:paraId="59E00149" w14:textId="77777777" w:rsidR="008E3244" w:rsidRPr="008E3244" w:rsidRDefault="008E3244" w:rsidP="00F201FA">
      <w:pPr>
        <w:pStyle w:val="SingleTxtG"/>
        <w:numPr>
          <w:ilvl w:val="0"/>
          <w:numId w:val="37"/>
        </w:numPr>
        <w:ind w:left="1134" w:firstLine="0"/>
        <w:rPr>
          <w:lang w:val="en-GB"/>
        </w:rPr>
      </w:pPr>
      <w:r w:rsidRPr="008E3244">
        <w:rPr>
          <w:lang w:val="en-GB"/>
        </w:rPr>
        <w:t>These proposals concern one new standard, eight revised standards and three amended standards. The titles of the standards are:</w:t>
      </w:r>
    </w:p>
    <w:p w14:paraId="019E3201" w14:textId="290E0872" w:rsidR="008E3244" w:rsidRPr="008E3244" w:rsidRDefault="008E3244" w:rsidP="00F201FA">
      <w:pPr>
        <w:pStyle w:val="Bullet1G"/>
      </w:pPr>
      <w:r w:rsidRPr="008E3244">
        <w:t>ISO 9809-1:2019, Gas cylinders – Design, construction and testing of refillable seamless steel gas cylinders and tubes – Part 1: Quenched and tempered steel cylinders and tubes with tensile strength less than 1 100 MPa</w:t>
      </w:r>
    </w:p>
    <w:p w14:paraId="2CF0F3BB" w14:textId="0C9DCF51" w:rsidR="008E3244" w:rsidRPr="008E3244" w:rsidRDefault="008E3244" w:rsidP="00F201FA">
      <w:pPr>
        <w:pStyle w:val="Bullet1G"/>
      </w:pPr>
      <w:r w:rsidRPr="008E3244">
        <w:t>ISO 9809-2:2019, Gas cylinders – Design, construction and testing of refillable seamless steel gas cylinders and tubes – Part 2: Quenched and tempered steel cylinders and tubes with tensile strength greater than or equal to 1 100 MPa</w:t>
      </w:r>
    </w:p>
    <w:p w14:paraId="32C31C96" w14:textId="1D27075B" w:rsidR="008E3244" w:rsidRPr="008E3244" w:rsidRDefault="008E3244" w:rsidP="00F201FA">
      <w:pPr>
        <w:pStyle w:val="Bullet1G"/>
      </w:pPr>
      <w:r w:rsidRPr="008E3244">
        <w:t>ISO 9809-3:2019, Gas cylinders – Design, construction and testing of refillable seamless steel gas cylinders and tubes – Part 3: Normalized steel cylinders and tubes</w:t>
      </w:r>
    </w:p>
    <w:p w14:paraId="022C68B2" w14:textId="68CC08DF" w:rsidR="008E3244" w:rsidRPr="008E3244" w:rsidRDefault="008E3244" w:rsidP="00F201FA">
      <w:pPr>
        <w:pStyle w:val="Bullet1G"/>
      </w:pPr>
      <w:r w:rsidRPr="008E3244">
        <w:t>ISO 21029-1:2018 + A</w:t>
      </w:r>
      <w:r w:rsidR="00F03F8B" w:rsidRPr="002A362B">
        <w:rPr>
          <w:u w:val="single"/>
        </w:rPr>
        <w:t>md.</w:t>
      </w:r>
      <w:r w:rsidRPr="008E3244">
        <w:t>1:2019, Cryogenic vessels – Transportable vacuum insulated vessels of not more than 1 000 litres volume – Part 1: design, fabrication, inspection and tests</w:t>
      </w:r>
    </w:p>
    <w:p w14:paraId="7CB9275A" w14:textId="4CC9CDF6" w:rsidR="008E3244" w:rsidRPr="008E3244" w:rsidRDefault="008E3244" w:rsidP="00F201FA">
      <w:pPr>
        <w:pStyle w:val="Bullet1G"/>
      </w:pPr>
      <w:r w:rsidRPr="008E3244">
        <w:t>ISO 16111:2018, Transportable gas storage devices – Hydrogen absorbed in reversible metal hydride</w:t>
      </w:r>
    </w:p>
    <w:p w14:paraId="6627901C" w14:textId="74EF3E4A" w:rsidR="008E3244" w:rsidRPr="008E3244" w:rsidRDefault="008E3244" w:rsidP="00F201FA">
      <w:pPr>
        <w:pStyle w:val="Bullet1G"/>
      </w:pPr>
      <w:r w:rsidRPr="008E3244">
        <w:t>ISO 10961:2019, Gas cylinders – Cylinder bundles – Design, manufacture, testing and inspection</w:t>
      </w:r>
    </w:p>
    <w:p w14:paraId="3AB964BB" w14:textId="77777777" w:rsidR="008E3244" w:rsidRDefault="008E3244" w:rsidP="00F201FA">
      <w:pPr>
        <w:pStyle w:val="Bullet1G"/>
      </w:pPr>
      <w:r w:rsidRPr="008E3244">
        <w:t>ISO 11513:2019, Gas cylinders – Refillable welded steel cylinders containing materials for sub-atmospheric gas packaging (excluding acetylene) – Design, construction, testing, use and periodic inspection</w:t>
      </w:r>
    </w:p>
    <w:p w14:paraId="6A13706D" w14:textId="584F6658" w:rsidR="008E3244" w:rsidRPr="008E3244" w:rsidRDefault="008E3244" w:rsidP="00F201FA">
      <w:pPr>
        <w:pStyle w:val="Bullet1G"/>
      </w:pPr>
      <w:r w:rsidRPr="008E3244">
        <w:t>ISO 11118:2015 +A</w:t>
      </w:r>
      <w:r w:rsidR="00F03F8B" w:rsidRPr="002A362B">
        <w:rPr>
          <w:u w:val="single"/>
        </w:rPr>
        <w:t>md.</w:t>
      </w:r>
      <w:r w:rsidRPr="008E3244">
        <w:t>1:2019, Gas cylinders - Non-refillable metallic gas cylinders - Specification and test methods</w:t>
      </w:r>
    </w:p>
    <w:p w14:paraId="06CCF29F" w14:textId="38794B15" w:rsidR="008E3244" w:rsidRPr="008E3244" w:rsidRDefault="008E3244" w:rsidP="00F201FA">
      <w:pPr>
        <w:pStyle w:val="Bullet1G"/>
      </w:pPr>
      <w:r w:rsidRPr="008E3244">
        <w:t>ISO 11117:2019, Gas cylinders – Valve protection caps and guards – Design, construction and tests</w:t>
      </w:r>
    </w:p>
    <w:p w14:paraId="7F847C40" w14:textId="245641AA" w:rsidR="008E3244" w:rsidRDefault="008E3244" w:rsidP="00F201FA">
      <w:pPr>
        <w:pStyle w:val="Bullet1G"/>
      </w:pPr>
      <w:r w:rsidRPr="008E3244">
        <w:lastRenderedPageBreak/>
        <w:t>ISO 17871:2015 +</w:t>
      </w:r>
      <w:r w:rsidRPr="002A362B">
        <w:rPr>
          <w:u w:val="single"/>
        </w:rPr>
        <w:t>A</w:t>
      </w:r>
      <w:r w:rsidR="002A362B">
        <w:rPr>
          <w:u w:val="single"/>
        </w:rPr>
        <w:t>md.</w:t>
      </w:r>
      <w:r w:rsidRPr="002A362B">
        <w:rPr>
          <w:u w:val="single"/>
        </w:rPr>
        <w:t>1</w:t>
      </w:r>
      <w:r w:rsidRPr="008E3244">
        <w:t>:2018, Gas cylinders – Quick-release cylinder valves – Specification and type testing</w:t>
      </w:r>
    </w:p>
    <w:p w14:paraId="0A00FDAF" w14:textId="02DE663A" w:rsidR="003C0BC4" w:rsidRPr="002A362B" w:rsidRDefault="003C0BC4" w:rsidP="00F201FA">
      <w:pPr>
        <w:pStyle w:val="Bullet1G"/>
        <w:rPr>
          <w:u w:val="single"/>
        </w:rPr>
      </w:pPr>
      <w:r w:rsidRPr="002A362B">
        <w:rPr>
          <w:u w:val="single"/>
        </w:rPr>
        <w:t>ISO 17871:2020, Gas cylinders – Quick-release cylinder valves – Specification and type testing (published since paper 2020/13 was submitted)</w:t>
      </w:r>
    </w:p>
    <w:p w14:paraId="189F8FD3" w14:textId="15CBED8D" w:rsidR="008E3244" w:rsidRPr="008E3244" w:rsidRDefault="008E3244" w:rsidP="00F201FA">
      <w:pPr>
        <w:pStyle w:val="Bullet1G"/>
      </w:pPr>
      <w:r w:rsidRPr="008E3244">
        <w:t>ISO 10462:2013 + A</w:t>
      </w:r>
      <w:r w:rsidR="00F03F8B" w:rsidRPr="002A362B">
        <w:rPr>
          <w:u w:val="single"/>
        </w:rPr>
        <w:t>md.</w:t>
      </w:r>
      <w:r w:rsidRPr="008E3244">
        <w:t>1:2019, Gas cylinders – Acetylene cylinders – Periodic inspection and maintenance</w:t>
      </w:r>
    </w:p>
    <w:p w14:paraId="3B9465B6" w14:textId="755A2CE0" w:rsidR="008E3244" w:rsidRDefault="008E3244" w:rsidP="00F201FA">
      <w:pPr>
        <w:pStyle w:val="Bullet1G"/>
      </w:pPr>
      <w:r w:rsidRPr="008E3244">
        <w:t>ISO 23088:2020, Gas cylinders – Periodic inspection and testing of welded steel pressure drums — Capacities up to 1 000 l.</w:t>
      </w:r>
    </w:p>
    <w:p w14:paraId="0CFA350B" w14:textId="6F4C538B" w:rsidR="008E3244" w:rsidRDefault="008E3244" w:rsidP="00051A0E">
      <w:pPr>
        <w:pStyle w:val="SingleTxtG"/>
        <w:numPr>
          <w:ilvl w:val="0"/>
          <w:numId w:val="37"/>
        </w:numPr>
        <w:ind w:left="1134" w:firstLine="0"/>
        <w:rPr>
          <w:lang w:val="en-GB"/>
        </w:rPr>
      </w:pPr>
      <w:r w:rsidRPr="008E3244">
        <w:rPr>
          <w:lang w:val="en-GB"/>
        </w:rPr>
        <w:t xml:space="preserve">ISO thanks all the delegations who have expressed support for the proposals in document ST/SG/AC.10/C.3/2020/13 and informal document INF.31/Rev.1. We are grateful to those delegations who have studied the proposals in detail and raising questions and finding errors. </w:t>
      </w:r>
      <w:r>
        <w:rPr>
          <w:lang w:val="en-GB"/>
        </w:rPr>
        <w:t>Informal document</w:t>
      </w:r>
      <w:r w:rsidRPr="008E3244">
        <w:rPr>
          <w:lang w:val="en-GB"/>
        </w:rPr>
        <w:t xml:space="preserve"> UN/SCETDG/57/INF.46</w:t>
      </w:r>
      <w:r>
        <w:rPr>
          <w:lang w:val="en-GB"/>
        </w:rPr>
        <w:t xml:space="preserve"> addresses the comments raised</w:t>
      </w:r>
      <w:r w:rsidRPr="008E3244">
        <w:rPr>
          <w:lang w:val="en-GB"/>
        </w:rPr>
        <w:t>.</w:t>
      </w:r>
    </w:p>
    <w:p w14:paraId="302CD0F5" w14:textId="0CE3574B" w:rsidR="008E3244" w:rsidRDefault="008E3244" w:rsidP="00051A0E">
      <w:pPr>
        <w:pStyle w:val="SingleTxtG"/>
        <w:numPr>
          <w:ilvl w:val="0"/>
          <w:numId w:val="37"/>
        </w:numPr>
        <w:ind w:left="1134" w:firstLine="0"/>
        <w:rPr>
          <w:lang w:val="en-GB"/>
        </w:rPr>
      </w:pPr>
      <w:r>
        <w:rPr>
          <w:lang w:val="en-GB"/>
        </w:rPr>
        <w:t>As requested by the Chair of the 57</w:t>
      </w:r>
      <w:r w:rsidRPr="008E3244">
        <w:rPr>
          <w:vertAlign w:val="superscript"/>
          <w:lang w:val="en-GB"/>
        </w:rPr>
        <w:t>th</w:t>
      </w:r>
      <w:r>
        <w:rPr>
          <w:lang w:val="en-GB"/>
        </w:rPr>
        <w:t xml:space="preserve"> Session of the</w:t>
      </w:r>
      <w:r w:rsidRPr="008E3244">
        <w:t xml:space="preserve"> </w:t>
      </w:r>
      <w:r w:rsidRPr="008E3244">
        <w:rPr>
          <w:lang w:val="en-GB"/>
        </w:rPr>
        <w:t>Sub-Committee of Experts on the Transport of Dangerous Goods</w:t>
      </w:r>
      <w:r>
        <w:rPr>
          <w:lang w:val="en-GB"/>
        </w:rPr>
        <w:t>, this document presents each proposal and incorporates any additional amendments resulting from comments received.</w:t>
      </w:r>
    </w:p>
    <w:p w14:paraId="08989FA8" w14:textId="6FD0E790" w:rsidR="00C232BB" w:rsidRPr="002A362B" w:rsidRDefault="003C0BC4" w:rsidP="00051A0E">
      <w:pPr>
        <w:pStyle w:val="SingleTxtG"/>
        <w:numPr>
          <w:ilvl w:val="0"/>
          <w:numId w:val="37"/>
        </w:numPr>
        <w:ind w:left="1134" w:firstLine="0"/>
        <w:rPr>
          <w:u w:val="single"/>
          <w:lang w:val="en-GB"/>
        </w:rPr>
      </w:pPr>
      <w:r w:rsidRPr="002A362B">
        <w:rPr>
          <w:u w:val="single"/>
          <w:lang w:val="en-GB"/>
        </w:rPr>
        <w:t>This paper is based on</w:t>
      </w:r>
      <w:r w:rsidR="00C232BB" w:rsidRPr="002A362B">
        <w:rPr>
          <w:u w:val="single"/>
          <w:lang w:val="en-GB"/>
        </w:rPr>
        <w:t xml:space="preserve"> ST/SG/AC.10/C.3/2020/13 and </w:t>
      </w:r>
      <w:r w:rsidRPr="002A362B">
        <w:rPr>
          <w:u w:val="single"/>
          <w:lang w:val="en-GB"/>
        </w:rPr>
        <w:t>all changes are shown highlighted.</w:t>
      </w:r>
    </w:p>
    <w:p w14:paraId="20157B7D" w14:textId="1C5F08BE" w:rsidR="00C232BB" w:rsidRPr="00C232BB" w:rsidRDefault="002A362B" w:rsidP="00F201FA">
      <w:pPr>
        <w:pStyle w:val="HChG"/>
      </w:pPr>
      <w:r>
        <w:tab/>
      </w:r>
      <w:r>
        <w:tab/>
      </w:r>
      <w:r w:rsidR="00C232BB" w:rsidRPr="00C232BB">
        <w:t>Proposal 1</w:t>
      </w:r>
      <w:r w:rsidR="00FC0B08">
        <w:t xml:space="preserve"> </w:t>
      </w:r>
      <w:r w:rsidR="00FC0B08" w:rsidRPr="002A362B">
        <w:rPr>
          <w:sz w:val="24"/>
          <w:szCs w:val="18"/>
          <w:u w:val="single"/>
        </w:rPr>
        <w:t>(No change)</w:t>
      </w:r>
    </w:p>
    <w:p w14:paraId="732F2A05" w14:textId="11B7EFA0" w:rsidR="00C232BB" w:rsidRPr="00C232BB" w:rsidRDefault="006B0F29" w:rsidP="00C232BB">
      <w:pPr>
        <w:spacing w:after="120"/>
        <w:ind w:left="1134" w:right="1134"/>
        <w:jc w:val="both"/>
      </w:pPr>
      <w:r>
        <w:t>5</w:t>
      </w:r>
      <w:r w:rsidR="00C232BB" w:rsidRPr="00C232BB">
        <w:t>.</w:t>
      </w:r>
      <w:r w:rsidR="00C232BB" w:rsidRPr="00C232BB">
        <w:tab/>
        <w:t>In the tables in 6.2.2.1.1, 6.2.2.1.3 and 6.2.2.1.7 in the row starting ISO 9809-1:2010 replace “Until further notice” with “Until 31 December 2026”.  In the tables in 6.2.2.1.1, 6.2.2.1.3 and 6.2.2.1.7 add the following new row beneath the row starting ISO 9809-1:2010.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467D33AC" w14:textId="77777777" w:rsidTr="00FB2CC5">
        <w:tc>
          <w:tcPr>
            <w:tcW w:w="1544" w:type="dxa"/>
            <w:shd w:val="clear" w:color="auto" w:fill="auto"/>
          </w:tcPr>
          <w:p w14:paraId="736C0A2F" w14:textId="77777777" w:rsidR="00C232BB" w:rsidRPr="00C232BB" w:rsidRDefault="00C232BB" w:rsidP="00C232BB">
            <w:r w:rsidRPr="00C232BB">
              <w:t xml:space="preserve">ISO 9809-1:2019 </w:t>
            </w:r>
          </w:p>
        </w:tc>
        <w:tc>
          <w:tcPr>
            <w:tcW w:w="4820" w:type="dxa"/>
            <w:shd w:val="clear" w:color="auto" w:fill="auto"/>
          </w:tcPr>
          <w:p w14:paraId="12CF9D65" w14:textId="77777777" w:rsidR="00C232BB" w:rsidRPr="00C232BB" w:rsidRDefault="00C232BB" w:rsidP="00C232BB">
            <w:pPr>
              <w:jc w:val="both"/>
            </w:pPr>
            <w:r w:rsidRPr="00C232BB">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41D5E9F5" w14:textId="77777777" w:rsidR="00C232BB" w:rsidRPr="00C232BB" w:rsidRDefault="00C232BB" w:rsidP="00C232BB">
            <w:r w:rsidRPr="00C232BB">
              <w:t>Until further notice</w:t>
            </w:r>
          </w:p>
        </w:tc>
      </w:tr>
    </w:tbl>
    <w:p w14:paraId="4C3414E4" w14:textId="77777777" w:rsidR="00C232BB" w:rsidRPr="00C232BB" w:rsidRDefault="00C232BB" w:rsidP="00C232BB">
      <w:pPr>
        <w:spacing w:before="120" w:after="120"/>
        <w:ind w:left="1134" w:right="1134"/>
        <w:jc w:val="both"/>
      </w:pPr>
      <w:r w:rsidRPr="00C232BB">
        <w:tab/>
        <w:t>In 6.2.2.1.2 at the end of the table, after the row starting ISO 11515:2013, add the above new row.</w:t>
      </w:r>
    </w:p>
    <w:p w14:paraId="05124CA4" w14:textId="77777777" w:rsidR="00C232BB" w:rsidRPr="00C232BB" w:rsidRDefault="00C232BB" w:rsidP="00F201FA">
      <w:pPr>
        <w:pStyle w:val="H1G"/>
      </w:pPr>
      <w:r w:rsidRPr="00C232BB">
        <w:tab/>
      </w:r>
      <w:r w:rsidRPr="00C232BB">
        <w:tab/>
        <w:t>Justification</w:t>
      </w:r>
    </w:p>
    <w:p w14:paraId="2A12F2F1" w14:textId="6D58F8C1" w:rsidR="00C232BB" w:rsidRPr="00C232BB" w:rsidRDefault="006B0F29" w:rsidP="00C232BB">
      <w:pPr>
        <w:spacing w:after="120"/>
        <w:ind w:left="1134" w:right="1134"/>
        <w:jc w:val="both"/>
      </w:pPr>
      <w:r>
        <w:t>6</w:t>
      </w:r>
      <w:r w:rsidR="00C232BB" w:rsidRPr="00C232BB">
        <w:t>.</w:t>
      </w:r>
      <w:r w:rsidR="00C232BB" w:rsidRPr="00C232BB">
        <w:tab/>
      </w:r>
      <w:r w:rsidR="00C232BB" w:rsidRPr="00C232BB">
        <w:rPr>
          <w:sz w:val="22"/>
          <w:szCs w:val="22"/>
          <w:lang w:val="en-US" w:eastAsia="zh-CN"/>
        </w:rPr>
        <w:t>The significant changes compared to the previous edition are as follows:</w:t>
      </w:r>
    </w:p>
    <w:p w14:paraId="33FEC657" w14:textId="77777777" w:rsidR="00C232BB" w:rsidRPr="00C232BB" w:rsidRDefault="00C232BB" w:rsidP="00C232BB">
      <w:pPr>
        <w:numPr>
          <w:ilvl w:val="0"/>
          <w:numId w:val="41"/>
        </w:numPr>
        <w:spacing w:after="120"/>
        <w:ind w:right="1134"/>
        <w:jc w:val="both"/>
        <w:rPr>
          <w:lang w:val="en-US"/>
        </w:rPr>
      </w:pPr>
      <w:r w:rsidRPr="00C232BB">
        <w:rPr>
          <w:lang w:val="en-US"/>
        </w:rPr>
        <w:t>water capacity is extended from below 0,5 l and up to and including 450 l;</w:t>
      </w:r>
    </w:p>
    <w:p w14:paraId="500BD9B0" w14:textId="77777777" w:rsidR="00C232BB" w:rsidRPr="00C232BB" w:rsidRDefault="00C232BB" w:rsidP="00C232BB">
      <w:pPr>
        <w:numPr>
          <w:ilvl w:val="0"/>
          <w:numId w:val="41"/>
        </w:numPr>
        <w:spacing w:after="120"/>
        <w:ind w:right="1134"/>
        <w:jc w:val="both"/>
        <w:rPr>
          <w:lang w:val="en-US"/>
        </w:rPr>
      </w:pPr>
      <w:r w:rsidRPr="00C232BB">
        <w:rPr>
          <w:lang w:val="en-US"/>
        </w:rPr>
        <w:t>batch size for tubes are now introduced;</w:t>
      </w:r>
    </w:p>
    <w:p w14:paraId="71AB05DB" w14:textId="77777777" w:rsidR="00C232BB" w:rsidRPr="00C232BB" w:rsidRDefault="00C232BB" w:rsidP="00C232BB">
      <w:pPr>
        <w:numPr>
          <w:ilvl w:val="0"/>
          <w:numId w:val="41"/>
        </w:numPr>
        <w:spacing w:after="120"/>
        <w:ind w:right="1134"/>
        <w:jc w:val="both"/>
        <w:rPr>
          <w:lang w:val="en-US"/>
        </w:rPr>
      </w:pPr>
      <w:r w:rsidRPr="00C232BB">
        <w:rPr>
          <w:lang w:val="en-US"/>
        </w:rPr>
        <w:t>the bend test is retained only for prototype tests;</w:t>
      </w:r>
    </w:p>
    <w:p w14:paraId="490CA95B" w14:textId="77777777" w:rsidR="00C232BB" w:rsidRPr="00C232BB" w:rsidRDefault="00C232BB" w:rsidP="00C232BB">
      <w:pPr>
        <w:numPr>
          <w:ilvl w:val="0"/>
          <w:numId w:val="41"/>
        </w:numPr>
        <w:spacing w:after="120"/>
        <w:ind w:right="1134"/>
        <w:jc w:val="both"/>
        <w:rPr>
          <w:lang w:val="en-US"/>
        </w:rPr>
      </w:pPr>
      <w:r w:rsidRPr="00C232BB">
        <w:rPr>
          <w:lang w:val="en-US"/>
        </w:rPr>
        <w:t>test requirements for check analysis (tolerances modified);</w:t>
      </w:r>
    </w:p>
    <w:p w14:paraId="05C9D936" w14:textId="77777777" w:rsidR="00C232BB" w:rsidRPr="00C232BB" w:rsidRDefault="00C232BB" w:rsidP="00C232BB">
      <w:pPr>
        <w:numPr>
          <w:ilvl w:val="0"/>
          <w:numId w:val="41"/>
        </w:numPr>
        <w:spacing w:after="120"/>
        <w:ind w:right="1134"/>
        <w:jc w:val="both"/>
        <w:rPr>
          <w:lang w:val="en-US"/>
        </w:rPr>
      </w:pPr>
      <w:r w:rsidRPr="00C232BB">
        <w:rPr>
          <w:lang w:val="en-US"/>
        </w:rPr>
        <w:t>new test requirements for threads introduced including an informative Annex G.</w:t>
      </w:r>
    </w:p>
    <w:p w14:paraId="2B9E953B" w14:textId="7C4E1ACD" w:rsidR="00C232BB" w:rsidRPr="00C232BB" w:rsidRDefault="00C232BB" w:rsidP="00F201FA">
      <w:pPr>
        <w:pStyle w:val="HChG"/>
      </w:pPr>
      <w:r w:rsidRPr="00C232BB">
        <w:tab/>
      </w:r>
      <w:r w:rsidR="002A362B">
        <w:tab/>
      </w:r>
      <w:r w:rsidR="002A362B">
        <w:tab/>
      </w:r>
      <w:r w:rsidRPr="00C232BB">
        <w:t>Proposal 2</w:t>
      </w:r>
      <w:r w:rsidR="00FC0B08">
        <w:t xml:space="preserve"> </w:t>
      </w:r>
      <w:r w:rsidR="00FC0B08" w:rsidRPr="002A362B">
        <w:rPr>
          <w:sz w:val="24"/>
          <w:szCs w:val="18"/>
          <w:u w:val="single"/>
        </w:rPr>
        <w:t>(No change)</w:t>
      </w:r>
    </w:p>
    <w:p w14:paraId="7DCFBD24" w14:textId="43A7B0AC" w:rsidR="00C232BB" w:rsidRPr="00C232BB" w:rsidRDefault="006B0F29" w:rsidP="00C232BB">
      <w:pPr>
        <w:spacing w:after="120"/>
        <w:ind w:left="1134" w:right="1134"/>
        <w:jc w:val="both"/>
      </w:pPr>
      <w:r>
        <w:t>7</w:t>
      </w:r>
      <w:r w:rsidR="00C232BB" w:rsidRPr="00C232BB">
        <w:t>.</w:t>
      </w:r>
      <w:r w:rsidR="00C232BB" w:rsidRPr="00C232BB">
        <w:tab/>
        <w:t>In the tables in 6.2.2.1.1 in the row starting ISO 9809-2:2010 replace “Until further notice” with “Until 31 December 2026”.  Add the following new row to the table (after ISO 9809-2:2010):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C232BB" w:rsidRPr="00C232BB" w14:paraId="232BE5CB" w14:textId="77777777" w:rsidTr="00FB2CC5">
        <w:tc>
          <w:tcPr>
            <w:tcW w:w="1555" w:type="dxa"/>
            <w:shd w:val="clear" w:color="auto" w:fill="auto"/>
          </w:tcPr>
          <w:p w14:paraId="2597FD93" w14:textId="77777777" w:rsidR="00C232BB" w:rsidRPr="00C232BB" w:rsidRDefault="00C232BB" w:rsidP="00C232BB">
            <w:r w:rsidRPr="00C232BB">
              <w:t>ISO 9809-2:2019</w:t>
            </w:r>
          </w:p>
        </w:tc>
        <w:tc>
          <w:tcPr>
            <w:tcW w:w="4649" w:type="dxa"/>
            <w:shd w:val="clear" w:color="auto" w:fill="auto"/>
          </w:tcPr>
          <w:p w14:paraId="52E7AEAB" w14:textId="77777777" w:rsidR="00C232BB" w:rsidRPr="00C232BB" w:rsidRDefault="00C232BB" w:rsidP="00C232BB">
            <w:pPr>
              <w:jc w:val="both"/>
            </w:pPr>
            <w:r w:rsidRPr="00C232BB">
              <w:rPr>
                <w:iCs/>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1D24ADCA" w14:textId="77777777" w:rsidR="00C232BB" w:rsidRPr="00C232BB" w:rsidRDefault="00C232BB" w:rsidP="00C232BB">
            <w:r w:rsidRPr="00C232BB">
              <w:t>Until further notice</w:t>
            </w:r>
          </w:p>
        </w:tc>
      </w:tr>
    </w:tbl>
    <w:p w14:paraId="661B5431" w14:textId="77777777" w:rsidR="00C232BB" w:rsidRPr="00C232BB" w:rsidRDefault="00C232BB" w:rsidP="00C232BB">
      <w:pPr>
        <w:spacing w:before="120" w:after="120"/>
        <w:ind w:left="1134" w:right="1134"/>
      </w:pPr>
      <w:r w:rsidRPr="00C232BB">
        <w:lastRenderedPageBreak/>
        <w:t>In 6.2.2.1.2 at the end of the table, after the new row starting ISO 9809-1:2019, add the above row.</w:t>
      </w:r>
    </w:p>
    <w:p w14:paraId="4179C586"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779B8AD4" w14:textId="71C7D74F" w:rsidR="00C232BB" w:rsidRPr="00C232BB" w:rsidRDefault="006B0F29" w:rsidP="00C232BB">
      <w:pPr>
        <w:ind w:left="1134" w:right="1134"/>
        <w:jc w:val="both"/>
      </w:pPr>
      <w:r>
        <w:t>8</w:t>
      </w:r>
      <w:r w:rsidR="00C232BB" w:rsidRPr="00C232BB">
        <w:t>.</w:t>
      </w:r>
      <w:r w:rsidR="00C232BB" w:rsidRPr="00C232BB">
        <w:tab/>
        <w:t xml:space="preserve">The changes detailed in paragraph 3 above are also applicable to this standard. </w:t>
      </w:r>
    </w:p>
    <w:p w14:paraId="2529EF76" w14:textId="7621E951"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2A362B">
        <w:rPr>
          <w:b/>
          <w:sz w:val="28"/>
          <w:lang w:eastAsia="x-none"/>
        </w:rPr>
        <w:tab/>
      </w:r>
      <w:r w:rsidR="002A362B">
        <w:rPr>
          <w:b/>
          <w:sz w:val="28"/>
          <w:lang w:eastAsia="x-none"/>
        </w:rPr>
        <w:tab/>
      </w:r>
      <w:r w:rsidRPr="003C0BC4">
        <w:rPr>
          <w:b/>
          <w:sz w:val="28"/>
          <w:lang w:eastAsia="x-none"/>
        </w:rPr>
        <w:t>Proposal 3</w:t>
      </w:r>
      <w:r w:rsidR="00806C00" w:rsidRPr="003C0BC4">
        <w:rPr>
          <w:b/>
          <w:sz w:val="28"/>
          <w:lang w:eastAsia="x-none"/>
        </w:rPr>
        <w:t xml:space="preserve"> </w:t>
      </w:r>
      <w:r w:rsidR="00806C00" w:rsidRPr="002A362B">
        <w:rPr>
          <w:b/>
          <w:sz w:val="24"/>
          <w:szCs w:val="18"/>
          <w:u w:val="single"/>
          <w:lang w:eastAsia="x-none"/>
        </w:rPr>
        <w:t>(As proposed by NL the title of standard has been corrected)</w:t>
      </w:r>
    </w:p>
    <w:p w14:paraId="54D452DD" w14:textId="6B6B1EF0" w:rsidR="00C232BB" w:rsidRPr="00C232BB" w:rsidRDefault="006B0F29" w:rsidP="00C232BB">
      <w:pPr>
        <w:spacing w:after="120"/>
        <w:ind w:left="1134" w:right="1134"/>
        <w:jc w:val="both"/>
      </w:pPr>
      <w:r>
        <w:t>9</w:t>
      </w:r>
      <w:r w:rsidR="00C232BB" w:rsidRPr="00C232BB">
        <w:t>.</w:t>
      </w:r>
      <w:r w:rsidR="00C232BB" w:rsidRPr="00C232BB">
        <w:tab/>
        <w:t>In the tables in 6.2.2.1.1 and 6.2.2.1.3 in the row starting ISO 9809-3:2010 replace “Until further notice” with “Until 31 December 2026”.  Add a new row beneath these rows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0D989ACD" w14:textId="77777777" w:rsidTr="00FB2CC5">
        <w:tc>
          <w:tcPr>
            <w:tcW w:w="1544" w:type="dxa"/>
            <w:shd w:val="clear" w:color="auto" w:fill="auto"/>
          </w:tcPr>
          <w:p w14:paraId="707BCFAF" w14:textId="77777777" w:rsidR="00C232BB" w:rsidRPr="00C232BB" w:rsidRDefault="00C232BB" w:rsidP="00C232BB">
            <w:r w:rsidRPr="00C232BB">
              <w:t xml:space="preserve">ISO 9809-3:2019 </w:t>
            </w:r>
          </w:p>
        </w:tc>
        <w:tc>
          <w:tcPr>
            <w:tcW w:w="4820" w:type="dxa"/>
            <w:shd w:val="clear" w:color="auto" w:fill="auto"/>
          </w:tcPr>
          <w:p w14:paraId="58DB5FE3" w14:textId="11522258" w:rsidR="00C232BB" w:rsidRPr="00C232BB" w:rsidRDefault="00C232BB" w:rsidP="00C232BB">
            <w:pPr>
              <w:jc w:val="both"/>
            </w:pPr>
            <w:r w:rsidRPr="00C232BB">
              <w:rPr>
                <w:iCs/>
                <w:color w:val="000000"/>
              </w:rPr>
              <w:t xml:space="preserve">Gas cylinders — Design, construction and testing of refillable seamless steel gas cylinders and tubes — </w:t>
            </w:r>
            <w:r w:rsidRPr="002A362B">
              <w:rPr>
                <w:iCs/>
                <w:color w:val="000000"/>
                <w:u w:val="single"/>
              </w:rPr>
              <w:t xml:space="preserve">Part </w:t>
            </w:r>
            <w:r w:rsidR="00987578" w:rsidRPr="002A362B">
              <w:rPr>
                <w:iCs/>
                <w:color w:val="000000"/>
                <w:u w:val="single"/>
              </w:rPr>
              <w:t>3</w:t>
            </w:r>
            <w:r w:rsidRPr="002A362B">
              <w:rPr>
                <w:iCs/>
                <w:color w:val="000000"/>
                <w:u w:val="single"/>
              </w:rPr>
              <w:t xml:space="preserve">: </w:t>
            </w:r>
            <w:r w:rsidR="00987578" w:rsidRPr="002A362B">
              <w:rPr>
                <w:iCs/>
                <w:color w:val="000000"/>
                <w:u w:val="single"/>
              </w:rPr>
              <w:t>Normalized steel cylinders and tubes</w:t>
            </w:r>
          </w:p>
        </w:tc>
        <w:tc>
          <w:tcPr>
            <w:tcW w:w="1275" w:type="dxa"/>
            <w:shd w:val="clear" w:color="auto" w:fill="auto"/>
          </w:tcPr>
          <w:p w14:paraId="72FA7648" w14:textId="77777777" w:rsidR="00C232BB" w:rsidRPr="00C232BB" w:rsidRDefault="00C232BB" w:rsidP="00C232BB">
            <w:r w:rsidRPr="00C232BB">
              <w:t>Until further notice</w:t>
            </w:r>
          </w:p>
        </w:tc>
      </w:tr>
    </w:tbl>
    <w:p w14:paraId="32775AA7" w14:textId="77777777" w:rsidR="00C232BB" w:rsidRPr="00C232BB" w:rsidRDefault="00C232BB" w:rsidP="00C232BB">
      <w:pPr>
        <w:spacing w:before="120" w:after="120"/>
        <w:ind w:left="1134" w:right="1134"/>
        <w:jc w:val="both"/>
      </w:pPr>
      <w:r w:rsidRPr="00C232BB">
        <w:t>In 6.2.2.1.2 at the end of the table, after the new row starting ISO 9809-</w:t>
      </w:r>
      <w:r w:rsidRPr="00C232BB">
        <w:rPr>
          <w:highlight w:val="yellow"/>
        </w:rPr>
        <w:t>2</w:t>
      </w:r>
      <w:r w:rsidRPr="00C232BB">
        <w:t>:2019, add the above row.</w:t>
      </w:r>
    </w:p>
    <w:p w14:paraId="27DD8AA4" w14:textId="77777777" w:rsidR="00C232BB" w:rsidRPr="00C232BB" w:rsidRDefault="00C232BB" w:rsidP="00C232BB">
      <w:pPr>
        <w:keepNext/>
        <w:keepLines/>
        <w:tabs>
          <w:tab w:val="right" w:pos="851"/>
        </w:tabs>
        <w:spacing w:before="240" w:after="120" w:line="270" w:lineRule="exact"/>
        <w:ind w:left="1134" w:right="1134" w:hanging="1134"/>
        <w:rPr>
          <w:b/>
          <w:sz w:val="24"/>
        </w:rPr>
      </w:pPr>
      <w:r w:rsidRPr="00C232BB">
        <w:rPr>
          <w:b/>
          <w:sz w:val="24"/>
        </w:rPr>
        <w:tab/>
      </w:r>
      <w:r w:rsidRPr="00C232BB">
        <w:rPr>
          <w:b/>
          <w:sz w:val="24"/>
        </w:rPr>
        <w:tab/>
        <w:t>Justification</w:t>
      </w:r>
    </w:p>
    <w:p w14:paraId="791C8479" w14:textId="0648D02A" w:rsidR="00C232BB" w:rsidRPr="00C232BB" w:rsidRDefault="006B0F29" w:rsidP="00C232BB">
      <w:pPr>
        <w:spacing w:after="120"/>
        <w:ind w:left="1134" w:right="1134"/>
        <w:jc w:val="both"/>
      </w:pPr>
      <w:r>
        <w:t>10</w:t>
      </w:r>
      <w:r w:rsidR="00C232BB" w:rsidRPr="00C232BB">
        <w:t>.</w:t>
      </w:r>
      <w:r w:rsidR="00C232BB" w:rsidRPr="00C232BB">
        <w:tab/>
        <w:t xml:space="preserve">The changes detailed in paragraph 3 above are also applicable to this standard. </w:t>
      </w:r>
    </w:p>
    <w:p w14:paraId="5613206C" w14:textId="4DCD4971"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2A362B">
        <w:rPr>
          <w:b/>
          <w:sz w:val="28"/>
          <w:lang w:eastAsia="x-none"/>
        </w:rPr>
        <w:tab/>
      </w:r>
      <w:r w:rsidR="002A362B">
        <w:rPr>
          <w:b/>
          <w:sz w:val="28"/>
          <w:lang w:eastAsia="x-none"/>
        </w:rPr>
        <w:tab/>
      </w:r>
      <w:r w:rsidRPr="00C232BB">
        <w:rPr>
          <w:b/>
          <w:sz w:val="28"/>
          <w:lang w:eastAsia="x-none"/>
        </w:rPr>
        <w:t>Proposal 4</w:t>
      </w:r>
      <w:r w:rsidR="00987578">
        <w:rPr>
          <w:b/>
          <w:sz w:val="28"/>
          <w:lang w:eastAsia="x-none"/>
        </w:rPr>
        <w:t xml:space="preserve"> </w:t>
      </w:r>
      <w:r w:rsidR="00987578" w:rsidRPr="002A362B">
        <w:rPr>
          <w:b/>
          <w:sz w:val="24"/>
          <w:szCs w:val="18"/>
          <w:u w:val="single"/>
          <w:lang w:eastAsia="x-none"/>
        </w:rPr>
        <w:t>(No change)</w:t>
      </w:r>
    </w:p>
    <w:p w14:paraId="36CFC2DA" w14:textId="224201B6" w:rsidR="00C232BB" w:rsidRPr="00C232BB" w:rsidRDefault="006B0F29" w:rsidP="00C232BB">
      <w:pPr>
        <w:spacing w:after="120"/>
        <w:ind w:left="1134" w:right="1134"/>
        <w:jc w:val="both"/>
      </w:pPr>
      <w:r>
        <w:t>11</w:t>
      </w:r>
      <w:r w:rsidR="00C232BB" w:rsidRPr="00C232BB">
        <w:t>.</w:t>
      </w:r>
      <w:r w:rsidR="00C232BB" w:rsidRPr="00C232BB">
        <w:tab/>
        <w:t>In the table in 6.2.2.1.4 in the row starting ISO 21029-1:2004 replace “Until further notice” with “Until 31 December 2026”. Add the following new second row to the table (after ISO 21029-1:2004)</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48E56325" w14:textId="77777777" w:rsidTr="00FB2CC5">
        <w:tc>
          <w:tcPr>
            <w:tcW w:w="1544" w:type="dxa"/>
            <w:shd w:val="clear" w:color="auto" w:fill="auto"/>
          </w:tcPr>
          <w:p w14:paraId="5B72E316" w14:textId="54D4301D" w:rsidR="00C232BB" w:rsidRPr="00C232BB" w:rsidRDefault="00C232BB" w:rsidP="00C232BB">
            <w:r w:rsidRPr="00C232BB">
              <w:rPr>
                <w:color w:val="000000"/>
              </w:rPr>
              <w:t>ISO 21029-1:2018 + A</w:t>
            </w:r>
            <w:r w:rsidR="00F03F8B" w:rsidRPr="003C0BC4">
              <w:rPr>
                <w:color w:val="000000"/>
                <w:u w:val="single"/>
              </w:rPr>
              <w:t>md.</w:t>
            </w:r>
            <w:r w:rsidRPr="00C232BB">
              <w:rPr>
                <w:color w:val="000000"/>
              </w:rPr>
              <w:t xml:space="preserve">1:2019 </w:t>
            </w:r>
          </w:p>
        </w:tc>
        <w:tc>
          <w:tcPr>
            <w:tcW w:w="4820" w:type="dxa"/>
            <w:shd w:val="clear" w:color="auto" w:fill="auto"/>
          </w:tcPr>
          <w:p w14:paraId="617E9E2E" w14:textId="77777777" w:rsidR="00C232BB" w:rsidRPr="00C232BB" w:rsidRDefault="00C232BB" w:rsidP="00C232BB">
            <w:r w:rsidRPr="00C232BB">
              <w:rPr>
                <w:color w:val="000000"/>
              </w:rPr>
              <w:t>Cryogenic vessels – Transportable vacuum insulated vessels of not more than 1 000 litres volume – Part 1: Design, fabrication, inspection and tests</w:t>
            </w:r>
          </w:p>
        </w:tc>
        <w:tc>
          <w:tcPr>
            <w:tcW w:w="1275" w:type="dxa"/>
            <w:shd w:val="clear" w:color="auto" w:fill="auto"/>
          </w:tcPr>
          <w:p w14:paraId="518726B9" w14:textId="77777777" w:rsidR="00C232BB" w:rsidRPr="00C232BB" w:rsidRDefault="00C232BB" w:rsidP="00C232BB">
            <w:r w:rsidRPr="00C232BB">
              <w:t>Until further notice</w:t>
            </w:r>
          </w:p>
        </w:tc>
      </w:tr>
    </w:tbl>
    <w:p w14:paraId="2319576A"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1E3B303D" w14:textId="52CDD146" w:rsidR="00C232BB" w:rsidRPr="00C232BB" w:rsidRDefault="006B0F29" w:rsidP="00C232BB">
      <w:pPr>
        <w:spacing w:after="120"/>
        <w:ind w:left="1134" w:right="1134"/>
        <w:jc w:val="both"/>
      </w:pPr>
      <w:r>
        <w:t>12</w:t>
      </w:r>
      <w:r w:rsidR="00C232BB" w:rsidRPr="00C232BB">
        <w:t>.</w:t>
      </w:r>
      <w:r w:rsidR="00C232BB" w:rsidRPr="00C232BB">
        <w:tab/>
        <w:t>This second edition has the following noteworthy changes:</w:t>
      </w:r>
    </w:p>
    <w:p w14:paraId="5FB64683" w14:textId="0F2B78B5" w:rsidR="00C232BB" w:rsidRPr="00C232BB" w:rsidRDefault="00F201FA" w:rsidP="00F201FA">
      <w:pPr>
        <w:pStyle w:val="SingleTxtG"/>
        <w:ind w:left="1701"/>
      </w:pPr>
      <w:r>
        <w:tab/>
      </w:r>
      <w:r>
        <w:rPr>
          <w:lang w:val="fr-CH"/>
        </w:rPr>
        <w:t>-</w:t>
      </w:r>
      <w:r>
        <w:tab/>
      </w:r>
      <w:r w:rsidR="00C232BB" w:rsidRPr="00C232BB">
        <w:t>Various changes to increase consistency with the UN Model Regulations;</w:t>
      </w:r>
    </w:p>
    <w:p w14:paraId="6EBBEBD3" w14:textId="648D5E98" w:rsidR="00C232BB" w:rsidRPr="00C232BB" w:rsidRDefault="00F201FA" w:rsidP="00F201FA">
      <w:pPr>
        <w:pStyle w:val="SingleTxtG"/>
        <w:ind w:left="2268" w:hanging="567"/>
      </w:pPr>
      <w:r>
        <w:rPr>
          <w:lang w:val="fr-CH"/>
        </w:rPr>
        <w:t>-</w:t>
      </w:r>
      <w:r>
        <w:tab/>
      </w:r>
      <w:r w:rsidR="00C232BB" w:rsidRPr="00C232BB">
        <w:t>The partial exchange of calculation methods bb experimental methods is explained in detail in order to improve clarity;</w:t>
      </w:r>
    </w:p>
    <w:p w14:paraId="3A52EE7F" w14:textId="70A0305B" w:rsidR="00C232BB" w:rsidRPr="00C232BB" w:rsidRDefault="00F201FA" w:rsidP="00F201FA">
      <w:pPr>
        <w:pStyle w:val="SingleTxtG"/>
        <w:ind w:left="1701"/>
      </w:pPr>
      <w:r>
        <w:tab/>
      </w:r>
      <w:r>
        <w:rPr>
          <w:lang w:val="fr-CH"/>
        </w:rPr>
        <w:t>-</w:t>
      </w:r>
      <w:r>
        <w:tab/>
      </w:r>
      <w:r w:rsidR="00C232BB" w:rsidRPr="00C232BB">
        <w:t xml:space="preserve">The clauses on Common Design Requirements and on Non-destructive Test </w:t>
      </w:r>
      <w:r>
        <w:tab/>
      </w:r>
      <w:r>
        <w:tab/>
      </w:r>
      <w:r>
        <w:tab/>
      </w:r>
      <w:r w:rsidR="00C232BB" w:rsidRPr="00C232BB">
        <w:t>Requirements were technically revised.</w:t>
      </w:r>
    </w:p>
    <w:p w14:paraId="1A9446E5" w14:textId="6D3E531A"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2A362B">
        <w:rPr>
          <w:b/>
          <w:sz w:val="28"/>
          <w:lang w:eastAsia="x-none"/>
        </w:rPr>
        <w:tab/>
      </w:r>
      <w:r w:rsidR="002A362B">
        <w:rPr>
          <w:b/>
          <w:sz w:val="28"/>
          <w:lang w:eastAsia="x-none"/>
        </w:rPr>
        <w:tab/>
      </w:r>
      <w:r w:rsidRPr="00192A96">
        <w:rPr>
          <w:b/>
          <w:sz w:val="28"/>
          <w:lang w:eastAsia="x-none"/>
        </w:rPr>
        <w:t>Proposal 5</w:t>
      </w:r>
      <w:r w:rsidR="00987578" w:rsidRPr="00192A96">
        <w:rPr>
          <w:b/>
          <w:sz w:val="28"/>
          <w:lang w:eastAsia="x-none"/>
        </w:rPr>
        <w:t xml:space="preserve"> </w:t>
      </w:r>
      <w:r w:rsidR="00987578" w:rsidRPr="002A362B">
        <w:rPr>
          <w:b/>
          <w:sz w:val="24"/>
          <w:szCs w:val="18"/>
          <w:u w:val="single"/>
          <w:lang w:eastAsia="x-none"/>
        </w:rPr>
        <w:t>(additional amendments to 6.2.2.4</w:t>
      </w:r>
      <w:r w:rsidR="00806C00" w:rsidRPr="002A362B">
        <w:rPr>
          <w:b/>
          <w:sz w:val="24"/>
          <w:szCs w:val="18"/>
          <w:u w:val="single"/>
          <w:lang w:eastAsia="x-none"/>
        </w:rPr>
        <w:t xml:space="preserve"> as proposed by NL</w:t>
      </w:r>
      <w:r w:rsidR="00987578" w:rsidRPr="002A362B">
        <w:rPr>
          <w:b/>
          <w:sz w:val="24"/>
          <w:szCs w:val="18"/>
          <w:u w:val="single"/>
          <w:lang w:eastAsia="x-none"/>
        </w:rPr>
        <w:t>)</w:t>
      </w:r>
    </w:p>
    <w:p w14:paraId="457080FA" w14:textId="52083E37" w:rsidR="00C232BB" w:rsidRPr="00C232BB" w:rsidRDefault="00C232BB" w:rsidP="00C232BB">
      <w:pPr>
        <w:spacing w:after="120"/>
        <w:ind w:left="1134" w:right="1134"/>
        <w:jc w:val="both"/>
      </w:pPr>
      <w:r w:rsidRPr="00C232BB">
        <w:t>1</w:t>
      </w:r>
      <w:r w:rsidR="006B0F29">
        <w:t>3</w:t>
      </w:r>
      <w:r w:rsidRPr="00C232BB">
        <w:t>.</w:t>
      </w:r>
      <w:r w:rsidRPr="00C232BB">
        <w:tab/>
        <w:t>In the table in 6.2.2.1.5 in the row starting ISO 16111:2008 replace “Until further notice” with “Until 31 December 2026”. Add the following new second row to the table (after ISO 16111:2008)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342568C8" w14:textId="77777777" w:rsidTr="00FB2CC5">
        <w:tc>
          <w:tcPr>
            <w:tcW w:w="1544" w:type="dxa"/>
            <w:shd w:val="clear" w:color="auto" w:fill="auto"/>
          </w:tcPr>
          <w:p w14:paraId="0810E318" w14:textId="77777777" w:rsidR="00C232BB" w:rsidRPr="00C232BB" w:rsidRDefault="00C232BB" w:rsidP="00C232BB">
            <w:bookmarkStart w:id="0" w:name="_Hlk57717456"/>
            <w:r w:rsidRPr="00C232BB">
              <w:rPr>
                <w:iCs/>
                <w:color w:val="000000"/>
              </w:rPr>
              <w:t>ISO 16111:2018</w:t>
            </w:r>
          </w:p>
        </w:tc>
        <w:tc>
          <w:tcPr>
            <w:tcW w:w="4820" w:type="dxa"/>
            <w:shd w:val="clear" w:color="auto" w:fill="auto"/>
          </w:tcPr>
          <w:p w14:paraId="0AE4D541" w14:textId="77777777" w:rsidR="00C232BB" w:rsidRPr="00C232BB" w:rsidRDefault="00C232BB" w:rsidP="00C232BB">
            <w:r w:rsidRPr="00C232BB">
              <w:rPr>
                <w:iCs/>
                <w:color w:val="000000"/>
              </w:rPr>
              <w:t>Transportable gas storage devices – Hydrogen absorbed in reversible metal hydride</w:t>
            </w:r>
          </w:p>
        </w:tc>
        <w:tc>
          <w:tcPr>
            <w:tcW w:w="1275" w:type="dxa"/>
            <w:shd w:val="clear" w:color="auto" w:fill="auto"/>
          </w:tcPr>
          <w:p w14:paraId="07D5E7AC" w14:textId="77777777" w:rsidR="00C232BB" w:rsidRPr="00C232BB" w:rsidRDefault="00C232BB" w:rsidP="00C232BB">
            <w:r w:rsidRPr="00C232BB">
              <w:t>Until further notice</w:t>
            </w:r>
          </w:p>
        </w:tc>
      </w:tr>
    </w:tbl>
    <w:bookmarkEnd w:id="0"/>
    <w:p w14:paraId="1A319C72" w14:textId="77777777" w:rsidR="00C232BB" w:rsidRPr="00C232BB" w:rsidRDefault="00C232BB" w:rsidP="00C232BB">
      <w:r w:rsidRPr="00C232BB">
        <w:tab/>
      </w:r>
      <w:r w:rsidRPr="00C232BB">
        <w:tab/>
      </w:r>
    </w:p>
    <w:p w14:paraId="7C4B8871" w14:textId="572768CD" w:rsidR="00C232BB" w:rsidRPr="00C232BB" w:rsidRDefault="00C232BB" w:rsidP="00C232BB">
      <w:pPr>
        <w:spacing w:after="120"/>
        <w:ind w:left="1134" w:right="1134"/>
        <w:jc w:val="both"/>
      </w:pPr>
      <w:r w:rsidRPr="00C232BB">
        <w:t>1</w:t>
      </w:r>
      <w:r w:rsidR="006B0F29">
        <w:t>4</w:t>
      </w:r>
      <w:r w:rsidRPr="00C232BB">
        <w:t>.</w:t>
      </w:r>
      <w:r w:rsidRPr="00C232BB">
        <w:tab/>
        <w:t xml:space="preserve">In P205 of 4.1.4.1 paragraphs (5), (6) and (7) replace “ISO 16111:2008” by “ISO 16111:2008 or ISO 16111:2018”.  At the end of paragraph (7) add the sentence </w:t>
      </w:r>
      <w:proofErr w:type="gramStart"/>
      <w:r w:rsidRPr="00C232BB">
        <w:t>“ See</w:t>
      </w:r>
      <w:proofErr w:type="gramEnd"/>
      <w:r w:rsidRPr="00C232BB">
        <w:t xml:space="preserve"> 6.2.2.4 to determine which standard is applicable at the time of periodic inspection and test.”</w:t>
      </w:r>
    </w:p>
    <w:p w14:paraId="78BE5EBE" w14:textId="77F50D83" w:rsidR="00C232BB" w:rsidRDefault="00C232BB" w:rsidP="00C232BB">
      <w:pPr>
        <w:spacing w:after="120"/>
        <w:ind w:left="1134" w:right="1134"/>
        <w:jc w:val="both"/>
      </w:pPr>
      <w:r w:rsidRPr="00C232BB">
        <w:lastRenderedPageBreak/>
        <w:t>1</w:t>
      </w:r>
      <w:r w:rsidR="006B0F29">
        <w:t>5</w:t>
      </w:r>
      <w:r w:rsidRPr="00C232BB">
        <w:t>.</w:t>
      </w:r>
      <w:r w:rsidRPr="00C232BB">
        <w:tab/>
        <w:t>In 4.1.6.1.8, in the final sentence, replace “ISO 16111:2008” by “ISO 16111:2008 or ISO 16111:2018”</w:t>
      </w:r>
    </w:p>
    <w:p w14:paraId="65DCF2EC" w14:textId="0B06FD84" w:rsidR="00610F2A" w:rsidRPr="002A362B" w:rsidRDefault="00192A96" w:rsidP="00610F2A">
      <w:pPr>
        <w:spacing w:after="120"/>
        <w:ind w:left="1134" w:right="1134"/>
        <w:jc w:val="both"/>
        <w:rPr>
          <w:u w:val="single"/>
        </w:rPr>
      </w:pPr>
      <w:r w:rsidRPr="002A362B">
        <w:rPr>
          <w:u w:val="single"/>
        </w:rPr>
        <w:t>15a</w:t>
      </w:r>
      <w:r w:rsidR="00610F2A" w:rsidRPr="002A362B">
        <w:rPr>
          <w:u w:val="single"/>
        </w:rPr>
        <w:t xml:space="preserve">. </w:t>
      </w:r>
      <w:r w:rsidR="00610F2A" w:rsidRPr="002A362B">
        <w:rPr>
          <w:u w:val="single"/>
        </w:rPr>
        <w:tab/>
        <w:t>In the table in 6.2.2.4 in the row starting ISO 16111:2008 replace “Until further notice” with “Until 31 December 2024”. Add the following new row to the table after the row starting ISO 16111:2008: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610F2A" w:rsidRPr="002A362B" w14:paraId="62675F2F" w14:textId="77777777" w:rsidTr="00FB2CC5">
        <w:tc>
          <w:tcPr>
            <w:tcW w:w="1544" w:type="dxa"/>
            <w:shd w:val="clear" w:color="auto" w:fill="auto"/>
          </w:tcPr>
          <w:p w14:paraId="5CD9A63D" w14:textId="77777777" w:rsidR="00610F2A" w:rsidRPr="002A362B" w:rsidRDefault="00610F2A" w:rsidP="00FB2CC5">
            <w:pPr>
              <w:rPr>
                <w:u w:val="single"/>
              </w:rPr>
            </w:pPr>
            <w:r w:rsidRPr="002A362B">
              <w:rPr>
                <w:iCs/>
                <w:color w:val="000000"/>
                <w:u w:val="single"/>
              </w:rPr>
              <w:t>ISO 16111:2018</w:t>
            </w:r>
          </w:p>
        </w:tc>
        <w:tc>
          <w:tcPr>
            <w:tcW w:w="4820" w:type="dxa"/>
            <w:shd w:val="clear" w:color="auto" w:fill="auto"/>
          </w:tcPr>
          <w:p w14:paraId="24CB6733" w14:textId="77777777" w:rsidR="00610F2A" w:rsidRPr="002A362B" w:rsidRDefault="00610F2A" w:rsidP="00FB2CC5">
            <w:pPr>
              <w:rPr>
                <w:u w:val="single"/>
              </w:rPr>
            </w:pPr>
            <w:r w:rsidRPr="002A362B">
              <w:rPr>
                <w:iCs/>
                <w:color w:val="000000"/>
                <w:u w:val="single"/>
              </w:rPr>
              <w:t>Transportable gas storage devices – Hydrogen absorbed in reversible metal hydride</w:t>
            </w:r>
          </w:p>
        </w:tc>
        <w:tc>
          <w:tcPr>
            <w:tcW w:w="1275" w:type="dxa"/>
            <w:shd w:val="clear" w:color="auto" w:fill="auto"/>
          </w:tcPr>
          <w:p w14:paraId="2A42DEBA" w14:textId="77777777" w:rsidR="00610F2A" w:rsidRPr="002A362B" w:rsidRDefault="00610F2A" w:rsidP="00FB2CC5">
            <w:pPr>
              <w:rPr>
                <w:u w:val="single"/>
              </w:rPr>
            </w:pPr>
            <w:r w:rsidRPr="002A362B">
              <w:rPr>
                <w:u w:val="single"/>
              </w:rPr>
              <w:t>Until further notice</w:t>
            </w:r>
          </w:p>
        </w:tc>
      </w:tr>
    </w:tbl>
    <w:p w14:paraId="3A459D6E"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1BB548EC" w14:textId="0D847BEC" w:rsidR="00C232BB" w:rsidRPr="00C232BB" w:rsidRDefault="00C232BB" w:rsidP="00C232BB">
      <w:pPr>
        <w:spacing w:after="120"/>
        <w:ind w:left="1134" w:right="1134"/>
        <w:jc w:val="both"/>
      </w:pPr>
      <w:r w:rsidRPr="00C232BB">
        <w:t>1</w:t>
      </w:r>
      <w:r w:rsidR="006B0F29">
        <w:t>6</w:t>
      </w:r>
      <w:r w:rsidRPr="00C232BB">
        <w:t>.</w:t>
      </w:r>
      <w:r w:rsidRPr="00C232BB">
        <w:tab/>
        <w:t xml:space="preserve"> Reversible metal hydride technology has significantly evolved since 2008; hence some parts of the standard required an update in order to be aligned with the evolution of the technology. </w:t>
      </w:r>
      <w:proofErr w:type="gramStart"/>
      <w:r w:rsidRPr="00C232BB">
        <w:t>In light of</w:t>
      </w:r>
      <w:proofErr w:type="gramEnd"/>
      <w:r w:rsidRPr="00C232BB">
        <w:t xml:space="preserve"> this, and the acquired practical experience, the 2008 version of the document needed both the resolution of identified inconsistencies as well as enhancement of its contents.  The update was mainly necessary for the cylinders of water capacity greater than 120 ml.  </w:t>
      </w:r>
    </w:p>
    <w:p w14:paraId="14BB55E9" w14:textId="77777777" w:rsidR="00C232BB" w:rsidRPr="00C232BB" w:rsidRDefault="00C232BB" w:rsidP="00C232BB">
      <w:pPr>
        <w:spacing w:after="120"/>
        <w:ind w:left="1134" w:right="1134"/>
        <w:jc w:val="both"/>
      </w:pPr>
      <w:r w:rsidRPr="00C232BB">
        <w:t>The main changes compared to the previous edition concern the following:</w:t>
      </w:r>
    </w:p>
    <w:p w14:paraId="71DB8CC1" w14:textId="77777777" w:rsidR="00C232BB" w:rsidRPr="00C232BB" w:rsidRDefault="00C232BB" w:rsidP="00C232BB">
      <w:pPr>
        <w:numPr>
          <w:ilvl w:val="0"/>
          <w:numId w:val="40"/>
        </w:numPr>
        <w:spacing w:after="120"/>
        <w:ind w:right="1134"/>
        <w:jc w:val="both"/>
        <w:rPr>
          <w:lang w:val="en-US"/>
        </w:rPr>
      </w:pPr>
      <w:r w:rsidRPr="00C232BB">
        <w:rPr>
          <w:lang w:val="en-US"/>
        </w:rPr>
        <w:t>service temperature conditions have been described in further detail;</w:t>
      </w:r>
    </w:p>
    <w:p w14:paraId="0EB3C266" w14:textId="77777777" w:rsidR="00C232BB" w:rsidRPr="00C232BB" w:rsidRDefault="00C232BB" w:rsidP="00C232BB">
      <w:pPr>
        <w:numPr>
          <w:ilvl w:val="0"/>
          <w:numId w:val="40"/>
        </w:numPr>
        <w:spacing w:after="120"/>
        <w:ind w:right="1134"/>
        <w:jc w:val="both"/>
        <w:rPr>
          <w:lang w:val="en-US"/>
        </w:rPr>
      </w:pPr>
      <w:r w:rsidRPr="00C232BB">
        <w:rPr>
          <w:lang w:val="en-US"/>
        </w:rPr>
        <w:t>shell design has been extended to a reference to ISO 11119-3;</w:t>
      </w:r>
    </w:p>
    <w:p w14:paraId="21358751" w14:textId="77777777" w:rsidR="00C232BB" w:rsidRPr="00C232BB" w:rsidRDefault="00C232BB" w:rsidP="00C232BB">
      <w:pPr>
        <w:numPr>
          <w:ilvl w:val="0"/>
          <w:numId w:val="40"/>
        </w:numPr>
        <w:spacing w:after="120"/>
        <w:ind w:right="1134"/>
        <w:jc w:val="both"/>
        <w:rPr>
          <w:lang w:val="en-US"/>
        </w:rPr>
      </w:pPr>
      <w:r w:rsidRPr="00C232BB">
        <w:rPr>
          <w:lang w:val="en-US"/>
        </w:rPr>
        <w:t>drop test conditions have been modified;</w:t>
      </w:r>
    </w:p>
    <w:p w14:paraId="1D94F41D" w14:textId="77777777" w:rsidR="00C232BB" w:rsidRPr="00C232BB" w:rsidRDefault="00C232BB" w:rsidP="00C232BB">
      <w:pPr>
        <w:numPr>
          <w:ilvl w:val="0"/>
          <w:numId w:val="40"/>
        </w:numPr>
        <w:spacing w:after="120"/>
        <w:ind w:right="1134"/>
        <w:jc w:val="both"/>
        <w:rPr>
          <w:lang w:val="en-US"/>
        </w:rPr>
      </w:pPr>
      <w:r w:rsidRPr="00C232BB">
        <w:rPr>
          <w:lang w:val="en-US"/>
        </w:rPr>
        <w:t>the acceptance criteria for leak testing have been modified;</w:t>
      </w:r>
    </w:p>
    <w:p w14:paraId="7665AD29" w14:textId="77777777" w:rsidR="00C232BB" w:rsidRPr="00C232BB" w:rsidRDefault="00C232BB" w:rsidP="00C232BB">
      <w:pPr>
        <w:numPr>
          <w:ilvl w:val="0"/>
          <w:numId w:val="40"/>
        </w:numPr>
        <w:spacing w:after="120"/>
        <w:ind w:right="1134"/>
        <w:jc w:val="both"/>
        <w:rPr>
          <w:lang w:val="en-US"/>
        </w:rPr>
      </w:pPr>
      <w:r w:rsidRPr="00C232BB">
        <w:rPr>
          <w:lang w:val="en-US"/>
        </w:rPr>
        <w:t>hydrogen cycling conditions have been modified;</w:t>
      </w:r>
    </w:p>
    <w:p w14:paraId="35B0F9AD" w14:textId="77777777" w:rsidR="00C232BB" w:rsidRPr="00C232BB" w:rsidRDefault="00C232BB" w:rsidP="00C232BB">
      <w:pPr>
        <w:numPr>
          <w:ilvl w:val="0"/>
          <w:numId w:val="40"/>
        </w:numPr>
        <w:spacing w:after="120"/>
        <w:ind w:right="1134"/>
        <w:jc w:val="both"/>
        <w:rPr>
          <w:lang w:val="en-US"/>
        </w:rPr>
      </w:pPr>
      <w:r w:rsidRPr="00C232BB">
        <w:rPr>
          <w:lang w:val="en-US"/>
        </w:rPr>
        <w:t>new warning labelling has been proposed;</w:t>
      </w:r>
    </w:p>
    <w:p w14:paraId="61673E62" w14:textId="77777777" w:rsidR="00C232BB" w:rsidRPr="00C232BB" w:rsidRDefault="00C232BB" w:rsidP="00C232BB">
      <w:pPr>
        <w:numPr>
          <w:ilvl w:val="0"/>
          <w:numId w:val="40"/>
        </w:numPr>
        <w:spacing w:after="120"/>
        <w:ind w:right="1134"/>
        <w:jc w:val="both"/>
      </w:pPr>
      <w:r w:rsidRPr="00C232BB">
        <w:rPr>
          <w:lang w:val="en-US"/>
        </w:rPr>
        <w:t>information in safety</w:t>
      </w:r>
      <w:r w:rsidRPr="00C232BB">
        <w:t xml:space="preserve"> data sheets has been updated.  </w:t>
      </w:r>
    </w:p>
    <w:p w14:paraId="50D11BF4" w14:textId="5D015B2A"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2A362B">
        <w:rPr>
          <w:b/>
          <w:sz w:val="28"/>
          <w:lang w:eastAsia="x-none"/>
        </w:rPr>
        <w:tab/>
      </w:r>
      <w:r w:rsidR="002A362B">
        <w:rPr>
          <w:b/>
          <w:sz w:val="28"/>
          <w:lang w:eastAsia="x-none"/>
        </w:rPr>
        <w:tab/>
      </w:r>
      <w:r w:rsidRPr="00C232BB">
        <w:rPr>
          <w:b/>
          <w:sz w:val="28"/>
          <w:lang w:eastAsia="x-none"/>
        </w:rPr>
        <w:t>Proposal 6</w:t>
      </w:r>
      <w:r w:rsidR="006273D9">
        <w:rPr>
          <w:b/>
          <w:sz w:val="28"/>
          <w:lang w:eastAsia="x-none"/>
        </w:rPr>
        <w:t xml:space="preserve"> </w:t>
      </w:r>
      <w:r w:rsidR="006273D9" w:rsidRPr="002A362B">
        <w:rPr>
          <w:b/>
          <w:sz w:val="24"/>
          <w:szCs w:val="18"/>
          <w:u w:val="single"/>
          <w:lang w:eastAsia="x-none"/>
        </w:rPr>
        <w:t>(No change)</w:t>
      </w:r>
    </w:p>
    <w:p w14:paraId="012A3E21" w14:textId="4F7A2290" w:rsidR="00C232BB" w:rsidRPr="00C232BB" w:rsidRDefault="00C232BB" w:rsidP="00C232BB">
      <w:pPr>
        <w:spacing w:after="120"/>
        <w:ind w:left="1134" w:right="1134"/>
        <w:jc w:val="both"/>
      </w:pPr>
      <w:r w:rsidRPr="00C232BB">
        <w:t>1</w:t>
      </w:r>
      <w:r w:rsidR="006B0F29">
        <w:t>7</w:t>
      </w:r>
      <w:r w:rsidRPr="00C232BB">
        <w:t>.</w:t>
      </w:r>
      <w:r w:rsidRPr="00C232BB">
        <w:tab/>
        <w:t>In the table in 6.2.2.1.6 in the row starting ISO 10961:2010 replace “Until further notice” with “Until 31 December 2026”. Add the following new second row to the table (after ISO 10961:2010)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2279AE49" w14:textId="77777777" w:rsidTr="00FB2CC5">
        <w:tc>
          <w:tcPr>
            <w:tcW w:w="1544" w:type="dxa"/>
            <w:shd w:val="clear" w:color="auto" w:fill="auto"/>
          </w:tcPr>
          <w:p w14:paraId="4C9E2D56" w14:textId="77777777" w:rsidR="00C232BB" w:rsidRPr="00C232BB" w:rsidRDefault="00C232BB" w:rsidP="00C232BB">
            <w:r w:rsidRPr="00C232BB">
              <w:rPr>
                <w:color w:val="000000"/>
              </w:rPr>
              <w:t>ISO 10961:2019</w:t>
            </w:r>
          </w:p>
        </w:tc>
        <w:tc>
          <w:tcPr>
            <w:tcW w:w="4820" w:type="dxa"/>
            <w:shd w:val="clear" w:color="auto" w:fill="auto"/>
          </w:tcPr>
          <w:p w14:paraId="6B3E22AB" w14:textId="77777777" w:rsidR="00C232BB" w:rsidRPr="00C232BB" w:rsidRDefault="00C232BB" w:rsidP="00C232BB">
            <w:r w:rsidRPr="00C232BB">
              <w:rPr>
                <w:iCs/>
                <w:color w:val="000000"/>
              </w:rPr>
              <w:t>Gas cylinders – Cylinder bundles – Design, manufacture, testing and inspection</w:t>
            </w:r>
          </w:p>
        </w:tc>
        <w:tc>
          <w:tcPr>
            <w:tcW w:w="1275" w:type="dxa"/>
            <w:shd w:val="clear" w:color="auto" w:fill="auto"/>
          </w:tcPr>
          <w:p w14:paraId="49C4EB0A" w14:textId="77777777" w:rsidR="00C232BB" w:rsidRPr="00C232BB" w:rsidRDefault="00C232BB" w:rsidP="00C232BB">
            <w:r w:rsidRPr="00C232BB">
              <w:t>Until further notice</w:t>
            </w:r>
          </w:p>
        </w:tc>
      </w:tr>
    </w:tbl>
    <w:p w14:paraId="311FDD38"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2E7677C0" w14:textId="05377734" w:rsidR="00C232BB" w:rsidRPr="00C232BB" w:rsidRDefault="00C232BB" w:rsidP="00C232BB">
      <w:pPr>
        <w:spacing w:after="120"/>
        <w:ind w:left="1134"/>
      </w:pPr>
      <w:r w:rsidRPr="00C232BB">
        <w:t>1</w:t>
      </w:r>
      <w:r w:rsidR="006B0F29">
        <w:t>8</w:t>
      </w:r>
      <w:r w:rsidRPr="00C232BB">
        <w:t>.</w:t>
      </w:r>
      <w:r w:rsidRPr="00C232BB">
        <w:tab/>
      </w:r>
      <w:r w:rsidRPr="00C232BB">
        <w:rPr>
          <w:lang w:val="en-US"/>
        </w:rPr>
        <w:t>The main changes compared to the previous edition from 2010 are as follows:</w:t>
      </w:r>
    </w:p>
    <w:p w14:paraId="11DCC264" w14:textId="77777777" w:rsidR="00C232BB" w:rsidRPr="00C232BB" w:rsidRDefault="00C232BB" w:rsidP="00C232BB">
      <w:pPr>
        <w:numPr>
          <w:ilvl w:val="0"/>
          <w:numId w:val="40"/>
        </w:numPr>
        <w:spacing w:after="120"/>
        <w:ind w:right="1134"/>
        <w:jc w:val="both"/>
        <w:rPr>
          <w:lang w:val="en-US"/>
        </w:rPr>
      </w:pPr>
      <w:r w:rsidRPr="00C232BB">
        <w:rPr>
          <w:lang w:val="en-US"/>
        </w:rPr>
        <w:t>storage was added throughout the document as a possible use case,</w:t>
      </w:r>
    </w:p>
    <w:p w14:paraId="5D1A2E4C" w14:textId="77777777" w:rsidR="00C232BB" w:rsidRPr="00C232BB" w:rsidRDefault="00C232BB" w:rsidP="00C232BB">
      <w:pPr>
        <w:numPr>
          <w:ilvl w:val="0"/>
          <w:numId w:val="40"/>
        </w:numPr>
        <w:spacing w:after="120"/>
        <w:ind w:right="1134"/>
        <w:jc w:val="both"/>
        <w:rPr>
          <w:lang w:val="en-US"/>
        </w:rPr>
      </w:pPr>
      <w:r w:rsidRPr="00C232BB">
        <w:rPr>
          <w:lang w:val="en-US"/>
        </w:rPr>
        <w:t>the descriptions of the drop tests were clarified,</w:t>
      </w:r>
    </w:p>
    <w:p w14:paraId="506F0DBF" w14:textId="77777777" w:rsidR="00C232BB" w:rsidRPr="00C232BB" w:rsidRDefault="00C232BB" w:rsidP="00C232BB">
      <w:pPr>
        <w:numPr>
          <w:ilvl w:val="0"/>
          <w:numId w:val="40"/>
        </w:numPr>
        <w:spacing w:after="120"/>
        <w:ind w:right="1134"/>
        <w:jc w:val="both"/>
        <w:rPr>
          <w:lang w:val="en-US"/>
        </w:rPr>
      </w:pPr>
      <w:r w:rsidRPr="00C232BB">
        <w:rPr>
          <w:lang w:val="en-US"/>
        </w:rPr>
        <w:t>the descriptions of the leak tests were clarified,</w:t>
      </w:r>
    </w:p>
    <w:p w14:paraId="4F6F470E" w14:textId="77777777" w:rsidR="00C232BB" w:rsidRPr="00C232BB" w:rsidRDefault="00C232BB" w:rsidP="00C232BB">
      <w:pPr>
        <w:numPr>
          <w:ilvl w:val="0"/>
          <w:numId w:val="40"/>
        </w:numPr>
        <w:spacing w:after="120"/>
        <w:ind w:right="1134"/>
        <w:jc w:val="both"/>
        <w:rPr>
          <w:lang w:val="en-US"/>
        </w:rPr>
      </w:pPr>
      <w:r w:rsidRPr="00C232BB">
        <w:rPr>
          <w:lang w:val="en-US"/>
        </w:rPr>
        <w:t>a new figure was added showing the angle for the vertical drop test,</w:t>
      </w:r>
    </w:p>
    <w:p w14:paraId="7B05C8C9" w14:textId="77777777" w:rsidR="00C232BB" w:rsidRPr="00C232BB" w:rsidRDefault="00C232BB" w:rsidP="00C232BB">
      <w:pPr>
        <w:numPr>
          <w:ilvl w:val="0"/>
          <w:numId w:val="40"/>
        </w:numPr>
        <w:spacing w:after="120"/>
        <w:ind w:right="1134"/>
        <w:jc w:val="both"/>
        <w:rPr>
          <w:lang w:val="en-US"/>
        </w:rPr>
      </w:pPr>
      <w:r w:rsidRPr="00C232BB">
        <w:rPr>
          <w:lang w:val="en-US"/>
        </w:rPr>
        <w:t>the rotating drop test has been differentiated by whether the bundle is fitted with cylinders vertically or horizontally,</w:t>
      </w:r>
    </w:p>
    <w:p w14:paraId="27F4CC05" w14:textId="77777777" w:rsidR="00C232BB" w:rsidRPr="00C232BB" w:rsidRDefault="00C232BB" w:rsidP="00C232BB">
      <w:pPr>
        <w:numPr>
          <w:ilvl w:val="0"/>
          <w:numId w:val="40"/>
        </w:numPr>
        <w:spacing w:after="120"/>
        <w:ind w:right="1134"/>
        <w:jc w:val="both"/>
        <w:rPr>
          <w:lang w:val="en-US"/>
        </w:rPr>
      </w:pPr>
      <w:r w:rsidRPr="00C232BB">
        <w:rPr>
          <w:lang w:val="en-US"/>
        </w:rPr>
        <w:t>the additional requirements for acetylene cylinder bundles were clarified,</w:t>
      </w:r>
    </w:p>
    <w:p w14:paraId="75439F2D" w14:textId="77777777" w:rsidR="00C232BB" w:rsidRPr="00C232BB" w:rsidRDefault="00C232BB" w:rsidP="00C232BB">
      <w:pPr>
        <w:numPr>
          <w:ilvl w:val="0"/>
          <w:numId w:val="40"/>
        </w:numPr>
        <w:spacing w:after="120"/>
        <w:ind w:right="1134"/>
        <w:jc w:val="both"/>
        <w:rPr>
          <w:lang w:val="en-US"/>
        </w:rPr>
      </w:pPr>
      <w:r w:rsidRPr="00C232BB">
        <w:rPr>
          <w:lang w:val="en-US"/>
        </w:rPr>
        <w:t>the information for the bundle identification for filling was moved to Annex C.</w:t>
      </w:r>
    </w:p>
    <w:p w14:paraId="0C0BD0FB" w14:textId="20DCED87" w:rsidR="006273D9" w:rsidRPr="006273D9" w:rsidRDefault="00C232BB" w:rsidP="006273D9">
      <w:pPr>
        <w:keepNext/>
        <w:keepLines/>
        <w:tabs>
          <w:tab w:val="right" w:pos="851"/>
        </w:tabs>
        <w:spacing w:before="360" w:after="240" w:line="300" w:lineRule="exact"/>
        <w:ind w:left="1134" w:right="1134" w:hanging="1134"/>
        <w:rPr>
          <w:b/>
          <w:sz w:val="28"/>
          <w:lang w:eastAsia="x-none"/>
        </w:rPr>
      </w:pPr>
      <w:r w:rsidRPr="00C232BB">
        <w:rPr>
          <w:b/>
          <w:sz w:val="28"/>
          <w:lang w:eastAsia="x-none"/>
        </w:rPr>
        <w:lastRenderedPageBreak/>
        <w:tab/>
      </w:r>
      <w:r w:rsidR="00B62AB5">
        <w:rPr>
          <w:b/>
          <w:sz w:val="28"/>
          <w:lang w:eastAsia="x-none"/>
        </w:rPr>
        <w:tab/>
      </w:r>
      <w:r w:rsidR="00B62AB5">
        <w:rPr>
          <w:b/>
          <w:sz w:val="28"/>
          <w:lang w:eastAsia="x-none"/>
        </w:rPr>
        <w:tab/>
      </w:r>
      <w:r w:rsidRPr="00C232BB">
        <w:rPr>
          <w:b/>
          <w:sz w:val="28"/>
          <w:lang w:eastAsia="x-none"/>
        </w:rPr>
        <w:t>Proposal 7</w:t>
      </w:r>
      <w:r w:rsidR="006273D9">
        <w:rPr>
          <w:b/>
          <w:sz w:val="28"/>
          <w:lang w:eastAsia="x-none"/>
        </w:rPr>
        <w:t xml:space="preserve"> </w:t>
      </w:r>
      <w:r w:rsidR="006273D9" w:rsidRPr="002A362B">
        <w:rPr>
          <w:b/>
          <w:sz w:val="24"/>
          <w:szCs w:val="18"/>
          <w:u w:val="single"/>
          <w:lang w:eastAsia="x-none"/>
        </w:rPr>
        <w:t>(No change</w:t>
      </w:r>
      <w:r w:rsidR="00806C00" w:rsidRPr="002A362B">
        <w:rPr>
          <w:b/>
          <w:sz w:val="24"/>
          <w:szCs w:val="18"/>
          <w:u w:val="single"/>
          <w:lang w:eastAsia="x-none"/>
        </w:rPr>
        <w:t xml:space="preserve"> – see comment from BE </w:t>
      </w:r>
      <w:r w:rsidR="002A362B">
        <w:rPr>
          <w:b/>
          <w:sz w:val="24"/>
          <w:szCs w:val="18"/>
          <w:u w:val="single"/>
          <w:lang w:eastAsia="x-none"/>
        </w:rPr>
        <w:t xml:space="preserve">in Note </w:t>
      </w:r>
      <w:r w:rsidR="00806C00" w:rsidRPr="002A362B">
        <w:rPr>
          <w:b/>
          <w:sz w:val="24"/>
          <w:szCs w:val="18"/>
          <w:u w:val="single"/>
          <w:lang w:eastAsia="x-none"/>
        </w:rPr>
        <w:t>below</w:t>
      </w:r>
      <w:r w:rsidR="006273D9" w:rsidRPr="002A362B">
        <w:rPr>
          <w:b/>
          <w:sz w:val="24"/>
          <w:szCs w:val="18"/>
          <w:u w:val="single"/>
          <w:lang w:eastAsia="x-none"/>
        </w:rPr>
        <w:t>)</w:t>
      </w:r>
    </w:p>
    <w:p w14:paraId="7AEF1EBA" w14:textId="50EC15C4" w:rsidR="00C232BB" w:rsidRPr="00C232BB" w:rsidRDefault="00C232BB" w:rsidP="00C232BB">
      <w:pPr>
        <w:spacing w:after="120"/>
        <w:ind w:left="1134" w:right="1134"/>
        <w:jc w:val="both"/>
      </w:pPr>
      <w:r w:rsidRPr="00C232BB">
        <w:t>1</w:t>
      </w:r>
      <w:r w:rsidR="00987578">
        <w:t>9</w:t>
      </w:r>
      <w:r w:rsidRPr="00C232BB">
        <w:t>.</w:t>
      </w:r>
      <w:r w:rsidRPr="00C232BB">
        <w:tab/>
        <w:t>In the table in 6.2.2.1.7 in the row starting ISO 11513:2011 replace “Until further notice” with “Until 31 December 2026”. Add the following new second row to the table (after ISO 11513:2011)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10CD99FD" w14:textId="77777777" w:rsidTr="00FB2CC5">
        <w:tc>
          <w:tcPr>
            <w:tcW w:w="1544" w:type="dxa"/>
            <w:shd w:val="clear" w:color="auto" w:fill="auto"/>
          </w:tcPr>
          <w:p w14:paraId="427ACACB" w14:textId="77777777" w:rsidR="00C232BB" w:rsidRPr="00C232BB" w:rsidRDefault="00C232BB" w:rsidP="00C232BB">
            <w:r w:rsidRPr="00C232BB">
              <w:rPr>
                <w:iCs/>
                <w:color w:val="000000"/>
              </w:rPr>
              <w:t>ISO 11513:2019</w:t>
            </w:r>
          </w:p>
        </w:tc>
        <w:tc>
          <w:tcPr>
            <w:tcW w:w="4820" w:type="dxa"/>
            <w:shd w:val="clear" w:color="auto" w:fill="auto"/>
          </w:tcPr>
          <w:p w14:paraId="7BC2A615" w14:textId="77777777" w:rsidR="00C232BB" w:rsidRPr="00C232BB" w:rsidRDefault="00C232BB" w:rsidP="00C232BB">
            <w:r w:rsidRPr="00C232BB">
              <w:rPr>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756A79BF" w14:textId="77777777" w:rsidR="00C232BB" w:rsidRPr="00C232BB" w:rsidRDefault="00C232BB" w:rsidP="00C232BB">
            <w:r w:rsidRPr="00C232BB">
              <w:t>Until further notice</w:t>
            </w:r>
          </w:p>
        </w:tc>
      </w:tr>
    </w:tbl>
    <w:p w14:paraId="3A992D4B" w14:textId="77777777" w:rsidR="00C232BB" w:rsidRPr="00C232BB" w:rsidRDefault="00C232BB" w:rsidP="00C232BB">
      <w:pPr>
        <w:ind w:left="1134"/>
      </w:pPr>
    </w:p>
    <w:p w14:paraId="216B5A6F" w14:textId="1738DC96" w:rsidR="00C232BB" w:rsidRPr="00C232BB" w:rsidRDefault="00987578" w:rsidP="00C232BB">
      <w:pPr>
        <w:spacing w:after="120"/>
        <w:ind w:left="1134" w:right="1134"/>
        <w:jc w:val="both"/>
      </w:pPr>
      <w:r>
        <w:t>20</w:t>
      </w:r>
      <w:r w:rsidR="00C232BB" w:rsidRPr="00C232BB">
        <w:t>.</w:t>
      </w:r>
      <w:r w:rsidR="00C232BB" w:rsidRPr="00C232BB">
        <w:tab/>
        <w:t>In the table in 6.2.2.4 in the row starting ISO 11513:2011replace “Until further notice” with “Until 31 December 2024”. Add the following new row to the table after the row starting ISO 11513:2011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45508918" w14:textId="77777777" w:rsidTr="00FB2CC5">
        <w:tc>
          <w:tcPr>
            <w:tcW w:w="1544" w:type="dxa"/>
            <w:shd w:val="clear" w:color="auto" w:fill="auto"/>
          </w:tcPr>
          <w:p w14:paraId="2E79130A" w14:textId="77777777" w:rsidR="00C232BB" w:rsidRPr="00C232BB" w:rsidRDefault="00C232BB" w:rsidP="00C232BB">
            <w:r w:rsidRPr="00C232BB">
              <w:rPr>
                <w:iCs/>
                <w:color w:val="000000"/>
              </w:rPr>
              <w:t>ISO 11513:2019</w:t>
            </w:r>
          </w:p>
        </w:tc>
        <w:tc>
          <w:tcPr>
            <w:tcW w:w="4820" w:type="dxa"/>
            <w:shd w:val="clear" w:color="auto" w:fill="auto"/>
          </w:tcPr>
          <w:p w14:paraId="75DC41BE" w14:textId="77777777" w:rsidR="00C232BB" w:rsidRPr="00C232BB" w:rsidRDefault="00C232BB" w:rsidP="00C232BB">
            <w:r w:rsidRPr="00C232BB">
              <w:rPr>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1DD3116F" w14:textId="77777777" w:rsidR="00C232BB" w:rsidRPr="00C232BB" w:rsidRDefault="00C232BB" w:rsidP="00C232BB">
            <w:r w:rsidRPr="00C232BB">
              <w:t>Until further notice</w:t>
            </w:r>
          </w:p>
        </w:tc>
      </w:tr>
    </w:tbl>
    <w:p w14:paraId="3DA83948" w14:textId="77777777" w:rsidR="00C232BB" w:rsidRPr="00C232BB" w:rsidRDefault="00C232BB" w:rsidP="00C232BB">
      <w:pPr>
        <w:spacing w:after="120"/>
        <w:ind w:left="1134"/>
      </w:pPr>
    </w:p>
    <w:p w14:paraId="79AA57A5" w14:textId="2F9B9BCF" w:rsidR="00C232BB" w:rsidRDefault="00987578" w:rsidP="00C232BB">
      <w:pPr>
        <w:spacing w:after="120"/>
        <w:ind w:left="1134" w:right="1134"/>
        <w:jc w:val="both"/>
      </w:pPr>
      <w:r>
        <w:t>21</w:t>
      </w:r>
      <w:r w:rsidR="00C232BB" w:rsidRPr="00C232BB">
        <w:t>.</w:t>
      </w:r>
      <w:r w:rsidR="00C232BB" w:rsidRPr="00C232BB">
        <w:tab/>
        <w:t>In P208 of 4.1.4.1 for paragraph (1) (a) replace “ISO 11513:2011 or ISO 9809-1:2010” by “ISO 11513:2011, ISO 11513:2019, ISO 9809-1:2010 or ISO 9809-1:2019”</w:t>
      </w:r>
      <w:r w:rsidR="00C232BB" w:rsidRPr="00C232BB">
        <w:rPr>
          <w:strike/>
        </w:rPr>
        <w:t>.</w:t>
      </w:r>
      <w:r w:rsidR="00C232BB" w:rsidRPr="00C232BB">
        <w:t xml:space="preserve">  In P208 paragraph (11) replace “Annex A of ISO 11513:2011” by “Annex A of ISO 11513:2011 (applicable until 31 December 2024) or Annex A of ISO 11513:2019”. </w:t>
      </w:r>
    </w:p>
    <w:p w14:paraId="7FB52C3D" w14:textId="1FF78E6B" w:rsidR="00806C00" w:rsidRPr="002A362B" w:rsidRDefault="00806C00" w:rsidP="00C232BB">
      <w:pPr>
        <w:spacing w:after="120"/>
        <w:ind w:left="1134" w:right="1134"/>
        <w:jc w:val="both"/>
        <w:rPr>
          <w:strike/>
          <w:u w:val="single"/>
        </w:rPr>
      </w:pPr>
      <w:r w:rsidRPr="002A362B">
        <w:rPr>
          <w:u w:val="single"/>
        </w:rPr>
        <w:t>Note: In a response to a comment from BE. The proposals in paragraphs 17 and 27 cover references to standards for periodic inspection. As laid out in Part 6 of the Guiding Principles for the development of the UN Model Regulations, standards dealing with construction usually have a 6 year transition period, but standards for periodic inspection are allocated 4 years.</w:t>
      </w:r>
    </w:p>
    <w:p w14:paraId="16F142A4"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40963E0F" w14:textId="66CEB52F" w:rsidR="00C232BB" w:rsidRPr="00C232BB" w:rsidRDefault="00987578" w:rsidP="00C232BB">
      <w:pPr>
        <w:spacing w:after="120"/>
        <w:ind w:left="1134" w:right="1134"/>
        <w:jc w:val="both"/>
        <w:rPr>
          <w:lang w:val="en-US"/>
        </w:rPr>
      </w:pPr>
      <w:r>
        <w:t>22</w:t>
      </w:r>
      <w:r w:rsidR="00C232BB" w:rsidRPr="00C232BB">
        <w:t>.</w:t>
      </w:r>
      <w:r w:rsidR="00C232BB" w:rsidRPr="00C232BB">
        <w:tab/>
      </w:r>
      <w:r w:rsidR="00C232BB" w:rsidRPr="00C232BB">
        <w:rPr>
          <w:lang w:val="en-US"/>
        </w:rPr>
        <w:t>The main changes compared to the previous edition are as follows:</w:t>
      </w:r>
    </w:p>
    <w:p w14:paraId="5ED78CEE" w14:textId="77777777" w:rsidR="00C232BB" w:rsidRPr="00C232BB" w:rsidRDefault="00C232BB" w:rsidP="00C232BB">
      <w:pPr>
        <w:numPr>
          <w:ilvl w:val="0"/>
          <w:numId w:val="40"/>
        </w:numPr>
        <w:spacing w:after="120"/>
        <w:ind w:right="1134"/>
        <w:jc w:val="both"/>
        <w:rPr>
          <w:lang w:val="en-US"/>
        </w:rPr>
      </w:pPr>
      <w:r w:rsidRPr="00C232BB">
        <w:rPr>
          <w:lang w:val="en-US"/>
        </w:rPr>
        <w:t>references to packing instruction P200 of the UN Model Regulations have been replaced with packing instruction P208 as this document is referenced in only P208 of the UN Model Regulations;</w:t>
      </w:r>
    </w:p>
    <w:p w14:paraId="0E466B3E" w14:textId="77777777" w:rsidR="00C232BB" w:rsidRPr="00C232BB" w:rsidRDefault="00C232BB" w:rsidP="00C232BB">
      <w:pPr>
        <w:numPr>
          <w:ilvl w:val="0"/>
          <w:numId w:val="40"/>
        </w:numPr>
        <w:spacing w:after="120"/>
        <w:ind w:right="1134"/>
        <w:jc w:val="both"/>
        <w:rPr>
          <w:lang w:val="en-US"/>
        </w:rPr>
      </w:pPr>
      <w:r w:rsidRPr="00C232BB">
        <w:rPr>
          <w:lang w:val="en-US"/>
        </w:rPr>
        <w:t>the prohibition on the use of ultrasonic testing during periodic inspection and test has been removed from Annex B;</w:t>
      </w:r>
    </w:p>
    <w:p w14:paraId="3E8CE8C3" w14:textId="7048DAEC"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2A362B">
        <w:rPr>
          <w:b/>
          <w:sz w:val="28"/>
          <w:lang w:eastAsia="x-none"/>
        </w:rPr>
        <w:tab/>
      </w:r>
      <w:r w:rsidR="002A362B">
        <w:rPr>
          <w:b/>
          <w:sz w:val="28"/>
          <w:lang w:eastAsia="x-none"/>
        </w:rPr>
        <w:tab/>
      </w:r>
      <w:r w:rsidRPr="00C232BB">
        <w:rPr>
          <w:b/>
          <w:sz w:val="28"/>
          <w:lang w:eastAsia="x-none"/>
        </w:rPr>
        <w:t>Proposal 8</w:t>
      </w:r>
      <w:r w:rsidR="002A4E7D">
        <w:rPr>
          <w:b/>
          <w:sz w:val="28"/>
          <w:lang w:eastAsia="x-none"/>
        </w:rPr>
        <w:t xml:space="preserve"> </w:t>
      </w:r>
      <w:r w:rsidR="002A4E7D" w:rsidRPr="00B62AB5">
        <w:rPr>
          <w:b/>
          <w:sz w:val="24"/>
          <w:szCs w:val="18"/>
          <w:u w:val="single"/>
          <w:lang w:eastAsia="x-none"/>
        </w:rPr>
        <w:t>(No change</w:t>
      </w:r>
      <w:r w:rsidR="00915FCD" w:rsidRPr="00B62AB5">
        <w:rPr>
          <w:b/>
          <w:sz w:val="24"/>
          <w:szCs w:val="18"/>
          <w:u w:val="single"/>
          <w:lang w:eastAsia="x-none"/>
        </w:rPr>
        <w:t xml:space="preserve"> – see comments from NL </w:t>
      </w:r>
      <w:r w:rsidR="00B62AB5" w:rsidRPr="00B62AB5">
        <w:rPr>
          <w:b/>
          <w:sz w:val="24"/>
          <w:szCs w:val="18"/>
          <w:u w:val="single"/>
          <w:lang w:eastAsia="x-none"/>
        </w:rPr>
        <w:t xml:space="preserve">(Note 1) </w:t>
      </w:r>
      <w:r w:rsidR="00915FCD" w:rsidRPr="00B62AB5">
        <w:rPr>
          <w:b/>
          <w:sz w:val="24"/>
          <w:szCs w:val="18"/>
          <w:u w:val="single"/>
          <w:lang w:eastAsia="x-none"/>
        </w:rPr>
        <w:t xml:space="preserve">and CN </w:t>
      </w:r>
      <w:r w:rsidR="00B62AB5" w:rsidRPr="00B62AB5">
        <w:rPr>
          <w:b/>
          <w:sz w:val="24"/>
          <w:szCs w:val="18"/>
          <w:u w:val="single"/>
          <w:lang w:eastAsia="x-none"/>
        </w:rPr>
        <w:t>(Note 2)</w:t>
      </w:r>
      <w:r w:rsidR="0005221A">
        <w:rPr>
          <w:b/>
          <w:sz w:val="24"/>
          <w:szCs w:val="18"/>
          <w:u w:val="single"/>
          <w:lang w:eastAsia="x-none"/>
        </w:rPr>
        <w:t xml:space="preserve"> </w:t>
      </w:r>
      <w:r w:rsidR="00915FCD" w:rsidRPr="00B62AB5">
        <w:rPr>
          <w:b/>
          <w:sz w:val="24"/>
          <w:szCs w:val="18"/>
          <w:u w:val="single"/>
          <w:lang w:eastAsia="x-none"/>
        </w:rPr>
        <w:t>below</w:t>
      </w:r>
      <w:r w:rsidR="002A4E7D" w:rsidRPr="00B62AB5">
        <w:rPr>
          <w:b/>
          <w:sz w:val="24"/>
          <w:szCs w:val="18"/>
          <w:u w:val="single"/>
          <w:lang w:eastAsia="x-none"/>
        </w:rPr>
        <w:t>)</w:t>
      </w:r>
    </w:p>
    <w:p w14:paraId="3ECA665E" w14:textId="47876D24" w:rsidR="00C232BB" w:rsidRPr="00C232BB" w:rsidRDefault="00C232BB" w:rsidP="00C232BB">
      <w:pPr>
        <w:spacing w:after="120"/>
        <w:ind w:left="1134" w:right="1134"/>
        <w:jc w:val="both"/>
      </w:pPr>
      <w:r w:rsidRPr="00C232BB">
        <w:rPr>
          <w:lang w:eastAsia="x-none"/>
        </w:rPr>
        <w:t>2</w:t>
      </w:r>
      <w:r w:rsidR="00987578">
        <w:rPr>
          <w:lang w:eastAsia="x-none"/>
        </w:rPr>
        <w:t>3</w:t>
      </w:r>
      <w:r w:rsidRPr="00C232BB">
        <w:rPr>
          <w:lang w:eastAsia="x-none"/>
        </w:rPr>
        <w:t>.</w:t>
      </w:r>
      <w:r w:rsidRPr="00C232BB">
        <w:rPr>
          <w:lang w:eastAsia="x-none"/>
        </w:rPr>
        <w:tab/>
        <w:t xml:space="preserve">In </w:t>
      </w:r>
      <w:r w:rsidRPr="00C232BB">
        <w:t>In the table in 6.2.2.1.9 in the row starting ISO 11118:2015 replace “Until further notice” with “Until 31 December 2026”. Add the following new fourth row to the table (after ISO 11118:2015)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54CA7630" w14:textId="77777777" w:rsidTr="00FB2CC5">
        <w:tc>
          <w:tcPr>
            <w:tcW w:w="1544" w:type="dxa"/>
            <w:shd w:val="clear" w:color="auto" w:fill="auto"/>
          </w:tcPr>
          <w:p w14:paraId="75C602B4" w14:textId="0459EC8A" w:rsidR="00C232BB" w:rsidRPr="00C232BB" w:rsidRDefault="00C232BB" w:rsidP="00C232BB">
            <w:r w:rsidRPr="00C232BB">
              <w:rPr>
                <w:iCs/>
                <w:color w:val="000000"/>
              </w:rPr>
              <w:t>ISO 11118:2015 +A</w:t>
            </w:r>
            <w:r w:rsidR="00F03F8B" w:rsidRPr="00B62AB5">
              <w:rPr>
                <w:iCs/>
                <w:color w:val="000000"/>
                <w:u w:val="single"/>
              </w:rPr>
              <w:t>md.</w:t>
            </w:r>
            <w:r w:rsidRPr="00C232BB">
              <w:rPr>
                <w:iCs/>
                <w:color w:val="000000"/>
              </w:rPr>
              <w:t>1:2019</w:t>
            </w:r>
          </w:p>
        </w:tc>
        <w:tc>
          <w:tcPr>
            <w:tcW w:w="4820" w:type="dxa"/>
            <w:shd w:val="clear" w:color="auto" w:fill="auto"/>
          </w:tcPr>
          <w:p w14:paraId="4862BC6F" w14:textId="77777777" w:rsidR="00C232BB" w:rsidRPr="00C232BB" w:rsidRDefault="00C232BB" w:rsidP="00C232BB">
            <w:r w:rsidRPr="00C232BB">
              <w:rPr>
                <w:iCs/>
                <w:color w:val="000000"/>
              </w:rPr>
              <w:t>Gas cylinders - Non-refillable metallic gas cylinders - Specification and test methods</w:t>
            </w:r>
          </w:p>
        </w:tc>
        <w:tc>
          <w:tcPr>
            <w:tcW w:w="1275" w:type="dxa"/>
            <w:shd w:val="clear" w:color="auto" w:fill="auto"/>
          </w:tcPr>
          <w:p w14:paraId="0EE3D0B5" w14:textId="77777777" w:rsidR="00C232BB" w:rsidRPr="00C232BB" w:rsidRDefault="00C232BB" w:rsidP="00C232BB">
            <w:r w:rsidRPr="00C232BB">
              <w:t>Until further notice</w:t>
            </w:r>
          </w:p>
        </w:tc>
      </w:tr>
    </w:tbl>
    <w:p w14:paraId="7624DF62" w14:textId="02A95CCA" w:rsidR="00C232BB" w:rsidRDefault="00C232BB" w:rsidP="00C232BB">
      <w:pPr>
        <w:spacing w:after="120"/>
        <w:ind w:left="1134"/>
        <w:rPr>
          <w:highlight w:val="yellow"/>
        </w:rPr>
      </w:pPr>
    </w:p>
    <w:p w14:paraId="36595EDD" w14:textId="79F7B9B0" w:rsidR="006273D9" w:rsidRPr="00B62AB5" w:rsidRDefault="006273D9" w:rsidP="00C232BB">
      <w:pPr>
        <w:spacing w:after="120"/>
        <w:ind w:left="1134"/>
        <w:rPr>
          <w:u w:val="single"/>
        </w:rPr>
      </w:pPr>
      <w:r w:rsidRPr="00B62AB5">
        <w:rPr>
          <w:u w:val="single"/>
        </w:rPr>
        <w:t>Note</w:t>
      </w:r>
      <w:r w:rsidR="002A4E7D" w:rsidRPr="00B62AB5">
        <w:rPr>
          <w:u w:val="single"/>
        </w:rPr>
        <w:t xml:space="preserve"> 1</w:t>
      </w:r>
      <w:r w:rsidRPr="00B62AB5">
        <w:rPr>
          <w:u w:val="single"/>
        </w:rPr>
        <w:t xml:space="preserve">: </w:t>
      </w:r>
      <w:r w:rsidR="00806C00" w:rsidRPr="00B62AB5">
        <w:rPr>
          <w:u w:val="single"/>
        </w:rPr>
        <w:t xml:space="preserve">In response to a comment from NL. </w:t>
      </w:r>
      <w:r w:rsidRPr="00B62AB5">
        <w:rPr>
          <w:u w:val="single"/>
        </w:rPr>
        <w:t>As a part of the revision of Chapter 6.2 to distinguish between pressure receptacle shells and their closures a new paragraph 6.2.2.1.9 was introduced to cover non-refillable cylinders. This may be confirmed by reference to pages 9 and 10 of the Secretariat’s paper 2020/59 Consolidated list of draft amendments.</w:t>
      </w:r>
    </w:p>
    <w:p w14:paraId="2C0D397F" w14:textId="6D14C74C" w:rsidR="002A4E7D" w:rsidRPr="00B62AB5" w:rsidRDefault="002A4E7D" w:rsidP="00C232BB">
      <w:pPr>
        <w:spacing w:after="120"/>
        <w:ind w:left="1134"/>
        <w:rPr>
          <w:u w:val="single"/>
        </w:rPr>
      </w:pPr>
      <w:r w:rsidRPr="00B62AB5">
        <w:rPr>
          <w:u w:val="single"/>
        </w:rPr>
        <w:t xml:space="preserve">Note 2: China asks whether a reference of ISO 11118:1999 in PP89 of P206 should also be revised. Packing Instruction P206 was proposed for adoption into the Model Regulations by CEFIC. ISO does not </w:t>
      </w:r>
      <w:r w:rsidRPr="00B62AB5">
        <w:rPr>
          <w:u w:val="single"/>
        </w:rPr>
        <w:lastRenderedPageBreak/>
        <w:t>have expertise in Chemicals under Pressure and therefore has not made a proposal to update the reference to ISO 11118:1999 in PP89. We would welcome an approach from the chemicals industry to update the reference to ISO 11118 in PP89. It would probably be beneficial to reference the specific clauses of the standard covering the limitation of cylinder size</w:t>
      </w:r>
      <w:r w:rsidR="00B62AB5">
        <w:rPr>
          <w:u w:val="single"/>
        </w:rPr>
        <w:t>.</w:t>
      </w:r>
    </w:p>
    <w:p w14:paraId="7F9AAB88"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6BB38733" w14:textId="1DAFA599" w:rsidR="00C232BB" w:rsidRPr="00C232BB" w:rsidRDefault="00C232BB" w:rsidP="00C232BB">
      <w:pPr>
        <w:ind w:left="1134" w:right="1134"/>
        <w:jc w:val="both"/>
      </w:pPr>
      <w:r w:rsidRPr="00C232BB">
        <w:t>2</w:t>
      </w:r>
      <w:r w:rsidR="00987578">
        <w:t>4</w:t>
      </w:r>
      <w:r w:rsidRPr="00C232BB">
        <w:t>.</w:t>
      </w:r>
      <w:r w:rsidRPr="00C232BB">
        <w:tab/>
        <w:t xml:space="preserve">Amendment 1 corrects the identity of referenced clauses and corrects numerous typographical errors.  The marking requirements have been modified and normative Annex A has clarifications, corrections and new testing requirements. </w:t>
      </w:r>
    </w:p>
    <w:p w14:paraId="6156A709" w14:textId="7BC6E8BF"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B62AB5">
        <w:rPr>
          <w:b/>
          <w:sz w:val="28"/>
          <w:lang w:eastAsia="x-none"/>
        </w:rPr>
        <w:tab/>
      </w:r>
      <w:r w:rsidR="00B62AB5">
        <w:rPr>
          <w:b/>
          <w:sz w:val="28"/>
          <w:lang w:eastAsia="x-none"/>
        </w:rPr>
        <w:tab/>
      </w:r>
      <w:r w:rsidRPr="00C232BB">
        <w:rPr>
          <w:b/>
          <w:sz w:val="28"/>
          <w:lang w:eastAsia="x-none"/>
        </w:rPr>
        <w:t>Proposal 9</w:t>
      </w:r>
      <w:r w:rsidR="002A4E7D">
        <w:rPr>
          <w:b/>
          <w:sz w:val="28"/>
          <w:lang w:eastAsia="x-none"/>
        </w:rPr>
        <w:t xml:space="preserve"> </w:t>
      </w:r>
      <w:r w:rsidR="002A4E7D" w:rsidRPr="002A4E7D">
        <w:rPr>
          <w:b/>
          <w:sz w:val="24"/>
          <w:szCs w:val="18"/>
          <w:lang w:eastAsia="x-none"/>
        </w:rPr>
        <w:t>(No change)</w:t>
      </w:r>
    </w:p>
    <w:p w14:paraId="5452F9AE" w14:textId="593848C1" w:rsidR="00C232BB" w:rsidRPr="00C232BB" w:rsidRDefault="00C232BB" w:rsidP="00C232BB">
      <w:pPr>
        <w:spacing w:after="120"/>
        <w:ind w:left="1134" w:right="1134"/>
        <w:jc w:val="both"/>
      </w:pPr>
      <w:r w:rsidRPr="00C232BB">
        <w:t>2</w:t>
      </w:r>
      <w:r w:rsidR="00987578">
        <w:t>5</w:t>
      </w:r>
      <w:r w:rsidRPr="00C232BB">
        <w:t>.</w:t>
      </w:r>
      <w:r w:rsidRPr="00C232BB">
        <w:tab/>
        <w:t>In the table in 6.2.2.3 in the row starting ISO 11117:2008 + Cor.1:2009 replace “Until further notice” with “Until 31 December 2026”. Add the following new second row to the table (after ISO 11117:2008 + Cor.1:2009)</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480E7F59" w14:textId="77777777" w:rsidTr="00FB2CC5">
        <w:tc>
          <w:tcPr>
            <w:tcW w:w="1544" w:type="dxa"/>
            <w:shd w:val="clear" w:color="auto" w:fill="auto"/>
          </w:tcPr>
          <w:p w14:paraId="0E417A41" w14:textId="77777777" w:rsidR="00C232BB" w:rsidRPr="00C232BB" w:rsidRDefault="00C232BB" w:rsidP="00C232BB">
            <w:r w:rsidRPr="00C232BB">
              <w:rPr>
                <w:iCs/>
                <w:color w:val="000000"/>
              </w:rPr>
              <w:t>ISO 11117:2019</w:t>
            </w:r>
          </w:p>
        </w:tc>
        <w:tc>
          <w:tcPr>
            <w:tcW w:w="4820" w:type="dxa"/>
            <w:shd w:val="clear" w:color="auto" w:fill="auto"/>
          </w:tcPr>
          <w:p w14:paraId="00FBD4A0" w14:textId="77777777" w:rsidR="00C232BB" w:rsidRPr="00C232BB" w:rsidRDefault="00C232BB" w:rsidP="00C232BB">
            <w:r w:rsidRPr="00C232BB">
              <w:rPr>
                <w:iCs/>
                <w:color w:val="000000"/>
              </w:rPr>
              <w:t>Gas cylinders – Valve protection caps and guards – Design, construction and tests</w:t>
            </w:r>
          </w:p>
        </w:tc>
        <w:tc>
          <w:tcPr>
            <w:tcW w:w="1275" w:type="dxa"/>
            <w:shd w:val="clear" w:color="auto" w:fill="auto"/>
          </w:tcPr>
          <w:p w14:paraId="5818BCC4" w14:textId="77777777" w:rsidR="00C232BB" w:rsidRPr="00C232BB" w:rsidRDefault="00C232BB" w:rsidP="00C232BB">
            <w:r w:rsidRPr="00C232BB">
              <w:t>Until further notice</w:t>
            </w:r>
          </w:p>
        </w:tc>
      </w:tr>
    </w:tbl>
    <w:p w14:paraId="6F385DF5" w14:textId="77777777" w:rsidR="00C232BB" w:rsidRPr="00C232BB" w:rsidRDefault="00C232BB" w:rsidP="00C232BB">
      <w:pPr>
        <w:ind w:left="1134"/>
      </w:pPr>
    </w:p>
    <w:p w14:paraId="60797E08" w14:textId="032D4AB1" w:rsidR="00C232BB" w:rsidRPr="00C232BB" w:rsidRDefault="00C232BB" w:rsidP="00C232BB">
      <w:pPr>
        <w:spacing w:after="120"/>
        <w:ind w:left="1134" w:right="1134"/>
        <w:jc w:val="both"/>
      </w:pPr>
      <w:r w:rsidRPr="00C232BB">
        <w:t>2</w:t>
      </w:r>
      <w:r w:rsidR="00987578">
        <w:t>6</w:t>
      </w:r>
      <w:r w:rsidRPr="00C232BB">
        <w:t>.</w:t>
      </w:r>
      <w:r w:rsidRPr="00C232BB">
        <w:tab/>
        <w:t>In 4.1.6.1.8, in the first sentence of the penultimate paragraph (after indent (e)), replace “1SO 11117:1998 or ISO 11117:2008 + Cor 1:2009” with “1SO 11117:1998, ISO 11117:2008 + Cor 1:2009 or ISO 11117:2019”</w:t>
      </w:r>
    </w:p>
    <w:p w14:paraId="2FE4E6D4"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7B781865" w14:textId="6CC14D9B" w:rsidR="00C232BB" w:rsidRPr="00C232BB" w:rsidRDefault="00C232BB" w:rsidP="00C232BB">
      <w:pPr>
        <w:spacing w:after="120"/>
        <w:ind w:left="1134" w:right="1134"/>
        <w:jc w:val="both"/>
      </w:pPr>
      <w:r w:rsidRPr="00C232BB">
        <w:t>2</w:t>
      </w:r>
      <w:r w:rsidR="00987578">
        <w:t>7</w:t>
      </w:r>
      <w:r w:rsidRPr="00C232BB">
        <w:t>.</w:t>
      </w:r>
      <w:r w:rsidRPr="00C232BB">
        <w:tab/>
        <w:t xml:space="preserve">The changes in this revised standard are significant and are mainly related to the improvement of the interoperability of both the valve protection caps and the valve guards, with the cylinders and the cylinder valves. In particular, following this </w:t>
      </w:r>
      <w:proofErr w:type="gramStart"/>
      <w:r w:rsidRPr="00C232BB">
        <w:t>goal,  the</w:t>
      </w:r>
      <w:proofErr w:type="gramEnd"/>
      <w:r w:rsidRPr="00C232BB">
        <w:t xml:space="preserve"> drop test, the marking and test report requirements have been revised and clarified.</w:t>
      </w:r>
    </w:p>
    <w:p w14:paraId="494CE289" w14:textId="066859BA" w:rsidR="00C232BB" w:rsidRPr="00B62AB5" w:rsidRDefault="00C232BB" w:rsidP="00C232BB">
      <w:pPr>
        <w:keepNext/>
        <w:keepLines/>
        <w:tabs>
          <w:tab w:val="right" w:pos="851"/>
        </w:tabs>
        <w:spacing w:before="360" w:after="240" w:line="300" w:lineRule="exact"/>
        <w:ind w:left="1134" w:right="1134" w:hanging="1134"/>
        <w:rPr>
          <w:b/>
          <w:sz w:val="28"/>
          <w:u w:val="single"/>
          <w:lang w:eastAsia="x-none"/>
        </w:rPr>
      </w:pPr>
      <w:r w:rsidRPr="00C232BB">
        <w:rPr>
          <w:b/>
          <w:sz w:val="28"/>
          <w:lang w:eastAsia="x-none"/>
        </w:rPr>
        <w:tab/>
      </w:r>
      <w:r w:rsidR="00B62AB5">
        <w:rPr>
          <w:b/>
          <w:sz w:val="28"/>
          <w:lang w:eastAsia="x-none"/>
        </w:rPr>
        <w:tab/>
      </w:r>
      <w:r w:rsidR="00B62AB5">
        <w:rPr>
          <w:b/>
          <w:sz w:val="28"/>
          <w:lang w:eastAsia="x-none"/>
        </w:rPr>
        <w:tab/>
      </w:r>
      <w:r w:rsidRPr="00B62AB5">
        <w:rPr>
          <w:b/>
          <w:sz w:val="28"/>
          <w:lang w:eastAsia="x-none"/>
        </w:rPr>
        <w:t>Proposal 10</w:t>
      </w:r>
      <w:r w:rsidR="001857EE" w:rsidRPr="00B62AB5">
        <w:rPr>
          <w:b/>
          <w:sz w:val="28"/>
          <w:lang w:eastAsia="x-none"/>
        </w:rPr>
        <w:t xml:space="preserve"> </w:t>
      </w:r>
      <w:r w:rsidR="001857EE" w:rsidRPr="00B62AB5">
        <w:rPr>
          <w:b/>
          <w:sz w:val="24"/>
          <w:szCs w:val="18"/>
          <w:u w:val="single"/>
          <w:lang w:eastAsia="x-none"/>
        </w:rPr>
        <w:t xml:space="preserve">(Amended as </w:t>
      </w:r>
      <w:r w:rsidR="003E0ED2" w:rsidRPr="00B62AB5">
        <w:rPr>
          <w:b/>
          <w:sz w:val="24"/>
          <w:szCs w:val="18"/>
          <w:u w:val="single"/>
          <w:lang w:eastAsia="x-none"/>
        </w:rPr>
        <w:t>proposed</w:t>
      </w:r>
      <w:r w:rsidR="001857EE" w:rsidRPr="00B62AB5">
        <w:rPr>
          <w:b/>
          <w:sz w:val="24"/>
          <w:szCs w:val="18"/>
          <w:u w:val="single"/>
          <w:lang w:eastAsia="x-none"/>
        </w:rPr>
        <w:t xml:space="preserve"> in UN/SCETDG/57/INF.31/Rev.1)</w:t>
      </w:r>
    </w:p>
    <w:p w14:paraId="45D67940" w14:textId="3603885F" w:rsidR="001857EE" w:rsidRPr="00B62AB5" w:rsidRDefault="001857EE" w:rsidP="001857EE">
      <w:pPr>
        <w:spacing w:after="120"/>
        <w:ind w:left="1134" w:right="1134"/>
        <w:jc w:val="both"/>
        <w:rPr>
          <w:u w:val="single"/>
        </w:rPr>
      </w:pPr>
      <w:r w:rsidRPr="00B62AB5">
        <w:rPr>
          <w:u w:val="single"/>
        </w:rPr>
        <w:t xml:space="preserve">28. </w:t>
      </w:r>
      <w:r w:rsidR="00F03F8B" w:rsidRPr="00B62AB5">
        <w:rPr>
          <w:u w:val="single"/>
        </w:rPr>
        <w:t xml:space="preserve">Since </w:t>
      </w:r>
      <w:r w:rsidRPr="00B62AB5">
        <w:rPr>
          <w:u w:val="single"/>
        </w:rPr>
        <w:t xml:space="preserve">Proposal 10 in document ST/SG/AC.10/C.3/2020/13 </w:t>
      </w:r>
      <w:r w:rsidR="00F03F8B" w:rsidRPr="00B62AB5">
        <w:rPr>
          <w:u w:val="single"/>
        </w:rPr>
        <w:t>was prepared a</w:t>
      </w:r>
      <w:r w:rsidRPr="00B62AB5">
        <w:rPr>
          <w:u w:val="single"/>
        </w:rPr>
        <w:t xml:space="preserve"> revised standard was published in July 2020. The purpose of UN/SCETDG/57/INF.31/Rev.1 is to propose the insertion of EN ISO 17871:2020 in the 22nd Revision.</w:t>
      </w:r>
    </w:p>
    <w:p w14:paraId="4FF66B42" w14:textId="5F7ABD47" w:rsidR="001857EE" w:rsidRPr="00B62AB5" w:rsidRDefault="001857EE" w:rsidP="001857EE">
      <w:pPr>
        <w:spacing w:after="120"/>
        <w:ind w:left="1134" w:right="1134"/>
        <w:jc w:val="both"/>
        <w:rPr>
          <w:u w:val="single"/>
        </w:rPr>
      </w:pPr>
      <w:r w:rsidRPr="00B62AB5">
        <w:rPr>
          <w:u w:val="single"/>
        </w:rPr>
        <w:t>29. Also, in 2018 an amendment to EN ISO 17871:2015 was published which improved safety by eliminating flammable gases from the scope, (toxic, corrosive and oxidizing gases were already excluded). Rather than introduce a new entry for this amended standard it is proposed to implement the amendment by inserting a Note in the existing entry. This entry also needs to be amended by ceasing manufacture after 31 December 2026.</w:t>
      </w:r>
    </w:p>
    <w:p w14:paraId="3B7DA91B" w14:textId="41391A82" w:rsidR="001857EE" w:rsidRPr="00B62AB5" w:rsidRDefault="003E0ED2" w:rsidP="001857EE">
      <w:pPr>
        <w:spacing w:after="120"/>
        <w:ind w:left="1134" w:right="1134"/>
        <w:jc w:val="both"/>
        <w:rPr>
          <w:u w:val="single"/>
        </w:rPr>
      </w:pPr>
      <w:r w:rsidRPr="00B62AB5">
        <w:rPr>
          <w:u w:val="single"/>
        </w:rPr>
        <w:t xml:space="preserve">30. </w:t>
      </w:r>
      <w:r w:rsidRPr="00B62AB5">
        <w:rPr>
          <w:u w:val="single"/>
        </w:rPr>
        <w:tab/>
      </w:r>
      <w:r w:rsidR="001857EE" w:rsidRPr="00B62AB5">
        <w:rPr>
          <w:u w:val="single"/>
        </w:rPr>
        <w:t>Amendments to ST/SG/AC.10/C.3/2020/13, Proposal 10</w:t>
      </w:r>
    </w:p>
    <w:p w14:paraId="5ECD3A63" w14:textId="2713D01E" w:rsidR="001857EE" w:rsidRPr="00B62AB5" w:rsidRDefault="001857EE" w:rsidP="003E0ED2">
      <w:pPr>
        <w:spacing w:after="120"/>
        <w:ind w:left="1134" w:right="1134" w:firstLine="567"/>
        <w:jc w:val="both"/>
        <w:rPr>
          <w:u w:val="single"/>
        </w:rPr>
      </w:pPr>
      <w:r w:rsidRPr="00B62AB5">
        <w:rPr>
          <w:u w:val="single"/>
        </w:rPr>
        <w:t>Replace the text of Proposal 10, paragraphs 25 and 26 by the following.</w:t>
      </w:r>
    </w:p>
    <w:p w14:paraId="0245D00B" w14:textId="19CE2CD3" w:rsidR="001857EE" w:rsidRPr="00B62AB5" w:rsidRDefault="001857EE" w:rsidP="003E0ED2">
      <w:pPr>
        <w:spacing w:after="120"/>
        <w:ind w:left="1701" w:right="1134"/>
        <w:jc w:val="both"/>
        <w:rPr>
          <w:u w:val="single"/>
        </w:rPr>
      </w:pPr>
      <w:r w:rsidRPr="00B62AB5">
        <w:rPr>
          <w:u w:val="single"/>
        </w:rPr>
        <w:t>In the table in 6.2.2.3 in the row starting ISO 17871:2015 insert a new Note and manufacturing date as shown underlined below. Also, following the entry for ISO 17871:2015 add a new row for the 2020 edition of the standard.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263"/>
        <w:gridCol w:w="1559"/>
      </w:tblGrid>
      <w:tr w:rsidR="003E0ED2" w:rsidRPr="00B62AB5" w14:paraId="0981CC6F" w14:textId="77777777" w:rsidTr="00FB2CC5">
        <w:trPr>
          <w:cantSplit/>
        </w:trPr>
        <w:tc>
          <w:tcPr>
            <w:tcW w:w="1549" w:type="dxa"/>
            <w:shd w:val="clear" w:color="auto" w:fill="auto"/>
          </w:tcPr>
          <w:p w14:paraId="415948C5" w14:textId="77777777" w:rsidR="003E0ED2" w:rsidRPr="00B62AB5" w:rsidRDefault="003E0ED2" w:rsidP="00FB2CC5">
            <w:pPr>
              <w:rPr>
                <w:u w:val="single"/>
              </w:rPr>
            </w:pPr>
            <w:r w:rsidRPr="00B62AB5">
              <w:rPr>
                <w:iCs/>
                <w:color w:val="000000"/>
                <w:u w:val="single"/>
              </w:rPr>
              <w:t xml:space="preserve">ISO 17871:2015 </w:t>
            </w:r>
          </w:p>
        </w:tc>
        <w:tc>
          <w:tcPr>
            <w:tcW w:w="4263" w:type="dxa"/>
            <w:shd w:val="clear" w:color="auto" w:fill="auto"/>
          </w:tcPr>
          <w:p w14:paraId="19499798" w14:textId="77777777" w:rsidR="003E0ED2" w:rsidRPr="00B62AB5" w:rsidRDefault="003E0ED2" w:rsidP="00FB2CC5">
            <w:pPr>
              <w:rPr>
                <w:iCs/>
                <w:color w:val="000000"/>
                <w:u w:val="single"/>
              </w:rPr>
            </w:pPr>
            <w:r w:rsidRPr="00B62AB5">
              <w:rPr>
                <w:iCs/>
                <w:color w:val="000000"/>
                <w:u w:val="single"/>
              </w:rPr>
              <w:t>Gas cylinders – Quick-release cylinder valves – Specification and type testing.</w:t>
            </w:r>
          </w:p>
          <w:p w14:paraId="37495685" w14:textId="77777777" w:rsidR="003E0ED2" w:rsidRPr="00B62AB5" w:rsidRDefault="003E0ED2" w:rsidP="00FB2CC5">
            <w:pPr>
              <w:rPr>
                <w:i/>
                <w:u w:val="single"/>
              </w:rPr>
            </w:pPr>
            <w:r w:rsidRPr="00B62AB5">
              <w:rPr>
                <w:b/>
                <w:i/>
                <w:u w:val="single"/>
              </w:rPr>
              <w:t>NOTE:</w:t>
            </w:r>
            <w:r w:rsidRPr="00B62AB5">
              <w:rPr>
                <w:i/>
                <w:u w:val="single"/>
              </w:rPr>
              <w:t xml:space="preserve"> This standard shall not be used for flammable gases.</w:t>
            </w:r>
          </w:p>
        </w:tc>
        <w:tc>
          <w:tcPr>
            <w:tcW w:w="1559" w:type="dxa"/>
            <w:shd w:val="clear" w:color="auto" w:fill="auto"/>
          </w:tcPr>
          <w:p w14:paraId="1388FDEB" w14:textId="77777777" w:rsidR="003E0ED2" w:rsidRPr="00B62AB5" w:rsidRDefault="003E0ED2" w:rsidP="00FB2CC5">
            <w:pPr>
              <w:rPr>
                <w:u w:val="single"/>
              </w:rPr>
            </w:pPr>
            <w:r w:rsidRPr="00B62AB5">
              <w:rPr>
                <w:u w:val="single"/>
              </w:rPr>
              <w:t>Until 31 December 2026</w:t>
            </w:r>
          </w:p>
        </w:tc>
      </w:tr>
      <w:tr w:rsidR="003E0ED2" w:rsidRPr="00B62AB5" w14:paraId="4EFB4854" w14:textId="77777777" w:rsidTr="00FB2CC5">
        <w:trPr>
          <w:cantSplit/>
        </w:trPr>
        <w:tc>
          <w:tcPr>
            <w:tcW w:w="1549" w:type="dxa"/>
            <w:tcBorders>
              <w:top w:val="single" w:sz="4" w:space="0" w:color="auto"/>
              <w:left w:val="single" w:sz="4" w:space="0" w:color="auto"/>
              <w:bottom w:val="single" w:sz="4" w:space="0" w:color="auto"/>
              <w:right w:val="single" w:sz="4" w:space="0" w:color="auto"/>
            </w:tcBorders>
            <w:shd w:val="clear" w:color="auto" w:fill="auto"/>
          </w:tcPr>
          <w:p w14:paraId="538C6A4E" w14:textId="77777777" w:rsidR="003E0ED2" w:rsidRPr="00B62AB5" w:rsidRDefault="003E0ED2" w:rsidP="00FB2CC5">
            <w:pPr>
              <w:rPr>
                <w:iCs/>
                <w:color w:val="000000"/>
                <w:u w:val="single"/>
              </w:rPr>
            </w:pPr>
            <w:r w:rsidRPr="00B62AB5">
              <w:rPr>
                <w:iCs/>
                <w:color w:val="000000"/>
                <w:u w:val="single"/>
              </w:rPr>
              <w:t>ISO 17871:2020</w:t>
            </w:r>
          </w:p>
        </w:tc>
        <w:tc>
          <w:tcPr>
            <w:tcW w:w="4263" w:type="dxa"/>
            <w:tcBorders>
              <w:top w:val="single" w:sz="4" w:space="0" w:color="auto"/>
              <w:left w:val="single" w:sz="4" w:space="0" w:color="auto"/>
              <w:bottom w:val="single" w:sz="4" w:space="0" w:color="auto"/>
              <w:right w:val="single" w:sz="4" w:space="0" w:color="auto"/>
            </w:tcBorders>
            <w:shd w:val="clear" w:color="auto" w:fill="auto"/>
          </w:tcPr>
          <w:p w14:paraId="4CD72414" w14:textId="77777777" w:rsidR="003E0ED2" w:rsidRPr="00B62AB5" w:rsidRDefault="003E0ED2" w:rsidP="00FB2CC5">
            <w:pPr>
              <w:rPr>
                <w:iCs/>
                <w:color w:val="000000"/>
                <w:u w:val="single"/>
              </w:rPr>
            </w:pPr>
            <w:r w:rsidRPr="00B62AB5">
              <w:rPr>
                <w:iCs/>
                <w:color w:val="000000"/>
                <w:u w:val="single"/>
              </w:rPr>
              <w:t xml:space="preserve">Gas cylinders – Quick-release cylinder valves – Specification and type testing.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8FE2C3" w14:textId="77777777" w:rsidR="003E0ED2" w:rsidRPr="00B62AB5" w:rsidRDefault="003E0ED2" w:rsidP="00FB2CC5">
            <w:pPr>
              <w:rPr>
                <w:u w:val="single"/>
              </w:rPr>
            </w:pPr>
            <w:r w:rsidRPr="00B62AB5">
              <w:rPr>
                <w:u w:val="single"/>
              </w:rPr>
              <w:t>Until further notice</w:t>
            </w:r>
          </w:p>
        </w:tc>
      </w:tr>
    </w:tbl>
    <w:p w14:paraId="0713F7B5" w14:textId="77777777" w:rsidR="001857EE" w:rsidRDefault="001857EE" w:rsidP="001857EE">
      <w:pPr>
        <w:spacing w:after="120"/>
        <w:ind w:left="1134" w:right="1134"/>
        <w:jc w:val="both"/>
      </w:pPr>
    </w:p>
    <w:p w14:paraId="5FE8AABC" w14:textId="33BE01A1" w:rsidR="001857EE" w:rsidRPr="00192A96" w:rsidRDefault="00192A96" w:rsidP="00192A96">
      <w:pPr>
        <w:keepNext/>
        <w:keepLines/>
        <w:tabs>
          <w:tab w:val="right" w:pos="851"/>
        </w:tabs>
        <w:spacing w:before="360" w:after="240" w:line="270" w:lineRule="exact"/>
        <w:ind w:left="1134" w:right="1134" w:hanging="1134"/>
        <w:rPr>
          <w:b/>
          <w:sz w:val="24"/>
        </w:rPr>
      </w:pPr>
      <w:r>
        <w:rPr>
          <w:b/>
          <w:sz w:val="24"/>
        </w:rPr>
        <w:lastRenderedPageBreak/>
        <w:tab/>
      </w:r>
      <w:r>
        <w:rPr>
          <w:b/>
          <w:sz w:val="24"/>
        </w:rPr>
        <w:tab/>
      </w:r>
      <w:r w:rsidR="001857EE" w:rsidRPr="00192A96">
        <w:rPr>
          <w:b/>
          <w:sz w:val="24"/>
        </w:rPr>
        <w:t>Justification</w:t>
      </w:r>
    </w:p>
    <w:p w14:paraId="7BEAC835" w14:textId="40936912" w:rsidR="001857EE" w:rsidRPr="00B62AB5" w:rsidRDefault="00192A96" w:rsidP="001857EE">
      <w:pPr>
        <w:spacing w:after="120"/>
        <w:ind w:left="1134" w:right="1134"/>
        <w:jc w:val="both"/>
        <w:rPr>
          <w:u w:val="single"/>
        </w:rPr>
      </w:pPr>
      <w:r w:rsidRPr="00B62AB5">
        <w:rPr>
          <w:u w:val="single"/>
        </w:rPr>
        <w:t>30a</w:t>
      </w:r>
      <w:r w:rsidR="001857EE" w:rsidRPr="00B62AB5">
        <w:rPr>
          <w:u w:val="single"/>
        </w:rPr>
        <w:t>.</w:t>
      </w:r>
      <w:r w:rsidR="003E0ED2" w:rsidRPr="00B62AB5">
        <w:rPr>
          <w:u w:val="single"/>
        </w:rPr>
        <w:tab/>
      </w:r>
      <w:r w:rsidR="001857EE" w:rsidRPr="00B62AB5">
        <w:rPr>
          <w:u w:val="single"/>
        </w:rPr>
        <w:t xml:space="preserve">Safety is improved by using a Note in the entry of ISO I7871:2015 eliminating use with flammable gases. The 2020 edition of the standard broadens the scope to include quick-release valves for pressure drums and tubes </w:t>
      </w:r>
      <w:proofErr w:type="gramStart"/>
      <w:r w:rsidR="001857EE" w:rsidRPr="00B62AB5">
        <w:rPr>
          <w:u w:val="single"/>
        </w:rPr>
        <w:t>and also</w:t>
      </w:r>
      <w:proofErr w:type="gramEnd"/>
      <w:r w:rsidR="001857EE" w:rsidRPr="00B62AB5">
        <w:rPr>
          <w:u w:val="single"/>
        </w:rPr>
        <w:t xml:space="preserve"> excludes the use of quick-release valves with flammable gases. Other notable changes are:</w:t>
      </w:r>
    </w:p>
    <w:p w14:paraId="790F9841" w14:textId="77777777" w:rsidR="001857EE" w:rsidRPr="00B62AB5" w:rsidRDefault="001857EE" w:rsidP="001857EE">
      <w:pPr>
        <w:spacing w:after="120"/>
        <w:ind w:left="1134" w:right="1134"/>
        <w:jc w:val="both"/>
        <w:rPr>
          <w:u w:val="single"/>
        </w:rPr>
      </w:pPr>
      <w:r w:rsidRPr="00B62AB5">
        <w:rPr>
          <w:u w:val="single"/>
        </w:rPr>
        <w:t>- addition of the valve burst test pressure;</w:t>
      </w:r>
      <w:bookmarkStart w:id="1" w:name="_GoBack"/>
      <w:bookmarkEnd w:id="1"/>
    </w:p>
    <w:p w14:paraId="2573EE69" w14:textId="77777777" w:rsidR="001857EE" w:rsidRPr="00B62AB5" w:rsidRDefault="001857EE" w:rsidP="001857EE">
      <w:pPr>
        <w:spacing w:after="120"/>
        <w:ind w:left="1134" w:right="1134"/>
        <w:jc w:val="both"/>
        <w:rPr>
          <w:u w:val="single"/>
        </w:rPr>
      </w:pPr>
      <w:r w:rsidRPr="00B62AB5">
        <w:rPr>
          <w:u w:val="single"/>
        </w:rPr>
        <w:t>- deletion of the flame impingement test;</w:t>
      </w:r>
    </w:p>
    <w:p w14:paraId="6B8DEB63" w14:textId="77777777" w:rsidR="001857EE" w:rsidRPr="00B62AB5" w:rsidRDefault="001857EE" w:rsidP="001857EE">
      <w:pPr>
        <w:spacing w:after="120"/>
        <w:ind w:left="1134" w:right="1134"/>
        <w:jc w:val="both"/>
        <w:rPr>
          <w:u w:val="single"/>
        </w:rPr>
      </w:pPr>
      <w:r w:rsidRPr="00B62AB5">
        <w:rPr>
          <w:u w:val="single"/>
        </w:rPr>
        <w:t>- deletion of internal leak tightness test at −40 °C for quick-release cylinder valves used only for fixed fire fire-fighting systems installed in buildings;</w:t>
      </w:r>
    </w:p>
    <w:p w14:paraId="6DD92AF8" w14:textId="75BC4C8D" w:rsidR="002A4E7D" w:rsidRPr="00B62AB5" w:rsidRDefault="001857EE" w:rsidP="001857EE">
      <w:pPr>
        <w:spacing w:after="120"/>
        <w:ind w:left="1134" w:right="1134"/>
        <w:jc w:val="both"/>
        <w:rPr>
          <w:u w:val="single"/>
        </w:rPr>
      </w:pPr>
      <w:r w:rsidRPr="00B62AB5">
        <w:rPr>
          <w:u w:val="single"/>
        </w:rPr>
        <w:t>- complete revision of Clause 4.2.11 “Securing arrangements and Annex A Manufacturing tests and examinations.”</w:t>
      </w:r>
    </w:p>
    <w:p w14:paraId="0D248CC9" w14:textId="6B60EBDE"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B62AB5">
        <w:rPr>
          <w:b/>
          <w:sz w:val="28"/>
          <w:lang w:eastAsia="x-none"/>
        </w:rPr>
        <w:tab/>
      </w:r>
      <w:r w:rsidR="00B62AB5">
        <w:rPr>
          <w:b/>
          <w:sz w:val="28"/>
          <w:lang w:eastAsia="x-none"/>
        </w:rPr>
        <w:tab/>
      </w:r>
      <w:r w:rsidRPr="00C232BB">
        <w:rPr>
          <w:b/>
          <w:sz w:val="28"/>
          <w:lang w:eastAsia="x-none"/>
        </w:rPr>
        <w:t>Proposal 11</w:t>
      </w:r>
      <w:r w:rsidR="003E0ED2">
        <w:rPr>
          <w:b/>
          <w:sz w:val="28"/>
          <w:lang w:eastAsia="x-none"/>
        </w:rPr>
        <w:t xml:space="preserve"> </w:t>
      </w:r>
      <w:r w:rsidR="003E0ED2" w:rsidRPr="003E0ED2">
        <w:rPr>
          <w:b/>
          <w:sz w:val="24"/>
          <w:szCs w:val="18"/>
          <w:lang w:eastAsia="x-none"/>
        </w:rPr>
        <w:t xml:space="preserve">(No change – </w:t>
      </w:r>
      <w:r w:rsidR="003E0ED2" w:rsidRPr="00B62AB5">
        <w:rPr>
          <w:b/>
          <w:sz w:val="24"/>
          <w:szCs w:val="18"/>
          <w:u w:val="single"/>
          <w:lang w:eastAsia="x-none"/>
        </w:rPr>
        <w:t xml:space="preserve">see comment from NL </w:t>
      </w:r>
      <w:r w:rsidR="00B62AB5">
        <w:rPr>
          <w:b/>
          <w:sz w:val="24"/>
          <w:szCs w:val="18"/>
          <w:u w:val="single"/>
          <w:lang w:eastAsia="x-none"/>
        </w:rPr>
        <w:t xml:space="preserve">in Note </w:t>
      </w:r>
      <w:r w:rsidR="003E0ED2" w:rsidRPr="00B62AB5">
        <w:rPr>
          <w:b/>
          <w:sz w:val="24"/>
          <w:szCs w:val="18"/>
          <w:u w:val="single"/>
          <w:lang w:eastAsia="x-none"/>
        </w:rPr>
        <w:t>below</w:t>
      </w:r>
      <w:r w:rsidR="003E0ED2" w:rsidRPr="003E0ED2">
        <w:rPr>
          <w:b/>
          <w:sz w:val="24"/>
          <w:szCs w:val="18"/>
          <w:lang w:eastAsia="x-none"/>
        </w:rPr>
        <w:t>)</w:t>
      </w:r>
    </w:p>
    <w:p w14:paraId="4E39B4DD" w14:textId="04472F41" w:rsidR="00C232BB" w:rsidRPr="00C232BB" w:rsidRDefault="00987578" w:rsidP="00C232BB">
      <w:pPr>
        <w:spacing w:after="120"/>
        <w:ind w:left="1134" w:right="1134"/>
        <w:jc w:val="both"/>
      </w:pPr>
      <w:r>
        <w:t>30</w:t>
      </w:r>
      <w:r w:rsidR="00C232BB" w:rsidRPr="00C232BB">
        <w:t>.</w:t>
      </w:r>
      <w:r w:rsidR="00C232BB" w:rsidRPr="00C232BB">
        <w:tab/>
        <w:t>In the table in 6.2.2.4 in the row starting ISO 10462:2013replace “Until further notice” with “Until 31 December 2024”. Add the following new row to the table (after ISO 10462:2015)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5D685FBF" w14:textId="77777777" w:rsidTr="00FB2CC5">
        <w:tc>
          <w:tcPr>
            <w:tcW w:w="1544" w:type="dxa"/>
            <w:shd w:val="clear" w:color="auto" w:fill="auto"/>
          </w:tcPr>
          <w:p w14:paraId="16DC64D2" w14:textId="77777777" w:rsidR="00C232BB" w:rsidRPr="00C232BB" w:rsidRDefault="00C232BB" w:rsidP="00C232BB">
            <w:r w:rsidRPr="00C232BB">
              <w:rPr>
                <w:iCs/>
                <w:color w:val="000000"/>
              </w:rPr>
              <w:t>ISO 10462:2013 + Amd1:2019</w:t>
            </w:r>
          </w:p>
        </w:tc>
        <w:tc>
          <w:tcPr>
            <w:tcW w:w="4820" w:type="dxa"/>
            <w:shd w:val="clear" w:color="auto" w:fill="auto"/>
          </w:tcPr>
          <w:p w14:paraId="20147A4C" w14:textId="77777777" w:rsidR="00C232BB" w:rsidRPr="00C232BB" w:rsidRDefault="00C232BB" w:rsidP="00C232BB">
            <w:r w:rsidRPr="00C232BB">
              <w:rPr>
                <w:iCs/>
                <w:color w:val="000000"/>
              </w:rPr>
              <w:t>Gas cylinders – Acetylene cylinders – Periodic inspection and maintenance</w:t>
            </w:r>
          </w:p>
        </w:tc>
        <w:tc>
          <w:tcPr>
            <w:tcW w:w="1275" w:type="dxa"/>
            <w:shd w:val="clear" w:color="auto" w:fill="auto"/>
          </w:tcPr>
          <w:p w14:paraId="4CA47D51" w14:textId="77777777" w:rsidR="00C232BB" w:rsidRPr="00C232BB" w:rsidRDefault="00C232BB" w:rsidP="00C232BB">
            <w:r w:rsidRPr="00C232BB">
              <w:t>Until further notice</w:t>
            </w:r>
          </w:p>
        </w:tc>
      </w:tr>
    </w:tbl>
    <w:p w14:paraId="082DFBA1"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671B0FC6" w14:textId="4E318FE5" w:rsidR="00C232BB" w:rsidRDefault="00987578" w:rsidP="00C232BB">
      <w:pPr>
        <w:ind w:left="1134" w:right="1134"/>
        <w:jc w:val="both"/>
      </w:pPr>
      <w:r>
        <w:t>31</w:t>
      </w:r>
      <w:r w:rsidR="00C232BB" w:rsidRPr="00C232BB">
        <w:t>.</w:t>
      </w:r>
      <w:r w:rsidR="00C232BB" w:rsidRPr="00C232BB">
        <w:tab/>
        <w:t xml:space="preserve">The short amendment consists of simplifying the marking requirements when rejected cylinders </w:t>
      </w:r>
      <w:proofErr w:type="gramStart"/>
      <w:r w:rsidR="00C232BB" w:rsidRPr="00C232BB">
        <w:t>have to</w:t>
      </w:r>
      <w:proofErr w:type="gramEnd"/>
      <w:r w:rsidR="00C232BB" w:rsidRPr="00C232BB">
        <w:t xml:space="preserve"> be transported in order to render them unserviceable.</w:t>
      </w:r>
    </w:p>
    <w:p w14:paraId="5E6A2A2B" w14:textId="29E095A1" w:rsidR="003E0ED2" w:rsidRDefault="003E0ED2" w:rsidP="00C232BB">
      <w:pPr>
        <w:ind w:left="1134" w:right="1134"/>
        <w:jc w:val="both"/>
      </w:pPr>
    </w:p>
    <w:p w14:paraId="27D90B72" w14:textId="7232B918" w:rsidR="003E0ED2" w:rsidRPr="00B62AB5" w:rsidRDefault="00B62AB5" w:rsidP="00C232BB">
      <w:pPr>
        <w:ind w:left="1134" w:right="1134"/>
        <w:jc w:val="both"/>
        <w:rPr>
          <w:u w:val="single"/>
        </w:rPr>
      </w:pPr>
      <w:r w:rsidRPr="00B62AB5">
        <w:rPr>
          <w:u w:val="single"/>
        </w:rPr>
        <w:t>Note:</w:t>
      </w:r>
      <w:r w:rsidR="003E0ED2" w:rsidRPr="00B62AB5">
        <w:rPr>
          <w:u w:val="single"/>
        </w:rPr>
        <w:tab/>
      </w:r>
      <w:r w:rsidR="00806C00" w:rsidRPr="00B62AB5">
        <w:rPr>
          <w:u w:val="single"/>
        </w:rPr>
        <w:t>NL proposed that Amd1 should be replaced by A1. This comment led ISO to look at other references and we found the form “+A1” is used in 6.2.2.2, 6.2.2.3 and 6.2.2.4 and “+Amd1” (and ‘+Cor.1’) is used in 6.2.2.1.1 and 6.2.2.1.2. There is a need to be consistent and ISO believes the Model Regulations should use the form “+Amd.1” (and “Cor.1”) that is used in the ISO catalogue since the ISO catalogue is where readers will search for the standard. Therefore, we decline to support this suggestion from The Netherlands since this proposal as presented will be a step in the preferred direction.</w:t>
      </w:r>
      <w:r w:rsidRPr="00B62AB5">
        <w:rPr>
          <w:u w:val="single"/>
        </w:rPr>
        <w:t xml:space="preserve">  Also, the other references in this document using the form A1 have been changed to Amd.1.</w:t>
      </w:r>
    </w:p>
    <w:p w14:paraId="1439194A" w14:textId="27D06DD9" w:rsidR="00C232BB" w:rsidRPr="00C232BB" w:rsidRDefault="00C232BB" w:rsidP="00C232BB">
      <w:pPr>
        <w:keepNext/>
        <w:keepLines/>
        <w:tabs>
          <w:tab w:val="right" w:pos="851"/>
        </w:tabs>
        <w:spacing w:before="360" w:after="240" w:line="300" w:lineRule="exact"/>
        <w:ind w:left="1134" w:right="1134" w:hanging="1134"/>
        <w:rPr>
          <w:b/>
          <w:sz w:val="28"/>
          <w:lang w:eastAsia="x-none"/>
        </w:rPr>
      </w:pPr>
      <w:r w:rsidRPr="00C232BB">
        <w:rPr>
          <w:b/>
          <w:sz w:val="28"/>
          <w:lang w:eastAsia="x-none"/>
        </w:rPr>
        <w:tab/>
      </w:r>
      <w:r w:rsidR="00B62AB5">
        <w:rPr>
          <w:b/>
          <w:sz w:val="28"/>
          <w:lang w:eastAsia="x-none"/>
        </w:rPr>
        <w:tab/>
      </w:r>
      <w:r w:rsidR="00B62AB5">
        <w:rPr>
          <w:b/>
          <w:sz w:val="28"/>
          <w:lang w:eastAsia="x-none"/>
        </w:rPr>
        <w:tab/>
      </w:r>
      <w:r w:rsidRPr="00C232BB">
        <w:rPr>
          <w:b/>
          <w:sz w:val="28"/>
          <w:lang w:eastAsia="x-none"/>
        </w:rPr>
        <w:t>Proposal 12</w:t>
      </w:r>
      <w:r w:rsidR="00192A96">
        <w:rPr>
          <w:b/>
          <w:sz w:val="28"/>
          <w:lang w:eastAsia="x-none"/>
        </w:rPr>
        <w:t xml:space="preserve"> (no change)</w:t>
      </w:r>
    </w:p>
    <w:p w14:paraId="6D8BF71C" w14:textId="3339627E" w:rsidR="00C232BB" w:rsidRPr="00C232BB" w:rsidRDefault="00987578" w:rsidP="00C232BB">
      <w:pPr>
        <w:spacing w:after="120"/>
        <w:ind w:left="1134" w:right="1134"/>
        <w:jc w:val="both"/>
      </w:pPr>
      <w:r>
        <w:t>32</w:t>
      </w:r>
      <w:r w:rsidR="00C232BB" w:rsidRPr="00C232BB">
        <w:t>.</w:t>
      </w:r>
      <w:r w:rsidR="00C232BB" w:rsidRPr="00C232BB">
        <w:tab/>
        <w:t>In the first table in 6.2.2.4 add the following new row (after ISO 20475:2018).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C232BB" w:rsidRPr="00C232BB" w14:paraId="3354C6AC" w14:textId="77777777" w:rsidTr="00FB2CC5">
        <w:tc>
          <w:tcPr>
            <w:tcW w:w="1544" w:type="dxa"/>
            <w:shd w:val="clear" w:color="auto" w:fill="auto"/>
          </w:tcPr>
          <w:p w14:paraId="2D93D519" w14:textId="77777777" w:rsidR="00C232BB" w:rsidRPr="00C232BB" w:rsidRDefault="00C232BB" w:rsidP="00C232BB">
            <w:r w:rsidRPr="00C232BB">
              <w:rPr>
                <w:iCs/>
                <w:color w:val="000000"/>
              </w:rPr>
              <w:t>ISO 23088:2020</w:t>
            </w:r>
          </w:p>
        </w:tc>
        <w:tc>
          <w:tcPr>
            <w:tcW w:w="4820" w:type="dxa"/>
            <w:shd w:val="clear" w:color="auto" w:fill="auto"/>
          </w:tcPr>
          <w:p w14:paraId="1B62F787" w14:textId="77777777" w:rsidR="00C232BB" w:rsidRPr="00C232BB" w:rsidRDefault="00C232BB" w:rsidP="00C232BB">
            <w:r w:rsidRPr="00C232BB">
              <w:rPr>
                <w:iCs/>
                <w:color w:val="000000"/>
              </w:rPr>
              <w:t>Gas cylinders – Periodic inspection and testing of welded steel pressure drums — Capacities up to 1 000 l.</w:t>
            </w:r>
          </w:p>
        </w:tc>
        <w:tc>
          <w:tcPr>
            <w:tcW w:w="1275" w:type="dxa"/>
            <w:shd w:val="clear" w:color="auto" w:fill="auto"/>
          </w:tcPr>
          <w:p w14:paraId="3EBEA88C" w14:textId="77777777" w:rsidR="00C232BB" w:rsidRPr="00C232BB" w:rsidRDefault="00C232BB" w:rsidP="00C232BB">
            <w:r w:rsidRPr="00C232BB">
              <w:t>Until further notice</w:t>
            </w:r>
          </w:p>
        </w:tc>
      </w:tr>
    </w:tbl>
    <w:p w14:paraId="565676B8" w14:textId="77777777" w:rsidR="00C232BB" w:rsidRPr="00C232BB" w:rsidRDefault="00C232BB" w:rsidP="00C232BB">
      <w:pPr>
        <w:keepNext/>
        <w:keepLines/>
        <w:tabs>
          <w:tab w:val="right" w:pos="851"/>
        </w:tabs>
        <w:spacing w:before="360" w:after="240" w:line="270" w:lineRule="exact"/>
        <w:ind w:left="1134" w:right="1134" w:hanging="1134"/>
        <w:rPr>
          <w:b/>
          <w:sz w:val="24"/>
        </w:rPr>
      </w:pPr>
      <w:r w:rsidRPr="00C232BB">
        <w:rPr>
          <w:b/>
          <w:sz w:val="24"/>
        </w:rPr>
        <w:tab/>
      </w:r>
      <w:r w:rsidRPr="00C232BB">
        <w:rPr>
          <w:b/>
          <w:sz w:val="24"/>
        </w:rPr>
        <w:tab/>
        <w:t>Justification</w:t>
      </w:r>
    </w:p>
    <w:p w14:paraId="4E156090" w14:textId="5DC9E5BC" w:rsidR="00C232BB" w:rsidRPr="00C232BB" w:rsidRDefault="00C232BB" w:rsidP="00C232BB">
      <w:pPr>
        <w:ind w:left="1134" w:right="1134"/>
        <w:jc w:val="both"/>
      </w:pPr>
      <w:r w:rsidRPr="00C232BB">
        <w:t>3</w:t>
      </w:r>
      <w:r w:rsidR="00987578">
        <w:t>3</w:t>
      </w:r>
      <w:r w:rsidRPr="00C232BB">
        <w:t>.</w:t>
      </w:r>
      <w:r w:rsidRPr="00C232BB">
        <w:tab/>
        <w:t>This new standard supports the design and construction standard ISO 21172-1, </w:t>
      </w:r>
      <w:r w:rsidRPr="00C232BB">
        <w:rPr>
          <w:i/>
          <w:iCs/>
        </w:rPr>
        <w:t>Gas cylinders – Welded steel pressure drums up to 3 000 litre capacity for the transport of gases – Design and construction – Part 1: Capacities up to 1 000 litres.</w:t>
      </w:r>
      <w:r w:rsidRPr="00C232BB">
        <w:rPr>
          <w:iCs/>
        </w:rPr>
        <w:t xml:space="preserve">  ISO 21172-1:2015 was introduced into the 20</w:t>
      </w:r>
      <w:r w:rsidRPr="00C232BB">
        <w:rPr>
          <w:iCs/>
          <w:vertAlign w:val="superscript"/>
        </w:rPr>
        <w:t>th</w:t>
      </w:r>
      <w:r w:rsidRPr="00C232BB">
        <w:rPr>
          <w:iCs/>
        </w:rPr>
        <w:t xml:space="preserve"> Revision of the Model Regulations so this standard is well timed to meet the need for specific periodic inspection instructions.</w:t>
      </w:r>
    </w:p>
    <w:p w14:paraId="1719F527" w14:textId="59DE99FB" w:rsidR="00051A0E" w:rsidRPr="00051A0E" w:rsidRDefault="00051A0E" w:rsidP="00051A0E">
      <w:pPr>
        <w:spacing w:before="240"/>
        <w:jc w:val="center"/>
        <w:rPr>
          <w:u w:val="single"/>
        </w:rPr>
      </w:pPr>
      <w:r>
        <w:rPr>
          <w:u w:val="single"/>
        </w:rPr>
        <w:tab/>
      </w:r>
      <w:r>
        <w:rPr>
          <w:u w:val="single"/>
        </w:rPr>
        <w:tab/>
      </w:r>
      <w:r>
        <w:rPr>
          <w:u w:val="single"/>
        </w:rPr>
        <w:tab/>
      </w:r>
    </w:p>
    <w:sectPr w:rsidR="00051A0E" w:rsidRPr="00051A0E"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E4CA" w14:textId="77777777" w:rsidR="00EA585E" w:rsidRDefault="00EA585E"/>
  </w:endnote>
  <w:endnote w:type="continuationSeparator" w:id="0">
    <w:p w14:paraId="372B91AE" w14:textId="77777777" w:rsidR="00EA585E" w:rsidRDefault="00EA585E"/>
  </w:endnote>
  <w:endnote w:type="continuationNotice" w:id="1">
    <w:p w14:paraId="66725B1F" w14:textId="77777777" w:rsidR="00EA585E" w:rsidRDefault="00EA5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7"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4021B7">
      <w:rPr>
        <w:rStyle w:val="Numrodepage"/>
        <w:noProof/>
        <w:sz w:val="20"/>
        <w:szCs w:val="22"/>
      </w:rPr>
      <w:t>2</w:t>
    </w:r>
    <w:r w:rsidRPr="0059131E">
      <w:rPr>
        <w:rStyle w:val="Numrodepage"/>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79B1" w14:textId="77777777" w:rsidR="00EA585E" w:rsidRPr="000B175B" w:rsidRDefault="00EA585E" w:rsidP="000B175B">
      <w:pPr>
        <w:tabs>
          <w:tab w:val="right" w:pos="2155"/>
        </w:tabs>
        <w:spacing w:after="80"/>
        <w:ind w:left="680"/>
        <w:rPr>
          <w:u w:val="single"/>
        </w:rPr>
      </w:pPr>
      <w:r>
        <w:rPr>
          <w:u w:val="single"/>
        </w:rPr>
        <w:tab/>
      </w:r>
    </w:p>
  </w:footnote>
  <w:footnote w:type="continuationSeparator" w:id="0">
    <w:p w14:paraId="30436278" w14:textId="77777777" w:rsidR="00EA585E" w:rsidRPr="00FC68B7" w:rsidRDefault="00EA585E" w:rsidP="00FC68B7">
      <w:pPr>
        <w:tabs>
          <w:tab w:val="left" w:pos="2155"/>
        </w:tabs>
        <w:spacing w:after="80"/>
        <w:ind w:left="680"/>
        <w:rPr>
          <w:u w:val="single"/>
        </w:rPr>
      </w:pPr>
      <w:r>
        <w:rPr>
          <w:u w:val="single"/>
        </w:rPr>
        <w:tab/>
      </w:r>
    </w:p>
  </w:footnote>
  <w:footnote w:type="continuationNotice" w:id="1">
    <w:p w14:paraId="49A418D8" w14:textId="77777777" w:rsidR="00EA585E" w:rsidRDefault="00EA5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27F3491A" w:rsidR="00090CBF" w:rsidRPr="00B5392B" w:rsidRDefault="00090CBF">
    <w:pPr>
      <w:pStyle w:val="En-tte"/>
      <w:rPr>
        <w:lang w:val="nl-NL"/>
      </w:rPr>
    </w:pPr>
    <w:r w:rsidRPr="009D15FA">
      <w:rPr>
        <w:lang w:val="nl-NL"/>
      </w:rPr>
      <w:t>UN/SCETDG/57/INF.</w:t>
    </w:r>
    <w:r w:rsidR="00F201FA" w:rsidRPr="009D15FA">
      <w:rPr>
        <w:lang w:val="nl-NL"/>
      </w:rPr>
      <w:t>57</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76E506E" w:rsidR="00090CBF" w:rsidRPr="000216CC" w:rsidRDefault="00090CBF" w:rsidP="00090CBF">
    <w:pPr>
      <w:pStyle w:val="En-tte"/>
      <w:jc w:val="right"/>
    </w:pPr>
    <w:r w:rsidRPr="00090CBF">
      <w:t>UN/SCETDG/57/</w:t>
    </w:r>
    <w:r w:rsidR="00C232BB">
      <w:t>INF</w:t>
    </w:r>
    <w:r w:rsidR="00D50F99">
      <w:t>.57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EB0B23"/>
    <w:multiLevelType w:val="hybridMultilevel"/>
    <w:tmpl w:val="DBCCD3D0"/>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389140B0"/>
    <w:multiLevelType w:val="hybridMultilevel"/>
    <w:tmpl w:val="34CCE764"/>
    <w:lvl w:ilvl="0" w:tplc="D51C2C36">
      <w:start w:val="1"/>
      <w:numFmt w:val="decimal"/>
      <w:lvlText w:val="%1."/>
      <w:lvlJc w:val="left"/>
      <w:pPr>
        <w:ind w:left="1494" w:hanging="360"/>
      </w:pPr>
      <w:rPr>
        <w:rFonts w:hint="default"/>
      </w:rPr>
    </w:lvl>
    <w:lvl w:ilvl="1" w:tplc="8998368C">
      <w:numFmt w:val="bullet"/>
      <w:lvlText w:val="•"/>
      <w:lvlJc w:val="left"/>
      <w:pPr>
        <w:ind w:left="2214" w:hanging="360"/>
      </w:pPr>
      <w:rPr>
        <w:rFonts w:ascii="Times New Roman" w:eastAsia="Times New Roman" w:hAnsi="Times New Roman" w:cs="Times New Roman"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53856AB8"/>
    <w:multiLevelType w:val="hybridMultilevel"/>
    <w:tmpl w:val="D7B6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2503E"/>
    <w:multiLevelType w:val="hybridMultilevel"/>
    <w:tmpl w:val="C2C6B45C"/>
    <w:lvl w:ilvl="0" w:tplc="FD02F1BE">
      <w:start w:val="1"/>
      <w:numFmt w:val="bullet"/>
      <w:lvlText w:val=""/>
      <w:lvlJc w:val="left"/>
      <w:pPr>
        <w:ind w:left="19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D02F1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F74A4"/>
    <w:multiLevelType w:val="hybridMultilevel"/>
    <w:tmpl w:val="3304AF5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3"/>
  </w:num>
  <w:num w:numId="14">
    <w:abstractNumId w:val="33"/>
  </w:num>
  <w:num w:numId="15">
    <w:abstractNumId w:val="37"/>
  </w:num>
  <w:num w:numId="16">
    <w:abstractNumId w:val="18"/>
  </w:num>
  <w:num w:numId="17">
    <w:abstractNumId w:val="10"/>
  </w:num>
  <w:num w:numId="18">
    <w:abstractNumId w:val="38"/>
  </w:num>
  <w:num w:numId="19">
    <w:abstractNumId w:val="36"/>
  </w:num>
  <w:num w:numId="20">
    <w:abstractNumId w:val="11"/>
  </w:num>
  <w:num w:numId="21">
    <w:abstractNumId w:val="34"/>
  </w:num>
  <w:num w:numId="22">
    <w:abstractNumId w:val="15"/>
  </w:num>
  <w:num w:numId="23">
    <w:abstractNumId w:val="35"/>
  </w:num>
  <w:num w:numId="24">
    <w:abstractNumId w:val="27"/>
  </w:num>
  <w:num w:numId="25">
    <w:abstractNumId w:val="19"/>
  </w:num>
  <w:num w:numId="26">
    <w:abstractNumId w:val="20"/>
  </w:num>
  <w:num w:numId="27">
    <w:abstractNumId w:val="24"/>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17"/>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31"/>
  </w:num>
  <w:num w:numId="39">
    <w:abstractNumId w:val="29"/>
  </w:num>
  <w:num w:numId="40">
    <w:abstractNumId w:val="14"/>
  </w:num>
  <w:num w:numId="4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2EB6"/>
    <w:rsid w:val="000133C5"/>
    <w:rsid w:val="00017D24"/>
    <w:rsid w:val="000216CC"/>
    <w:rsid w:val="000277D3"/>
    <w:rsid w:val="00031446"/>
    <w:rsid w:val="00033414"/>
    <w:rsid w:val="0003375D"/>
    <w:rsid w:val="00043180"/>
    <w:rsid w:val="000504CE"/>
    <w:rsid w:val="00050922"/>
    <w:rsid w:val="00050F6B"/>
    <w:rsid w:val="00051A0E"/>
    <w:rsid w:val="0005221A"/>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975D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255D4"/>
    <w:rsid w:val="00131B10"/>
    <w:rsid w:val="00131D42"/>
    <w:rsid w:val="00133C50"/>
    <w:rsid w:val="001406F4"/>
    <w:rsid w:val="00140F48"/>
    <w:rsid w:val="001518B1"/>
    <w:rsid w:val="00154488"/>
    <w:rsid w:val="001633FB"/>
    <w:rsid w:val="00163A1B"/>
    <w:rsid w:val="00165735"/>
    <w:rsid w:val="00167786"/>
    <w:rsid w:val="00180633"/>
    <w:rsid w:val="00181019"/>
    <w:rsid w:val="0018168F"/>
    <w:rsid w:val="001835BF"/>
    <w:rsid w:val="00184120"/>
    <w:rsid w:val="00184B86"/>
    <w:rsid w:val="001857EE"/>
    <w:rsid w:val="00187513"/>
    <w:rsid w:val="00192A0C"/>
    <w:rsid w:val="00192A9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D678A"/>
    <w:rsid w:val="001E083E"/>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362B"/>
    <w:rsid w:val="002A4E7D"/>
    <w:rsid w:val="002A5B17"/>
    <w:rsid w:val="002B067A"/>
    <w:rsid w:val="002B06E2"/>
    <w:rsid w:val="002B1514"/>
    <w:rsid w:val="002B1CDA"/>
    <w:rsid w:val="002B2304"/>
    <w:rsid w:val="002B7026"/>
    <w:rsid w:val="002C7F25"/>
    <w:rsid w:val="002D44DB"/>
    <w:rsid w:val="002D5A85"/>
    <w:rsid w:val="002D5C7D"/>
    <w:rsid w:val="002E35BB"/>
    <w:rsid w:val="002F68FD"/>
    <w:rsid w:val="003107FA"/>
    <w:rsid w:val="00313AC2"/>
    <w:rsid w:val="00313B8C"/>
    <w:rsid w:val="00315D73"/>
    <w:rsid w:val="00316FF9"/>
    <w:rsid w:val="00321716"/>
    <w:rsid w:val="003229D8"/>
    <w:rsid w:val="003244D9"/>
    <w:rsid w:val="00327D0A"/>
    <w:rsid w:val="00340E2C"/>
    <w:rsid w:val="003517C3"/>
    <w:rsid w:val="00355502"/>
    <w:rsid w:val="00356BC7"/>
    <w:rsid w:val="00357A20"/>
    <w:rsid w:val="00365AA6"/>
    <w:rsid w:val="003664E6"/>
    <w:rsid w:val="00372F06"/>
    <w:rsid w:val="00391647"/>
    <w:rsid w:val="00391A13"/>
    <w:rsid w:val="0039260F"/>
    <w:rsid w:val="0039277A"/>
    <w:rsid w:val="00393B99"/>
    <w:rsid w:val="00396F6A"/>
    <w:rsid w:val="003972E0"/>
    <w:rsid w:val="003A1EC2"/>
    <w:rsid w:val="003A52D7"/>
    <w:rsid w:val="003A5A16"/>
    <w:rsid w:val="003B0C98"/>
    <w:rsid w:val="003C0657"/>
    <w:rsid w:val="003C0BC4"/>
    <w:rsid w:val="003C18C9"/>
    <w:rsid w:val="003C2CC4"/>
    <w:rsid w:val="003C655D"/>
    <w:rsid w:val="003D23B5"/>
    <w:rsid w:val="003D4B23"/>
    <w:rsid w:val="003E0ED2"/>
    <w:rsid w:val="003E3C75"/>
    <w:rsid w:val="003F23A4"/>
    <w:rsid w:val="003F54D8"/>
    <w:rsid w:val="003F5B52"/>
    <w:rsid w:val="00400408"/>
    <w:rsid w:val="004021B7"/>
    <w:rsid w:val="00403EC6"/>
    <w:rsid w:val="00406CD4"/>
    <w:rsid w:val="004108CE"/>
    <w:rsid w:val="0041316C"/>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D0F02"/>
    <w:rsid w:val="004D21C4"/>
    <w:rsid w:val="004E0C5D"/>
    <w:rsid w:val="004F4240"/>
    <w:rsid w:val="004F6D33"/>
    <w:rsid w:val="004F6DF4"/>
    <w:rsid w:val="004F77CD"/>
    <w:rsid w:val="0050042A"/>
    <w:rsid w:val="00504855"/>
    <w:rsid w:val="00507CF1"/>
    <w:rsid w:val="005119F8"/>
    <w:rsid w:val="00522177"/>
    <w:rsid w:val="00526AFD"/>
    <w:rsid w:val="00527910"/>
    <w:rsid w:val="005318BF"/>
    <w:rsid w:val="005420F2"/>
    <w:rsid w:val="00542505"/>
    <w:rsid w:val="005470EF"/>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673A"/>
    <w:rsid w:val="00610F2A"/>
    <w:rsid w:val="00611FC4"/>
    <w:rsid w:val="00612812"/>
    <w:rsid w:val="006147E0"/>
    <w:rsid w:val="006176FB"/>
    <w:rsid w:val="006216A1"/>
    <w:rsid w:val="00626B06"/>
    <w:rsid w:val="006273D9"/>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098A"/>
    <w:rsid w:val="006A3932"/>
    <w:rsid w:val="006A53DC"/>
    <w:rsid w:val="006A63E3"/>
    <w:rsid w:val="006A7392"/>
    <w:rsid w:val="006B0F29"/>
    <w:rsid w:val="006B1148"/>
    <w:rsid w:val="006B1C55"/>
    <w:rsid w:val="006C0D34"/>
    <w:rsid w:val="006C251B"/>
    <w:rsid w:val="006C2F7E"/>
    <w:rsid w:val="006D3560"/>
    <w:rsid w:val="006E3B65"/>
    <w:rsid w:val="006E4E78"/>
    <w:rsid w:val="006E564B"/>
    <w:rsid w:val="007025C0"/>
    <w:rsid w:val="00707F04"/>
    <w:rsid w:val="0071096A"/>
    <w:rsid w:val="00711637"/>
    <w:rsid w:val="00714F4F"/>
    <w:rsid w:val="0071611E"/>
    <w:rsid w:val="0072632A"/>
    <w:rsid w:val="00734F20"/>
    <w:rsid w:val="00736E6A"/>
    <w:rsid w:val="00741F59"/>
    <w:rsid w:val="0074697D"/>
    <w:rsid w:val="007510F5"/>
    <w:rsid w:val="00752595"/>
    <w:rsid w:val="00755EBE"/>
    <w:rsid w:val="00761619"/>
    <w:rsid w:val="0076177C"/>
    <w:rsid w:val="00763C33"/>
    <w:rsid w:val="00766322"/>
    <w:rsid w:val="00770621"/>
    <w:rsid w:val="00770BCD"/>
    <w:rsid w:val="00771904"/>
    <w:rsid w:val="00771AB2"/>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06C00"/>
    <w:rsid w:val="00816582"/>
    <w:rsid w:val="008175E9"/>
    <w:rsid w:val="00820A2D"/>
    <w:rsid w:val="008242D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4DAE"/>
    <w:rsid w:val="008C7033"/>
    <w:rsid w:val="008C74C3"/>
    <w:rsid w:val="008C7BF7"/>
    <w:rsid w:val="008D134F"/>
    <w:rsid w:val="008D3C75"/>
    <w:rsid w:val="008D50DE"/>
    <w:rsid w:val="008D6942"/>
    <w:rsid w:val="008E0E46"/>
    <w:rsid w:val="008E1DAE"/>
    <w:rsid w:val="008E295A"/>
    <w:rsid w:val="008E3244"/>
    <w:rsid w:val="008E49EC"/>
    <w:rsid w:val="008F2D9A"/>
    <w:rsid w:val="008F44B8"/>
    <w:rsid w:val="008F504A"/>
    <w:rsid w:val="008F5C0B"/>
    <w:rsid w:val="0090092A"/>
    <w:rsid w:val="009045EE"/>
    <w:rsid w:val="00904EBC"/>
    <w:rsid w:val="00906C3D"/>
    <w:rsid w:val="00915FC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627E"/>
    <w:rsid w:val="009701ED"/>
    <w:rsid w:val="00972A01"/>
    <w:rsid w:val="00980BD7"/>
    <w:rsid w:val="00984471"/>
    <w:rsid w:val="00985F37"/>
    <w:rsid w:val="00987578"/>
    <w:rsid w:val="009879EA"/>
    <w:rsid w:val="009908A5"/>
    <w:rsid w:val="0099124E"/>
    <w:rsid w:val="00991261"/>
    <w:rsid w:val="00991CC2"/>
    <w:rsid w:val="009953D5"/>
    <w:rsid w:val="009A1D29"/>
    <w:rsid w:val="009C5690"/>
    <w:rsid w:val="009C6394"/>
    <w:rsid w:val="009D0E2A"/>
    <w:rsid w:val="009D0F0E"/>
    <w:rsid w:val="009D15FA"/>
    <w:rsid w:val="009D1AAE"/>
    <w:rsid w:val="009D634E"/>
    <w:rsid w:val="009E1560"/>
    <w:rsid w:val="009E53C7"/>
    <w:rsid w:val="009F0F06"/>
    <w:rsid w:val="009F1220"/>
    <w:rsid w:val="009F4FC5"/>
    <w:rsid w:val="00A0152E"/>
    <w:rsid w:val="00A12B58"/>
    <w:rsid w:val="00A1427D"/>
    <w:rsid w:val="00A235F1"/>
    <w:rsid w:val="00A23F62"/>
    <w:rsid w:val="00A2460E"/>
    <w:rsid w:val="00A34B00"/>
    <w:rsid w:val="00A3777A"/>
    <w:rsid w:val="00A378DF"/>
    <w:rsid w:val="00A44269"/>
    <w:rsid w:val="00A50077"/>
    <w:rsid w:val="00A54CA8"/>
    <w:rsid w:val="00A60196"/>
    <w:rsid w:val="00A6199C"/>
    <w:rsid w:val="00A61CB2"/>
    <w:rsid w:val="00A622AF"/>
    <w:rsid w:val="00A637DC"/>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E7A"/>
    <w:rsid w:val="00AF2F9D"/>
    <w:rsid w:val="00AF6710"/>
    <w:rsid w:val="00B013E6"/>
    <w:rsid w:val="00B04D66"/>
    <w:rsid w:val="00B06AAF"/>
    <w:rsid w:val="00B10926"/>
    <w:rsid w:val="00B10C19"/>
    <w:rsid w:val="00B1157C"/>
    <w:rsid w:val="00B1501F"/>
    <w:rsid w:val="00B22971"/>
    <w:rsid w:val="00B26710"/>
    <w:rsid w:val="00B26B3C"/>
    <w:rsid w:val="00B30179"/>
    <w:rsid w:val="00B304E1"/>
    <w:rsid w:val="00B3317B"/>
    <w:rsid w:val="00B41384"/>
    <w:rsid w:val="00B4398E"/>
    <w:rsid w:val="00B45BCD"/>
    <w:rsid w:val="00B5392B"/>
    <w:rsid w:val="00B62AB5"/>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D2545"/>
    <w:rsid w:val="00BE1FF8"/>
    <w:rsid w:val="00BE382C"/>
    <w:rsid w:val="00BE50CA"/>
    <w:rsid w:val="00BE618E"/>
    <w:rsid w:val="00BF1DFD"/>
    <w:rsid w:val="00C0263F"/>
    <w:rsid w:val="00C03B44"/>
    <w:rsid w:val="00C05987"/>
    <w:rsid w:val="00C13A85"/>
    <w:rsid w:val="00C17563"/>
    <w:rsid w:val="00C218A4"/>
    <w:rsid w:val="00C232BB"/>
    <w:rsid w:val="00C31519"/>
    <w:rsid w:val="00C36D37"/>
    <w:rsid w:val="00C415CF"/>
    <w:rsid w:val="00C446FB"/>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0F99"/>
    <w:rsid w:val="00D5409C"/>
    <w:rsid w:val="00D57C13"/>
    <w:rsid w:val="00D57FD9"/>
    <w:rsid w:val="00D610C1"/>
    <w:rsid w:val="00D6123A"/>
    <w:rsid w:val="00D658FA"/>
    <w:rsid w:val="00D730E3"/>
    <w:rsid w:val="00D73803"/>
    <w:rsid w:val="00D753D8"/>
    <w:rsid w:val="00D80B70"/>
    <w:rsid w:val="00D9274F"/>
    <w:rsid w:val="00D92BE0"/>
    <w:rsid w:val="00D96248"/>
    <w:rsid w:val="00D96CC5"/>
    <w:rsid w:val="00D978C6"/>
    <w:rsid w:val="00D97B77"/>
    <w:rsid w:val="00DA6620"/>
    <w:rsid w:val="00DA67AD"/>
    <w:rsid w:val="00DA7D8F"/>
    <w:rsid w:val="00DB39FA"/>
    <w:rsid w:val="00DD42A0"/>
    <w:rsid w:val="00DE236F"/>
    <w:rsid w:val="00DE3ECB"/>
    <w:rsid w:val="00DE41F2"/>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585E"/>
    <w:rsid w:val="00EA772F"/>
    <w:rsid w:val="00EB2AE3"/>
    <w:rsid w:val="00EB4C06"/>
    <w:rsid w:val="00EB4D87"/>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AA3"/>
    <w:rsid w:val="00ED7B73"/>
    <w:rsid w:val="00EE2966"/>
    <w:rsid w:val="00EE4D59"/>
    <w:rsid w:val="00EE73C3"/>
    <w:rsid w:val="00EF1D7F"/>
    <w:rsid w:val="00EF4AAC"/>
    <w:rsid w:val="00EF4F01"/>
    <w:rsid w:val="00EF5645"/>
    <w:rsid w:val="00F01C57"/>
    <w:rsid w:val="00F03F8B"/>
    <w:rsid w:val="00F03FA2"/>
    <w:rsid w:val="00F05283"/>
    <w:rsid w:val="00F0579D"/>
    <w:rsid w:val="00F07537"/>
    <w:rsid w:val="00F07E12"/>
    <w:rsid w:val="00F1150D"/>
    <w:rsid w:val="00F1200D"/>
    <w:rsid w:val="00F201FA"/>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A00A0"/>
    <w:rsid w:val="00FA032F"/>
    <w:rsid w:val="00FA3FB7"/>
    <w:rsid w:val="00FB2CDB"/>
    <w:rsid w:val="00FB5A37"/>
    <w:rsid w:val="00FB7793"/>
    <w:rsid w:val="00FC0B08"/>
    <w:rsid w:val="00FC18AA"/>
    <w:rsid w:val="00FC215C"/>
    <w:rsid w:val="00FC68B7"/>
    <w:rsid w:val="00FD3C5D"/>
    <w:rsid w:val="00FD3E70"/>
    <w:rsid w:val="00FD6B2B"/>
    <w:rsid w:val="00FE3EEA"/>
    <w:rsid w:val="00FE485B"/>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3365660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273241624">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8755-E661-4BE8-AA03-97D51AB2708A}">
  <ds:schemaRefs>
    <ds:schemaRef ds:uri="http://schemas.microsoft.com/sharepoint/v3/contenttype/forms"/>
  </ds:schemaRefs>
</ds:datastoreItem>
</file>

<file path=customXml/itemProps2.xml><?xml version="1.0" encoding="utf-8"?>
<ds:datastoreItem xmlns:ds="http://schemas.openxmlformats.org/officeDocument/2006/customXml" ds:itemID="{07990332-7A4A-4F2D-BC0F-0CA67D959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C705A-2F28-4851-BDE7-7BA26C65EB31}">
  <ds:schemaRefs>
    <ds:schemaRef ds:uri="http://schemas.microsoft.com/office/infopath/2007/PartnerControls"/>
    <ds:schemaRef ds:uri="http://purl.org/dc/elements/1.1/"/>
    <ds:schemaRef ds:uri="http://schemas.microsoft.com/office/2006/documentManagement/types"/>
    <ds:schemaRef ds:uri="4b4a1c0d-4a69-4996-a84a-fc699b9f49de"/>
    <ds:schemaRef ds:uri="http://purl.org/dc/terms/"/>
    <ds:schemaRef ds:uri="acccb6d4-dbe5-46d2-b4d3-5733603d8cc6"/>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834167-C53E-4BC3-8878-5BF9434B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7</Pages>
  <Words>2683</Words>
  <Characters>15294</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2</cp:revision>
  <cp:lastPrinted>2020-09-16T06:39:00Z</cp:lastPrinted>
  <dcterms:created xsi:type="dcterms:W3CDTF">2020-12-01T23:40:00Z</dcterms:created>
  <dcterms:modified xsi:type="dcterms:W3CDTF">2020-12-01T23:40:00Z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9599600</vt:r8>
  </property>
</Properties>
</file>