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svg" ContentType="image/svg+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Ind w:w="108" w:type="dxa"/>
        <w:tblLayout w:type="fixed"/>
        <w:tblLook w:val="04A0" w:firstRow="1" w:lastRow="0" w:firstColumn="1" w:lastColumn="0" w:noHBand="0" w:noVBand="1"/>
      </w:tblPr>
      <w:tblGrid>
        <w:gridCol w:w="4652"/>
        <w:gridCol w:w="4993"/>
      </w:tblGrid>
      <w:tr w:rsidR="00713D1F" w:rsidRPr="00721CAC" w14:paraId="188005EA" w14:textId="77777777" w:rsidTr="00FA6AD2">
        <w:tc>
          <w:tcPr>
            <w:tcW w:w="9645" w:type="dxa"/>
            <w:gridSpan w:val="2"/>
            <w:tcMar>
              <w:top w:w="142" w:type="dxa"/>
              <w:left w:w="108" w:type="dxa"/>
              <w:bottom w:w="142" w:type="dxa"/>
              <w:right w:w="108" w:type="dxa"/>
            </w:tcMar>
          </w:tcPr>
          <w:p w14:paraId="3C5EB62F" w14:textId="14C9B185" w:rsidR="00713D1F" w:rsidRPr="00721CAC" w:rsidRDefault="00713D1F" w:rsidP="00FA6AD2">
            <w:pPr>
              <w:tabs>
                <w:tab w:val="right" w:pos="9214"/>
              </w:tabs>
            </w:pPr>
            <w:bookmarkStart w:id="0" w:name="_GoBack"/>
            <w:bookmarkEnd w:id="0"/>
            <w:r w:rsidRPr="00721CAC">
              <w:rPr>
                <w:b/>
                <w:sz w:val="24"/>
                <w:szCs w:val="24"/>
              </w:rPr>
              <w:t>Committee of Experts on the Transport of Dangerous Goods</w:t>
            </w:r>
            <w:r w:rsidRPr="00721CAC">
              <w:rPr>
                <w:b/>
                <w:sz w:val="24"/>
                <w:szCs w:val="24"/>
              </w:rPr>
              <w:tab/>
            </w:r>
            <w:r w:rsidRPr="00721CAC">
              <w:rPr>
                <w:b/>
                <w:sz w:val="24"/>
                <w:szCs w:val="24"/>
              </w:rPr>
              <w:br/>
              <w:t>and on the Globally Harmonized System of Classification</w:t>
            </w:r>
            <w:r w:rsidRPr="00721CAC">
              <w:rPr>
                <w:b/>
                <w:sz w:val="24"/>
                <w:szCs w:val="24"/>
              </w:rPr>
              <w:br/>
              <w:t>and Labelling of Chemicals</w:t>
            </w:r>
            <w:r w:rsidRPr="00721CAC">
              <w:rPr>
                <w:b/>
              </w:rPr>
              <w:tab/>
            </w:r>
            <w:r w:rsidR="00C24424">
              <w:rPr>
                <w:b/>
              </w:rPr>
              <w:t>20</w:t>
            </w:r>
            <w:r w:rsidR="007E2612">
              <w:rPr>
                <w:b/>
              </w:rPr>
              <w:t xml:space="preserve"> November</w:t>
            </w:r>
            <w:r>
              <w:rPr>
                <w:b/>
              </w:rPr>
              <w:t xml:space="preserve"> 2020</w:t>
            </w:r>
          </w:p>
        </w:tc>
      </w:tr>
      <w:tr w:rsidR="00713D1F" w:rsidRPr="00721CAC" w14:paraId="35BEA249" w14:textId="77777777" w:rsidTr="00FA6AD2">
        <w:tc>
          <w:tcPr>
            <w:tcW w:w="4652" w:type="dxa"/>
            <w:tcMar>
              <w:top w:w="57" w:type="dxa"/>
              <w:left w:w="108" w:type="dxa"/>
              <w:bottom w:w="0" w:type="dxa"/>
              <w:right w:w="108" w:type="dxa"/>
            </w:tcMar>
            <w:vAlign w:val="center"/>
          </w:tcPr>
          <w:p w14:paraId="026F9783" w14:textId="77777777" w:rsidR="00713D1F" w:rsidRPr="00721CAC" w:rsidRDefault="00713D1F" w:rsidP="00FA6AD2">
            <w:pPr>
              <w:spacing w:before="40"/>
              <w:rPr>
                <w:b/>
              </w:rPr>
            </w:pPr>
            <w:r w:rsidRPr="00721CAC">
              <w:rPr>
                <w:b/>
              </w:rPr>
              <w:t xml:space="preserve">Sub-Committee of Experts on the Transport of Dangerous Goods </w:t>
            </w:r>
          </w:p>
        </w:tc>
        <w:tc>
          <w:tcPr>
            <w:tcW w:w="4993" w:type="dxa"/>
            <w:tcMar>
              <w:top w:w="57" w:type="dxa"/>
              <w:left w:w="108" w:type="dxa"/>
              <w:bottom w:w="0" w:type="dxa"/>
              <w:right w:w="108" w:type="dxa"/>
            </w:tcMar>
            <w:vAlign w:val="center"/>
          </w:tcPr>
          <w:p w14:paraId="0E14243B" w14:textId="77777777" w:rsidR="00713D1F" w:rsidRPr="00721CAC" w:rsidRDefault="00713D1F" w:rsidP="00FA6AD2">
            <w:pPr>
              <w:spacing w:before="120"/>
              <w:rPr>
                <w:b/>
              </w:rPr>
            </w:pPr>
          </w:p>
        </w:tc>
      </w:tr>
      <w:tr w:rsidR="00713D1F" w:rsidRPr="00721CAC" w14:paraId="07F273CA" w14:textId="77777777" w:rsidTr="00FA6AD2">
        <w:trPr>
          <w:trHeight w:val="201"/>
        </w:trPr>
        <w:tc>
          <w:tcPr>
            <w:tcW w:w="4652" w:type="dxa"/>
            <w:tcMar>
              <w:top w:w="57" w:type="dxa"/>
              <w:left w:w="108" w:type="dxa"/>
              <w:bottom w:w="0" w:type="dxa"/>
              <w:right w:w="108" w:type="dxa"/>
            </w:tcMar>
          </w:tcPr>
          <w:p w14:paraId="6D64937F" w14:textId="77777777" w:rsidR="00713D1F" w:rsidRPr="00721CAC" w:rsidRDefault="00713D1F" w:rsidP="00FA6AD2">
            <w:pPr>
              <w:spacing w:before="120" w:line="240" w:lineRule="auto"/>
              <w:ind w:left="34" w:hanging="34"/>
              <w:rPr>
                <w:b/>
              </w:rPr>
            </w:pPr>
            <w:r w:rsidRPr="00721CAC">
              <w:rPr>
                <w:b/>
              </w:rPr>
              <w:t>Fifty-seventh session</w:t>
            </w:r>
          </w:p>
        </w:tc>
        <w:tc>
          <w:tcPr>
            <w:tcW w:w="4993" w:type="dxa"/>
            <w:tcMar>
              <w:top w:w="57" w:type="dxa"/>
              <w:left w:w="108" w:type="dxa"/>
              <w:bottom w:w="0" w:type="dxa"/>
              <w:right w:w="108" w:type="dxa"/>
            </w:tcMar>
          </w:tcPr>
          <w:p w14:paraId="467B6C31" w14:textId="77777777" w:rsidR="00713D1F" w:rsidRPr="00721CAC" w:rsidRDefault="00713D1F" w:rsidP="00FA6AD2">
            <w:pPr>
              <w:spacing w:line="240" w:lineRule="auto"/>
              <w:ind w:left="34" w:hanging="34"/>
              <w:rPr>
                <w:b/>
              </w:rPr>
            </w:pPr>
          </w:p>
        </w:tc>
      </w:tr>
      <w:tr w:rsidR="00713D1F" w:rsidRPr="00721CAC" w14:paraId="09CFBE0F" w14:textId="77777777" w:rsidTr="00FA6AD2">
        <w:trPr>
          <w:trHeight w:val="1146"/>
        </w:trPr>
        <w:tc>
          <w:tcPr>
            <w:tcW w:w="4652" w:type="dxa"/>
            <w:shd w:val="clear" w:color="auto" w:fill="auto"/>
            <w:tcMar>
              <w:top w:w="28" w:type="dxa"/>
              <w:left w:w="108" w:type="dxa"/>
              <w:bottom w:w="0" w:type="dxa"/>
              <w:right w:w="108" w:type="dxa"/>
            </w:tcMar>
          </w:tcPr>
          <w:p w14:paraId="7B50B3A4" w14:textId="77777777" w:rsidR="00713D1F" w:rsidRPr="00721CAC" w:rsidRDefault="00713D1F" w:rsidP="00FA6AD2">
            <w:pPr>
              <w:tabs>
                <w:tab w:val="left" w:pos="6361"/>
                <w:tab w:val="left" w:pos="6939"/>
              </w:tabs>
              <w:spacing w:before="40"/>
              <w:outlineLvl w:val="0"/>
              <w:rPr>
                <w:bCs/>
              </w:rPr>
            </w:pPr>
            <w:r w:rsidRPr="00721CAC">
              <w:t xml:space="preserve">Geneva, </w:t>
            </w:r>
            <w:r>
              <w:t>30 November - 8 December 2020</w:t>
            </w:r>
          </w:p>
          <w:p w14:paraId="49F1B023" w14:textId="4BF20782" w:rsidR="007E2612" w:rsidRPr="009979EA" w:rsidRDefault="007E2612" w:rsidP="007E2612">
            <w:r w:rsidRPr="009979EA">
              <w:t>Item 2</w:t>
            </w:r>
            <w:r w:rsidR="00E21BAC">
              <w:t>(b)</w:t>
            </w:r>
            <w:r w:rsidRPr="009979EA">
              <w:t xml:space="preserve"> of the provisional agenda</w:t>
            </w:r>
          </w:p>
          <w:p w14:paraId="002F3082" w14:textId="57FF1CA2" w:rsidR="00713D1F" w:rsidRPr="00721CAC" w:rsidRDefault="007E2612" w:rsidP="007E2612">
            <w:pPr>
              <w:rPr>
                <w:b/>
                <w:bCs/>
              </w:rPr>
            </w:pPr>
            <w:r w:rsidRPr="009979EA">
              <w:rPr>
                <w:b/>
              </w:rPr>
              <w:t>Explosives and related matters</w:t>
            </w:r>
          </w:p>
        </w:tc>
        <w:tc>
          <w:tcPr>
            <w:tcW w:w="4993" w:type="dxa"/>
            <w:shd w:val="clear" w:color="auto" w:fill="auto"/>
            <w:tcMar>
              <w:top w:w="28" w:type="dxa"/>
              <w:left w:w="108" w:type="dxa"/>
              <w:bottom w:w="0" w:type="dxa"/>
              <w:right w:w="108" w:type="dxa"/>
            </w:tcMar>
          </w:tcPr>
          <w:p w14:paraId="2D64A9B8" w14:textId="77777777" w:rsidR="00713D1F" w:rsidRPr="00721CAC" w:rsidRDefault="00713D1F" w:rsidP="00FA6AD2">
            <w:pPr>
              <w:spacing w:before="40"/>
              <w:rPr>
                <w:b/>
                <w:bCs/>
              </w:rPr>
            </w:pPr>
          </w:p>
        </w:tc>
      </w:tr>
    </w:tbl>
    <w:p w14:paraId="3E01AE22" w14:textId="77777777" w:rsidR="00AF5B84" w:rsidRPr="009979EA" w:rsidRDefault="00AF5B84" w:rsidP="000E5A29">
      <w:pPr>
        <w:ind w:right="99"/>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0E5A29" w:rsidRPr="009979EA" w14:paraId="6EC6CA12" w14:textId="77777777" w:rsidTr="000E5A29">
        <w:trPr>
          <w:cantSplit/>
          <w:trHeight w:hRule="exact" w:val="851"/>
        </w:trPr>
        <w:tc>
          <w:tcPr>
            <w:tcW w:w="9639" w:type="dxa"/>
            <w:tcBorders>
              <w:bottom w:val="single" w:sz="4" w:space="0" w:color="auto"/>
            </w:tcBorders>
            <w:vAlign w:val="bottom"/>
          </w:tcPr>
          <w:p w14:paraId="08C2D715" w14:textId="36810EA7" w:rsidR="000E5A29" w:rsidRPr="009979EA" w:rsidRDefault="000E5A29" w:rsidP="000E5A29">
            <w:pPr>
              <w:spacing w:after="240" w:line="240" w:lineRule="auto"/>
              <w:jc w:val="right"/>
              <w:rPr>
                <w:b/>
                <w:sz w:val="40"/>
                <w:szCs w:val="40"/>
              </w:rPr>
            </w:pPr>
            <w:r w:rsidRPr="009979EA">
              <w:rPr>
                <w:b/>
                <w:sz w:val="40"/>
                <w:szCs w:val="40"/>
              </w:rPr>
              <w:t>UN/SCETDG</w:t>
            </w:r>
            <w:r w:rsidR="00E50CC2">
              <w:rPr>
                <w:b/>
                <w:sz w:val="40"/>
                <w:szCs w:val="40"/>
              </w:rPr>
              <w:t>/57/</w:t>
            </w:r>
            <w:r w:rsidR="00FC6808">
              <w:rPr>
                <w:b/>
                <w:sz w:val="40"/>
                <w:szCs w:val="40"/>
              </w:rPr>
              <w:t>INF.38</w:t>
            </w:r>
          </w:p>
        </w:tc>
      </w:tr>
    </w:tbl>
    <w:p w14:paraId="138E6690" w14:textId="77777777" w:rsidR="00950D47" w:rsidRPr="009979EA" w:rsidRDefault="00624A20" w:rsidP="00624A20">
      <w:pPr>
        <w:pStyle w:val="HChG"/>
      </w:pPr>
      <w:r w:rsidRPr="009979EA">
        <w:tab/>
      </w:r>
      <w:r w:rsidRPr="009979EA">
        <w:tab/>
      </w:r>
      <w:r w:rsidR="00A50AA8" w:rsidRPr="009979EA">
        <w:t>Report of the Working Group on Explosives</w:t>
      </w:r>
    </w:p>
    <w:p w14:paraId="59014CDF" w14:textId="4DE5AC6E" w:rsidR="00950D47" w:rsidRPr="009979EA" w:rsidRDefault="00624A20" w:rsidP="00624A20">
      <w:pPr>
        <w:pStyle w:val="H1G"/>
      </w:pPr>
      <w:r w:rsidRPr="009979EA">
        <w:tab/>
      </w:r>
      <w:r w:rsidRPr="009979EA">
        <w:tab/>
      </w:r>
      <w:r w:rsidR="00A50AA8" w:rsidRPr="009979EA">
        <w:t xml:space="preserve">Transmitted by the </w:t>
      </w:r>
      <w:r w:rsidR="00491DB5">
        <w:t xml:space="preserve">Acting </w:t>
      </w:r>
      <w:r w:rsidR="00FF2859" w:rsidRPr="009979EA">
        <w:t>C</w:t>
      </w:r>
      <w:r w:rsidR="00A50AA8" w:rsidRPr="009979EA">
        <w:t>hairman of the Working Group</w:t>
      </w:r>
    </w:p>
    <w:p w14:paraId="21EEE772" w14:textId="77777777" w:rsidR="00950D47" w:rsidRPr="009979EA" w:rsidRDefault="00624A20" w:rsidP="00624A20">
      <w:pPr>
        <w:pStyle w:val="HChG"/>
      </w:pPr>
      <w:r w:rsidRPr="009979EA">
        <w:tab/>
      </w:r>
      <w:r w:rsidRPr="009979EA">
        <w:tab/>
      </w:r>
      <w:r w:rsidR="00A50AA8" w:rsidRPr="009979EA">
        <w:t>Introduction</w:t>
      </w:r>
    </w:p>
    <w:p w14:paraId="6531D17C" w14:textId="04B4E3CF" w:rsidR="00E16005" w:rsidRPr="009979EA" w:rsidRDefault="00F61E13" w:rsidP="00977F57">
      <w:pPr>
        <w:pStyle w:val="SingleTxtG"/>
        <w:numPr>
          <w:ilvl w:val="0"/>
          <w:numId w:val="4"/>
        </w:numPr>
        <w:spacing w:line="240" w:lineRule="auto"/>
        <w:ind w:right="39"/>
      </w:pPr>
      <w:r>
        <w:t>Due to travel restrictions related to the COVID-19 pandemic, the 57</w:t>
      </w:r>
      <w:r w:rsidRPr="00F61E13">
        <w:rPr>
          <w:vertAlign w:val="superscript"/>
        </w:rPr>
        <w:t>th</w:t>
      </w:r>
      <w:r>
        <w:t xml:space="preserve"> Session of the Sub-Committee was postponed until 30 November – 8 December 2020; therefore, the working group’s regular meeting was also postponed.  </w:t>
      </w:r>
      <w:r w:rsidR="00406A20">
        <w:t>For that time period, t</w:t>
      </w:r>
      <w:r>
        <w:t>hose travel restrictions remain in place making it difficult to meet in person; however, issues were identified that needed the attention of the working group this biennium in support of the 57</w:t>
      </w:r>
      <w:r w:rsidRPr="00F61E13">
        <w:rPr>
          <w:vertAlign w:val="superscript"/>
        </w:rPr>
        <w:t>th</w:t>
      </w:r>
      <w:r>
        <w:t xml:space="preserve"> Session of the Sub-Committee as well as, to some extent, the 39</w:t>
      </w:r>
      <w:r w:rsidRPr="00F61E13">
        <w:rPr>
          <w:vertAlign w:val="superscript"/>
        </w:rPr>
        <w:t>th</w:t>
      </w:r>
      <w:r>
        <w:t xml:space="preserve"> </w:t>
      </w:r>
      <w:r w:rsidR="00475295">
        <w:t>Session</w:t>
      </w:r>
      <w:r>
        <w:t xml:space="preserve"> of the GHS Sub-Committee.  </w:t>
      </w:r>
      <w:r w:rsidR="004F1A9F" w:rsidRPr="00491DB5">
        <w:t>T</w:t>
      </w:r>
      <w:r w:rsidR="004F1A9F">
        <w:t>herefore</w:t>
      </w:r>
      <w:r w:rsidR="00406A20">
        <w:t>, t</w:t>
      </w:r>
      <w:r w:rsidR="00E16005" w:rsidRPr="009979EA">
        <w:t>he working group met</w:t>
      </w:r>
      <w:r w:rsidR="00720ECC">
        <w:t xml:space="preserve"> via web conference on 17 and 18 November 2020 to conclude its business prior to and in support of the Sub-Committee</w:t>
      </w:r>
      <w:r w:rsidR="00406A20">
        <w:t>s</w:t>
      </w:r>
      <w:r w:rsidR="00720ECC">
        <w:t>.</w:t>
      </w:r>
      <w:r w:rsidR="00E16005" w:rsidRPr="009979EA">
        <w:t xml:space="preserve"> </w:t>
      </w:r>
      <w:r w:rsidR="00406A20">
        <w:t>Participation in t</w:t>
      </w:r>
      <w:r w:rsidR="00406A20" w:rsidRPr="009979EA">
        <w:t xml:space="preserve">his </w:t>
      </w:r>
      <w:r w:rsidR="00E16005" w:rsidRPr="009979EA">
        <w:t xml:space="preserve">meeting of the working group </w:t>
      </w:r>
      <w:r w:rsidR="00406A20">
        <w:t>included</w:t>
      </w:r>
      <w:r w:rsidR="00E16005" w:rsidRPr="009979EA">
        <w:t xml:space="preserve"> </w:t>
      </w:r>
      <w:r w:rsidR="00412EC4">
        <w:t>67</w:t>
      </w:r>
      <w:r w:rsidR="00722322">
        <w:t xml:space="preserve"> </w:t>
      </w:r>
      <w:r w:rsidR="00E16005" w:rsidRPr="009979EA">
        <w:t xml:space="preserve">experts </w:t>
      </w:r>
      <w:r w:rsidR="00590D2A">
        <w:t xml:space="preserve">from </w:t>
      </w:r>
      <w:bookmarkStart w:id="1" w:name="_Hlk56152042"/>
      <w:r w:rsidR="00407D97" w:rsidRPr="00407D97">
        <w:t>Belgium, Canada, China, Finland, France, Germany, Japan, Korea (Republic of), Netherlands, Poland, Romania, Russia, Spain, Sweden, U</w:t>
      </w:r>
      <w:r w:rsidR="00407D97">
        <w:t xml:space="preserve">nited </w:t>
      </w:r>
      <w:r w:rsidR="00407D97" w:rsidRPr="00407D97">
        <w:t>K</w:t>
      </w:r>
      <w:r w:rsidR="00407D97">
        <w:t>ingdom</w:t>
      </w:r>
      <w:r w:rsidR="00407D97" w:rsidRPr="00407D97">
        <w:t>, U</w:t>
      </w:r>
      <w:r w:rsidR="00407D97">
        <w:t>nited States of America</w:t>
      </w:r>
      <w:r w:rsidR="00407D97" w:rsidRPr="00407D97">
        <w:t>, UN/ECE</w:t>
      </w:r>
      <w:r w:rsidR="007B73CF">
        <w:t xml:space="preserve">, </w:t>
      </w:r>
      <w:r w:rsidR="00E16005" w:rsidRPr="004D6BF0">
        <w:t xml:space="preserve">Australian Explosives Industry and Safety Group (AEISG), Council on Safe Transportation of Hazardous Articles (COSTHA), </w:t>
      </w:r>
      <w:r w:rsidR="009A5B8B" w:rsidRPr="00977F57">
        <w:t>European Association of Automotive Suppliers (CLEPA)</w:t>
      </w:r>
      <w:r w:rsidR="009A5B8B">
        <w:t xml:space="preserve">, </w:t>
      </w:r>
      <w:r w:rsidR="00E16005" w:rsidRPr="004D6BF0">
        <w:t xml:space="preserve">European Chemical Industry Council (CEFIC), </w:t>
      </w:r>
      <w:r w:rsidR="00407D97" w:rsidRPr="00407D97">
        <w:t>Hazmat Safety Consulting</w:t>
      </w:r>
      <w:r w:rsidR="00407D97">
        <w:t>,</w:t>
      </w:r>
      <w:r w:rsidR="00407D97" w:rsidRPr="00407D97">
        <w:t xml:space="preserve"> </w:t>
      </w:r>
      <w:r w:rsidR="00E16005" w:rsidRPr="004D6BF0">
        <w:t xml:space="preserve">Institute of Makers of Explosives (IME), </w:t>
      </w:r>
      <w:r w:rsidR="00407D97" w:rsidRPr="00407D97">
        <w:t xml:space="preserve">Shanghai Institute </w:t>
      </w:r>
      <w:r w:rsidR="00407D97">
        <w:t>o</w:t>
      </w:r>
      <w:r w:rsidR="00407D97" w:rsidRPr="00407D97">
        <w:t>f Chemical Industry</w:t>
      </w:r>
      <w:r w:rsidR="00771D0F">
        <w:t xml:space="preserve">, </w:t>
      </w:r>
      <w:r w:rsidR="00722322">
        <w:t>Responsible Packaging Management Association of South</w:t>
      </w:r>
      <w:r w:rsidR="00535F21">
        <w:t>ern</w:t>
      </w:r>
      <w:r w:rsidR="00722322">
        <w:t xml:space="preserve"> Africa (</w:t>
      </w:r>
      <w:r w:rsidR="00272B84">
        <w:t>RPMASA</w:t>
      </w:r>
      <w:r w:rsidR="00722322">
        <w:t>)</w:t>
      </w:r>
      <w:r w:rsidR="00272B84">
        <w:t xml:space="preserve">, </w:t>
      </w:r>
      <w:r w:rsidR="00771D0F">
        <w:t>and</w:t>
      </w:r>
      <w:r w:rsidR="00407D97" w:rsidRPr="00407D97">
        <w:t xml:space="preserve"> </w:t>
      </w:r>
      <w:r w:rsidR="00E16005" w:rsidRPr="004D6BF0">
        <w:t>Sporting Arms and Ammunition Manufacturers' Institute (SAAMI)</w:t>
      </w:r>
      <w:bookmarkEnd w:id="1"/>
      <w:r w:rsidR="00E16005" w:rsidRPr="004D6BF0">
        <w:t>.</w:t>
      </w:r>
      <w:r w:rsidR="00E16005" w:rsidRPr="009979EA">
        <w:t xml:space="preserve"> Annex 1 of this report provides a list of participants.  The group discuss</w:t>
      </w:r>
      <w:r w:rsidR="00406A20">
        <w:t>ed</w:t>
      </w:r>
      <w:r w:rsidR="00E16005" w:rsidRPr="009979EA">
        <w:t xml:space="preserve"> technical matters related to official papers and informal papers as time allowed.  </w:t>
      </w:r>
      <w:r w:rsidR="00720ECC">
        <w:t xml:space="preserve">Due to the unavailability of </w:t>
      </w:r>
      <w:r w:rsidR="00E16005" w:rsidRPr="009979EA">
        <w:t>Mr. Ed de Jong (Netherlands)</w:t>
      </w:r>
      <w:r w:rsidR="00720ECC">
        <w:t>,</w:t>
      </w:r>
      <w:r w:rsidR="00E16005" w:rsidRPr="009979EA">
        <w:t xml:space="preserve"> </w:t>
      </w:r>
      <w:r w:rsidR="00720ECC">
        <w:t xml:space="preserve">who normally </w:t>
      </w:r>
      <w:r w:rsidR="00E16005" w:rsidRPr="009979EA">
        <w:t>serve</w:t>
      </w:r>
      <w:r w:rsidR="00720ECC">
        <w:t>s</w:t>
      </w:r>
      <w:r w:rsidR="00E16005" w:rsidRPr="009979EA">
        <w:t xml:space="preserve"> as chair of the working group</w:t>
      </w:r>
      <w:r w:rsidR="00720ECC">
        <w:t>, Mr. Duane Pfund (USA) served as acting chair</w:t>
      </w:r>
      <w:r w:rsidR="00E16005" w:rsidRPr="009979EA">
        <w:t xml:space="preserve"> and Mr. David Boston (IME) as secretar</w:t>
      </w:r>
      <w:r w:rsidR="00720ECC">
        <w:t>iat</w:t>
      </w:r>
      <w:r w:rsidR="00E16005" w:rsidRPr="009979EA">
        <w:t>.</w:t>
      </w:r>
    </w:p>
    <w:p w14:paraId="433E706B" w14:textId="5F79E0C0" w:rsidR="00E16005" w:rsidRDefault="006F2AA4" w:rsidP="00FE138B">
      <w:pPr>
        <w:pStyle w:val="SingleTxtG"/>
        <w:numPr>
          <w:ilvl w:val="0"/>
          <w:numId w:val="4"/>
        </w:numPr>
        <w:spacing w:line="240" w:lineRule="auto"/>
        <w:ind w:right="1"/>
      </w:pPr>
      <w:r>
        <w:t>Throughout this report, the following abbreviations may be used:</w:t>
      </w:r>
    </w:p>
    <w:p w14:paraId="4B667C4E" w14:textId="77777777" w:rsidR="00E15F76" w:rsidRPr="009979EA" w:rsidRDefault="00E15F76" w:rsidP="005D0A26">
      <w:pPr>
        <w:pStyle w:val="SingleTxtG"/>
        <w:numPr>
          <w:ilvl w:val="0"/>
          <w:numId w:val="19"/>
        </w:numPr>
        <w:spacing w:line="240" w:lineRule="auto"/>
        <w:ind w:right="1"/>
        <w:contextualSpacing/>
      </w:pPr>
      <w:r>
        <w:t>EWG – Working Group on Explosives</w:t>
      </w:r>
    </w:p>
    <w:p w14:paraId="35BB93DA" w14:textId="541AF406" w:rsidR="00E15F76" w:rsidRDefault="00E15F76" w:rsidP="005D0A26">
      <w:pPr>
        <w:pStyle w:val="SingleTxtG"/>
        <w:numPr>
          <w:ilvl w:val="0"/>
          <w:numId w:val="19"/>
        </w:numPr>
        <w:spacing w:line="240" w:lineRule="auto"/>
        <w:ind w:right="1"/>
        <w:contextualSpacing/>
      </w:pPr>
      <w:r>
        <w:t>GHS – Globally Harmonized System</w:t>
      </w:r>
    </w:p>
    <w:p w14:paraId="29106C1D" w14:textId="686D58FC" w:rsidR="00FA6AD2" w:rsidRDefault="00FA6AD2" w:rsidP="005D0A26">
      <w:pPr>
        <w:pStyle w:val="SingleTxtG"/>
        <w:numPr>
          <w:ilvl w:val="0"/>
          <w:numId w:val="19"/>
        </w:numPr>
        <w:spacing w:line="240" w:lineRule="auto"/>
        <w:ind w:right="1"/>
        <w:contextualSpacing/>
      </w:pPr>
      <w:r>
        <w:t>ICG – Informal Correspondence Group</w:t>
      </w:r>
    </w:p>
    <w:p w14:paraId="45FB9815" w14:textId="0003AAD7" w:rsidR="00800463" w:rsidRDefault="00800463" w:rsidP="005D0A26">
      <w:pPr>
        <w:pStyle w:val="SingleTxtG"/>
        <w:numPr>
          <w:ilvl w:val="0"/>
          <w:numId w:val="19"/>
        </w:numPr>
        <w:spacing w:line="240" w:lineRule="auto"/>
        <w:ind w:right="1"/>
        <w:contextualSpacing/>
      </w:pPr>
      <w:r>
        <w:t xml:space="preserve">IGUS/EOS – </w:t>
      </w:r>
      <w:r w:rsidRPr="00800463">
        <w:t>International Group of Experts on the Unstable and Energetic Substances</w:t>
      </w:r>
      <w:r>
        <w:t>/</w:t>
      </w:r>
      <w:r w:rsidRPr="00800463">
        <w:t xml:space="preserve"> Energetic and Oxidizing Substances</w:t>
      </w:r>
    </w:p>
    <w:p w14:paraId="14780FF4" w14:textId="784F6026" w:rsidR="005305EF" w:rsidRDefault="005305EF" w:rsidP="005D0A26">
      <w:pPr>
        <w:pStyle w:val="SingleTxtG"/>
        <w:numPr>
          <w:ilvl w:val="0"/>
          <w:numId w:val="19"/>
        </w:numPr>
        <w:spacing w:line="240" w:lineRule="auto"/>
        <w:ind w:right="1"/>
        <w:contextualSpacing/>
      </w:pPr>
      <w:r>
        <w:t>MR – Model Regulations</w:t>
      </w:r>
    </w:p>
    <w:p w14:paraId="7823F207" w14:textId="77777777" w:rsidR="00E15F76" w:rsidRDefault="00E15F76" w:rsidP="005D0A26">
      <w:pPr>
        <w:pStyle w:val="SingleTxtG"/>
        <w:numPr>
          <w:ilvl w:val="0"/>
          <w:numId w:val="19"/>
        </w:numPr>
        <w:spacing w:line="240" w:lineRule="auto"/>
        <w:ind w:right="1"/>
        <w:contextualSpacing/>
      </w:pPr>
      <w:r>
        <w:t>MTC – Manual of Tests and Criteria</w:t>
      </w:r>
    </w:p>
    <w:p w14:paraId="1608DC99" w14:textId="4C9ABA61" w:rsidR="00E15F76" w:rsidRDefault="00E15F76" w:rsidP="005D0A26">
      <w:pPr>
        <w:pStyle w:val="SingleTxtG"/>
        <w:numPr>
          <w:ilvl w:val="0"/>
          <w:numId w:val="19"/>
        </w:numPr>
        <w:spacing w:line="240" w:lineRule="auto"/>
        <w:ind w:right="0"/>
        <w:contextualSpacing/>
      </w:pPr>
      <w:r>
        <w:t>TDG – Transportation of Dangerous Goods</w:t>
      </w:r>
    </w:p>
    <w:p w14:paraId="66ECF8D2" w14:textId="4671F090" w:rsidR="00B21C6A" w:rsidRDefault="00B21C6A" w:rsidP="005D0A26">
      <w:pPr>
        <w:pStyle w:val="SingleTxtG"/>
        <w:numPr>
          <w:ilvl w:val="0"/>
          <w:numId w:val="19"/>
        </w:numPr>
        <w:spacing w:line="240" w:lineRule="auto"/>
        <w:ind w:right="0"/>
        <w:contextualSpacing/>
      </w:pPr>
      <w:r>
        <w:t xml:space="preserve">WR – Workspace </w:t>
      </w:r>
      <w:r w:rsidR="008132CA">
        <w:t xml:space="preserve">Reviews of 15 May – 12 June 2020 and </w:t>
      </w:r>
      <w:r w:rsidR="00E01EB3">
        <w:t>20 October</w:t>
      </w:r>
      <w:r w:rsidR="008132CA">
        <w:t xml:space="preserve"> – 16 November 2020</w:t>
      </w:r>
    </w:p>
    <w:p w14:paraId="4D6B81B3" w14:textId="5739A260" w:rsidR="00E16005" w:rsidRPr="009979EA" w:rsidRDefault="00FA6AD2" w:rsidP="00E15F76">
      <w:pPr>
        <w:pStyle w:val="SingleTxtG"/>
        <w:numPr>
          <w:ilvl w:val="0"/>
          <w:numId w:val="4"/>
        </w:numPr>
        <w:spacing w:before="240" w:line="240" w:lineRule="auto"/>
        <w:ind w:right="1138"/>
      </w:pPr>
      <w:r>
        <w:lastRenderedPageBreak/>
        <w:t xml:space="preserve">As </w:t>
      </w:r>
      <w:r w:rsidR="0056629A">
        <w:t>described in paragraph 4 (below), the following documents</w:t>
      </w:r>
      <w:r>
        <w:t xml:space="preserve"> identified in agenda item</w:t>
      </w:r>
      <w:r w:rsidR="0056629A">
        <w:t>s</w:t>
      </w:r>
      <w:r>
        <w:t xml:space="preserve"> 2(b)</w:t>
      </w:r>
      <w:r w:rsidR="00B74FBB">
        <w:t>, 6(a),</w:t>
      </w:r>
      <w:r w:rsidR="0056629A">
        <w:t xml:space="preserve"> and 11(a)</w:t>
      </w:r>
      <w:r>
        <w:t xml:space="preserve"> of t</w:t>
      </w:r>
      <w:r w:rsidR="00E21BAC">
        <w:t>he revised provisional agenda for the 57</w:t>
      </w:r>
      <w:r w:rsidR="00E21BAC" w:rsidRPr="00E21BAC">
        <w:rPr>
          <w:vertAlign w:val="superscript"/>
        </w:rPr>
        <w:t>th</w:t>
      </w:r>
      <w:r w:rsidR="00E21BAC">
        <w:t xml:space="preserve"> session</w:t>
      </w:r>
      <w:r w:rsidR="00E21BAC">
        <w:rPr>
          <w:rStyle w:val="FootnoteReference"/>
        </w:rPr>
        <w:footnoteReference w:id="2"/>
      </w:r>
      <w:r w:rsidR="0056629A">
        <w:t xml:space="preserve"> were considered for discussion</w:t>
      </w:r>
      <w:r>
        <w:t>.</w:t>
      </w:r>
    </w:p>
    <w:tbl>
      <w:tblPr>
        <w:tblW w:w="8702" w:type="dxa"/>
        <w:tblInd w:w="1108" w:type="dxa"/>
        <w:tblCellMar>
          <w:top w:w="29" w:type="dxa"/>
          <w:left w:w="115" w:type="dxa"/>
          <w:bottom w:w="29" w:type="dxa"/>
          <w:right w:w="115" w:type="dxa"/>
        </w:tblCellMar>
        <w:tblLook w:val="0000" w:firstRow="0" w:lastRow="0" w:firstColumn="0" w:lastColumn="0" w:noHBand="0" w:noVBand="0"/>
      </w:tblPr>
      <w:tblGrid>
        <w:gridCol w:w="2905"/>
        <w:gridCol w:w="4236"/>
        <w:gridCol w:w="1561"/>
      </w:tblGrid>
      <w:tr w:rsidR="009D3BD0" w:rsidRPr="009979EA" w14:paraId="3B354862" w14:textId="613EA379" w:rsidTr="0056629A">
        <w:trPr>
          <w:cantSplit/>
          <w:trHeight w:val="255"/>
          <w:tblHeader/>
        </w:trPr>
        <w:tc>
          <w:tcPr>
            <w:tcW w:w="2905" w:type="dxa"/>
            <w:tcBorders>
              <w:top w:val="nil"/>
              <w:left w:val="nil"/>
              <w:right w:val="nil"/>
            </w:tcBorders>
            <w:shd w:val="clear" w:color="auto" w:fill="auto"/>
          </w:tcPr>
          <w:p w14:paraId="198F25E1" w14:textId="77777777" w:rsidR="009D3BD0" w:rsidRPr="006B5B95" w:rsidRDefault="009D3BD0" w:rsidP="00FE138B">
            <w:pPr>
              <w:suppressAutoHyphens w:val="0"/>
              <w:spacing w:line="240" w:lineRule="auto"/>
              <w:ind w:left="213" w:hanging="213"/>
              <w:rPr>
                <w:b/>
                <w:bCs/>
              </w:rPr>
            </w:pPr>
            <w:r w:rsidRPr="006B5B95">
              <w:rPr>
                <w:b/>
                <w:bCs/>
              </w:rPr>
              <w:t>Document</w:t>
            </w:r>
          </w:p>
        </w:tc>
        <w:tc>
          <w:tcPr>
            <w:tcW w:w="4236" w:type="dxa"/>
            <w:tcBorders>
              <w:top w:val="nil"/>
              <w:left w:val="nil"/>
              <w:right w:val="nil"/>
            </w:tcBorders>
            <w:shd w:val="clear" w:color="auto" w:fill="auto"/>
          </w:tcPr>
          <w:p w14:paraId="23ACE761" w14:textId="77777777" w:rsidR="009D3BD0" w:rsidRPr="006B5B95" w:rsidRDefault="009D3BD0" w:rsidP="00FE138B">
            <w:pPr>
              <w:suppressAutoHyphens w:val="0"/>
              <w:spacing w:line="240" w:lineRule="auto"/>
              <w:ind w:left="264" w:hanging="264"/>
              <w:rPr>
                <w:b/>
                <w:bCs/>
              </w:rPr>
            </w:pPr>
            <w:r w:rsidRPr="006B5B95">
              <w:rPr>
                <w:b/>
                <w:bCs/>
              </w:rPr>
              <w:t>Title</w:t>
            </w:r>
          </w:p>
        </w:tc>
        <w:tc>
          <w:tcPr>
            <w:tcW w:w="1561" w:type="dxa"/>
            <w:tcBorders>
              <w:top w:val="nil"/>
              <w:left w:val="nil"/>
              <w:right w:val="nil"/>
            </w:tcBorders>
          </w:tcPr>
          <w:p w14:paraId="3B124083" w14:textId="34ADDB90" w:rsidR="009D3BD0" w:rsidRPr="009979EA" w:rsidRDefault="009D3BD0" w:rsidP="009D3BD0">
            <w:pPr>
              <w:suppressAutoHyphens w:val="0"/>
              <w:spacing w:line="240" w:lineRule="auto"/>
              <w:ind w:left="264" w:hanging="264"/>
              <w:jc w:val="center"/>
              <w:rPr>
                <w:b/>
                <w:bCs/>
              </w:rPr>
            </w:pPr>
            <w:r>
              <w:rPr>
                <w:b/>
                <w:bCs/>
              </w:rPr>
              <w:t>Paragraph</w:t>
            </w:r>
          </w:p>
        </w:tc>
      </w:tr>
      <w:tr w:rsidR="009D3BD0" w:rsidRPr="009979EA" w14:paraId="44114C74" w14:textId="7126E606" w:rsidTr="0056629A">
        <w:trPr>
          <w:cantSplit/>
          <w:trHeight w:val="20"/>
        </w:trPr>
        <w:tc>
          <w:tcPr>
            <w:tcW w:w="2905" w:type="dxa"/>
            <w:tcBorders>
              <w:top w:val="nil"/>
              <w:left w:val="nil"/>
              <w:bottom w:val="nil"/>
              <w:right w:val="nil"/>
            </w:tcBorders>
            <w:shd w:val="clear" w:color="auto" w:fill="E6E6E6"/>
          </w:tcPr>
          <w:p w14:paraId="123DC3F7" w14:textId="460EDD25" w:rsidR="009D3BD0" w:rsidRPr="006B5B95" w:rsidRDefault="009D3BD0" w:rsidP="00CC2379">
            <w:pPr>
              <w:suppressAutoHyphens w:val="0"/>
              <w:spacing w:line="240" w:lineRule="auto"/>
              <w:ind w:left="213" w:hanging="213"/>
              <w:rPr>
                <w:iCs/>
                <w:sz w:val="18"/>
                <w:u w:val="single"/>
              </w:rPr>
            </w:pPr>
            <w:r w:rsidRPr="006B5B95">
              <w:rPr>
                <w:iCs/>
                <w:sz w:val="18"/>
                <w:u w:val="single"/>
              </w:rPr>
              <w:t>Agenda Item 2(</w:t>
            </w:r>
            <w:r w:rsidR="00DE1EDD">
              <w:rPr>
                <w:iCs/>
                <w:sz w:val="18"/>
                <w:u w:val="single"/>
              </w:rPr>
              <w:t>b</w:t>
            </w:r>
            <w:r w:rsidRPr="006B5B95">
              <w:rPr>
                <w:iCs/>
                <w:sz w:val="18"/>
                <w:u w:val="single"/>
              </w:rPr>
              <w:t>)</w:t>
            </w:r>
            <w:r w:rsidR="00DE1EDD">
              <w:rPr>
                <w:iCs/>
                <w:sz w:val="18"/>
                <w:u w:val="single"/>
              </w:rPr>
              <w:t>(i)</w:t>
            </w:r>
          </w:p>
        </w:tc>
        <w:tc>
          <w:tcPr>
            <w:tcW w:w="4236" w:type="dxa"/>
            <w:tcBorders>
              <w:top w:val="nil"/>
              <w:left w:val="nil"/>
              <w:bottom w:val="nil"/>
              <w:right w:val="nil"/>
            </w:tcBorders>
            <w:shd w:val="clear" w:color="auto" w:fill="E6E6E6"/>
          </w:tcPr>
          <w:p w14:paraId="669382E4" w14:textId="5193F370" w:rsidR="009D3BD0" w:rsidRPr="009D1D7D" w:rsidRDefault="00CC2379" w:rsidP="00FE138B">
            <w:pPr>
              <w:suppressAutoHyphens w:val="0"/>
              <w:spacing w:line="240" w:lineRule="auto"/>
              <w:rPr>
                <w:iCs/>
                <w:sz w:val="18"/>
                <w:u w:val="single"/>
              </w:rPr>
            </w:pPr>
            <w:r>
              <w:rPr>
                <w:iCs/>
                <w:sz w:val="18"/>
                <w:u w:val="single"/>
              </w:rPr>
              <w:t>Review of Test Series 6</w:t>
            </w:r>
          </w:p>
        </w:tc>
        <w:tc>
          <w:tcPr>
            <w:tcW w:w="1561" w:type="dxa"/>
            <w:tcBorders>
              <w:top w:val="nil"/>
              <w:left w:val="nil"/>
              <w:bottom w:val="nil"/>
              <w:right w:val="nil"/>
            </w:tcBorders>
            <w:shd w:val="clear" w:color="auto" w:fill="E6E6E6"/>
          </w:tcPr>
          <w:p w14:paraId="7C5356B5" w14:textId="1FE73AC8" w:rsidR="009D3BD0" w:rsidRPr="009D3BD0" w:rsidRDefault="009D3BD0" w:rsidP="009D3BD0">
            <w:pPr>
              <w:suppressAutoHyphens w:val="0"/>
              <w:spacing w:line="240" w:lineRule="auto"/>
              <w:jc w:val="center"/>
              <w:rPr>
                <w:iCs/>
                <w:sz w:val="18"/>
              </w:rPr>
            </w:pPr>
          </w:p>
        </w:tc>
      </w:tr>
      <w:tr w:rsidR="00657299" w:rsidRPr="001637A8" w14:paraId="0BDFB8B8" w14:textId="77777777" w:rsidTr="0056629A">
        <w:trPr>
          <w:cantSplit/>
          <w:trHeight w:val="20"/>
        </w:trPr>
        <w:tc>
          <w:tcPr>
            <w:tcW w:w="2905" w:type="dxa"/>
            <w:tcBorders>
              <w:top w:val="nil"/>
              <w:left w:val="nil"/>
              <w:right w:val="nil"/>
            </w:tcBorders>
            <w:shd w:val="clear" w:color="auto" w:fill="auto"/>
          </w:tcPr>
          <w:p w14:paraId="277E3D0F" w14:textId="18989335" w:rsidR="00657299" w:rsidRPr="001637A8" w:rsidRDefault="00DE1EDD" w:rsidP="00542E2E">
            <w:pPr>
              <w:suppressAutoHyphens w:val="0"/>
              <w:spacing w:line="240" w:lineRule="auto"/>
              <w:rPr>
                <w:i/>
                <w:iCs/>
                <w:sz w:val="18"/>
              </w:rPr>
            </w:pPr>
            <w:r w:rsidRPr="00DE1EDD">
              <w:rPr>
                <w:i/>
                <w:iCs/>
                <w:sz w:val="18"/>
              </w:rPr>
              <w:t>ST/SG/AC.10/C.3/2020/4 (SAAMI)</w:t>
            </w:r>
          </w:p>
        </w:tc>
        <w:tc>
          <w:tcPr>
            <w:tcW w:w="4236" w:type="dxa"/>
            <w:tcBorders>
              <w:top w:val="nil"/>
              <w:left w:val="nil"/>
              <w:right w:val="nil"/>
            </w:tcBorders>
            <w:shd w:val="clear" w:color="auto" w:fill="auto"/>
          </w:tcPr>
          <w:p w14:paraId="30F92DE9" w14:textId="699EB792" w:rsidR="00657299" w:rsidRPr="001637A8" w:rsidRDefault="00DE1EDD" w:rsidP="0098592F">
            <w:pPr>
              <w:suppressAutoHyphens w:val="0"/>
              <w:spacing w:line="240" w:lineRule="auto"/>
              <w:rPr>
                <w:i/>
                <w:iCs/>
                <w:sz w:val="18"/>
              </w:rPr>
            </w:pPr>
            <w:r w:rsidRPr="00DE1EDD">
              <w:rPr>
                <w:i/>
                <w:iCs/>
                <w:sz w:val="18"/>
              </w:rPr>
              <w:t>Report of the informal correspondence group on the review of Test 6 (d) (Unconfined package test)</w:t>
            </w:r>
          </w:p>
        </w:tc>
        <w:tc>
          <w:tcPr>
            <w:tcW w:w="1561" w:type="dxa"/>
            <w:tcBorders>
              <w:top w:val="nil"/>
              <w:left w:val="nil"/>
              <w:right w:val="nil"/>
            </w:tcBorders>
          </w:tcPr>
          <w:p w14:paraId="626305BB" w14:textId="0B876112" w:rsidR="00657299" w:rsidRPr="001637A8" w:rsidRDefault="007467A7" w:rsidP="0098592F">
            <w:pPr>
              <w:suppressAutoHyphens w:val="0"/>
              <w:spacing w:line="240" w:lineRule="auto"/>
              <w:jc w:val="center"/>
              <w:rPr>
                <w:i/>
                <w:iCs/>
                <w:sz w:val="18"/>
              </w:rPr>
            </w:pPr>
            <w:hyperlink w:anchor="para5" w:history="1">
              <w:r w:rsidR="00841B31" w:rsidRPr="00251E60">
                <w:rPr>
                  <w:rStyle w:val="Hyperlink"/>
                  <w:i/>
                  <w:iCs/>
                  <w:sz w:val="18"/>
                </w:rPr>
                <w:t>5</w:t>
              </w:r>
            </w:hyperlink>
          </w:p>
        </w:tc>
      </w:tr>
      <w:tr w:rsidR="000709B3" w:rsidRPr="009979EA" w14:paraId="7783AB57" w14:textId="77777777" w:rsidTr="0056629A">
        <w:trPr>
          <w:cantSplit/>
          <w:trHeight w:val="20"/>
        </w:trPr>
        <w:tc>
          <w:tcPr>
            <w:tcW w:w="2905" w:type="dxa"/>
            <w:tcBorders>
              <w:top w:val="nil"/>
              <w:left w:val="nil"/>
              <w:bottom w:val="nil"/>
              <w:right w:val="nil"/>
            </w:tcBorders>
            <w:shd w:val="clear" w:color="auto" w:fill="E6E6E6"/>
          </w:tcPr>
          <w:p w14:paraId="4FE75C1F" w14:textId="77AD8B8E" w:rsidR="000709B3" w:rsidRPr="006B5B95" w:rsidRDefault="000709B3" w:rsidP="00CF562B">
            <w:pPr>
              <w:suppressAutoHyphens w:val="0"/>
              <w:spacing w:line="240" w:lineRule="auto"/>
              <w:ind w:left="213" w:hanging="213"/>
              <w:rPr>
                <w:iCs/>
                <w:sz w:val="18"/>
                <w:u w:val="single"/>
              </w:rPr>
            </w:pPr>
            <w:bookmarkStart w:id="2" w:name="_Hlk54861900"/>
            <w:r w:rsidRPr="006B5B95">
              <w:rPr>
                <w:iCs/>
                <w:sz w:val="18"/>
                <w:u w:val="single"/>
              </w:rPr>
              <w:t>Agenda Item 2(</w:t>
            </w:r>
            <w:r>
              <w:rPr>
                <w:iCs/>
                <w:sz w:val="18"/>
                <w:u w:val="single"/>
              </w:rPr>
              <w:t>b</w:t>
            </w:r>
            <w:r w:rsidRPr="006B5B95">
              <w:rPr>
                <w:iCs/>
                <w:sz w:val="18"/>
                <w:u w:val="single"/>
              </w:rPr>
              <w:t>)</w:t>
            </w:r>
            <w:r w:rsidR="00DE1EDD">
              <w:rPr>
                <w:iCs/>
                <w:sz w:val="18"/>
                <w:u w:val="single"/>
              </w:rPr>
              <w:t>(ii)</w:t>
            </w:r>
          </w:p>
        </w:tc>
        <w:tc>
          <w:tcPr>
            <w:tcW w:w="4236" w:type="dxa"/>
            <w:tcBorders>
              <w:top w:val="nil"/>
              <w:left w:val="nil"/>
              <w:bottom w:val="nil"/>
              <w:right w:val="nil"/>
            </w:tcBorders>
            <w:shd w:val="clear" w:color="auto" w:fill="E6E6E6"/>
          </w:tcPr>
          <w:p w14:paraId="79C5E0D5" w14:textId="6678E336" w:rsidR="000709B3" w:rsidRPr="009D1D7D" w:rsidRDefault="000709B3" w:rsidP="00CF562B">
            <w:pPr>
              <w:suppressAutoHyphens w:val="0"/>
              <w:spacing w:line="240" w:lineRule="auto"/>
              <w:rPr>
                <w:iCs/>
                <w:sz w:val="18"/>
                <w:u w:val="single"/>
              </w:rPr>
            </w:pPr>
            <w:r>
              <w:rPr>
                <w:iCs/>
                <w:sz w:val="18"/>
                <w:u w:val="single"/>
              </w:rPr>
              <w:t>Improvement of Test Series 8</w:t>
            </w:r>
          </w:p>
        </w:tc>
        <w:tc>
          <w:tcPr>
            <w:tcW w:w="1561" w:type="dxa"/>
            <w:tcBorders>
              <w:top w:val="nil"/>
              <w:left w:val="nil"/>
              <w:bottom w:val="nil"/>
              <w:right w:val="nil"/>
            </w:tcBorders>
            <w:shd w:val="clear" w:color="auto" w:fill="E6E6E6"/>
          </w:tcPr>
          <w:p w14:paraId="374F47D6" w14:textId="77777777" w:rsidR="000709B3" w:rsidRPr="009D3BD0" w:rsidRDefault="000709B3" w:rsidP="00CF562B">
            <w:pPr>
              <w:suppressAutoHyphens w:val="0"/>
              <w:spacing w:line="240" w:lineRule="auto"/>
              <w:jc w:val="center"/>
              <w:rPr>
                <w:iCs/>
                <w:sz w:val="18"/>
              </w:rPr>
            </w:pPr>
          </w:p>
        </w:tc>
      </w:tr>
      <w:tr w:rsidR="000709B3" w:rsidRPr="001637A8" w14:paraId="64342024" w14:textId="77777777" w:rsidTr="0056629A">
        <w:trPr>
          <w:cantSplit/>
          <w:trHeight w:val="20"/>
        </w:trPr>
        <w:tc>
          <w:tcPr>
            <w:tcW w:w="2905" w:type="dxa"/>
            <w:tcBorders>
              <w:top w:val="nil"/>
              <w:left w:val="nil"/>
              <w:right w:val="nil"/>
            </w:tcBorders>
            <w:shd w:val="clear" w:color="auto" w:fill="auto"/>
          </w:tcPr>
          <w:p w14:paraId="11511734" w14:textId="24A593B4" w:rsidR="000709B3" w:rsidRPr="001637A8" w:rsidRDefault="000709B3" w:rsidP="00CF562B">
            <w:pPr>
              <w:suppressAutoHyphens w:val="0"/>
              <w:spacing w:line="240" w:lineRule="auto"/>
              <w:rPr>
                <w:i/>
                <w:iCs/>
                <w:sz w:val="18"/>
              </w:rPr>
            </w:pPr>
            <w:r w:rsidRPr="000709B3">
              <w:rPr>
                <w:i/>
                <w:iCs/>
                <w:sz w:val="18"/>
              </w:rPr>
              <w:t>UN/SCETDG</w:t>
            </w:r>
            <w:r w:rsidR="00E50CC2">
              <w:rPr>
                <w:i/>
                <w:iCs/>
                <w:sz w:val="18"/>
              </w:rPr>
              <w:t>/57/</w:t>
            </w:r>
            <w:r w:rsidRPr="000709B3">
              <w:rPr>
                <w:i/>
                <w:iCs/>
                <w:sz w:val="18"/>
              </w:rPr>
              <w:t>INF.</w:t>
            </w:r>
            <w:r w:rsidR="00A01E5D">
              <w:rPr>
                <w:i/>
                <w:iCs/>
                <w:sz w:val="18"/>
              </w:rPr>
              <w:t>13</w:t>
            </w:r>
            <w:r>
              <w:rPr>
                <w:i/>
                <w:iCs/>
                <w:sz w:val="18"/>
              </w:rPr>
              <w:t xml:space="preserve"> (IME)</w:t>
            </w:r>
          </w:p>
        </w:tc>
        <w:tc>
          <w:tcPr>
            <w:tcW w:w="4236" w:type="dxa"/>
            <w:tcBorders>
              <w:top w:val="nil"/>
              <w:left w:val="nil"/>
              <w:right w:val="nil"/>
            </w:tcBorders>
            <w:shd w:val="clear" w:color="auto" w:fill="auto"/>
          </w:tcPr>
          <w:p w14:paraId="6EF3DD43" w14:textId="1201111B" w:rsidR="000709B3" w:rsidRPr="001637A8" w:rsidRDefault="000709B3" w:rsidP="00CF562B">
            <w:pPr>
              <w:suppressAutoHyphens w:val="0"/>
              <w:spacing w:line="240" w:lineRule="auto"/>
              <w:rPr>
                <w:i/>
                <w:iCs/>
                <w:sz w:val="18"/>
              </w:rPr>
            </w:pPr>
            <w:r w:rsidRPr="000709B3">
              <w:rPr>
                <w:i/>
                <w:iCs/>
                <w:sz w:val="18"/>
              </w:rPr>
              <w:t>Recommendations on Test Series 8: Applicability of Test Series 8 (d)</w:t>
            </w:r>
          </w:p>
        </w:tc>
        <w:tc>
          <w:tcPr>
            <w:tcW w:w="1561" w:type="dxa"/>
            <w:tcBorders>
              <w:top w:val="nil"/>
              <w:left w:val="nil"/>
              <w:right w:val="nil"/>
            </w:tcBorders>
          </w:tcPr>
          <w:p w14:paraId="1C7C3619" w14:textId="6D346CE8" w:rsidR="000709B3" w:rsidRPr="001637A8" w:rsidRDefault="00841B31" w:rsidP="00CF562B">
            <w:pPr>
              <w:suppressAutoHyphens w:val="0"/>
              <w:spacing w:line="240" w:lineRule="auto"/>
              <w:jc w:val="center"/>
              <w:rPr>
                <w:i/>
                <w:iCs/>
                <w:sz w:val="18"/>
              </w:rPr>
            </w:pPr>
            <w:r w:rsidRPr="009D34D1">
              <w:rPr>
                <w:rStyle w:val="Hyperlink"/>
              </w:rPr>
              <w:t>6</w:t>
            </w:r>
          </w:p>
        </w:tc>
      </w:tr>
      <w:bookmarkEnd w:id="2"/>
      <w:tr w:rsidR="00CC2379" w:rsidRPr="0091240B" w14:paraId="605C5494" w14:textId="77777777" w:rsidTr="0056629A">
        <w:trPr>
          <w:cantSplit/>
          <w:trHeight w:val="20"/>
        </w:trPr>
        <w:tc>
          <w:tcPr>
            <w:tcW w:w="2905" w:type="dxa"/>
            <w:tcBorders>
              <w:top w:val="nil"/>
              <w:left w:val="nil"/>
              <w:bottom w:val="nil"/>
              <w:right w:val="nil"/>
            </w:tcBorders>
            <w:shd w:val="clear" w:color="auto" w:fill="E6E6E6"/>
          </w:tcPr>
          <w:p w14:paraId="53C93842" w14:textId="283CF148" w:rsidR="00CC2379" w:rsidRPr="006B5B95" w:rsidRDefault="00CC2379" w:rsidP="00C16D95">
            <w:pPr>
              <w:keepNext/>
              <w:suppressAutoHyphens w:val="0"/>
              <w:spacing w:line="240" w:lineRule="auto"/>
              <w:ind w:left="213" w:hanging="213"/>
              <w:rPr>
                <w:i/>
                <w:iCs/>
                <w:sz w:val="18"/>
              </w:rPr>
            </w:pPr>
            <w:r w:rsidRPr="006B5B95">
              <w:rPr>
                <w:iCs/>
                <w:sz w:val="18"/>
                <w:u w:val="single"/>
              </w:rPr>
              <w:t>Agenda Item 2(</w:t>
            </w:r>
            <w:r w:rsidR="005B70E7">
              <w:rPr>
                <w:iCs/>
                <w:sz w:val="18"/>
                <w:u w:val="single"/>
              </w:rPr>
              <w:t>b</w:t>
            </w:r>
            <w:r w:rsidRPr="006B5B95">
              <w:rPr>
                <w:iCs/>
                <w:sz w:val="18"/>
                <w:u w:val="single"/>
              </w:rPr>
              <w:t>)</w:t>
            </w:r>
            <w:r w:rsidR="005B70E7">
              <w:rPr>
                <w:iCs/>
                <w:sz w:val="18"/>
                <w:u w:val="single"/>
              </w:rPr>
              <w:t>(iii)</w:t>
            </w:r>
          </w:p>
        </w:tc>
        <w:tc>
          <w:tcPr>
            <w:tcW w:w="4236" w:type="dxa"/>
            <w:tcBorders>
              <w:top w:val="nil"/>
              <w:left w:val="nil"/>
              <w:bottom w:val="nil"/>
              <w:right w:val="nil"/>
            </w:tcBorders>
            <w:shd w:val="clear" w:color="auto" w:fill="E6E6E6"/>
          </w:tcPr>
          <w:p w14:paraId="69801357" w14:textId="1FA2116D" w:rsidR="00CC2379" w:rsidRPr="006B5B95" w:rsidRDefault="00542E2E" w:rsidP="00542E2E">
            <w:pPr>
              <w:suppressAutoHyphens w:val="0"/>
              <w:spacing w:line="240" w:lineRule="auto"/>
              <w:rPr>
                <w:i/>
                <w:iCs/>
                <w:sz w:val="18"/>
              </w:rPr>
            </w:pPr>
            <w:r w:rsidRPr="00542E2E">
              <w:rPr>
                <w:iCs/>
                <w:sz w:val="18"/>
                <w:u w:val="single"/>
              </w:rPr>
              <w:t>Review of tests in parts I, II and III of the Manual of Tests and Criteria</w:t>
            </w:r>
          </w:p>
        </w:tc>
        <w:tc>
          <w:tcPr>
            <w:tcW w:w="1561" w:type="dxa"/>
            <w:tcBorders>
              <w:top w:val="nil"/>
              <w:left w:val="nil"/>
              <w:bottom w:val="nil"/>
              <w:right w:val="nil"/>
            </w:tcBorders>
            <w:shd w:val="clear" w:color="auto" w:fill="E6E6E6"/>
          </w:tcPr>
          <w:p w14:paraId="7172E8DD" w14:textId="2095AA99" w:rsidR="00CC2379" w:rsidRPr="009979EA" w:rsidRDefault="00CC2379" w:rsidP="00C16D95">
            <w:pPr>
              <w:suppressAutoHyphens w:val="0"/>
              <w:spacing w:line="240" w:lineRule="auto"/>
              <w:ind w:left="264" w:hanging="264"/>
              <w:jc w:val="center"/>
              <w:rPr>
                <w:i/>
                <w:iCs/>
                <w:sz w:val="18"/>
              </w:rPr>
            </w:pPr>
          </w:p>
        </w:tc>
      </w:tr>
      <w:tr w:rsidR="00193E39" w:rsidRPr="00751597" w14:paraId="2B6D1381" w14:textId="77777777" w:rsidTr="0056629A">
        <w:trPr>
          <w:cantSplit/>
          <w:trHeight w:val="20"/>
        </w:trPr>
        <w:tc>
          <w:tcPr>
            <w:tcW w:w="2905" w:type="dxa"/>
            <w:tcBorders>
              <w:top w:val="nil"/>
              <w:left w:val="nil"/>
              <w:bottom w:val="nil"/>
              <w:right w:val="nil"/>
            </w:tcBorders>
            <w:shd w:val="clear" w:color="auto" w:fill="auto"/>
          </w:tcPr>
          <w:p w14:paraId="7FDF908B" w14:textId="43CB25EB" w:rsidR="00193E39" w:rsidRPr="00751597" w:rsidRDefault="007467A7" w:rsidP="00962144">
            <w:pPr>
              <w:suppressAutoHyphens w:val="0"/>
              <w:spacing w:line="240" w:lineRule="auto"/>
              <w:rPr>
                <w:i/>
                <w:iCs/>
                <w:sz w:val="18"/>
              </w:rPr>
            </w:pPr>
            <w:hyperlink r:id="rId11" w:history="1">
              <w:r w:rsidR="005B70E7" w:rsidRPr="00751597">
                <w:rPr>
                  <w:rStyle w:val="Hyperlink"/>
                  <w:i/>
                  <w:iCs/>
                  <w:sz w:val="18"/>
                </w:rPr>
                <w:t>ST/SG/AC.10/C.3/2020/</w:t>
              </w:r>
              <w:r w:rsidR="000F4528" w:rsidRPr="00751597">
                <w:rPr>
                  <w:rStyle w:val="Hyperlink"/>
                  <w:i/>
                  <w:iCs/>
                  <w:sz w:val="18"/>
                </w:rPr>
                <w:t>3 -ST/SG/AC.10/C.4/2020/4</w:t>
              </w:r>
            </w:hyperlink>
            <w:r w:rsidR="000F4528" w:rsidRPr="00751597">
              <w:rPr>
                <w:i/>
                <w:iCs/>
                <w:sz w:val="18"/>
              </w:rPr>
              <w:t xml:space="preserve"> and </w:t>
            </w:r>
            <w:hyperlink r:id="rId12" w:history="1">
              <w:r w:rsidR="002B0A70" w:rsidRPr="00751597">
                <w:rPr>
                  <w:rStyle w:val="Hyperlink"/>
                  <w:i/>
                  <w:iCs/>
                  <w:sz w:val="18"/>
                </w:rPr>
                <w:t>Add.1</w:t>
              </w:r>
            </w:hyperlink>
            <w:r w:rsidR="005B70E7" w:rsidRPr="00751597">
              <w:rPr>
                <w:i/>
                <w:iCs/>
                <w:sz w:val="18"/>
              </w:rPr>
              <w:t xml:space="preserve"> (Chair of the Working Group on Explosives)</w:t>
            </w:r>
          </w:p>
        </w:tc>
        <w:tc>
          <w:tcPr>
            <w:tcW w:w="4236" w:type="dxa"/>
            <w:tcBorders>
              <w:top w:val="nil"/>
              <w:left w:val="nil"/>
              <w:bottom w:val="nil"/>
              <w:right w:val="nil"/>
            </w:tcBorders>
            <w:shd w:val="clear" w:color="auto" w:fill="auto"/>
          </w:tcPr>
          <w:p w14:paraId="3EB931A9" w14:textId="79A59642" w:rsidR="00193E39" w:rsidRPr="00751597" w:rsidRDefault="005B70E7" w:rsidP="00CF562B">
            <w:pPr>
              <w:suppressAutoHyphens w:val="0"/>
              <w:spacing w:line="240" w:lineRule="auto"/>
              <w:rPr>
                <w:i/>
                <w:iCs/>
                <w:sz w:val="18"/>
              </w:rPr>
            </w:pPr>
            <w:r w:rsidRPr="00751597">
              <w:rPr>
                <w:i/>
                <w:iCs/>
                <w:sz w:val="18"/>
              </w:rPr>
              <w:t>Manual of Tests and Criteria, review of Test Series H: determination of self-accelerating decomposition temperature</w:t>
            </w:r>
          </w:p>
        </w:tc>
        <w:tc>
          <w:tcPr>
            <w:tcW w:w="1561" w:type="dxa"/>
            <w:tcBorders>
              <w:top w:val="nil"/>
              <w:left w:val="nil"/>
              <w:bottom w:val="nil"/>
              <w:right w:val="nil"/>
            </w:tcBorders>
          </w:tcPr>
          <w:p w14:paraId="61B30253" w14:textId="0FA56779" w:rsidR="00193E39" w:rsidRPr="00751597" w:rsidRDefault="00841B31" w:rsidP="00CF562B">
            <w:pPr>
              <w:suppressAutoHyphens w:val="0"/>
              <w:spacing w:line="240" w:lineRule="auto"/>
              <w:jc w:val="center"/>
              <w:rPr>
                <w:i/>
                <w:iCs/>
                <w:sz w:val="18"/>
              </w:rPr>
            </w:pPr>
            <w:r w:rsidRPr="009D34D1">
              <w:rPr>
                <w:i/>
                <w:iCs/>
                <w:sz w:val="18"/>
              </w:rPr>
              <w:t>7</w:t>
            </w:r>
          </w:p>
        </w:tc>
      </w:tr>
      <w:tr w:rsidR="002B0A70" w:rsidRPr="00751597" w14:paraId="01AB7504" w14:textId="77777777" w:rsidTr="00316317">
        <w:trPr>
          <w:cantSplit/>
          <w:trHeight w:val="20"/>
        </w:trPr>
        <w:tc>
          <w:tcPr>
            <w:tcW w:w="2905" w:type="dxa"/>
            <w:tcBorders>
              <w:top w:val="nil"/>
              <w:left w:val="nil"/>
              <w:bottom w:val="nil"/>
              <w:right w:val="nil"/>
            </w:tcBorders>
            <w:shd w:val="clear" w:color="auto" w:fill="auto"/>
          </w:tcPr>
          <w:p w14:paraId="3FD791E4" w14:textId="3A5C847C" w:rsidR="002B0A70" w:rsidRPr="00751597" w:rsidRDefault="007467A7" w:rsidP="00316317">
            <w:pPr>
              <w:suppressAutoHyphens w:val="0"/>
              <w:spacing w:line="240" w:lineRule="auto"/>
              <w:ind w:left="217"/>
              <w:rPr>
                <w:i/>
                <w:iCs/>
                <w:sz w:val="18"/>
              </w:rPr>
            </w:pPr>
            <w:hyperlink r:id="rId13" w:history="1">
              <w:r w:rsidR="002B0A70" w:rsidRPr="00751597">
                <w:rPr>
                  <w:rStyle w:val="Hyperlink"/>
                  <w:i/>
                  <w:iCs/>
                  <w:sz w:val="18"/>
                </w:rPr>
                <w:t>UN/SCETDG/57/INF.4-UN/SCEGHS/39/INF.3</w:t>
              </w:r>
            </w:hyperlink>
            <w:r w:rsidR="002B0A70" w:rsidRPr="00751597">
              <w:rPr>
                <w:i/>
                <w:iCs/>
                <w:sz w:val="18"/>
              </w:rPr>
              <w:t xml:space="preserve"> (Chairman of the Working Group on Explosives)</w:t>
            </w:r>
          </w:p>
        </w:tc>
        <w:tc>
          <w:tcPr>
            <w:tcW w:w="4236" w:type="dxa"/>
            <w:tcBorders>
              <w:top w:val="nil"/>
              <w:left w:val="nil"/>
              <w:bottom w:val="nil"/>
              <w:right w:val="nil"/>
            </w:tcBorders>
            <w:shd w:val="clear" w:color="auto" w:fill="auto"/>
          </w:tcPr>
          <w:p w14:paraId="4C04B5DD" w14:textId="25CB5A30" w:rsidR="002B0A70" w:rsidRPr="00751597" w:rsidRDefault="002B0A70" w:rsidP="00316317">
            <w:pPr>
              <w:suppressAutoHyphens w:val="0"/>
              <w:spacing w:line="240" w:lineRule="auto"/>
              <w:ind w:left="212"/>
              <w:rPr>
                <w:i/>
                <w:iCs/>
                <w:sz w:val="18"/>
              </w:rPr>
            </w:pPr>
            <w:r w:rsidRPr="00751597">
              <w:rPr>
                <w:i/>
                <w:iCs/>
                <w:sz w:val="18"/>
              </w:rPr>
              <w:t>Manual of Tests and Criteria, review of Test Series H: determination of self-accelerating decomposition temperature</w:t>
            </w:r>
          </w:p>
        </w:tc>
        <w:tc>
          <w:tcPr>
            <w:tcW w:w="1561" w:type="dxa"/>
            <w:tcBorders>
              <w:top w:val="nil"/>
              <w:left w:val="nil"/>
              <w:bottom w:val="nil"/>
              <w:right w:val="nil"/>
            </w:tcBorders>
          </w:tcPr>
          <w:p w14:paraId="6BC1B78C" w14:textId="215C52CC" w:rsidR="002B0A70" w:rsidRPr="00751597" w:rsidRDefault="002B0A70" w:rsidP="00316317">
            <w:pPr>
              <w:suppressAutoHyphens w:val="0"/>
              <w:spacing w:line="240" w:lineRule="auto"/>
              <w:jc w:val="center"/>
              <w:rPr>
                <w:i/>
                <w:iCs/>
                <w:sz w:val="18"/>
              </w:rPr>
            </w:pPr>
          </w:p>
        </w:tc>
      </w:tr>
      <w:tr w:rsidR="004D22DB" w:rsidRPr="00751597" w14:paraId="2E927C03" w14:textId="77777777" w:rsidTr="0056629A">
        <w:trPr>
          <w:cantSplit/>
          <w:trHeight w:val="20"/>
        </w:trPr>
        <w:tc>
          <w:tcPr>
            <w:tcW w:w="2905" w:type="dxa"/>
            <w:tcBorders>
              <w:top w:val="nil"/>
              <w:left w:val="nil"/>
              <w:bottom w:val="nil"/>
              <w:right w:val="nil"/>
            </w:tcBorders>
            <w:shd w:val="clear" w:color="auto" w:fill="E6E6E6"/>
          </w:tcPr>
          <w:p w14:paraId="4C3782B1" w14:textId="264B134F" w:rsidR="004D22DB" w:rsidRPr="00751597" w:rsidRDefault="004D22DB" w:rsidP="00FA6AD2">
            <w:pPr>
              <w:suppressAutoHyphens w:val="0"/>
              <w:spacing w:line="240" w:lineRule="auto"/>
              <w:ind w:left="213" w:hanging="213"/>
              <w:rPr>
                <w:iCs/>
                <w:sz w:val="18"/>
                <w:u w:val="single"/>
              </w:rPr>
            </w:pPr>
            <w:r w:rsidRPr="00751597">
              <w:rPr>
                <w:iCs/>
                <w:sz w:val="18"/>
                <w:u w:val="single"/>
              </w:rPr>
              <w:t>Agenda Item 2(b)(iv)</w:t>
            </w:r>
          </w:p>
        </w:tc>
        <w:tc>
          <w:tcPr>
            <w:tcW w:w="4236" w:type="dxa"/>
            <w:tcBorders>
              <w:top w:val="nil"/>
              <w:left w:val="nil"/>
              <w:bottom w:val="nil"/>
              <w:right w:val="nil"/>
            </w:tcBorders>
            <w:shd w:val="clear" w:color="auto" w:fill="E6E6E6"/>
          </w:tcPr>
          <w:p w14:paraId="089DB0D9" w14:textId="743D729B" w:rsidR="004D22DB" w:rsidRPr="00751597" w:rsidRDefault="004D22DB" w:rsidP="00FA6AD2">
            <w:pPr>
              <w:suppressAutoHyphens w:val="0"/>
              <w:spacing w:line="240" w:lineRule="auto"/>
              <w:rPr>
                <w:iCs/>
                <w:sz w:val="18"/>
                <w:u w:val="single"/>
              </w:rPr>
            </w:pPr>
            <w:r w:rsidRPr="00751597">
              <w:rPr>
                <w:iCs/>
                <w:sz w:val="18"/>
                <w:u w:val="single"/>
              </w:rPr>
              <w:t>“UN” standard detonators</w:t>
            </w:r>
          </w:p>
        </w:tc>
        <w:tc>
          <w:tcPr>
            <w:tcW w:w="1561" w:type="dxa"/>
            <w:tcBorders>
              <w:top w:val="nil"/>
              <w:left w:val="nil"/>
              <w:bottom w:val="nil"/>
              <w:right w:val="nil"/>
            </w:tcBorders>
            <w:shd w:val="clear" w:color="auto" w:fill="E6E6E6"/>
          </w:tcPr>
          <w:p w14:paraId="24962191" w14:textId="77777777" w:rsidR="004D22DB" w:rsidRPr="00751597" w:rsidRDefault="004D22DB" w:rsidP="00FA6AD2">
            <w:pPr>
              <w:suppressAutoHyphens w:val="0"/>
              <w:spacing w:line="240" w:lineRule="auto"/>
              <w:jc w:val="center"/>
              <w:rPr>
                <w:iCs/>
                <w:sz w:val="18"/>
              </w:rPr>
            </w:pPr>
          </w:p>
        </w:tc>
      </w:tr>
      <w:tr w:rsidR="004D22DB" w:rsidRPr="00751597" w14:paraId="02B7C491" w14:textId="77777777" w:rsidTr="0056629A">
        <w:trPr>
          <w:cantSplit/>
          <w:trHeight w:val="20"/>
        </w:trPr>
        <w:tc>
          <w:tcPr>
            <w:tcW w:w="2905" w:type="dxa"/>
            <w:tcBorders>
              <w:top w:val="nil"/>
              <w:left w:val="nil"/>
              <w:right w:val="nil"/>
            </w:tcBorders>
            <w:shd w:val="clear" w:color="auto" w:fill="auto"/>
          </w:tcPr>
          <w:p w14:paraId="44AC4BBE" w14:textId="350700EC" w:rsidR="004D22DB" w:rsidRPr="00751597" w:rsidRDefault="004D22DB" w:rsidP="00FA6AD2">
            <w:pPr>
              <w:suppressAutoHyphens w:val="0"/>
              <w:spacing w:line="240" w:lineRule="auto"/>
              <w:rPr>
                <w:i/>
                <w:iCs/>
                <w:sz w:val="18"/>
              </w:rPr>
            </w:pPr>
            <w:r w:rsidRPr="00751597">
              <w:rPr>
                <w:i/>
                <w:iCs/>
                <w:sz w:val="18"/>
              </w:rPr>
              <w:t>No document</w:t>
            </w:r>
          </w:p>
        </w:tc>
        <w:tc>
          <w:tcPr>
            <w:tcW w:w="4236" w:type="dxa"/>
            <w:tcBorders>
              <w:top w:val="nil"/>
              <w:left w:val="nil"/>
              <w:right w:val="nil"/>
            </w:tcBorders>
            <w:shd w:val="clear" w:color="auto" w:fill="auto"/>
          </w:tcPr>
          <w:p w14:paraId="20E28AE5" w14:textId="68BB1F98" w:rsidR="004D22DB" w:rsidRPr="00751597" w:rsidRDefault="004D22DB" w:rsidP="00FA6AD2">
            <w:pPr>
              <w:suppressAutoHyphens w:val="0"/>
              <w:spacing w:line="240" w:lineRule="auto"/>
              <w:rPr>
                <w:i/>
                <w:iCs/>
                <w:sz w:val="18"/>
              </w:rPr>
            </w:pPr>
          </w:p>
        </w:tc>
        <w:tc>
          <w:tcPr>
            <w:tcW w:w="1561" w:type="dxa"/>
            <w:tcBorders>
              <w:top w:val="nil"/>
              <w:left w:val="nil"/>
              <w:right w:val="nil"/>
            </w:tcBorders>
          </w:tcPr>
          <w:p w14:paraId="2DF748FC" w14:textId="6DB7FD75" w:rsidR="004D22DB" w:rsidRPr="00751597" w:rsidRDefault="004D22DB" w:rsidP="00FA6AD2">
            <w:pPr>
              <w:suppressAutoHyphens w:val="0"/>
              <w:spacing w:line="240" w:lineRule="auto"/>
              <w:jc w:val="center"/>
              <w:rPr>
                <w:i/>
                <w:iCs/>
                <w:sz w:val="18"/>
              </w:rPr>
            </w:pPr>
          </w:p>
        </w:tc>
      </w:tr>
      <w:tr w:rsidR="0035263A" w:rsidRPr="00751597" w14:paraId="29773F18" w14:textId="77777777" w:rsidTr="0056629A">
        <w:trPr>
          <w:cantSplit/>
          <w:trHeight w:val="20"/>
        </w:trPr>
        <w:tc>
          <w:tcPr>
            <w:tcW w:w="2905" w:type="dxa"/>
            <w:tcBorders>
              <w:top w:val="nil"/>
              <w:left w:val="nil"/>
              <w:bottom w:val="nil"/>
              <w:right w:val="nil"/>
            </w:tcBorders>
            <w:shd w:val="clear" w:color="auto" w:fill="E6E6E6"/>
          </w:tcPr>
          <w:p w14:paraId="6C4534F3" w14:textId="2FA3965A" w:rsidR="0035263A" w:rsidRPr="00751597" w:rsidRDefault="0035263A" w:rsidP="00FA6AD2">
            <w:pPr>
              <w:keepNext/>
              <w:suppressAutoHyphens w:val="0"/>
              <w:spacing w:line="240" w:lineRule="auto"/>
              <w:ind w:left="213" w:hanging="213"/>
              <w:rPr>
                <w:i/>
                <w:iCs/>
                <w:sz w:val="18"/>
              </w:rPr>
            </w:pPr>
            <w:r w:rsidRPr="00751597">
              <w:rPr>
                <w:iCs/>
                <w:sz w:val="18"/>
                <w:u w:val="single"/>
              </w:rPr>
              <w:t>Agenda Item 2(b)(v)</w:t>
            </w:r>
          </w:p>
        </w:tc>
        <w:tc>
          <w:tcPr>
            <w:tcW w:w="4236" w:type="dxa"/>
            <w:tcBorders>
              <w:top w:val="nil"/>
              <w:left w:val="nil"/>
              <w:bottom w:val="nil"/>
              <w:right w:val="nil"/>
            </w:tcBorders>
            <w:shd w:val="clear" w:color="auto" w:fill="E6E6E6"/>
          </w:tcPr>
          <w:p w14:paraId="360D5227" w14:textId="2074B0ED" w:rsidR="0035263A" w:rsidRPr="00751597" w:rsidRDefault="0035263A" w:rsidP="00FA6AD2">
            <w:pPr>
              <w:suppressAutoHyphens w:val="0"/>
              <w:spacing w:line="240" w:lineRule="auto"/>
              <w:rPr>
                <w:i/>
                <w:iCs/>
                <w:sz w:val="18"/>
              </w:rPr>
            </w:pPr>
            <w:r w:rsidRPr="00751597">
              <w:rPr>
                <w:iCs/>
                <w:sz w:val="18"/>
                <w:u w:val="single"/>
              </w:rPr>
              <w:t>Review of packing instructions for explosives</w:t>
            </w:r>
          </w:p>
        </w:tc>
        <w:tc>
          <w:tcPr>
            <w:tcW w:w="1561" w:type="dxa"/>
            <w:tcBorders>
              <w:top w:val="nil"/>
              <w:left w:val="nil"/>
              <w:bottom w:val="nil"/>
              <w:right w:val="nil"/>
            </w:tcBorders>
            <w:shd w:val="clear" w:color="auto" w:fill="E6E6E6"/>
          </w:tcPr>
          <w:p w14:paraId="38157005" w14:textId="77777777" w:rsidR="0035263A" w:rsidRPr="00751597" w:rsidRDefault="0035263A" w:rsidP="00FA6AD2">
            <w:pPr>
              <w:suppressAutoHyphens w:val="0"/>
              <w:spacing w:line="240" w:lineRule="auto"/>
              <w:jc w:val="center"/>
              <w:rPr>
                <w:i/>
                <w:iCs/>
                <w:sz w:val="18"/>
              </w:rPr>
            </w:pPr>
          </w:p>
        </w:tc>
      </w:tr>
      <w:tr w:rsidR="0035263A" w:rsidRPr="00751597" w14:paraId="1BC369E7" w14:textId="77777777" w:rsidTr="0056629A">
        <w:trPr>
          <w:cantSplit/>
          <w:trHeight w:val="20"/>
        </w:trPr>
        <w:tc>
          <w:tcPr>
            <w:tcW w:w="2905" w:type="dxa"/>
            <w:tcBorders>
              <w:top w:val="nil"/>
              <w:left w:val="nil"/>
              <w:bottom w:val="nil"/>
              <w:right w:val="nil"/>
            </w:tcBorders>
            <w:shd w:val="clear" w:color="auto" w:fill="auto"/>
          </w:tcPr>
          <w:p w14:paraId="5EBC35F0" w14:textId="6F7284F8" w:rsidR="0035263A" w:rsidRPr="00751597" w:rsidRDefault="0035263A" w:rsidP="00FA6AD2">
            <w:pPr>
              <w:suppressAutoHyphens w:val="0"/>
              <w:spacing w:line="240" w:lineRule="auto"/>
              <w:rPr>
                <w:i/>
                <w:iCs/>
                <w:sz w:val="18"/>
              </w:rPr>
            </w:pPr>
            <w:r w:rsidRPr="00751597">
              <w:rPr>
                <w:i/>
                <w:iCs/>
                <w:sz w:val="18"/>
              </w:rPr>
              <w:t>ST/SG/AC.10/C.3/2020/51 (United Kingdom)</w:t>
            </w:r>
          </w:p>
        </w:tc>
        <w:tc>
          <w:tcPr>
            <w:tcW w:w="4236" w:type="dxa"/>
            <w:tcBorders>
              <w:top w:val="nil"/>
              <w:left w:val="nil"/>
              <w:bottom w:val="nil"/>
              <w:right w:val="nil"/>
            </w:tcBorders>
            <w:shd w:val="clear" w:color="auto" w:fill="auto"/>
          </w:tcPr>
          <w:p w14:paraId="756E1732" w14:textId="1EED5DEA" w:rsidR="0035263A" w:rsidRPr="00751597" w:rsidRDefault="0035263A" w:rsidP="00FA6AD2">
            <w:pPr>
              <w:suppressAutoHyphens w:val="0"/>
              <w:spacing w:line="240" w:lineRule="auto"/>
              <w:rPr>
                <w:i/>
                <w:iCs/>
                <w:sz w:val="18"/>
              </w:rPr>
            </w:pPr>
            <w:r w:rsidRPr="00751597">
              <w:rPr>
                <w:i/>
                <w:iCs/>
                <w:sz w:val="18"/>
              </w:rPr>
              <w:t>Correction or amendment to packing instruction P137, special packing provision PP70</w:t>
            </w:r>
          </w:p>
        </w:tc>
        <w:tc>
          <w:tcPr>
            <w:tcW w:w="1561" w:type="dxa"/>
            <w:tcBorders>
              <w:top w:val="nil"/>
              <w:left w:val="nil"/>
              <w:bottom w:val="nil"/>
              <w:right w:val="nil"/>
            </w:tcBorders>
          </w:tcPr>
          <w:p w14:paraId="1B7CBF4B" w14:textId="49BD7E24" w:rsidR="0035263A" w:rsidRPr="00751597" w:rsidRDefault="001A1943" w:rsidP="00FA6AD2">
            <w:pPr>
              <w:suppressAutoHyphens w:val="0"/>
              <w:spacing w:line="240" w:lineRule="auto"/>
              <w:jc w:val="center"/>
              <w:rPr>
                <w:i/>
                <w:iCs/>
                <w:sz w:val="18"/>
              </w:rPr>
            </w:pPr>
            <w:r w:rsidRPr="009D34D1">
              <w:rPr>
                <w:i/>
                <w:iCs/>
                <w:sz w:val="18"/>
              </w:rPr>
              <w:t>8</w:t>
            </w:r>
          </w:p>
        </w:tc>
      </w:tr>
      <w:tr w:rsidR="0035263A" w:rsidRPr="00751597" w14:paraId="37141CF5" w14:textId="77777777" w:rsidTr="0056629A">
        <w:trPr>
          <w:cantSplit/>
          <w:trHeight w:val="20"/>
        </w:trPr>
        <w:tc>
          <w:tcPr>
            <w:tcW w:w="2905" w:type="dxa"/>
            <w:tcBorders>
              <w:top w:val="nil"/>
              <w:left w:val="nil"/>
              <w:bottom w:val="nil"/>
              <w:right w:val="nil"/>
            </w:tcBorders>
            <w:shd w:val="clear" w:color="auto" w:fill="auto"/>
          </w:tcPr>
          <w:p w14:paraId="32C28B99" w14:textId="0F77F992" w:rsidR="0035263A" w:rsidRPr="00751597" w:rsidRDefault="0035263A" w:rsidP="00FA6AD2">
            <w:pPr>
              <w:suppressAutoHyphens w:val="0"/>
              <w:spacing w:line="240" w:lineRule="auto"/>
              <w:rPr>
                <w:i/>
                <w:iCs/>
                <w:sz w:val="18"/>
              </w:rPr>
            </w:pPr>
            <w:r w:rsidRPr="00751597">
              <w:rPr>
                <w:i/>
                <w:iCs/>
                <w:sz w:val="18"/>
              </w:rPr>
              <w:t>ST/SG/AC.10/C.3/2020/53 (United Kingdom)</w:t>
            </w:r>
          </w:p>
        </w:tc>
        <w:tc>
          <w:tcPr>
            <w:tcW w:w="4236" w:type="dxa"/>
            <w:tcBorders>
              <w:top w:val="nil"/>
              <w:left w:val="nil"/>
              <w:bottom w:val="nil"/>
              <w:right w:val="nil"/>
            </w:tcBorders>
            <w:shd w:val="clear" w:color="auto" w:fill="auto"/>
          </w:tcPr>
          <w:p w14:paraId="6C724DC3" w14:textId="6389F5E0" w:rsidR="0035263A" w:rsidRPr="00751597" w:rsidRDefault="0035263A" w:rsidP="00FA6AD2">
            <w:pPr>
              <w:suppressAutoHyphens w:val="0"/>
              <w:spacing w:line="240" w:lineRule="auto"/>
              <w:rPr>
                <w:i/>
                <w:iCs/>
                <w:sz w:val="18"/>
              </w:rPr>
            </w:pPr>
            <w:r w:rsidRPr="00751597">
              <w:rPr>
                <w:i/>
                <w:iCs/>
                <w:sz w:val="18"/>
              </w:rPr>
              <w:t>Clarification on the applicability of PP70 in packing instruction P137</w:t>
            </w:r>
          </w:p>
        </w:tc>
        <w:tc>
          <w:tcPr>
            <w:tcW w:w="1561" w:type="dxa"/>
            <w:tcBorders>
              <w:top w:val="nil"/>
              <w:left w:val="nil"/>
              <w:bottom w:val="nil"/>
              <w:right w:val="nil"/>
            </w:tcBorders>
          </w:tcPr>
          <w:p w14:paraId="781E223B" w14:textId="5DB93778" w:rsidR="0035263A" w:rsidRPr="00751597" w:rsidRDefault="0035263A" w:rsidP="00FA6AD2">
            <w:pPr>
              <w:suppressAutoHyphens w:val="0"/>
              <w:spacing w:line="240" w:lineRule="auto"/>
              <w:jc w:val="center"/>
              <w:rPr>
                <w:i/>
                <w:iCs/>
                <w:sz w:val="18"/>
              </w:rPr>
            </w:pPr>
          </w:p>
        </w:tc>
      </w:tr>
      <w:tr w:rsidR="004D22DB" w:rsidRPr="00751597" w14:paraId="5456AE72" w14:textId="77777777" w:rsidTr="0056629A">
        <w:trPr>
          <w:cantSplit/>
          <w:trHeight w:val="20"/>
        </w:trPr>
        <w:tc>
          <w:tcPr>
            <w:tcW w:w="2905" w:type="dxa"/>
            <w:tcBorders>
              <w:top w:val="nil"/>
              <w:left w:val="nil"/>
              <w:bottom w:val="nil"/>
              <w:right w:val="nil"/>
            </w:tcBorders>
            <w:shd w:val="clear" w:color="auto" w:fill="E6E6E6"/>
          </w:tcPr>
          <w:p w14:paraId="0DCDD506" w14:textId="77777777" w:rsidR="004D22DB" w:rsidRPr="00751597" w:rsidRDefault="004D22DB" w:rsidP="00FA6AD2">
            <w:pPr>
              <w:suppressAutoHyphens w:val="0"/>
              <w:spacing w:line="240" w:lineRule="auto"/>
              <w:ind w:left="213" w:hanging="213"/>
              <w:rPr>
                <w:iCs/>
                <w:sz w:val="18"/>
                <w:u w:val="single"/>
              </w:rPr>
            </w:pPr>
            <w:r w:rsidRPr="00751597">
              <w:rPr>
                <w:iCs/>
                <w:sz w:val="18"/>
                <w:u w:val="single"/>
              </w:rPr>
              <w:t>Agenda Item 2(b)(iv)</w:t>
            </w:r>
          </w:p>
        </w:tc>
        <w:tc>
          <w:tcPr>
            <w:tcW w:w="4236" w:type="dxa"/>
            <w:tcBorders>
              <w:top w:val="nil"/>
              <w:left w:val="nil"/>
              <w:bottom w:val="nil"/>
              <w:right w:val="nil"/>
            </w:tcBorders>
            <w:shd w:val="clear" w:color="auto" w:fill="E6E6E6"/>
          </w:tcPr>
          <w:p w14:paraId="2C71F14A" w14:textId="02FFD003" w:rsidR="004D22DB" w:rsidRPr="00751597" w:rsidRDefault="004D22DB" w:rsidP="00FA6AD2">
            <w:pPr>
              <w:suppressAutoHyphens w:val="0"/>
              <w:spacing w:line="240" w:lineRule="auto"/>
              <w:rPr>
                <w:iCs/>
                <w:sz w:val="18"/>
                <w:u w:val="single"/>
              </w:rPr>
            </w:pPr>
            <w:r w:rsidRPr="00751597">
              <w:rPr>
                <w:iCs/>
                <w:sz w:val="18"/>
                <w:u w:val="single"/>
              </w:rPr>
              <w:t>Application of security provisions to explosives N.O.S.</w:t>
            </w:r>
          </w:p>
        </w:tc>
        <w:tc>
          <w:tcPr>
            <w:tcW w:w="1561" w:type="dxa"/>
            <w:tcBorders>
              <w:top w:val="nil"/>
              <w:left w:val="nil"/>
              <w:bottom w:val="nil"/>
              <w:right w:val="nil"/>
            </w:tcBorders>
            <w:shd w:val="clear" w:color="auto" w:fill="E6E6E6"/>
          </w:tcPr>
          <w:p w14:paraId="2A4280DF" w14:textId="77777777" w:rsidR="004D22DB" w:rsidRPr="00751597" w:rsidRDefault="004D22DB" w:rsidP="00FA6AD2">
            <w:pPr>
              <w:suppressAutoHyphens w:val="0"/>
              <w:spacing w:line="240" w:lineRule="auto"/>
              <w:jc w:val="center"/>
              <w:rPr>
                <w:iCs/>
                <w:sz w:val="18"/>
              </w:rPr>
            </w:pPr>
          </w:p>
        </w:tc>
      </w:tr>
      <w:tr w:rsidR="004D22DB" w:rsidRPr="00751597" w14:paraId="1EC32F6C" w14:textId="77777777" w:rsidTr="0056629A">
        <w:trPr>
          <w:cantSplit/>
          <w:trHeight w:val="20"/>
        </w:trPr>
        <w:tc>
          <w:tcPr>
            <w:tcW w:w="2905" w:type="dxa"/>
            <w:tcBorders>
              <w:top w:val="nil"/>
              <w:left w:val="nil"/>
              <w:right w:val="nil"/>
            </w:tcBorders>
            <w:shd w:val="clear" w:color="auto" w:fill="auto"/>
          </w:tcPr>
          <w:p w14:paraId="1C6F378A" w14:textId="77777777" w:rsidR="004D22DB" w:rsidRPr="00751597" w:rsidRDefault="004D22DB" w:rsidP="00FA6AD2">
            <w:pPr>
              <w:suppressAutoHyphens w:val="0"/>
              <w:spacing w:line="240" w:lineRule="auto"/>
              <w:rPr>
                <w:i/>
                <w:iCs/>
                <w:sz w:val="18"/>
              </w:rPr>
            </w:pPr>
            <w:r w:rsidRPr="00751597">
              <w:rPr>
                <w:i/>
                <w:iCs/>
                <w:sz w:val="18"/>
              </w:rPr>
              <w:t>No document</w:t>
            </w:r>
          </w:p>
        </w:tc>
        <w:tc>
          <w:tcPr>
            <w:tcW w:w="4236" w:type="dxa"/>
            <w:tcBorders>
              <w:top w:val="nil"/>
              <w:left w:val="nil"/>
              <w:right w:val="nil"/>
            </w:tcBorders>
            <w:shd w:val="clear" w:color="auto" w:fill="auto"/>
          </w:tcPr>
          <w:p w14:paraId="71B260BA" w14:textId="77777777" w:rsidR="004D22DB" w:rsidRPr="00751597" w:rsidRDefault="004D22DB" w:rsidP="00FA6AD2">
            <w:pPr>
              <w:suppressAutoHyphens w:val="0"/>
              <w:spacing w:line="240" w:lineRule="auto"/>
              <w:rPr>
                <w:i/>
                <w:iCs/>
                <w:sz w:val="18"/>
              </w:rPr>
            </w:pPr>
          </w:p>
        </w:tc>
        <w:tc>
          <w:tcPr>
            <w:tcW w:w="1561" w:type="dxa"/>
            <w:tcBorders>
              <w:top w:val="nil"/>
              <w:left w:val="nil"/>
              <w:right w:val="nil"/>
            </w:tcBorders>
          </w:tcPr>
          <w:p w14:paraId="6335B73B" w14:textId="77777777" w:rsidR="004D22DB" w:rsidRPr="00751597" w:rsidRDefault="004D22DB" w:rsidP="00FA6AD2">
            <w:pPr>
              <w:suppressAutoHyphens w:val="0"/>
              <w:spacing w:line="240" w:lineRule="auto"/>
              <w:jc w:val="center"/>
              <w:rPr>
                <w:i/>
                <w:iCs/>
                <w:sz w:val="18"/>
              </w:rPr>
            </w:pPr>
          </w:p>
        </w:tc>
      </w:tr>
      <w:tr w:rsidR="004D22DB" w:rsidRPr="00751597" w14:paraId="38A31E79" w14:textId="77777777" w:rsidTr="0056629A">
        <w:trPr>
          <w:cantSplit/>
          <w:trHeight w:val="20"/>
        </w:trPr>
        <w:tc>
          <w:tcPr>
            <w:tcW w:w="2905" w:type="dxa"/>
            <w:tcBorders>
              <w:top w:val="nil"/>
              <w:left w:val="nil"/>
              <w:bottom w:val="nil"/>
              <w:right w:val="nil"/>
            </w:tcBorders>
            <w:shd w:val="clear" w:color="auto" w:fill="E6E6E6"/>
          </w:tcPr>
          <w:p w14:paraId="5ACA47B0" w14:textId="73BAB980" w:rsidR="004D22DB" w:rsidRPr="00751597" w:rsidRDefault="004D22DB" w:rsidP="00FA6AD2">
            <w:pPr>
              <w:suppressAutoHyphens w:val="0"/>
              <w:spacing w:line="240" w:lineRule="auto"/>
              <w:ind w:left="213" w:hanging="213"/>
              <w:rPr>
                <w:iCs/>
                <w:sz w:val="18"/>
                <w:u w:val="single"/>
              </w:rPr>
            </w:pPr>
            <w:r w:rsidRPr="00751597">
              <w:rPr>
                <w:iCs/>
                <w:sz w:val="18"/>
                <w:u w:val="single"/>
              </w:rPr>
              <w:t>Agenda Item 2(b)(vii)</w:t>
            </w:r>
          </w:p>
        </w:tc>
        <w:tc>
          <w:tcPr>
            <w:tcW w:w="4236" w:type="dxa"/>
            <w:tcBorders>
              <w:top w:val="nil"/>
              <w:left w:val="nil"/>
              <w:bottom w:val="nil"/>
              <w:right w:val="nil"/>
            </w:tcBorders>
            <w:shd w:val="clear" w:color="auto" w:fill="E6E6E6"/>
          </w:tcPr>
          <w:p w14:paraId="1D2D139D" w14:textId="0038595B" w:rsidR="004D22DB" w:rsidRPr="00751597" w:rsidRDefault="004D22DB" w:rsidP="00FA6AD2">
            <w:pPr>
              <w:suppressAutoHyphens w:val="0"/>
              <w:spacing w:line="240" w:lineRule="auto"/>
              <w:rPr>
                <w:iCs/>
                <w:sz w:val="18"/>
                <w:u w:val="single"/>
              </w:rPr>
            </w:pPr>
            <w:r w:rsidRPr="00751597">
              <w:rPr>
                <w:iCs/>
                <w:sz w:val="18"/>
                <w:u w:val="single"/>
              </w:rPr>
              <w:t>Test N.1 for readily combustible solids</w:t>
            </w:r>
          </w:p>
        </w:tc>
        <w:tc>
          <w:tcPr>
            <w:tcW w:w="1561" w:type="dxa"/>
            <w:tcBorders>
              <w:top w:val="nil"/>
              <w:left w:val="nil"/>
              <w:bottom w:val="nil"/>
              <w:right w:val="nil"/>
            </w:tcBorders>
            <w:shd w:val="clear" w:color="auto" w:fill="E6E6E6"/>
          </w:tcPr>
          <w:p w14:paraId="65563E5B" w14:textId="77777777" w:rsidR="004D22DB" w:rsidRPr="00751597" w:rsidRDefault="004D22DB" w:rsidP="00FA6AD2">
            <w:pPr>
              <w:suppressAutoHyphens w:val="0"/>
              <w:spacing w:line="240" w:lineRule="auto"/>
              <w:jc w:val="center"/>
              <w:rPr>
                <w:iCs/>
                <w:sz w:val="18"/>
              </w:rPr>
            </w:pPr>
          </w:p>
        </w:tc>
      </w:tr>
      <w:tr w:rsidR="004D22DB" w:rsidRPr="00751597" w14:paraId="5A89CE43" w14:textId="77777777" w:rsidTr="0056629A">
        <w:trPr>
          <w:cantSplit/>
          <w:trHeight w:val="20"/>
        </w:trPr>
        <w:tc>
          <w:tcPr>
            <w:tcW w:w="2905" w:type="dxa"/>
            <w:tcBorders>
              <w:top w:val="nil"/>
              <w:left w:val="nil"/>
              <w:right w:val="nil"/>
            </w:tcBorders>
            <w:shd w:val="clear" w:color="auto" w:fill="auto"/>
          </w:tcPr>
          <w:p w14:paraId="64D4D3A2" w14:textId="1D3DB5D0" w:rsidR="004D22DB" w:rsidRPr="00751597" w:rsidRDefault="004D22DB" w:rsidP="00FA6AD2">
            <w:pPr>
              <w:suppressAutoHyphens w:val="0"/>
              <w:spacing w:line="240" w:lineRule="auto"/>
              <w:rPr>
                <w:i/>
                <w:iCs/>
                <w:sz w:val="18"/>
              </w:rPr>
            </w:pPr>
            <w:r w:rsidRPr="00751597">
              <w:rPr>
                <w:i/>
                <w:iCs/>
                <w:sz w:val="18"/>
              </w:rPr>
              <w:t>ST/SG/AC.10/C.3/2020/34 (China)</w:t>
            </w:r>
          </w:p>
        </w:tc>
        <w:tc>
          <w:tcPr>
            <w:tcW w:w="4236" w:type="dxa"/>
            <w:tcBorders>
              <w:top w:val="nil"/>
              <w:left w:val="nil"/>
              <w:right w:val="nil"/>
            </w:tcBorders>
            <w:shd w:val="clear" w:color="auto" w:fill="auto"/>
          </w:tcPr>
          <w:p w14:paraId="53C7D939" w14:textId="715F2FDB" w:rsidR="004D22DB" w:rsidRPr="00751597" w:rsidRDefault="004D22DB" w:rsidP="00FA6AD2">
            <w:pPr>
              <w:suppressAutoHyphens w:val="0"/>
              <w:spacing w:line="240" w:lineRule="auto"/>
              <w:rPr>
                <w:i/>
                <w:iCs/>
                <w:sz w:val="18"/>
              </w:rPr>
            </w:pPr>
            <w:r w:rsidRPr="00751597">
              <w:rPr>
                <w:i/>
                <w:iCs/>
                <w:sz w:val="18"/>
              </w:rPr>
              <w:t xml:space="preserve">Proposals to amend Figure 33.2.4.1 (A) cross-section of the 250 mm long </w:t>
            </w:r>
            <w:proofErr w:type="spellStart"/>
            <w:r w:rsidRPr="00751597">
              <w:rPr>
                <w:i/>
                <w:iCs/>
                <w:sz w:val="18"/>
              </w:rPr>
              <w:t>mould</w:t>
            </w:r>
            <w:proofErr w:type="spellEnd"/>
            <w:r w:rsidRPr="00751597">
              <w:rPr>
                <w:i/>
                <w:iCs/>
                <w:sz w:val="18"/>
              </w:rPr>
              <w:t xml:space="preserve"> in the Manual of Tests and Criteria</w:t>
            </w:r>
          </w:p>
        </w:tc>
        <w:tc>
          <w:tcPr>
            <w:tcW w:w="1561" w:type="dxa"/>
            <w:tcBorders>
              <w:top w:val="nil"/>
              <w:left w:val="nil"/>
              <w:right w:val="nil"/>
            </w:tcBorders>
          </w:tcPr>
          <w:p w14:paraId="34E544B6" w14:textId="72DE2808" w:rsidR="004D22DB" w:rsidRPr="00751597" w:rsidRDefault="00392A5A" w:rsidP="00FA6AD2">
            <w:pPr>
              <w:suppressAutoHyphens w:val="0"/>
              <w:spacing w:line="240" w:lineRule="auto"/>
              <w:jc w:val="center"/>
              <w:rPr>
                <w:i/>
                <w:iCs/>
                <w:sz w:val="18"/>
              </w:rPr>
            </w:pPr>
            <w:r w:rsidRPr="009D34D1">
              <w:rPr>
                <w:i/>
                <w:iCs/>
                <w:sz w:val="18"/>
              </w:rPr>
              <w:t>9</w:t>
            </w:r>
          </w:p>
        </w:tc>
      </w:tr>
      <w:tr w:rsidR="00CC2379" w:rsidRPr="00751597" w14:paraId="756DA694" w14:textId="77777777" w:rsidTr="0056629A">
        <w:trPr>
          <w:cantSplit/>
          <w:trHeight w:val="20"/>
        </w:trPr>
        <w:tc>
          <w:tcPr>
            <w:tcW w:w="2905" w:type="dxa"/>
            <w:tcBorders>
              <w:top w:val="nil"/>
              <w:left w:val="nil"/>
              <w:bottom w:val="nil"/>
              <w:right w:val="nil"/>
            </w:tcBorders>
            <w:shd w:val="clear" w:color="auto" w:fill="E6E6E6"/>
          </w:tcPr>
          <w:p w14:paraId="58188349" w14:textId="1FFC6E3A" w:rsidR="00CC2379" w:rsidRPr="00751597" w:rsidRDefault="00CC2379" w:rsidP="00361BCF">
            <w:pPr>
              <w:keepNext/>
              <w:suppressAutoHyphens w:val="0"/>
              <w:spacing w:line="240" w:lineRule="auto"/>
              <w:ind w:left="213" w:hanging="213"/>
              <w:rPr>
                <w:i/>
                <w:iCs/>
                <w:sz w:val="18"/>
              </w:rPr>
            </w:pPr>
            <w:r w:rsidRPr="00751597">
              <w:rPr>
                <w:iCs/>
                <w:sz w:val="18"/>
                <w:u w:val="single"/>
              </w:rPr>
              <w:t>Agenda Item 2(</w:t>
            </w:r>
            <w:r w:rsidR="004D22DB" w:rsidRPr="00751597">
              <w:rPr>
                <w:iCs/>
                <w:sz w:val="18"/>
                <w:u w:val="single"/>
              </w:rPr>
              <w:t>b</w:t>
            </w:r>
            <w:r w:rsidRPr="00751597">
              <w:rPr>
                <w:iCs/>
                <w:sz w:val="18"/>
                <w:u w:val="single"/>
              </w:rPr>
              <w:t>)</w:t>
            </w:r>
            <w:r w:rsidR="004D22DB" w:rsidRPr="00751597">
              <w:rPr>
                <w:iCs/>
                <w:sz w:val="18"/>
                <w:u w:val="single"/>
              </w:rPr>
              <w:t>(viii)</w:t>
            </w:r>
          </w:p>
        </w:tc>
        <w:tc>
          <w:tcPr>
            <w:tcW w:w="4236" w:type="dxa"/>
            <w:tcBorders>
              <w:top w:val="nil"/>
              <w:left w:val="nil"/>
              <w:bottom w:val="nil"/>
              <w:right w:val="nil"/>
            </w:tcBorders>
            <w:shd w:val="clear" w:color="auto" w:fill="E6E6E6"/>
          </w:tcPr>
          <w:p w14:paraId="3F716C00" w14:textId="7FBC702F" w:rsidR="00CC2379" w:rsidRPr="00751597" w:rsidRDefault="00361BCF" w:rsidP="00C16D95">
            <w:pPr>
              <w:suppressAutoHyphens w:val="0"/>
              <w:spacing w:line="240" w:lineRule="auto"/>
              <w:rPr>
                <w:i/>
                <w:iCs/>
                <w:sz w:val="18"/>
              </w:rPr>
            </w:pPr>
            <w:r w:rsidRPr="00751597">
              <w:rPr>
                <w:iCs/>
                <w:sz w:val="18"/>
                <w:u w:val="single"/>
              </w:rPr>
              <w:t>Review of Chapter 2.1 of the GHS</w:t>
            </w:r>
          </w:p>
        </w:tc>
        <w:tc>
          <w:tcPr>
            <w:tcW w:w="1561" w:type="dxa"/>
            <w:tcBorders>
              <w:top w:val="nil"/>
              <w:left w:val="nil"/>
              <w:bottom w:val="nil"/>
              <w:right w:val="nil"/>
            </w:tcBorders>
            <w:shd w:val="clear" w:color="auto" w:fill="E6E6E6"/>
          </w:tcPr>
          <w:p w14:paraId="7D4905BA" w14:textId="2D5665DA" w:rsidR="00CC2379" w:rsidRPr="00751597" w:rsidRDefault="00CC2379" w:rsidP="00C16D95">
            <w:pPr>
              <w:suppressAutoHyphens w:val="0"/>
              <w:spacing w:line="240" w:lineRule="auto"/>
              <w:jc w:val="center"/>
              <w:rPr>
                <w:i/>
                <w:iCs/>
                <w:sz w:val="18"/>
              </w:rPr>
            </w:pPr>
          </w:p>
        </w:tc>
      </w:tr>
      <w:tr w:rsidR="00CB746D" w:rsidRPr="00751597" w14:paraId="593B04DD" w14:textId="77777777" w:rsidTr="0056629A">
        <w:trPr>
          <w:cantSplit/>
          <w:trHeight w:val="20"/>
        </w:trPr>
        <w:tc>
          <w:tcPr>
            <w:tcW w:w="2905" w:type="dxa"/>
            <w:tcBorders>
              <w:top w:val="nil"/>
              <w:left w:val="nil"/>
              <w:bottom w:val="nil"/>
              <w:right w:val="nil"/>
            </w:tcBorders>
            <w:shd w:val="clear" w:color="auto" w:fill="auto"/>
          </w:tcPr>
          <w:p w14:paraId="2111299F" w14:textId="5C8FE0F4" w:rsidR="00CB746D" w:rsidRPr="00751597" w:rsidRDefault="004D22DB" w:rsidP="00CF562B">
            <w:pPr>
              <w:suppressAutoHyphens w:val="0"/>
              <w:spacing w:line="240" w:lineRule="auto"/>
              <w:rPr>
                <w:i/>
                <w:iCs/>
                <w:sz w:val="18"/>
              </w:rPr>
            </w:pPr>
            <w:r w:rsidRPr="00751597">
              <w:rPr>
                <w:i/>
                <w:iCs/>
                <w:sz w:val="18"/>
              </w:rPr>
              <w:t>See agenda item 11(a)</w:t>
            </w:r>
          </w:p>
        </w:tc>
        <w:tc>
          <w:tcPr>
            <w:tcW w:w="4236" w:type="dxa"/>
            <w:tcBorders>
              <w:top w:val="nil"/>
              <w:left w:val="nil"/>
              <w:bottom w:val="nil"/>
              <w:right w:val="nil"/>
            </w:tcBorders>
            <w:shd w:val="clear" w:color="auto" w:fill="auto"/>
          </w:tcPr>
          <w:p w14:paraId="2A768C62" w14:textId="16B5C649" w:rsidR="00CB746D" w:rsidRPr="00751597" w:rsidRDefault="00CB746D" w:rsidP="00CF562B">
            <w:pPr>
              <w:suppressAutoHyphens w:val="0"/>
              <w:spacing w:line="240" w:lineRule="auto"/>
              <w:rPr>
                <w:i/>
                <w:iCs/>
                <w:sz w:val="18"/>
              </w:rPr>
            </w:pPr>
          </w:p>
        </w:tc>
        <w:tc>
          <w:tcPr>
            <w:tcW w:w="1561" w:type="dxa"/>
            <w:tcBorders>
              <w:top w:val="nil"/>
              <w:left w:val="nil"/>
              <w:bottom w:val="nil"/>
              <w:right w:val="nil"/>
            </w:tcBorders>
          </w:tcPr>
          <w:p w14:paraId="20F45A5A" w14:textId="5684A999" w:rsidR="00CB746D" w:rsidRPr="00751597" w:rsidRDefault="00CB746D" w:rsidP="00CF562B">
            <w:pPr>
              <w:suppressAutoHyphens w:val="0"/>
              <w:spacing w:line="240" w:lineRule="auto"/>
              <w:jc w:val="center"/>
              <w:rPr>
                <w:i/>
                <w:iCs/>
                <w:sz w:val="18"/>
              </w:rPr>
            </w:pPr>
          </w:p>
        </w:tc>
      </w:tr>
      <w:tr w:rsidR="00CC2379" w:rsidRPr="00751597" w14:paraId="7B186448" w14:textId="77777777" w:rsidTr="0056629A">
        <w:trPr>
          <w:cantSplit/>
          <w:trHeight w:val="20"/>
        </w:trPr>
        <w:tc>
          <w:tcPr>
            <w:tcW w:w="2905" w:type="dxa"/>
            <w:tcBorders>
              <w:top w:val="nil"/>
              <w:left w:val="nil"/>
              <w:bottom w:val="nil"/>
              <w:right w:val="nil"/>
            </w:tcBorders>
            <w:shd w:val="clear" w:color="auto" w:fill="E6E6E6"/>
          </w:tcPr>
          <w:p w14:paraId="7E65A216" w14:textId="4C2DD7E5" w:rsidR="00CC2379" w:rsidRPr="00751597" w:rsidRDefault="00CC2379" w:rsidP="00361BCF">
            <w:pPr>
              <w:keepNext/>
              <w:suppressAutoHyphens w:val="0"/>
              <w:spacing w:line="240" w:lineRule="auto"/>
              <w:ind w:left="213" w:hanging="213"/>
              <w:rPr>
                <w:i/>
                <w:iCs/>
                <w:sz w:val="18"/>
              </w:rPr>
            </w:pPr>
            <w:r w:rsidRPr="00751597">
              <w:rPr>
                <w:iCs/>
                <w:sz w:val="18"/>
                <w:u w:val="single"/>
              </w:rPr>
              <w:t xml:space="preserve">Agenda Item </w:t>
            </w:r>
            <w:r w:rsidR="00361BCF" w:rsidRPr="00751597">
              <w:rPr>
                <w:iCs/>
                <w:sz w:val="18"/>
                <w:u w:val="single"/>
              </w:rPr>
              <w:t>2</w:t>
            </w:r>
            <w:r w:rsidR="00BF2DF4" w:rsidRPr="00751597">
              <w:rPr>
                <w:iCs/>
                <w:sz w:val="18"/>
                <w:u w:val="single"/>
              </w:rPr>
              <w:t>(b)</w:t>
            </w:r>
            <w:r w:rsidRPr="00751597">
              <w:rPr>
                <w:iCs/>
                <w:sz w:val="18"/>
                <w:u w:val="single"/>
              </w:rPr>
              <w:t>(</w:t>
            </w:r>
            <w:r w:rsidR="00361BCF" w:rsidRPr="00751597">
              <w:rPr>
                <w:iCs/>
                <w:sz w:val="18"/>
                <w:u w:val="single"/>
              </w:rPr>
              <w:t>i</w:t>
            </w:r>
            <w:r w:rsidR="00BF2DF4" w:rsidRPr="00751597">
              <w:rPr>
                <w:iCs/>
                <w:sz w:val="18"/>
                <w:u w:val="single"/>
              </w:rPr>
              <w:t>x</w:t>
            </w:r>
            <w:r w:rsidRPr="00751597">
              <w:rPr>
                <w:iCs/>
                <w:sz w:val="18"/>
                <w:u w:val="single"/>
              </w:rPr>
              <w:t>)</w:t>
            </w:r>
          </w:p>
        </w:tc>
        <w:tc>
          <w:tcPr>
            <w:tcW w:w="4236" w:type="dxa"/>
            <w:tcBorders>
              <w:top w:val="nil"/>
              <w:left w:val="nil"/>
              <w:bottom w:val="nil"/>
              <w:right w:val="nil"/>
            </w:tcBorders>
            <w:shd w:val="clear" w:color="auto" w:fill="E6E6E6"/>
          </w:tcPr>
          <w:p w14:paraId="1C0828BF" w14:textId="3FE351D8" w:rsidR="00CC2379" w:rsidRPr="00751597" w:rsidRDefault="00361BCF" w:rsidP="00C16D95">
            <w:pPr>
              <w:suppressAutoHyphens w:val="0"/>
              <w:spacing w:line="240" w:lineRule="auto"/>
              <w:rPr>
                <w:i/>
                <w:iCs/>
                <w:sz w:val="18"/>
                <w:u w:val="single"/>
              </w:rPr>
            </w:pPr>
            <w:r w:rsidRPr="00751597">
              <w:rPr>
                <w:iCs/>
                <w:sz w:val="18"/>
                <w:u w:val="single"/>
              </w:rPr>
              <w:t>Energetic samples</w:t>
            </w:r>
          </w:p>
        </w:tc>
        <w:tc>
          <w:tcPr>
            <w:tcW w:w="1561" w:type="dxa"/>
            <w:tcBorders>
              <w:top w:val="nil"/>
              <w:left w:val="nil"/>
              <w:bottom w:val="nil"/>
              <w:right w:val="nil"/>
            </w:tcBorders>
            <w:shd w:val="clear" w:color="auto" w:fill="E6E6E6"/>
          </w:tcPr>
          <w:p w14:paraId="000FD985" w14:textId="02EE5C92" w:rsidR="00CC2379" w:rsidRPr="00751597" w:rsidRDefault="00CC2379" w:rsidP="00C16D95">
            <w:pPr>
              <w:suppressAutoHyphens w:val="0"/>
              <w:spacing w:line="240" w:lineRule="auto"/>
              <w:jc w:val="center"/>
              <w:rPr>
                <w:i/>
                <w:iCs/>
                <w:sz w:val="18"/>
              </w:rPr>
            </w:pPr>
          </w:p>
        </w:tc>
      </w:tr>
      <w:tr w:rsidR="00CC2379" w:rsidRPr="00751597" w14:paraId="018C2DD0" w14:textId="77777777" w:rsidTr="0056629A">
        <w:trPr>
          <w:cantSplit/>
          <w:trHeight w:val="20"/>
        </w:trPr>
        <w:tc>
          <w:tcPr>
            <w:tcW w:w="2905" w:type="dxa"/>
            <w:tcBorders>
              <w:top w:val="nil"/>
              <w:left w:val="nil"/>
              <w:bottom w:val="nil"/>
              <w:right w:val="nil"/>
            </w:tcBorders>
            <w:shd w:val="clear" w:color="auto" w:fill="auto"/>
          </w:tcPr>
          <w:p w14:paraId="04C67469" w14:textId="1E3E5CC5" w:rsidR="00CC2379" w:rsidRPr="00751597" w:rsidRDefault="00BF2DF4" w:rsidP="00361BCF">
            <w:pPr>
              <w:suppressAutoHyphens w:val="0"/>
              <w:spacing w:line="240" w:lineRule="auto"/>
              <w:rPr>
                <w:i/>
                <w:iCs/>
                <w:sz w:val="18"/>
              </w:rPr>
            </w:pPr>
            <w:r w:rsidRPr="00751597">
              <w:rPr>
                <w:i/>
                <w:iCs/>
                <w:sz w:val="18"/>
              </w:rPr>
              <w:t>No document</w:t>
            </w:r>
          </w:p>
        </w:tc>
        <w:tc>
          <w:tcPr>
            <w:tcW w:w="4236" w:type="dxa"/>
            <w:tcBorders>
              <w:top w:val="nil"/>
              <w:left w:val="nil"/>
              <w:bottom w:val="nil"/>
              <w:right w:val="nil"/>
            </w:tcBorders>
            <w:shd w:val="clear" w:color="auto" w:fill="auto"/>
          </w:tcPr>
          <w:p w14:paraId="4C6C97AA" w14:textId="5979B381" w:rsidR="00CC2379" w:rsidRPr="00751597" w:rsidRDefault="00CC2379" w:rsidP="00C16D95">
            <w:pPr>
              <w:suppressAutoHyphens w:val="0"/>
              <w:spacing w:line="240" w:lineRule="auto"/>
              <w:rPr>
                <w:i/>
                <w:iCs/>
                <w:sz w:val="18"/>
              </w:rPr>
            </w:pPr>
          </w:p>
        </w:tc>
        <w:tc>
          <w:tcPr>
            <w:tcW w:w="1561" w:type="dxa"/>
            <w:tcBorders>
              <w:top w:val="nil"/>
              <w:left w:val="nil"/>
              <w:bottom w:val="nil"/>
              <w:right w:val="nil"/>
            </w:tcBorders>
          </w:tcPr>
          <w:p w14:paraId="7D034572" w14:textId="2CE82FB6" w:rsidR="00CC2379" w:rsidRPr="00751597" w:rsidRDefault="00CC2379" w:rsidP="00843C29">
            <w:pPr>
              <w:suppressAutoHyphens w:val="0"/>
              <w:spacing w:line="240" w:lineRule="auto"/>
              <w:jc w:val="center"/>
              <w:rPr>
                <w:i/>
                <w:iCs/>
                <w:sz w:val="18"/>
              </w:rPr>
            </w:pPr>
          </w:p>
        </w:tc>
      </w:tr>
      <w:tr w:rsidR="00361BCF" w:rsidRPr="00751597" w14:paraId="32536DB9" w14:textId="4FBE4AFB" w:rsidTr="0056629A">
        <w:trPr>
          <w:cantSplit/>
          <w:trHeight w:val="20"/>
        </w:trPr>
        <w:tc>
          <w:tcPr>
            <w:tcW w:w="2905" w:type="dxa"/>
            <w:tcBorders>
              <w:top w:val="nil"/>
              <w:left w:val="nil"/>
              <w:bottom w:val="nil"/>
              <w:right w:val="nil"/>
            </w:tcBorders>
            <w:shd w:val="clear" w:color="auto" w:fill="E6E6E6"/>
          </w:tcPr>
          <w:p w14:paraId="6D756048" w14:textId="73F09ACC" w:rsidR="00361BCF" w:rsidRPr="00751597" w:rsidRDefault="00361BCF" w:rsidP="00361BCF">
            <w:pPr>
              <w:suppressAutoHyphens w:val="0"/>
              <w:spacing w:line="240" w:lineRule="auto"/>
              <w:ind w:left="213" w:hanging="213"/>
              <w:rPr>
                <w:iCs/>
                <w:sz w:val="18"/>
                <w:u w:val="single"/>
              </w:rPr>
            </w:pPr>
            <w:r w:rsidRPr="00751597">
              <w:rPr>
                <w:iCs/>
                <w:sz w:val="18"/>
                <w:u w:val="single"/>
              </w:rPr>
              <w:t>Agenda Item 2(</w:t>
            </w:r>
            <w:r w:rsidR="00BF2DF4" w:rsidRPr="00751597">
              <w:rPr>
                <w:iCs/>
                <w:sz w:val="18"/>
                <w:u w:val="single"/>
              </w:rPr>
              <w:t>b</w:t>
            </w:r>
            <w:r w:rsidRPr="00751597">
              <w:rPr>
                <w:iCs/>
                <w:sz w:val="18"/>
                <w:u w:val="single"/>
              </w:rPr>
              <w:t>)</w:t>
            </w:r>
            <w:r w:rsidR="00BF2DF4" w:rsidRPr="00751597">
              <w:rPr>
                <w:iCs/>
                <w:sz w:val="18"/>
                <w:u w:val="single"/>
              </w:rPr>
              <w:t>(x)</w:t>
            </w:r>
          </w:p>
        </w:tc>
        <w:tc>
          <w:tcPr>
            <w:tcW w:w="4236" w:type="dxa"/>
            <w:tcBorders>
              <w:top w:val="nil"/>
              <w:left w:val="nil"/>
              <w:bottom w:val="nil"/>
              <w:right w:val="nil"/>
            </w:tcBorders>
            <w:shd w:val="clear" w:color="auto" w:fill="E6E6E6"/>
          </w:tcPr>
          <w:p w14:paraId="4AFBA0C4" w14:textId="030DE185" w:rsidR="00361BCF" w:rsidRPr="00751597" w:rsidRDefault="00361BCF" w:rsidP="00361BCF">
            <w:pPr>
              <w:suppressAutoHyphens w:val="0"/>
              <w:spacing w:line="240" w:lineRule="auto"/>
              <w:ind w:left="264" w:hanging="264"/>
              <w:rPr>
                <w:iCs/>
                <w:sz w:val="18"/>
                <w:u w:val="single"/>
              </w:rPr>
            </w:pPr>
            <w:r w:rsidRPr="00751597">
              <w:rPr>
                <w:iCs/>
                <w:sz w:val="18"/>
                <w:u w:val="single"/>
              </w:rPr>
              <w:t>Issues related to the definition of explosives</w:t>
            </w:r>
          </w:p>
        </w:tc>
        <w:tc>
          <w:tcPr>
            <w:tcW w:w="1561" w:type="dxa"/>
            <w:tcBorders>
              <w:top w:val="nil"/>
              <w:left w:val="nil"/>
              <w:bottom w:val="nil"/>
              <w:right w:val="nil"/>
            </w:tcBorders>
            <w:shd w:val="clear" w:color="auto" w:fill="E6E6E6"/>
          </w:tcPr>
          <w:p w14:paraId="524F54AD" w14:textId="0B003CAF" w:rsidR="00361BCF" w:rsidRPr="00751597" w:rsidRDefault="00361BCF" w:rsidP="00361BCF">
            <w:pPr>
              <w:suppressAutoHyphens w:val="0"/>
              <w:spacing w:line="240" w:lineRule="auto"/>
              <w:ind w:left="264" w:hanging="264"/>
              <w:jc w:val="center"/>
              <w:rPr>
                <w:iCs/>
                <w:sz w:val="18"/>
                <w:u w:val="single"/>
              </w:rPr>
            </w:pPr>
          </w:p>
        </w:tc>
      </w:tr>
      <w:tr w:rsidR="00361BCF" w:rsidRPr="00751597" w14:paraId="4ED3BCC0" w14:textId="77777777" w:rsidTr="0056629A">
        <w:trPr>
          <w:cantSplit/>
          <w:trHeight w:val="20"/>
        </w:trPr>
        <w:tc>
          <w:tcPr>
            <w:tcW w:w="2905" w:type="dxa"/>
            <w:tcBorders>
              <w:top w:val="nil"/>
              <w:left w:val="nil"/>
              <w:bottom w:val="nil"/>
              <w:right w:val="nil"/>
            </w:tcBorders>
            <w:shd w:val="clear" w:color="auto" w:fill="auto"/>
          </w:tcPr>
          <w:p w14:paraId="1C2D36CC" w14:textId="7D0C296F" w:rsidR="00361BCF" w:rsidRPr="00751597" w:rsidRDefault="00BF2DF4" w:rsidP="00AC3FD0">
            <w:pPr>
              <w:suppressAutoHyphens w:val="0"/>
              <w:spacing w:line="240" w:lineRule="auto"/>
              <w:rPr>
                <w:i/>
                <w:iCs/>
                <w:sz w:val="18"/>
              </w:rPr>
            </w:pPr>
            <w:r w:rsidRPr="00751597">
              <w:rPr>
                <w:i/>
                <w:iCs/>
                <w:sz w:val="18"/>
              </w:rPr>
              <w:t>No document</w:t>
            </w:r>
          </w:p>
        </w:tc>
        <w:tc>
          <w:tcPr>
            <w:tcW w:w="4236" w:type="dxa"/>
            <w:tcBorders>
              <w:top w:val="nil"/>
              <w:left w:val="nil"/>
              <w:bottom w:val="nil"/>
              <w:right w:val="nil"/>
            </w:tcBorders>
            <w:shd w:val="clear" w:color="auto" w:fill="auto"/>
          </w:tcPr>
          <w:p w14:paraId="0D9BF605" w14:textId="569E7A1D" w:rsidR="00361BCF" w:rsidRPr="00751597" w:rsidRDefault="00361BCF" w:rsidP="00CF562B">
            <w:pPr>
              <w:suppressAutoHyphens w:val="0"/>
              <w:spacing w:line="240" w:lineRule="auto"/>
              <w:rPr>
                <w:i/>
                <w:iCs/>
                <w:sz w:val="18"/>
              </w:rPr>
            </w:pPr>
          </w:p>
        </w:tc>
        <w:tc>
          <w:tcPr>
            <w:tcW w:w="1561" w:type="dxa"/>
            <w:tcBorders>
              <w:top w:val="nil"/>
              <w:left w:val="nil"/>
              <w:bottom w:val="nil"/>
              <w:right w:val="nil"/>
            </w:tcBorders>
          </w:tcPr>
          <w:p w14:paraId="3339E35A" w14:textId="18BF8EDE" w:rsidR="00361BCF" w:rsidRPr="00751597" w:rsidRDefault="00361BCF" w:rsidP="00E9557C">
            <w:pPr>
              <w:suppressAutoHyphens w:val="0"/>
              <w:spacing w:line="240" w:lineRule="auto"/>
              <w:jc w:val="center"/>
              <w:rPr>
                <w:i/>
                <w:iCs/>
                <w:sz w:val="18"/>
              </w:rPr>
            </w:pPr>
          </w:p>
        </w:tc>
      </w:tr>
      <w:tr w:rsidR="00C22746" w:rsidRPr="00751597" w14:paraId="5A4ED74F" w14:textId="77777777" w:rsidTr="0056629A">
        <w:trPr>
          <w:cantSplit/>
          <w:trHeight w:val="20"/>
        </w:trPr>
        <w:tc>
          <w:tcPr>
            <w:tcW w:w="2905" w:type="dxa"/>
            <w:tcBorders>
              <w:top w:val="nil"/>
              <w:left w:val="nil"/>
              <w:bottom w:val="nil"/>
              <w:right w:val="nil"/>
            </w:tcBorders>
            <w:shd w:val="clear" w:color="auto" w:fill="E6E6E6"/>
          </w:tcPr>
          <w:p w14:paraId="3489B58A" w14:textId="4A6E3A2E" w:rsidR="00C22746" w:rsidRPr="00751597" w:rsidRDefault="00C22746" w:rsidP="00FA6AD2">
            <w:pPr>
              <w:suppressAutoHyphens w:val="0"/>
              <w:spacing w:line="240" w:lineRule="auto"/>
              <w:ind w:left="213" w:hanging="213"/>
              <w:rPr>
                <w:iCs/>
                <w:sz w:val="18"/>
                <w:u w:val="single"/>
              </w:rPr>
            </w:pPr>
            <w:r w:rsidRPr="00751597">
              <w:rPr>
                <w:iCs/>
                <w:sz w:val="18"/>
                <w:u w:val="single"/>
              </w:rPr>
              <w:t>Agenda Item 2(b)(xi)</w:t>
            </w:r>
          </w:p>
        </w:tc>
        <w:tc>
          <w:tcPr>
            <w:tcW w:w="4236" w:type="dxa"/>
            <w:tcBorders>
              <w:top w:val="nil"/>
              <w:left w:val="nil"/>
              <w:bottom w:val="nil"/>
              <w:right w:val="nil"/>
            </w:tcBorders>
            <w:shd w:val="clear" w:color="auto" w:fill="E6E6E6"/>
          </w:tcPr>
          <w:p w14:paraId="22063CB0" w14:textId="1BD38DD0" w:rsidR="00C22746" w:rsidRPr="00751597" w:rsidRDefault="00C22746" w:rsidP="00C22746">
            <w:pPr>
              <w:suppressAutoHyphens w:val="0"/>
              <w:spacing w:line="240" w:lineRule="auto"/>
              <w:rPr>
                <w:iCs/>
                <w:sz w:val="18"/>
                <w:u w:val="single"/>
              </w:rPr>
            </w:pPr>
            <w:r w:rsidRPr="00751597">
              <w:rPr>
                <w:iCs/>
                <w:sz w:val="18"/>
                <w:u w:val="single"/>
              </w:rPr>
              <w:t xml:space="preserve">Review of packaging and transport requirements for </w:t>
            </w:r>
            <w:r w:rsidR="0088673C" w:rsidRPr="00751597">
              <w:rPr>
                <w:iCs/>
                <w:sz w:val="18"/>
                <w:u w:val="single"/>
              </w:rPr>
              <w:t>A</w:t>
            </w:r>
            <w:r w:rsidRPr="00751597">
              <w:rPr>
                <w:iCs/>
                <w:sz w:val="18"/>
                <w:u w:val="single"/>
              </w:rPr>
              <w:t>NE</w:t>
            </w:r>
            <w:r w:rsidR="0088673C" w:rsidRPr="00751597">
              <w:rPr>
                <w:iCs/>
                <w:sz w:val="18"/>
                <w:u w:val="single"/>
              </w:rPr>
              <w:t>s</w:t>
            </w:r>
          </w:p>
        </w:tc>
        <w:tc>
          <w:tcPr>
            <w:tcW w:w="1561" w:type="dxa"/>
            <w:tcBorders>
              <w:top w:val="nil"/>
              <w:left w:val="nil"/>
              <w:bottom w:val="nil"/>
              <w:right w:val="nil"/>
            </w:tcBorders>
            <w:shd w:val="clear" w:color="auto" w:fill="E6E6E6"/>
          </w:tcPr>
          <w:p w14:paraId="6452DF56" w14:textId="77777777" w:rsidR="00C22746" w:rsidRPr="00751597" w:rsidRDefault="00C22746" w:rsidP="00FA6AD2">
            <w:pPr>
              <w:suppressAutoHyphens w:val="0"/>
              <w:spacing w:line="240" w:lineRule="auto"/>
              <w:ind w:left="264" w:hanging="264"/>
              <w:jc w:val="center"/>
              <w:rPr>
                <w:iCs/>
                <w:sz w:val="18"/>
                <w:u w:val="single"/>
              </w:rPr>
            </w:pPr>
          </w:p>
        </w:tc>
      </w:tr>
      <w:tr w:rsidR="00C22746" w:rsidRPr="00751597" w14:paraId="15CC5F3C" w14:textId="77777777" w:rsidTr="0056629A">
        <w:trPr>
          <w:cantSplit/>
          <w:trHeight w:val="20"/>
        </w:trPr>
        <w:tc>
          <w:tcPr>
            <w:tcW w:w="2905" w:type="dxa"/>
            <w:tcBorders>
              <w:top w:val="nil"/>
              <w:left w:val="nil"/>
              <w:bottom w:val="nil"/>
              <w:right w:val="nil"/>
            </w:tcBorders>
            <w:shd w:val="clear" w:color="auto" w:fill="auto"/>
          </w:tcPr>
          <w:p w14:paraId="1DA6CF36" w14:textId="77777777" w:rsidR="00C22746" w:rsidRPr="00751597" w:rsidRDefault="00C22746" w:rsidP="00FA6AD2">
            <w:pPr>
              <w:suppressAutoHyphens w:val="0"/>
              <w:spacing w:line="240" w:lineRule="auto"/>
              <w:rPr>
                <w:i/>
                <w:iCs/>
                <w:sz w:val="18"/>
              </w:rPr>
            </w:pPr>
            <w:r w:rsidRPr="00751597">
              <w:rPr>
                <w:i/>
                <w:iCs/>
                <w:sz w:val="18"/>
              </w:rPr>
              <w:t>No document</w:t>
            </w:r>
          </w:p>
        </w:tc>
        <w:tc>
          <w:tcPr>
            <w:tcW w:w="4236" w:type="dxa"/>
            <w:tcBorders>
              <w:top w:val="nil"/>
              <w:left w:val="nil"/>
              <w:bottom w:val="nil"/>
              <w:right w:val="nil"/>
            </w:tcBorders>
            <w:shd w:val="clear" w:color="auto" w:fill="auto"/>
          </w:tcPr>
          <w:p w14:paraId="23681878" w14:textId="77777777" w:rsidR="00C22746" w:rsidRPr="00751597" w:rsidRDefault="00C22746" w:rsidP="00FA6AD2">
            <w:pPr>
              <w:suppressAutoHyphens w:val="0"/>
              <w:spacing w:line="240" w:lineRule="auto"/>
              <w:rPr>
                <w:i/>
                <w:iCs/>
                <w:sz w:val="18"/>
              </w:rPr>
            </w:pPr>
          </w:p>
        </w:tc>
        <w:tc>
          <w:tcPr>
            <w:tcW w:w="1561" w:type="dxa"/>
            <w:tcBorders>
              <w:top w:val="nil"/>
              <w:left w:val="nil"/>
              <w:bottom w:val="nil"/>
              <w:right w:val="nil"/>
            </w:tcBorders>
          </w:tcPr>
          <w:p w14:paraId="6B7F82DE" w14:textId="77777777" w:rsidR="00C22746" w:rsidRPr="00751597" w:rsidRDefault="00C22746" w:rsidP="00FA6AD2">
            <w:pPr>
              <w:suppressAutoHyphens w:val="0"/>
              <w:spacing w:line="240" w:lineRule="auto"/>
              <w:jc w:val="center"/>
              <w:rPr>
                <w:i/>
                <w:iCs/>
                <w:sz w:val="18"/>
              </w:rPr>
            </w:pPr>
          </w:p>
        </w:tc>
      </w:tr>
      <w:tr w:rsidR="00AC3FD0" w:rsidRPr="00751597" w14:paraId="58BD609D" w14:textId="77777777" w:rsidTr="0056629A">
        <w:trPr>
          <w:cantSplit/>
          <w:trHeight w:val="20"/>
        </w:trPr>
        <w:tc>
          <w:tcPr>
            <w:tcW w:w="2905" w:type="dxa"/>
            <w:tcBorders>
              <w:top w:val="nil"/>
              <w:left w:val="nil"/>
              <w:bottom w:val="nil"/>
              <w:right w:val="nil"/>
            </w:tcBorders>
            <w:shd w:val="clear" w:color="auto" w:fill="E6E6E6"/>
          </w:tcPr>
          <w:p w14:paraId="50ABB64C" w14:textId="1697A806" w:rsidR="00AC3FD0" w:rsidRPr="00751597" w:rsidRDefault="00AC3FD0" w:rsidP="00AC3FD0">
            <w:pPr>
              <w:suppressAutoHyphens w:val="0"/>
              <w:spacing w:line="240" w:lineRule="auto"/>
              <w:ind w:left="213" w:hanging="213"/>
              <w:rPr>
                <w:iCs/>
                <w:sz w:val="18"/>
                <w:u w:val="single"/>
              </w:rPr>
            </w:pPr>
            <w:r w:rsidRPr="00751597">
              <w:rPr>
                <w:iCs/>
                <w:sz w:val="18"/>
                <w:u w:val="single"/>
              </w:rPr>
              <w:t>Agenda Item 2(</w:t>
            </w:r>
            <w:r w:rsidR="000B5D8A" w:rsidRPr="00751597">
              <w:rPr>
                <w:iCs/>
                <w:sz w:val="18"/>
                <w:u w:val="single"/>
              </w:rPr>
              <w:t>b</w:t>
            </w:r>
            <w:r w:rsidRPr="00751597">
              <w:rPr>
                <w:iCs/>
                <w:sz w:val="18"/>
                <w:u w:val="single"/>
              </w:rPr>
              <w:t>)</w:t>
            </w:r>
            <w:r w:rsidR="000B5D8A" w:rsidRPr="00751597">
              <w:rPr>
                <w:iCs/>
                <w:sz w:val="18"/>
                <w:u w:val="single"/>
              </w:rPr>
              <w:t>(xii)</w:t>
            </w:r>
          </w:p>
        </w:tc>
        <w:tc>
          <w:tcPr>
            <w:tcW w:w="4236" w:type="dxa"/>
            <w:tcBorders>
              <w:top w:val="nil"/>
              <w:left w:val="nil"/>
              <w:bottom w:val="nil"/>
              <w:right w:val="nil"/>
            </w:tcBorders>
            <w:shd w:val="clear" w:color="auto" w:fill="E6E6E6"/>
          </w:tcPr>
          <w:p w14:paraId="667D523B" w14:textId="7F1E54FF" w:rsidR="00AC3FD0" w:rsidRPr="00751597" w:rsidRDefault="00AC3FD0" w:rsidP="00CF562B">
            <w:pPr>
              <w:suppressAutoHyphens w:val="0"/>
              <w:spacing w:line="240" w:lineRule="auto"/>
              <w:ind w:left="264" w:hanging="264"/>
              <w:rPr>
                <w:iCs/>
                <w:sz w:val="18"/>
                <w:u w:val="single"/>
              </w:rPr>
            </w:pPr>
            <w:r w:rsidRPr="00751597">
              <w:rPr>
                <w:iCs/>
                <w:sz w:val="18"/>
                <w:u w:val="single"/>
              </w:rPr>
              <w:t>Miscellaneous</w:t>
            </w:r>
          </w:p>
        </w:tc>
        <w:tc>
          <w:tcPr>
            <w:tcW w:w="1561" w:type="dxa"/>
            <w:tcBorders>
              <w:top w:val="nil"/>
              <w:left w:val="nil"/>
              <w:bottom w:val="nil"/>
              <w:right w:val="nil"/>
            </w:tcBorders>
            <w:shd w:val="clear" w:color="auto" w:fill="E6E6E6"/>
          </w:tcPr>
          <w:p w14:paraId="70C88C5B" w14:textId="77777777" w:rsidR="00AC3FD0" w:rsidRPr="00751597" w:rsidRDefault="00AC3FD0" w:rsidP="00CF562B">
            <w:pPr>
              <w:suppressAutoHyphens w:val="0"/>
              <w:spacing w:line="240" w:lineRule="auto"/>
              <w:ind w:left="264" w:hanging="264"/>
              <w:jc w:val="center"/>
              <w:rPr>
                <w:iCs/>
                <w:sz w:val="18"/>
                <w:u w:val="single"/>
              </w:rPr>
            </w:pPr>
          </w:p>
        </w:tc>
      </w:tr>
      <w:tr w:rsidR="00AC3FD0" w:rsidRPr="001637A8" w14:paraId="5672A7CE" w14:textId="77777777" w:rsidTr="0056629A">
        <w:trPr>
          <w:cantSplit/>
          <w:trHeight w:val="20"/>
        </w:trPr>
        <w:tc>
          <w:tcPr>
            <w:tcW w:w="2905" w:type="dxa"/>
            <w:tcBorders>
              <w:top w:val="nil"/>
              <w:left w:val="nil"/>
              <w:bottom w:val="nil"/>
              <w:right w:val="nil"/>
            </w:tcBorders>
            <w:shd w:val="clear" w:color="auto" w:fill="auto"/>
          </w:tcPr>
          <w:p w14:paraId="5BD81F0B" w14:textId="73C9919C" w:rsidR="00AC3FD0" w:rsidRPr="00751597" w:rsidRDefault="000B5D8A" w:rsidP="00CF562B">
            <w:pPr>
              <w:suppressAutoHyphens w:val="0"/>
              <w:spacing w:line="240" w:lineRule="auto"/>
              <w:rPr>
                <w:i/>
                <w:iCs/>
                <w:sz w:val="18"/>
              </w:rPr>
            </w:pPr>
            <w:r w:rsidRPr="00751597">
              <w:rPr>
                <w:i/>
                <w:iCs/>
                <w:sz w:val="18"/>
              </w:rPr>
              <w:t>ST/SG/AC.10/C.3/2020/17 (Secretariat)</w:t>
            </w:r>
          </w:p>
        </w:tc>
        <w:tc>
          <w:tcPr>
            <w:tcW w:w="4236" w:type="dxa"/>
            <w:tcBorders>
              <w:top w:val="nil"/>
              <w:left w:val="nil"/>
              <w:bottom w:val="nil"/>
              <w:right w:val="nil"/>
            </w:tcBorders>
            <w:shd w:val="clear" w:color="auto" w:fill="auto"/>
          </w:tcPr>
          <w:p w14:paraId="0D2BC396" w14:textId="507431F6" w:rsidR="00AC3FD0" w:rsidRPr="00751597" w:rsidRDefault="000B5D8A" w:rsidP="00CF562B">
            <w:pPr>
              <w:suppressAutoHyphens w:val="0"/>
              <w:spacing w:line="240" w:lineRule="auto"/>
              <w:rPr>
                <w:i/>
                <w:iCs/>
                <w:sz w:val="18"/>
              </w:rPr>
            </w:pPr>
            <w:r w:rsidRPr="00751597">
              <w:rPr>
                <w:i/>
                <w:iCs/>
                <w:sz w:val="18"/>
              </w:rPr>
              <w:t>Inconsistency in the French description of the UN gap test in the Manual of Tests and Criteria</w:t>
            </w:r>
          </w:p>
        </w:tc>
        <w:tc>
          <w:tcPr>
            <w:tcW w:w="1561" w:type="dxa"/>
            <w:tcBorders>
              <w:top w:val="nil"/>
              <w:left w:val="nil"/>
              <w:bottom w:val="nil"/>
              <w:right w:val="nil"/>
            </w:tcBorders>
          </w:tcPr>
          <w:p w14:paraId="62FB1C1E" w14:textId="17704AF5" w:rsidR="00AC3FD0" w:rsidRPr="001637A8" w:rsidRDefault="009D3902" w:rsidP="00F53F42">
            <w:pPr>
              <w:suppressAutoHyphens w:val="0"/>
              <w:spacing w:line="240" w:lineRule="auto"/>
              <w:jc w:val="center"/>
              <w:rPr>
                <w:i/>
                <w:iCs/>
                <w:sz w:val="18"/>
              </w:rPr>
            </w:pPr>
            <w:r w:rsidRPr="009D34D1">
              <w:rPr>
                <w:i/>
                <w:iCs/>
                <w:sz w:val="18"/>
              </w:rPr>
              <w:t>10</w:t>
            </w:r>
          </w:p>
        </w:tc>
      </w:tr>
      <w:tr w:rsidR="00083A0F" w:rsidRPr="001637A8" w14:paraId="1E7CBD4D" w14:textId="77777777" w:rsidTr="0056629A">
        <w:trPr>
          <w:cantSplit/>
          <w:trHeight w:val="20"/>
        </w:trPr>
        <w:tc>
          <w:tcPr>
            <w:tcW w:w="2905" w:type="dxa"/>
            <w:tcBorders>
              <w:top w:val="nil"/>
              <w:left w:val="nil"/>
              <w:bottom w:val="nil"/>
              <w:right w:val="nil"/>
            </w:tcBorders>
            <w:shd w:val="clear" w:color="auto" w:fill="auto"/>
          </w:tcPr>
          <w:p w14:paraId="0B7CC775" w14:textId="77777777" w:rsidR="00083A0F" w:rsidRPr="001637A8" w:rsidRDefault="00083A0F" w:rsidP="00FA6AD2">
            <w:pPr>
              <w:suppressAutoHyphens w:val="0"/>
              <w:spacing w:line="240" w:lineRule="auto"/>
              <w:rPr>
                <w:i/>
                <w:iCs/>
                <w:sz w:val="18"/>
              </w:rPr>
            </w:pPr>
            <w:r w:rsidRPr="000B5D8A">
              <w:rPr>
                <w:i/>
                <w:iCs/>
                <w:sz w:val="18"/>
              </w:rPr>
              <w:t>ST/SG/AC.10/C.3/2020/25 (France, COSTHA)</w:t>
            </w:r>
          </w:p>
        </w:tc>
        <w:tc>
          <w:tcPr>
            <w:tcW w:w="4236" w:type="dxa"/>
            <w:tcBorders>
              <w:top w:val="nil"/>
              <w:left w:val="nil"/>
              <w:bottom w:val="nil"/>
              <w:right w:val="nil"/>
            </w:tcBorders>
            <w:shd w:val="clear" w:color="auto" w:fill="auto"/>
          </w:tcPr>
          <w:p w14:paraId="4CFC95D1" w14:textId="0E246536" w:rsidR="00083A0F" w:rsidRPr="001637A8" w:rsidRDefault="00083A0F" w:rsidP="00FA6AD2">
            <w:pPr>
              <w:suppressAutoHyphens w:val="0"/>
              <w:spacing w:line="240" w:lineRule="auto"/>
              <w:rPr>
                <w:i/>
                <w:iCs/>
                <w:sz w:val="18"/>
              </w:rPr>
            </w:pPr>
            <w:r w:rsidRPr="000B5D8A">
              <w:rPr>
                <w:i/>
                <w:iCs/>
                <w:sz w:val="18"/>
              </w:rPr>
              <w:t>Terms of Reference for the work on “Exclusion from Class</w:t>
            </w:r>
            <w:r w:rsidR="001D4C23">
              <w:rPr>
                <w:i/>
                <w:iCs/>
                <w:sz w:val="18"/>
              </w:rPr>
              <w:t> </w:t>
            </w:r>
            <w:r w:rsidRPr="000B5D8A">
              <w:rPr>
                <w:i/>
                <w:iCs/>
                <w:sz w:val="18"/>
              </w:rPr>
              <w:t>1” within the Explosives Working Group</w:t>
            </w:r>
          </w:p>
        </w:tc>
        <w:tc>
          <w:tcPr>
            <w:tcW w:w="1561" w:type="dxa"/>
            <w:tcBorders>
              <w:top w:val="nil"/>
              <w:left w:val="nil"/>
              <w:bottom w:val="nil"/>
              <w:right w:val="nil"/>
            </w:tcBorders>
          </w:tcPr>
          <w:p w14:paraId="110C4341" w14:textId="47784BE1" w:rsidR="00083A0F" w:rsidRPr="001637A8" w:rsidRDefault="00D31F0E" w:rsidP="00FA6AD2">
            <w:pPr>
              <w:suppressAutoHyphens w:val="0"/>
              <w:spacing w:line="240" w:lineRule="auto"/>
              <w:jc w:val="center"/>
              <w:rPr>
                <w:i/>
                <w:iCs/>
                <w:sz w:val="18"/>
              </w:rPr>
            </w:pPr>
            <w:r>
              <w:rPr>
                <w:i/>
                <w:iCs/>
                <w:sz w:val="18"/>
              </w:rPr>
              <w:t>11</w:t>
            </w:r>
          </w:p>
        </w:tc>
      </w:tr>
      <w:tr w:rsidR="00B73087" w:rsidRPr="001637A8" w14:paraId="12C373B4" w14:textId="77777777" w:rsidTr="0056629A">
        <w:trPr>
          <w:cantSplit/>
          <w:trHeight w:val="20"/>
        </w:trPr>
        <w:tc>
          <w:tcPr>
            <w:tcW w:w="2905" w:type="dxa"/>
            <w:tcBorders>
              <w:top w:val="nil"/>
              <w:left w:val="nil"/>
              <w:bottom w:val="nil"/>
              <w:right w:val="nil"/>
            </w:tcBorders>
            <w:shd w:val="clear" w:color="auto" w:fill="auto"/>
          </w:tcPr>
          <w:p w14:paraId="7430540E" w14:textId="18C8F07A" w:rsidR="00B73087" w:rsidRPr="001637A8" w:rsidRDefault="001D4C23" w:rsidP="001D4C23">
            <w:pPr>
              <w:suppressAutoHyphens w:val="0"/>
              <w:spacing w:line="240" w:lineRule="auto"/>
              <w:ind w:left="217"/>
              <w:rPr>
                <w:i/>
                <w:iCs/>
                <w:sz w:val="18"/>
              </w:rPr>
            </w:pPr>
            <w:r w:rsidRPr="001D4C23">
              <w:rPr>
                <w:i/>
                <w:iCs/>
                <w:sz w:val="18"/>
              </w:rPr>
              <w:t>UN/SCETDG/57/INF.6 (COSTHA)</w:t>
            </w:r>
          </w:p>
        </w:tc>
        <w:tc>
          <w:tcPr>
            <w:tcW w:w="4236" w:type="dxa"/>
            <w:tcBorders>
              <w:top w:val="nil"/>
              <w:left w:val="nil"/>
              <w:bottom w:val="nil"/>
              <w:right w:val="nil"/>
            </w:tcBorders>
            <w:shd w:val="clear" w:color="auto" w:fill="auto"/>
          </w:tcPr>
          <w:p w14:paraId="7D1581F0" w14:textId="23A1AB51" w:rsidR="00B73087" w:rsidRPr="001637A8" w:rsidRDefault="001D4C23" w:rsidP="001D4C23">
            <w:pPr>
              <w:suppressAutoHyphens w:val="0"/>
              <w:spacing w:line="240" w:lineRule="auto"/>
              <w:ind w:left="212"/>
              <w:rPr>
                <w:i/>
                <w:iCs/>
                <w:sz w:val="18"/>
              </w:rPr>
            </w:pPr>
            <w:r w:rsidRPr="001D4C23">
              <w:rPr>
                <w:i/>
                <w:iCs/>
                <w:sz w:val="18"/>
              </w:rPr>
              <w:t>New entry for aerosol generating, fire suppression devices</w:t>
            </w:r>
          </w:p>
        </w:tc>
        <w:tc>
          <w:tcPr>
            <w:tcW w:w="1561" w:type="dxa"/>
            <w:tcBorders>
              <w:top w:val="nil"/>
              <w:left w:val="nil"/>
              <w:bottom w:val="nil"/>
              <w:right w:val="nil"/>
            </w:tcBorders>
          </w:tcPr>
          <w:p w14:paraId="3D26C0E9" w14:textId="6D03CDCD" w:rsidR="00B73087" w:rsidRPr="001637A8" w:rsidRDefault="00B73087" w:rsidP="00F53F42">
            <w:pPr>
              <w:suppressAutoHyphens w:val="0"/>
              <w:spacing w:line="240" w:lineRule="auto"/>
              <w:jc w:val="center"/>
              <w:rPr>
                <w:i/>
                <w:iCs/>
                <w:sz w:val="18"/>
              </w:rPr>
            </w:pPr>
          </w:p>
        </w:tc>
      </w:tr>
      <w:tr w:rsidR="001829E5" w:rsidRPr="00864CFB" w14:paraId="2975FF22" w14:textId="77777777" w:rsidTr="001829E5">
        <w:trPr>
          <w:cantSplit/>
          <w:trHeight w:val="20"/>
        </w:trPr>
        <w:tc>
          <w:tcPr>
            <w:tcW w:w="2905" w:type="dxa"/>
            <w:tcBorders>
              <w:top w:val="nil"/>
              <w:left w:val="nil"/>
              <w:bottom w:val="nil"/>
              <w:right w:val="nil"/>
            </w:tcBorders>
            <w:shd w:val="clear" w:color="auto" w:fill="E6E6E6"/>
          </w:tcPr>
          <w:p w14:paraId="5E2278DA" w14:textId="32B81AF4" w:rsidR="001829E5" w:rsidRPr="00864CFB" w:rsidRDefault="001829E5" w:rsidP="001829E5">
            <w:pPr>
              <w:keepNext/>
              <w:suppressAutoHyphens w:val="0"/>
              <w:spacing w:line="240" w:lineRule="auto"/>
              <w:ind w:left="216" w:hanging="216"/>
              <w:rPr>
                <w:iCs/>
                <w:sz w:val="18"/>
                <w:u w:val="single"/>
              </w:rPr>
            </w:pPr>
            <w:r w:rsidRPr="001637A8">
              <w:rPr>
                <w:iCs/>
                <w:sz w:val="18"/>
                <w:u w:val="single"/>
              </w:rPr>
              <w:t xml:space="preserve">Agenda Item </w:t>
            </w:r>
            <w:r w:rsidR="00471299">
              <w:rPr>
                <w:iCs/>
                <w:sz w:val="18"/>
                <w:u w:val="single"/>
              </w:rPr>
              <w:t>6</w:t>
            </w:r>
            <w:r>
              <w:rPr>
                <w:iCs/>
                <w:sz w:val="18"/>
                <w:u w:val="single"/>
              </w:rPr>
              <w:t>(a)</w:t>
            </w:r>
          </w:p>
        </w:tc>
        <w:tc>
          <w:tcPr>
            <w:tcW w:w="4236" w:type="dxa"/>
            <w:tcBorders>
              <w:top w:val="nil"/>
              <w:left w:val="nil"/>
              <w:bottom w:val="nil"/>
              <w:right w:val="nil"/>
            </w:tcBorders>
            <w:shd w:val="clear" w:color="auto" w:fill="E6E6E6"/>
          </w:tcPr>
          <w:p w14:paraId="6B832B58" w14:textId="4AFB8D51" w:rsidR="001829E5" w:rsidRPr="00864CFB" w:rsidRDefault="00471299" w:rsidP="001829E5">
            <w:pPr>
              <w:suppressAutoHyphens w:val="0"/>
              <w:spacing w:line="240" w:lineRule="auto"/>
              <w:jc w:val="both"/>
              <w:rPr>
                <w:iCs/>
                <w:sz w:val="18"/>
                <w:u w:val="single"/>
              </w:rPr>
            </w:pPr>
            <w:r w:rsidRPr="00471299">
              <w:rPr>
                <w:iCs/>
                <w:sz w:val="18"/>
                <w:u w:val="single"/>
              </w:rPr>
              <w:t>Other miscellaneous proposals</w:t>
            </w:r>
          </w:p>
        </w:tc>
        <w:tc>
          <w:tcPr>
            <w:tcW w:w="1561" w:type="dxa"/>
            <w:tcBorders>
              <w:top w:val="nil"/>
              <w:left w:val="nil"/>
              <w:bottom w:val="nil"/>
              <w:right w:val="nil"/>
            </w:tcBorders>
            <w:shd w:val="clear" w:color="auto" w:fill="E6E6E6"/>
          </w:tcPr>
          <w:p w14:paraId="2222BB3E" w14:textId="77777777" w:rsidR="001829E5" w:rsidRPr="00864CFB" w:rsidRDefault="001829E5" w:rsidP="001829E5">
            <w:pPr>
              <w:suppressAutoHyphens w:val="0"/>
              <w:spacing w:line="240" w:lineRule="auto"/>
              <w:ind w:left="213" w:hanging="213"/>
              <w:rPr>
                <w:iCs/>
                <w:sz w:val="18"/>
                <w:u w:val="single"/>
              </w:rPr>
            </w:pPr>
          </w:p>
        </w:tc>
      </w:tr>
      <w:tr w:rsidR="001829E5" w:rsidRPr="00751597" w14:paraId="500162FE" w14:textId="77777777" w:rsidTr="001829E5">
        <w:trPr>
          <w:cantSplit/>
          <w:trHeight w:val="20"/>
        </w:trPr>
        <w:tc>
          <w:tcPr>
            <w:tcW w:w="2905" w:type="dxa"/>
            <w:tcBorders>
              <w:top w:val="nil"/>
              <w:left w:val="nil"/>
              <w:bottom w:val="nil"/>
              <w:right w:val="nil"/>
            </w:tcBorders>
            <w:shd w:val="clear" w:color="auto" w:fill="auto"/>
          </w:tcPr>
          <w:p w14:paraId="2EC98B60" w14:textId="3989341C" w:rsidR="001829E5" w:rsidRPr="00751597" w:rsidRDefault="00471299" w:rsidP="001829E5">
            <w:pPr>
              <w:suppressAutoHyphens w:val="0"/>
              <w:spacing w:line="240" w:lineRule="auto"/>
              <w:rPr>
                <w:iCs/>
                <w:sz w:val="18"/>
                <w:u w:val="single"/>
              </w:rPr>
            </w:pPr>
            <w:r w:rsidRPr="00471299">
              <w:rPr>
                <w:i/>
                <w:iCs/>
                <w:sz w:val="18"/>
              </w:rPr>
              <w:t>ST/SG/AC.10/C.3/2020/58</w:t>
            </w:r>
            <w:r w:rsidR="001829E5" w:rsidRPr="00751597">
              <w:rPr>
                <w:i/>
                <w:iCs/>
                <w:sz w:val="18"/>
              </w:rPr>
              <w:t xml:space="preserve"> (</w:t>
            </w:r>
            <w:r>
              <w:rPr>
                <w:i/>
                <w:iCs/>
                <w:sz w:val="18"/>
              </w:rPr>
              <w:t>Romania</w:t>
            </w:r>
            <w:r w:rsidR="001829E5" w:rsidRPr="00751597">
              <w:rPr>
                <w:i/>
                <w:iCs/>
                <w:sz w:val="18"/>
              </w:rPr>
              <w:t>)</w:t>
            </w:r>
          </w:p>
        </w:tc>
        <w:tc>
          <w:tcPr>
            <w:tcW w:w="4236" w:type="dxa"/>
            <w:tcBorders>
              <w:top w:val="nil"/>
              <w:left w:val="nil"/>
              <w:bottom w:val="nil"/>
              <w:right w:val="nil"/>
            </w:tcBorders>
            <w:shd w:val="clear" w:color="auto" w:fill="auto"/>
          </w:tcPr>
          <w:p w14:paraId="04F4BB6B" w14:textId="58E92BF8" w:rsidR="001829E5" w:rsidRPr="00751597" w:rsidRDefault="00471299" w:rsidP="001829E5">
            <w:pPr>
              <w:suppressAutoHyphens w:val="0"/>
              <w:spacing w:line="240" w:lineRule="auto"/>
              <w:rPr>
                <w:iCs/>
                <w:sz w:val="18"/>
                <w:u w:val="single"/>
              </w:rPr>
            </w:pPr>
            <w:r w:rsidRPr="00471299">
              <w:rPr>
                <w:i/>
                <w:iCs/>
                <w:sz w:val="18"/>
              </w:rPr>
              <w:t xml:space="preserve">Proposal of amendments concerning the use of the </w:t>
            </w:r>
            <w:proofErr w:type="gramStart"/>
            <w:r w:rsidRPr="00471299">
              <w:rPr>
                <w:i/>
                <w:iCs/>
                <w:sz w:val="18"/>
              </w:rPr>
              <w:t>terms</w:t>
            </w:r>
            <w:proofErr w:type="gramEnd"/>
            <w:r w:rsidRPr="00471299">
              <w:rPr>
                <w:i/>
                <w:iCs/>
                <w:sz w:val="18"/>
              </w:rPr>
              <w:t xml:space="preserve"> “risk” and “hazard/danger” in the Recommendations and Model Regulations</w:t>
            </w:r>
          </w:p>
        </w:tc>
        <w:tc>
          <w:tcPr>
            <w:tcW w:w="1561" w:type="dxa"/>
            <w:tcBorders>
              <w:top w:val="nil"/>
              <w:left w:val="nil"/>
              <w:bottom w:val="nil"/>
              <w:right w:val="nil"/>
            </w:tcBorders>
          </w:tcPr>
          <w:p w14:paraId="3BC6ADAC" w14:textId="581BDF84" w:rsidR="001829E5" w:rsidRPr="00751597" w:rsidRDefault="001829E5" w:rsidP="001829E5">
            <w:pPr>
              <w:suppressAutoHyphens w:val="0"/>
              <w:spacing w:line="240" w:lineRule="auto"/>
              <w:jc w:val="center"/>
              <w:rPr>
                <w:i/>
                <w:iCs/>
                <w:sz w:val="18"/>
              </w:rPr>
            </w:pPr>
            <w:r w:rsidRPr="009D34D1">
              <w:rPr>
                <w:i/>
                <w:iCs/>
                <w:sz w:val="18"/>
              </w:rPr>
              <w:t>12</w:t>
            </w:r>
          </w:p>
        </w:tc>
      </w:tr>
      <w:tr w:rsidR="00864CFB" w:rsidRPr="00864CFB" w14:paraId="18D1B985" w14:textId="77777777" w:rsidTr="0056629A">
        <w:trPr>
          <w:cantSplit/>
          <w:trHeight w:val="20"/>
        </w:trPr>
        <w:tc>
          <w:tcPr>
            <w:tcW w:w="2905" w:type="dxa"/>
            <w:tcBorders>
              <w:top w:val="nil"/>
              <w:left w:val="nil"/>
              <w:bottom w:val="nil"/>
              <w:right w:val="nil"/>
            </w:tcBorders>
            <w:shd w:val="clear" w:color="auto" w:fill="E6E6E6"/>
          </w:tcPr>
          <w:p w14:paraId="27D6DFFA" w14:textId="2C392A3A" w:rsidR="00864CFB" w:rsidRPr="00864CFB" w:rsidRDefault="00864CFB" w:rsidP="0074522D">
            <w:pPr>
              <w:keepNext/>
              <w:suppressAutoHyphens w:val="0"/>
              <w:spacing w:line="240" w:lineRule="auto"/>
              <w:ind w:left="216" w:hanging="216"/>
              <w:rPr>
                <w:iCs/>
                <w:sz w:val="18"/>
                <w:u w:val="single"/>
              </w:rPr>
            </w:pPr>
            <w:r w:rsidRPr="001637A8">
              <w:rPr>
                <w:iCs/>
                <w:sz w:val="18"/>
                <w:u w:val="single"/>
              </w:rPr>
              <w:t xml:space="preserve">Agenda Item </w:t>
            </w:r>
            <w:r w:rsidR="00FB790E">
              <w:rPr>
                <w:iCs/>
                <w:sz w:val="18"/>
                <w:u w:val="single"/>
              </w:rPr>
              <w:t>11(a)</w:t>
            </w:r>
          </w:p>
        </w:tc>
        <w:tc>
          <w:tcPr>
            <w:tcW w:w="4236" w:type="dxa"/>
            <w:tcBorders>
              <w:top w:val="nil"/>
              <w:left w:val="nil"/>
              <w:bottom w:val="nil"/>
              <w:right w:val="nil"/>
            </w:tcBorders>
            <w:shd w:val="clear" w:color="auto" w:fill="E6E6E6"/>
          </w:tcPr>
          <w:p w14:paraId="795B3589" w14:textId="1CD18677" w:rsidR="00864CFB" w:rsidRPr="00864CFB" w:rsidRDefault="00FB790E" w:rsidP="00864CFB">
            <w:pPr>
              <w:suppressAutoHyphens w:val="0"/>
              <w:spacing w:line="240" w:lineRule="auto"/>
              <w:jc w:val="both"/>
              <w:rPr>
                <w:iCs/>
                <w:sz w:val="18"/>
                <w:u w:val="single"/>
              </w:rPr>
            </w:pPr>
            <w:r w:rsidRPr="00FB790E">
              <w:rPr>
                <w:iCs/>
                <w:sz w:val="18"/>
                <w:u w:val="single"/>
              </w:rPr>
              <w:t xml:space="preserve">Review of </w:t>
            </w:r>
            <w:r w:rsidR="005164B4">
              <w:rPr>
                <w:iCs/>
                <w:sz w:val="18"/>
                <w:u w:val="single"/>
              </w:rPr>
              <w:t xml:space="preserve">GHS </w:t>
            </w:r>
            <w:r w:rsidRPr="00FB790E">
              <w:rPr>
                <w:iCs/>
                <w:sz w:val="18"/>
                <w:u w:val="single"/>
              </w:rPr>
              <w:t>Chapter 2.1</w:t>
            </w:r>
          </w:p>
        </w:tc>
        <w:tc>
          <w:tcPr>
            <w:tcW w:w="1561" w:type="dxa"/>
            <w:tcBorders>
              <w:top w:val="nil"/>
              <w:left w:val="nil"/>
              <w:bottom w:val="nil"/>
              <w:right w:val="nil"/>
            </w:tcBorders>
            <w:shd w:val="clear" w:color="auto" w:fill="E6E6E6"/>
          </w:tcPr>
          <w:p w14:paraId="3B21C00E" w14:textId="77777777" w:rsidR="00864CFB" w:rsidRPr="00864CFB" w:rsidRDefault="00864CFB" w:rsidP="00864CFB">
            <w:pPr>
              <w:suppressAutoHyphens w:val="0"/>
              <w:spacing w:line="240" w:lineRule="auto"/>
              <w:ind w:left="213" w:hanging="213"/>
              <w:rPr>
                <w:iCs/>
                <w:sz w:val="18"/>
                <w:u w:val="single"/>
              </w:rPr>
            </w:pPr>
          </w:p>
        </w:tc>
      </w:tr>
      <w:tr w:rsidR="00FB790E" w:rsidRPr="00751597" w14:paraId="3EAEB69F" w14:textId="77777777" w:rsidTr="0056629A">
        <w:trPr>
          <w:cantSplit/>
          <w:trHeight w:val="20"/>
        </w:trPr>
        <w:tc>
          <w:tcPr>
            <w:tcW w:w="2905" w:type="dxa"/>
            <w:tcBorders>
              <w:top w:val="nil"/>
              <w:left w:val="nil"/>
              <w:bottom w:val="nil"/>
              <w:right w:val="nil"/>
            </w:tcBorders>
            <w:shd w:val="clear" w:color="auto" w:fill="auto"/>
          </w:tcPr>
          <w:p w14:paraId="1DCA077C" w14:textId="02F438DF" w:rsidR="00FB790E" w:rsidRPr="00751597" w:rsidRDefault="002B438C" w:rsidP="00FA6AD2">
            <w:pPr>
              <w:suppressAutoHyphens w:val="0"/>
              <w:spacing w:line="240" w:lineRule="auto"/>
              <w:rPr>
                <w:iCs/>
                <w:sz w:val="18"/>
                <w:u w:val="single"/>
              </w:rPr>
            </w:pPr>
            <w:r w:rsidRPr="00751597">
              <w:rPr>
                <w:i/>
                <w:iCs/>
                <w:sz w:val="18"/>
              </w:rPr>
              <w:t>ST/SG/AC.10/C.3/2020/20-ST/SG/AC.10/C.4/2020/5</w:t>
            </w:r>
            <w:r w:rsidR="00FB790E" w:rsidRPr="00751597">
              <w:rPr>
                <w:i/>
                <w:iCs/>
                <w:sz w:val="18"/>
              </w:rPr>
              <w:t xml:space="preserve"> and Add.1 (</w:t>
            </w:r>
            <w:r w:rsidR="000361AC">
              <w:rPr>
                <w:i/>
                <w:iCs/>
                <w:sz w:val="18"/>
              </w:rPr>
              <w:t xml:space="preserve">ICG via </w:t>
            </w:r>
            <w:r w:rsidR="00FB790E" w:rsidRPr="00751597">
              <w:rPr>
                <w:i/>
                <w:iCs/>
                <w:sz w:val="18"/>
              </w:rPr>
              <w:t>Sweden)</w:t>
            </w:r>
          </w:p>
        </w:tc>
        <w:tc>
          <w:tcPr>
            <w:tcW w:w="4236" w:type="dxa"/>
            <w:tcBorders>
              <w:top w:val="nil"/>
              <w:left w:val="nil"/>
              <w:bottom w:val="nil"/>
              <w:right w:val="nil"/>
            </w:tcBorders>
            <w:shd w:val="clear" w:color="auto" w:fill="auto"/>
          </w:tcPr>
          <w:p w14:paraId="6A8DDC10" w14:textId="77777777" w:rsidR="00FB790E" w:rsidRPr="00751597" w:rsidRDefault="00FB790E" w:rsidP="00FA6AD2">
            <w:pPr>
              <w:suppressAutoHyphens w:val="0"/>
              <w:spacing w:line="240" w:lineRule="auto"/>
              <w:rPr>
                <w:iCs/>
                <w:sz w:val="18"/>
                <w:u w:val="single"/>
              </w:rPr>
            </w:pPr>
            <w:r w:rsidRPr="00751597">
              <w:rPr>
                <w:i/>
                <w:iCs/>
                <w:sz w:val="18"/>
              </w:rPr>
              <w:t>A new Chapter 2.1 for the GHS</w:t>
            </w:r>
          </w:p>
        </w:tc>
        <w:tc>
          <w:tcPr>
            <w:tcW w:w="1561" w:type="dxa"/>
            <w:tcBorders>
              <w:top w:val="nil"/>
              <w:left w:val="nil"/>
              <w:bottom w:val="nil"/>
              <w:right w:val="nil"/>
            </w:tcBorders>
          </w:tcPr>
          <w:p w14:paraId="5F403E9B" w14:textId="70A1AF37" w:rsidR="00FB790E" w:rsidRPr="00751597" w:rsidRDefault="00471299" w:rsidP="00FA6AD2">
            <w:pPr>
              <w:suppressAutoHyphens w:val="0"/>
              <w:spacing w:line="240" w:lineRule="auto"/>
              <w:jc w:val="center"/>
              <w:rPr>
                <w:i/>
                <w:iCs/>
                <w:sz w:val="18"/>
              </w:rPr>
            </w:pPr>
            <w:r w:rsidRPr="009D34D1">
              <w:rPr>
                <w:i/>
                <w:iCs/>
                <w:sz w:val="18"/>
              </w:rPr>
              <w:t>13</w:t>
            </w:r>
          </w:p>
        </w:tc>
      </w:tr>
      <w:tr w:rsidR="00B95239" w:rsidRPr="00751597" w14:paraId="1AF70E31" w14:textId="77777777" w:rsidTr="00316317">
        <w:trPr>
          <w:cantSplit/>
          <w:trHeight w:val="20"/>
        </w:trPr>
        <w:tc>
          <w:tcPr>
            <w:tcW w:w="2905" w:type="dxa"/>
            <w:tcBorders>
              <w:top w:val="nil"/>
              <w:left w:val="nil"/>
              <w:bottom w:val="nil"/>
              <w:right w:val="nil"/>
            </w:tcBorders>
            <w:shd w:val="clear" w:color="auto" w:fill="auto"/>
          </w:tcPr>
          <w:p w14:paraId="312CD465" w14:textId="77777777" w:rsidR="00B95239" w:rsidRPr="00751597" w:rsidRDefault="00B95239" w:rsidP="00316317">
            <w:pPr>
              <w:suppressAutoHyphens w:val="0"/>
              <w:spacing w:line="240" w:lineRule="auto"/>
              <w:rPr>
                <w:iCs/>
                <w:sz w:val="18"/>
                <w:u w:val="single"/>
              </w:rPr>
            </w:pPr>
            <w:r w:rsidRPr="00751597">
              <w:rPr>
                <w:i/>
                <w:iCs/>
                <w:sz w:val="18"/>
              </w:rPr>
              <w:t>UN/SCETDG/57/INF.17-UN/SCEGHS/39/INF.14 (Sweden)</w:t>
            </w:r>
          </w:p>
        </w:tc>
        <w:tc>
          <w:tcPr>
            <w:tcW w:w="4236" w:type="dxa"/>
            <w:tcBorders>
              <w:top w:val="nil"/>
              <w:left w:val="nil"/>
              <w:bottom w:val="nil"/>
              <w:right w:val="nil"/>
            </w:tcBorders>
            <w:shd w:val="clear" w:color="auto" w:fill="auto"/>
          </w:tcPr>
          <w:p w14:paraId="1FDD0447" w14:textId="77777777" w:rsidR="00B95239" w:rsidRPr="00751597" w:rsidRDefault="00B95239" w:rsidP="00316317">
            <w:pPr>
              <w:suppressAutoHyphens w:val="0"/>
              <w:spacing w:line="240" w:lineRule="auto"/>
              <w:rPr>
                <w:iCs/>
                <w:sz w:val="18"/>
                <w:u w:val="single"/>
              </w:rPr>
            </w:pPr>
            <w:r w:rsidRPr="00751597">
              <w:rPr>
                <w:i/>
                <w:iCs/>
                <w:sz w:val="18"/>
              </w:rPr>
              <w:t>Review of GHS Chapter 2.1</w:t>
            </w:r>
          </w:p>
        </w:tc>
        <w:tc>
          <w:tcPr>
            <w:tcW w:w="1561" w:type="dxa"/>
            <w:tcBorders>
              <w:top w:val="nil"/>
              <w:left w:val="nil"/>
              <w:bottom w:val="nil"/>
              <w:right w:val="nil"/>
            </w:tcBorders>
          </w:tcPr>
          <w:p w14:paraId="7CF9EC9C" w14:textId="42DE282E" w:rsidR="00B95239" w:rsidRPr="00751597" w:rsidRDefault="00B95239" w:rsidP="00316317">
            <w:pPr>
              <w:suppressAutoHyphens w:val="0"/>
              <w:spacing w:line="240" w:lineRule="auto"/>
              <w:jc w:val="center"/>
              <w:rPr>
                <w:i/>
                <w:iCs/>
                <w:sz w:val="18"/>
              </w:rPr>
            </w:pPr>
          </w:p>
        </w:tc>
      </w:tr>
      <w:tr w:rsidR="00AF613B" w:rsidRPr="00751597" w14:paraId="308B8BCA" w14:textId="77777777" w:rsidTr="00626089">
        <w:trPr>
          <w:cantSplit/>
          <w:trHeight w:val="20"/>
        </w:trPr>
        <w:tc>
          <w:tcPr>
            <w:tcW w:w="2905" w:type="dxa"/>
            <w:tcBorders>
              <w:top w:val="nil"/>
              <w:left w:val="nil"/>
              <w:bottom w:val="nil"/>
              <w:right w:val="nil"/>
            </w:tcBorders>
            <w:shd w:val="clear" w:color="auto" w:fill="auto"/>
          </w:tcPr>
          <w:p w14:paraId="0D3B4A26" w14:textId="77777777" w:rsidR="00AF613B" w:rsidRPr="00751597" w:rsidRDefault="00AF613B" w:rsidP="00626089">
            <w:pPr>
              <w:suppressAutoHyphens w:val="0"/>
              <w:spacing w:line="240" w:lineRule="auto"/>
              <w:rPr>
                <w:iCs/>
                <w:sz w:val="18"/>
                <w:u w:val="single"/>
              </w:rPr>
            </w:pPr>
            <w:r w:rsidRPr="00751597">
              <w:rPr>
                <w:i/>
                <w:iCs/>
                <w:sz w:val="18"/>
              </w:rPr>
              <w:t>UN/SCETDG/57/INF.23 (Sweden)</w:t>
            </w:r>
          </w:p>
        </w:tc>
        <w:tc>
          <w:tcPr>
            <w:tcW w:w="4236" w:type="dxa"/>
            <w:tcBorders>
              <w:top w:val="nil"/>
              <w:left w:val="nil"/>
              <w:bottom w:val="nil"/>
              <w:right w:val="nil"/>
            </w:tcBorders>
            <w:shd w:val="clear" w:color="auto" w:fill="auto"/>
          </w:tcPr>
          <w:p w14:paraId="369852AC" w14:textId="77777777" w:rsidR="00AF613B" w:rsidRPr="00751597" w:rsidRDefault="00AF613B" w:rsidP="00626089">
            <w:pPr>
              <w:suppressAutoHyphens w:val="0"/>
              <w:spacing w:line="240" w:lineRule="auto"/>
              <w:rPr>
                <w:iCs/>
                <w:sz w:val="18"/>
                <w:u w:val="single"/>
              </w:rPr>
            </w:pPr>
            <w:r w:rsidRPr="00751597">
              <w:rPr>
                <w:i/>
                <w:iCs/>
                <w:sz w:val="18"/>
              </w:rPr>
              <w:t>Decision logics and Precautionary statement matrices for the new GHS Chapter 2.1</w:t>
            </w:r>
          </w:p>
        </w:tc>
        <w:tc>
          <w:tcPr>
            <w:tcW w:w="1561" w:type="dxa"/>
            <w:tcBorders>
              <w:top w:val="nil"/>
              <w:left w:val="nil"/>
              <w:bottom w:val="nil"/>
              <w:right w:val="nil"/>
            </w:tcBorders>
          </w:tcPr>
          <w:p w14:paraId="0CA8532D" w14:textId="77777777" w:rsidR="00AF613B" w:rsidRPr="00751597" w:rsidRDefault="00AF613B" w:rsidP="00626089">
            <w:pPr>
              <w:suppressAutoHyphens w:val="0"/>
              <w:spacing w:line="240" w:lineRule="auto"/>
              <w:jc w:val="center"/>
              <w:rPr>
                <w:i/>
                <w:iCs/>
                <w:sz w:val="18"/>
              </w:rPr>
            </w:pPr>
          </w:p>
        </w:tc>
      </w:tr>
      <w:tr w:rsidR="00AF613B" w:rsidRPr="00751597" w14:paraId="375975A0" w14:textId="77777777" w:rsidTr="00626089">
        <w:trPr>
          <w:cantSplit/>
          <w:trHeight w:val="20"/>
        </w:trPr>
        <w:tc>
          <w:tcPr>
            <w:tcW w:w="2905" w:type="dxa"/>
            <w:tcBorders>
              <w:top w:val="nil"/>
              <w:left w:val="nil"/>
              <w:bottom w:val="nil"/>
              <w:right w:val="nil"/>
            </w:tcBorders>
            <w:shd w:val="clear" w:color="auto" w:fill="auto"/>
          </w:tcPr>
          <w:p w14:paraId="747E7ED3" w14:textId="77777777" w:rsidR="00AF613B" w:rsidRPr="00751597" w:rsidRDefault="00AF613B" w:rsidP="00626089">
            <w:pPr>
              <w:suppressAutoHyphens w:val="0"/>
              <w:spacing w:line="240" w:lineRule="auto"/>
              <w:ind w:left="217"/>
              <w:rPr>
                <w:i/>
                <w:iCs/>
                <w:sz w:val="18"/>
              </w:rPr>
            </w:pPr>
            <w:r w:rsidRPr="00751597">
              <w:rPr>
                <w:i/>
                <w:iCs/>
                <w:sz w:val="18"/>
              </w:rPr>
              <w:t>ST/SG/AC.10/C.4/2020/18 (Sweden)</w:t>
            </w:r>
          </w:p>
        </w:tc>
        <w:tc>
          <w:tcPr>
            <w:tcW w:w="4236" w:type="dxa"/>
            <w:tcBorders>
              <w:top w:val="nil"/>
              <w:left w:val="nil"/>
              <w:bottom w:val="nil"/>
              <w:right w:val="nil"/>
            </w:tcBorders>
            <w:shd w:val="clear" w:color="auto" w:fill="auto"/>
          </w:tcPr>
          <w:p w14:paraId="33D45891" w14:textId="77777777" w:rsidR="00AF613B" w:rsidRPr="00751597" w:rsidRDefault="00AF613B" w:rsidP="00626089">
            <w:pPr>
              <w:suppressAutoHyphens w:val="0"/>
              <w:spacing w:line="240" w:lineRule="auto"/>
              <w:ind w:left="212"/>
              <w:rPr>
                <w:i/>
                <w:iCs/>
                <w:sz w:val="18"/>
              </w:rPr>
            </w:pPr>
            <w:r w:rsidRPr="00751597">
              <w:rPr>
                <w:i/>
                <w:iCs/>
                <w:sz w:val="18"/>
              </w:rPr>
              <w:t>Decision logics for the new GHS Chapter 2.1</w:t>
            </w:r>
          </w:p>
        </w:tc>
        <w:tc>
          <w:tcPr>
            <w:tcW w:w="1561" w:type="dxa"/>
            <w:tcBorders>
              <w:top w:val="nil"/>
              <w:left w:val="nil"/>
              <w:bottom w:val="nil"/>
              <w:right w:val="nil"/>
            </w:tcBorders>
          </w:tcPr>
          <w:p w14:paraId="74568C83" w14:textId="77777777" w:rsidR="00AF613B" w:rsidRPr="00751597" w:rsidRDefault="00AF613B" w:rsidP="00626089">
            <w:pPr>
              <w:suppressAutoHyphens w:val="0"/>
              <w:spacing w:line="240" w:lineRule="auto"/>
              <w:jc w:val="center"/>
              <w:rPr>
                <w:i/>
                <w:iCs/>
                <w:sz w:val="18"/>
              </w:rPr>
            </w:pPr>
          </w:p>
        </w:tc>
      </w:tr>
      <w:tr w:rsidR="00AF613B" w:rsidRPr="00751597" w14:paraId="2D035B5B" w14:textId="77777777" w:rsidTr="00626089">
        <w:trPr>
          <w:cantSplit/>
          <w:trHeight w:val="20"/>
        </w:trPr>
        <w:tc>
          <w:tcPr>
            <w:tcW w:w="2905" w:type="dxa"/>
            <w:tcBorders>
              <w:top w:val="nil"/>
              <w:left w:val="nil"/>
              <w:right w:val="nil"/>
            </w:tcBorders>
            <w:shd w:val="clear" w:color="auto" w:fill="auto"/>
          </w:tcPr>
          <w:p w14:paraId="7E0254A9" w14:textId="77777777" w:rsidR="00AF613B" w:rsidRPr="00751597" w:rsidRDefault="00AF613B" w:rsidP="00626089">
            <w:pPr>
              <w:suppressAutoHyphens w:val="0"/>
              <w:spacing w:line="240" w:lineRule="auto"/>
              <w:ind w:left="217"/>
              <w:rPr>
                <w:iCs/>
                <w:sz w:val="18"/>
                <w:u w:val="single"/>
              </w:rPr>
            </w:pPr>
            <w:r w:rsidRPr="00751597">
              <w:rPr>
                <w:i/>
                <w:iCs/>
                <w:sz w:val="18"/>
              </w:rPr>
              <w:t>UN/SCE</w:t>
            </w:r>
            <w:r>
              <w:rPr>
                <w:i/>
                <w:iCs/>
                <w:sz w:val="18"/>
              </w:rPr>
              <w:t>GHS</w:t>
            </w:r>
            <w:r w:rsidRPr="00751597">
              <w:rPr>
                <w:i/>
                <w:iCs/>
                <w:sz w:val="18"/>
              </w:rPr>
              <w:t>/</w:t>
            </w:r>
            <w:r>
              <w:rPr>
                <w:i/>
                <w:iCs/>
                <w:sz w:val="18"/>
              </w:rPr>
              <w:t>39</w:t>
            </w:r>
            <w:r w:rsidRPr="00751597">
              <w:rPr>
                <w:i/>
                <w:iCs/>
                <w:sz w:val="18"/>
              </w:rPr>
              <w:t>/INF.</w:t>
            </w:r>
            <w:r>
              <w:rPr>
                <w:i/>
                <w:iCs/>
                <w:sz w:val="18"/>
              </w:rPr>
              <w:t>22</w:t>
            </w:r>
            <w:r w:rsidRPr="00751597">
              <w:rPr>
                <w:i/>
                <w:iCs/>
                <w:sz w:val="18"/>
              </w:rPr>
              <w:t xml:space="preserve"> (</w:t>
            </w:r>
            <w:r>
              <w:rPr>
                <w:i/>
                <w:iCs/>
                <w:sz w:val="18"/>
              </w:rPr>
              <w:t>Germany</w:t>
            </w:r>
            <w:r w:rsidRPr="00751597">
              <w:rPr>
                <w:i/>
                <w:iCs/>
                <w:sz w:val="18"/>
              </w:rPr>
              <w:t>)</w:t>
            </w:r>
          </w:p>
        </w:tc>
        <w:tc>
          <w:tcPr>
            <w:tcW w:w="4236" w:type="dxa"/>
            <w:tcBorders>
              <w:top w:val="nil"/>
              <w:left w:val="nil"/>
              <w:right w:val="nil"/>
            </w:tcBorders>
            <w:shd w:val="clear" w:color="auto" w:fill="auto"/>
          </w:tcPr>
          <w:p w14:paraId="3A76D9EC" w14:textId="77777777" w:rsidR="00AF613B" w:rsidRPr="00751597" w:rsidRDefault="00AF613B" w:rsidP="00626089">
            <w:pPr>
              <w:suppressAutoHyphens w:val="0"/>
              <w:spacing w:line="240" w:lineRule="auto"/>
              <w:ind w:left="212"/>
              <w:rPr>
                <w:iCs/>
                <w:sz w:val="18"/>
                <w:u w:val="single"/>
              </w:rPr>
            </w:pPr>
            <w:r w:rsidRPr="00122FB9">
              <w:rPr>
                <w:i/>
                <w:iCs/>
                <w:sz w:val="18"/>
              </w:rPr>
              <w:t>Amendments to the decision logics for explosives in Chapter 2.1 as proposed in ST/SG/AC.10/C.4/2020/18</w:t>
            </w:r>
          </w:p>
        </w:tc>
        <w:tc>
          <w:tcPr>
            <w:tcW w:w="1561" w:type="dxa"/>
            <w:tcBorders>
              <w:top w:val="nil"/>
              <w:left w:val="nil"/>
              <w:right w:val="nil"/>
            </w:tcBorders>
          </w:tcPr>
          <w:p w14:paraId="7C92F664" w14:textId="77777777" w:rsidR="00AF613B" w:rsidRPr="00751597" w:rsidRDefault="00AF613B" w:rsidP="00626089">
            <w:pPr>
              <w:suppressAutoHyphens w:val="0"/>
              <w:spacing w:line="240" w:lineRule="auto"/>
              <w:jc w:val="center"/>
              <w:rPr>
                <w:i/>
                <w:iCs/>
                <w:sz w:val="18"/>
              </w:rPr>
            </w:pPr>
          </w:p>
        </w:tc>
      </w:tr>
      <w:tr w:rsidR="00AF613B" w:rsidRPr="00751597" w14:paraId="5E0590EF" w14:textId="77777777" w:rsidTr="00626089">
        <w:trPr>
          <w:cantSplit/>
          <w:trHeight w:val="20"/>
        </w:trPr>
        <w:tc>
          <w:tcPr>
            <w:tcW w:w="2905" w:type="dxa"/>
            <w:tcBorders>
              <w:top w:val="nil"/>
              <w:left w:val="nil"/>
              <w:right w:val="nil"/>
            </w:tcBorders>
            <w:shd w:val="clear" w:color="auto" w:fill="auto"/>
          </w:tcPr>
          <w:p w14:paraId="74D483CD" w14:textId="6DE46372" w:rsidR="00AF613B" w:rsidRPr="00751597" w:rsidRDefault="00AF613B" w:rsidP="00626089">
            <w:pPr>
              <w:suppressAutoHyphens w:val="0"/>
              <w:spacing w:line="240" w:lineRule="auto"/>
              <w:ind w:left="217"/>
              <w:rPr>
                <w:iCs/>
                <w:sz w:val="18"/>
                <w:u w:val="single"/>
              </w:rPr>
            </w:pPr>
            <w:r w:rsidRPr="00751597">
              <w:rPr>
                <w:i/>
                <w:iCs/>
                <w:sz w:val="18"/>
              </w:rPr>
              <w:t>UN/SCE</w:t>
            </w:r>
            <w:r>
              <w:rPr>
                <w:i/>
                <w:iCs/>
                <w:sz w:val="18"/>
              </w:rPr>
              <w:t>GHS</w:t>
            </w:r>
            <w:r w:rsidRPr="00751597">
              <w:rPr>
                <w:i/>
                <w:iCs/>
                <w:sz w:val="18"/>
              </w:rPr>
              <w:t>/</w:t>
            </w:r>
            <w:r>
              <w:rPr>
                <w:i/>
                <w:iCs/>
                <w:sz w:val="18"/>
              </w:rPr>
              <w:t>39</w:t>
            </w:r>
            <w:r w:rsidRPr="00751597">
              <w:rPr>
                <w:i/>
                <w:iCs/>
                <w:sz w:val="18"/>
              </w:rPr>
              <w:t>/</w:t>
            </w:r>
            <w:r w:rsidR="00163778">
              <w:rPr>
                <w:i/>
                <w:iCs/>
                <w:sz w:val="18"/>
              </w:rPr>
              <w:t>INF.25</w:t>
            </w:r>
            <w:r w:rsidRPr="00751597">
              <w:rPr>
                <w:i/>
                <w:iCs/>
                <w:sz w:val="18"/>
              </w:rPr>
              <w:t xml:space="preserve"> (</w:t>
            </w:r>
            <w:r>
              <w:rPr>
                <w:i/>
                <w:iCs/>
                <w:sz w:val="18"/>
              </w:rPr>
              <w:t>Sweden</w:t>
            </w:r>
            <w:r w:rsidRPr="00751597">
              <w:rPr>
                <w:i/>
                <w:iCs/>
                <w:sz w:val="18"/>
              </w:rPr>
              <w:t>)</w:t>
            </w:r>
          </w:p>
        </w:tc>
        <w:tc>
          <w:tcPr>
            <w:tcW w:w="4236" w:type="dxa"/>
            <w:tcBorders>
              <w:top w:val="nil"/>
              <w:left w:val="nil"/>
              <w:right w:val="nil"/>
            </w:tcBorders>
            <w:shd w:val="clear" w:color="auto" w:fill="auto"/>
          </w:tcPr>
          <w:p w14:paraId="17D15632" w14:textId="77777777" w:rsidR="00AF613B" w:rsidRPr="00751597" w:rsidRDefault="00AF613B" w:rsidP="00626089">
            <w:pPr>
              <w:suppressAutoHyphens w:val="0"/>
              <w:spacing w:line="240" w:lineRule="auto"/>
              <w:ind w:left="212"/>
              <w:rPr>
                <w:iCs/>
                <w:sz w:val="18"/>
                <w:u w:val="single"/>
              </w:rPr>
            </w:pPr>
            <w:r w:rsidRPr="008D6BD7">
              <w:rPr>
                <w:i/>
                <w:iCs/>
                <w:sz w:val="18"/>
              </w:rPr>
              <w:t>Comment to UN/SCEGHS/39/INF.22 – A (simple) fall back option for decision logic 2.1 (b) of new GHS Chapter 2.1</w:t>
            </w:r>
          </w:p>
        </w:tc>
        <w:tc>
          <w:tcPr>
            <w:tcW w:w="1561" w:type="dxa"/>
            <w:tcBorders>
              <w:top w:val="nil"/>
              <w:left w:val="nil"/>
              <w:right w:val="nil"/>
            </w:tcBorders>
          </w:tcPr>
          <w:p w14:paraId="54E4866B" w14:textId="77777777" w:rsidR="00AF613B" w:rsidRPr="00751597" w:rsidRDefault="00AF613B" w:rsidP="00626089">
            <w:pPr>
              <w:suppressAutoHyphens w:val="0"/>
              <w:spacing w:line="240" w:lineRule="auto"/>
              <w:jc w:val="center"/>
              <w:rPr>
                <w:i/>
                <w:iCs/>
                <w:sz w:val="18"/>
              </w:rPr>
            </w:pPr>
          </w:p>
        </w:tc>
      </w:tr>
      <w:tr w:rsidR="00122FB9" w:rsidRPr="00751597" w14:paraId="1984F8EF" w14:textId="77777777" w:rsidTr="00AF613B">
        <w:trPr>
          <w:cantSplit/>
          <w:trHeight w:val="20"/>
        </w:trPr>
        <w:tc>
          <w:tcPr>
            <w:tcW w:w="2905" w:type="dxa"/>
            <w:tcBorders>
              <w:top w:val="nil"/>
              <w:left w:val="nil"/>
              <w:right w:val="nil"/>
            </w:tcBorders>
            <w:shd w:val="clear" w:color="auto" w:fill="auto"/>
          </w:tcPr>
          <w:p w14:paraId="1A14A781" w14:textId="77777777" w:rsidR="00122FB9" w:rsidRPr="00751597" w:rsidRDefault="00122FB9" w:rsidP="00122FB9">
            <w:pPr>
              <w:suppressAutoHyphens w:val="0"/>
              <w:spacing w:line="240" w:lineRule="auto"/>
              <w:rPr>
                <w:iCs/>
                <w:sz w:val="18"/>
                <w:u w:val="single"/>
              </w:rPr>
            </w:pPr>
            <w:r w:rsidRPr="00751597">
              <w:rPr>
                <w:i/>
                <w:iCs/>
                <w:sz w:val="18"/>
              </w:rPr>
              <w:t>UN/SCETDG/57/INF.16-UN/SCEGHS/39/INF.13 (Sweden)</w:t>
            </w:r>
          </w:p>
        </w:tc>
        <w:tc>
          <w:tcPr>
            <w:tcW w:w="4236" w:type="dxa"/>
            <w:tcBorders>
              <w:top w:val="nil"/>
              <w:left w:val="nil"/>
              <w:right w:val="nil"/>
            </w:tcBorders>
            <w:shd w:val="clear" w:color="auto" w:fill="auto"/>
          </w:tcPr>
          <w:p w14:paraId="256AB224" w14:textId="77777777" w:rsidR="00122FB9" w:rsidRPr="00751597" w:rsidRDefault="00122FB9" w:rsidP="00122FB9">
            <w:pPr>
              <w:suppressAutoHyphens w:val="0"/>
              <w:spacing w:line="240" w:lineRule="auto"/>
              <w:rPr>
                <w:iCs/>
                <w:sz w:val="18"/>
                <w:u w:val="single"/>
              </w:rPr>
            </w:pPr>
            <w:r w:rsidRPr="00751597">
              <w:rPr>
                <w:i/>
                <w:iCs/>
                <w:sz w:val="18"/>
              </w:rPr>
              <w:t>Status report on the review of GHS Chapter 2.1 – update on the open issues</w:t>
            </w:r>
          </w:p>
        </w:tc>
        <w:tc>
          <w:tcPr>
            <w:tcW w:w="1561" w:type="dxa"/>
            <w:tcBorders>
              <w:top w:val="nil"/>
              <w:left w:val="nil"/>
              <w:right w:val="nil"/>
            </w:tcBorders>
          </w:tcPr>
          <w:p w14:paraId="0940E45A" w14:textId="77777777" w:rsidR="00122FB9" w:rsidRPr="00751597" w:rsidRDefault="00122FB9" w:rsidP="00122FB9">
            <w:pPr>
              <w:suppressAutoHyphens w:val="0"/>
              <w:spacing w:line="240" w:lineRule="auto"/>
              <w:jc w:val="center"/>
              <w:rPr>
                <w:i/>
                <w:iCs/>
                <w:sz w:val="18"/>
              </w:rPr>
            </w:pPr>
          </w:p>
        </w:tc>
      </w:tr>
      <w:tr w:rsidR="005A3F06" w:rsidRPr="00751597" w14:paraId="56A13A55" w14:textId="77777777" w:rsidTr="004353E8">
        <w:trPr>
          <w:cantSplit/>
          <w:trHeight w:val="20"/>
        </w:trPr>
        <w:tc>
          <w:tcPr>
            <w:tcW w:w="2905" w:type="dxa"/>
            <w:tcBorders>
              <w:top w:val="single" w:sz="4" w:space="0" w:color="BFBFBF" w:themeColor="background1" w:themeShade="BF"/>
              <w:left w:val="nil"/>
              <w:bottom w:val="nil"/>
              <w:right w:val="nil"/>
            </w:tcBorders>
            <w:shd w:val="clear" w:color="auto" w:fill="auto"/>
          </w:tcPr>
          <w:p w14:paraId="7E59A3B3" w14:textId="4879BF6C" w:rsidR="005A3F06" w:rsidRPr="00751597" w:rsidRDefault="005A3F06" w:rsidP="00316317">
            <w:pPr>
              <w:suppressAutoHyphens w:val="0"/>
              <w:spacing w:line="240" w:lineRule="auto"/>
              <w:rPr>
                <w:iCs/>
                <w:sz w:val="18"/>
                <w:u w:val="single"/>
              </w:rPr>
            </w:pPr>
            <w:r w:rsidRPr="00751597">
              <w:rPr>
                <w:i/>
                <w:iCs/>
                <w:sz w:val="18"/>
              </w:rPr>
              <w:t>ST/SG/AC.10/C.3/2020/22-ST/SG/AC.10/C.4/2020/7</w:t>
            </w:r>
            <w:r w:rsidR="00AB2F16" w:rsidRPr="00751597">
              <w:rPr>
                <w:i/>
                <w:iCs/>
                <w:sz w:val="18"/>
              </w:rPr>
              <w:t xml:space="preserve"> (Sweden)</w:t>
            </w:r>
          </w:p>
        </w:tc>
        <w:tc>
          <w:tcPr>
            <w:tcW w:w="4236" w:type="dxa"/>
            <w:tcBorders>
              <w:top w:val="single" w:sz="4" w:space="0" w:color="BFBFBF" w:themeColor="background1" w:themeShade="BF"/>
              <w:left w:val="nil"/>
              <w:bottom w:val="nil"/>
              <w:right w:val="nil"/>
            </w:tcBorders>
            <w:shd w:val="clear" w:color="auto" w:fill="auto"/>
          </w:tcPr>
          <w:p w14:paraId="4FEA01E9" w14:textId="77777777" w:rsidR="005A3F06" w:rsidRPr="00751597" w:rsidRDefault="005A3F06" w:rsidP="00316317">
            <w:pPr>
              <w:suppressAutoHyphens w:val="0"/>
              <w:spacing w:line="240" w:lineRule="auto"/>
              <w:rPr>
                <w:iCs/>
                <w:sz w:val="18"/>
                <w:u w:val="single"/>
              </w:rPr>
            </w:pPr>
            <w:r w:rsidRPr="00751597">
              <w:rPr>
                <w:i/>
                <w:iCs/>
                <w:sz w:val="18"/>
              </w:rPr>
              <w:t>Amendments to the Manual of Tests and Criteria to accommodate the new GHS Chapter 2.1 – in principle</w:t>
            </w:r>
          </w:p>
        </w:tc>
        <w:tc>
          <w:tcPr>
            <w:tcW w:w="1561" w:type="dxa"/>
            <w:tcBorders>
              <w:top w:val="single" w:sz="4" w:space="0" w:color="BFBFBF" w:themeColor="background1" w:themeShade="BF"/>
              <w:left w:val="nil"/>
              <w:bottom w:val="nil"/>
              <w:right w:val="nil"/>
            </w:tcBorders>
          </w:tcPr>
          <w:p w14:paraId="5F583976" w14:textId="78135F29" w:rsidR="005A3F06" w:rsidRPr="00751597" w:rsidRDefault="00471299" w:rsidP="00316317">
            <w:pPr>
              <w:suppressAutoHyphens w:val="0"/>
              <w:spacing w:line="240" w:lineRule="auto"/>
              <w:jc w:val="center"/>
              <w:rPr>
                <w:i/>
                <w:iCs/>
                <w:sz w:val="18"/>
              </w:rPr>
            </w:pPr>
            <w:r w:rsidRPr="009D34D1">
              <w:rPr>
                <w:i/>
                <w:iCs/>
                <w:sz w:val="18"/>
              </w:rPr>
              <w:t>14</w:t>
            </w:r>
          </w:p>
        </w:tc>
      </w:tr>
      <w:tr w:rsidR="00AB2F16" w:rsidRPr="00751597" w14:paraId="6BEEE56D" w14:textId="77777777" w:rsidTr="00673C1E">
        <w:trPr>
          <w:cantSplit/>
          <w:trHeight w:val="20"/>
        </w:trPr>
        <w:tc>
          <w:tcPr>
            <w:tcW w:w="2905" w:type="dxa"/>
            <w:tcBorders>
              <w:top w:val="nil"/>
              <w:left w:val="nil"/>
              <w:bottom w:val="single" w:sz="4" w:space="0" w:color="BFBFBF" w:themeColor="background1" w:themeShade="BF"/>
              <w:right w:val="nil"/>
            </w:tcBorders>
            <w:shd w:val="clear" w:color="auto" w:fill="auto"/>
          </w:tcPr>
          <w:p w14:paraId="613B29B1" w14:textId="01B1609D" w:rsidR="00AB2F16" w:rsidRPr="00751597" w:rsidRDefault="00AB2F16" w:rsidP="00316317">
            <w:pPr>
              <w:suppressAutoHyphens w:val="0"/>
              <w:spacing w:line="240" w:lineRule="auto"/>
              <w:rPr>
                <w:iCs/>
                <w:sz w:val="18"/>
                <w:u w:val="single"/>
              </w:rPr>
            </w:pPr>
            <w:r w:rsidRPr="00751597">
              <w:rPr>
                <w:i/>
                <w:iCs/>
                <w:sz w:val="18"/>
              </w:rPr>
              <w:t>ST/SG/AC.10/C.3/2020/60-ST/SG/AC.10/C.4/2020/16 (Sweden</w:t>
            </w:r>
            <w:r w:rsidR="00DA7618">
              <w:rPr>
                <w:i/>
                <w:iCs/>
                <w:sz w:val="18"/>
              </w:rPr>
              <w:t xml:space="preserve"> and EWG Chair</w:t>
            </w:r>
            <w:r w:rsidRPr="00751597">
              <w:rPr>
                <w:i/>
                <w:iCs/>
                <w:sz w:val="18"/>
              </w:rPr>
              <w:t>)</w:t>
            </w:r>
          </w:p>
        </w:tc>
        <w:tc>
          <w:tcPr>
            <w:tcW w:w="4236" w:type="dxa"/>
            <w:tcBorders>
              <w:top w:val="nil"/>
              <w:left w:val="nil"/>
              <w:bottom w:val="single" w:sz="4" w:space="0" w:color="BFBFBF" w:themeColor="background1" w:themeShade="BF"/>
              <w:right w:val="nil"/>
            </w:tcBorders>
            <w:shd w:val="clear" w:color="auto" w:fill="auto"/>
          </w:tcPr>
          <w:p w14:paraId="35BB5613" w14:textId="77777777" w:rsidR="00AB2F16" w:rsidRPr="00751597" w:rsidRDefault="00AB2F16" w:rsidP="00316317">
            <w:pPr>
              <w:suppressAutoHyphens w:val="0"/>
              <w:spacing w:line="240" w:lineRule="auto"/>
              <w:rPr>
                <w:iCs/>
                <w:sz w:val="18"/>
                <w:u w:val="single"/>
              </w:rPr>
            </w:pPr>
            <w:r w:rsidRPr="00751597">
              <w:rPr>
                <w:i/>
                <w:iCs/>
                <w:sz w:val="18"/>
              </w:rPr>
              <w:t>Amendments to the Manual of Tests and Criteria to accommodate the new GHS Chapter 2.1</w:t>
            </w:r>
          </w:p>
        </w:tc>
        <w:tc>
          <w:tcPr>
            <w:tcW w:w="1561" w:type="dxa"/>
            <w:tcBorders>
              <w:top w:val="nil"/>
              <w:left w:val="nil"/>
              <w:bottom w:val="single" w:sz="4" w:space="0" w:color="BFBFBF" w:themeColor="background1" w:themeShade="BF"/>
              <w:right w:val="nil"/>
            </w:tcBorders>
          </w:tcPr>
          <w:p w14:paraId="6EE1EA85" w14:textId="48E265C3" w:rsidR="00AB2F16" w:rsidRPr="00751597" w:rsidRDefault="00AB2F16" w:rsidP="00316317">
            <w:pPr>
              <w:suppressAutoHyphens w:val="0"/>
              <w:spacing w:line="240" w:lineRule="auto"/>
              <w:jc w:val="center"/>
              <w:rPr>
                <w:i/>
                <w:iCs/>
                <w:sz w:val="18"/>
              </w:rPr>
            </w:pPr>
          </w:p>
        </w:tc>
      </w:tr>
      <w:tr w:rsidR="00FB790E" w:rsidRPr="00751597" w14:paraId="38AA30A7" w14:textId="77777777" w:rsidTr="00673C1E">
        <w:trPr>
          <w:cantSplit/>
          <w:trHeight w:val="20"/>
        </w:trPr>
        <w:tc>
          <w:tcPr>
            <w:tcW w:w="2905" w:type="dxa"/>
            <w:tcBorders>
              <w:top w:val="single" w:sz="4" w:space="0" w:color="BFBFBF" w:themeColor="background1" w:themeShade="BF"/>
              <w:left w:val="nil"/>
              <w:right w:val="nil"/>
            </w:tcBorders>
            <w:shd w:val="clear" w:color="auto" w:fill="auto"/>
          </w:tcPr>
          <w:p w14:paraId="329CFB65" w14:textId="55B70492" w:rsidR="00FB790E" w:rsidRPr="00751597" w:rsidRDefault="00EC1AA2" w:rsidP="00FA6AD2">
            <w:pPr>
              <w:suppressAutoHyphens w:val="0"/>
              <w:spacing w:line="240" w:lineRule="auto"/>
              <w:rPr>
                <w:iCs/>
                <w:sz w:val="18"/>
                <w:u w:val="single"/>
              </w:rPr>
            </w:pPr>
            <w:r w:rsidRPr="00751597">
              <w:rPr>
                <w:i/>
                <w:iCs/>
                <w:sz w:val="18"/>
              </w:rPr>
              <w:t>UN/SCETDG/57/INF.15-UN/SCEGHS/39/INF.10 (USA, IME, SAAMI)</w:t>
            </w:r>
          </w:p>
        </w:tc>
        <w:tc>
          <w:tcPr>
            <w:tcW w:w="4236" w:type="dxa"/>
            <w:tcBorders>
              <w:top w:val="single" w:sz="4" w:space="0" w:color="BFBFBF" w:themeColor="background1" w:themeShade="BF"/>
              <w:left w:val="nil"/>
              <w:right w:val="nil"/>
            </w:tcBorders>
            <w:shd w:val="clear" w:color="auto" w:fill="auto"/>
          </w:tcPr>
          <w:p w14:paraId="4B6521F0" w14:textId="721D2EDF" w:rsidR="00FB790E" w:rsidRPr="00751597" w:rsidRDefault="00EC1AA2" w:rsidP="00FA6AD2">
            <w:pPr>
              <w:suppressAutoHyphens w:val="0"/>
              <w:spacing w:line="240" w:lineRule="auto"/>
              <w:rPr>
                <w:iCs/>
                <w:sz w:val="18"/>
                <w:u w:val="single"/>
              </w:rPr>
            </w:pPr>
            <w:r w:rsidRPr="00751597">
              <w:rPr>
                <w:i/>
                <w:iCs/>
                <w:sz w:val="18"/>
              </w:rPr>
              <w:t>GHS Chapter 2.1: Revised exclusion and exemption criteria for explosive - containing articles not assigned to Class 1</w:t>
            </w:r>
          </w:p>
        </w:tc>
        <w:tc>
          <w:tcPr>
            <w:tcW w:w="1561" w:type="dxa"/>
            <w:tcBorders>
              <w:top w:val="single" w:sz="4" w:space="0" w:color="BFBFBF" w:themeColor="background1" w:themeShade="BF"/>
              <w:left w:val="nil"/>
              <w:right w:val="nil"/>
            </w:tcBorders>
          </w:tcPr>
          <w:p w14:paraId="01D3E2A3" w14:textId="3A9CDE48" w:rsidR="00FB790E" w:rsidRPr="00751597" w:rsidRDefault="00471299" w:rsidP="00FA6AD2">
            <w:pPr>
              <w:suppressAutoHyphens w:val="0"/>
              <w:spacing w:line="240" w:lineRule="auto"/>
              <w:jc w:val="center"/>
              <w:rPr>
                <w:i/>
                <w:iCs/>
                <w:sz w:val="18"/>
              </w:rPr>
            </w:pPr>
            <w:r w:rsidRPr="009D34D1">
              <w:rPr>
                <w:i/>
                <w:iCs/>
                <w:sz w:val="18"/>
              </w:rPr>
              <w:t>15</w:t>
            </w:r>
          </w:p>
        </w:tc>
      </w:tr>
      <w:tr w:rsidR="006947E0" w:rsidRPr="001637A8" w14:paraId="4309835C" w14:textId="77777777" w:rsidTr="00673C1E">
        <w:trPr>
          <w:cantSplit/>
          <w:trHeight w:val="20"/>
        </w:trPr>
        <w:tc>
          <w:tcPr>
            <w:tcW w:w="2905" w:type="dxa"/>
            <w:tcBorders>
              <w:left w:val="nil"/>
              <w:bottom w:val="nil"/>
              <w:right w:val="nil"/>
            </w:tcBorders>
            <w:shd w:val="clear" w:color="auto" w:fill="auto"/>
          </w:tcPr>
          <w:p w14:paraId="1A4C3825" w14:textId="78EDAFCC" w:rsidR="006947E0" w:rsidRPr="00751597" w:rsidRDefault="00251E60" w:rsidP="00316317">
            <w:pPr>
              <w:suppressAutoHyphens w:val="0"/>
              <w:spacing w:line="240" w:lineRule="auto"/>
              <w:rPr>
                <w:i/>
                <w:iCs/>
                <w:sz w:val="18"/>
              </w:rPr>
            </w:pPr>
            <w:r w:rsidRPr="00751597">
              <w:rPr>
                <w:i/>
                <w:iCs/>
                <w:sz w:val="18"/>
              </w:rPr>
              <w:t>UN/SCETDG/57/INF.33-UN/SCEGHS/39/INF.19 (</w:t>
            </w:r>
            <w:r w:rsidR="00DA7618">
              <w:rPr>
                <w:i/>
                <w:iCs/>
                <w:sz w:val="18"/>
              </w:rPr>
              <w:t xml:space="preserve">ICG via </w:t>
            </w:r>
            <w:r w:rsidRPr="00751597">
              <w:rPr>
                <w:i/>
                <w:iCs/>
                <w:sz w:val="18"/>
              </w:rPr>
              <w:t>Sweden)</w:t>
            </w:r>
          </w:p>
        </w:tc>
        <w:tc>
          <w:tcPr>
            <w:tcW w:w="4236" w:type="dxa"/>
            <w:tcBorders>
              <w:left w:val="nil"/>
              <w:bottom w:val="nil"/>
              <w:right w:val="nil"/>
            </w:tcBorders>
            <w:shd w:val="clear" w:color="auto" w:fill="auto"/>
          </w:tcPr>
          <w:p w14:paraId="7912A3F4" w14:textId="77777777" w:rsidR="006947E0" w:rsidRPr="00751597" w:rsidRDefault="006947E0" w:rsidP="00316317">
            <w:pPr>
              <w:suppressAutoHyphens w:val="0"/>
              <w:spacing w:line="240" w:lineRule="auto"/>
              <w:rPr>
                <w:i/>
                <w:iCs/>
                <w:sz w:val="18"/>
              </w:rPr>
            </w:pPr>
            <w:r w:rsidRPr="00751597">
              <w:rPr>
                <w:i/>
                <w:iCs/>
                <w:sz w:val="18"/>
              </w:rPr>
              <w:t>Possible amendment to proposed new GHS Chapter 2.1 for products consisting of or containing explosives, which are not classified as Class 1 for transport</w:t>
            </w:r>
          </w:p>
        </w:tc>
        <w:tc>
          <w:tcPr>
            <w:tcW w:w="1561" w:type="dxa"/>
            <w:tcBorders>
              <w:left w:val="nil"/>
              <w:bottom w:val="nil"/>
              <w:right w:val="nil"/>
            </w:tcBorders>
          </w:tcPr>
          <w:p w14:paraId="5B28B08A" w14:textId="59A64E47" w:rsidR="006947E0" w:rsidRDefault="006947E0" w:rsidP="00316317">
            <w:pPr>
              <w:suppressAutoHyphens w:val="0"/>
              <w:spacing w:line="240" w:lineRule="auto"/>
              <w:jc w:val="center"/>
              <w:rPr>
                <w:i/>
                <w:iCs/>
                <w:sz w:val="18"/>
              </w:rPr>
            </w:pPr>
          </w:p>
        </w:tc>
      </w:tr>
    </w:tbl>
    <w:p w14:paraId="52EF716C" w14:textId="091EA568" w:rsidR="0056629A" w:rsidRDefault="00BB1676" w:rsidP="0056629A">
      <w:pPr>
        <w:pStyle w:val="SingleTxtG"/>
        <w:numPr>
          <w:ilvl w:val="0"/>
          <w:numId w:val="4"/>
        </w:numPr>
        <w:spacing w:before="240" w:line="240" w:lineRule="auto"/>
        <w:ind w:right="1138"/>
      </w:pPr>
      <w:r>
        <w:t>Led by Dr. Lorens van Dam (Sweden, ICG leader), t</w:t>
      </w:r>
      <w:r w:rsidRPr="00C83C13">
        <w:t xml:space="preserve">he </w:t>
      </w:r>
      <w:r w:rsidR="0056629A" w:rsidRPr="00C83C13">
        <w:t>first day of the meeting (17 November) focus</w:t>
      </w:r>
      <w:r w:rsidR="0056629A">
        <w:t>ed</w:t>
      </w:r>
      <w:r w:rsidR="0056629A" w:rsidRPr="00C83C13">
        <w:t xml:space="preserve"> on finalizing the EWG input on proposals to the GHS Chapter 2.1</w:t>
      </w:r>
      <w:r w:rsidR="001D1D87">
        <w:t xml:space="preserve"> review</w:t>
      </w:r>
      <w:r w:rsidR="0056629A" w:rsidRPr="00C83C13">
        <w:t xml:space="preserve">.  </w:t>
      </w:r>
      <w:r w:rsidR="00810605">
        <w:t>L</w:t>
      </w:r>
      <w:r>
        <w:t>ed by Mr. Pfund,</w:t>
      </w:r>
      <w:r w:rsidR="00810605">
        <w:t xml:space="preserve"> </w:t>
      </w:r>
      <w:r w:rsidR="00412EC4">
        <w:t xml:space="preserve">on </w:t>
      </w:r>
      <w:r w:rsidR="00810605">
        <w:t>the second day of the meeting (18 November)</w:t>
      </w:r>
      <w:r w:rsidR="00412EC4">
        <w:t>,</w:t>
      </w:r>
      <w:r>
        <w:t xml:space="preserve"> </w:t>
      </w:r>
      <w:r w:rsidR="0056629A" w:rsidRPr="00C83C13">
        <w:t xml:space="preserve">the EWG </w:t>
      </w:r>
      <w:r w:rsidR="0056629A">
        <w:t>discussed</w:t>
      </w:r>
      <w:r w:rsidR="0056629A" w:rsidRPr="00C83C13">
        <w:t xml:space="preserve"> papers submitted </w:t>
      </w:r>
      <w:r>
        <w:t>to</w:t>
      </w:r>
      <w:r w:rsidRPr="00C83C13">
        <w:t xml:space="preserve"> </w:t>
      </w:r>
      <w:r w:rsidR="0056629A" w:rsidRPr="00C83C13">
        <w:t>the TDG, prioritizing those proposals that appear</w:t>
      </w:r>
      <w:r w:rsidR="0056629A">
        <w:t>ed</w:t>
      </w:r>
      <w:r w:rsidR="0056629A" w:rsidRPr="00C83C13">
        <w:t xml:space="preserve"> closest to </w:t>
      </w:r>
      <w:r>
        <w:t>completion</w:t>
      </w:r>
      <w:r w:rsidR="0056629A" w:rsidRPr="00C83C13">
        <w:t xml:space="preserve"> during this session based on the</w:t>
      </w:r>
      <w:r w:rsidR="00307BA1">
        <w:t xml:space="preserve"> WR</w:t>
      </w:r>
      <w:r w:rsidR="0056629A" w:rsidRPr="00C83C13">
        <w:t xml:space="preserve"> comments previously received.</w:t>
      </w:r>
      <w:r w:rsidR="0056629A">
        <w:t xml:space="preserve">  </w:t>
      </w:r>
      <w:r w:rsidR="0095283E">
        <w:t>As time permitted, t</w:t>
      </w:r>
      <w:r w:rsidR="0056629A" w:rsidRPr="00C83C13">
        <w:t xml:space="preserve">he </w:t>
      </w:r>
      <w:r w:rsidR="0095283E">
        <w:t>EWG</w:t>
      </w:r>
      <w:r w:rsidR="0095283E" w:rsidRPr="00C83C13">
        <w:t xml:space="preserve"> </w:t>
      </w:r>
      <w:r w:rsidR="00810605">
        <w:t>also discussed</w:t>
      </w:r>
      <w:r w:rsidR="0056629A" w:rsidRPr="00C83C13">
        <w:t xml:space="preserve"> other explosives related working papers submitted to the 57th session</w:t>
      </w:r>
      <w:r w:rsidR="0056629A">
        <w:t>.</w:t>
      </w:r>
      <w:r w:rsidR="0056629A" w:rsidRPr="00C83C13">
        <w:t xml:space="preserve"> </w:t>
      </w:r>
    </w:p>
    <w:p w14:paraId="68D7C6FB" w14:textId="6D97AF64" w:rsidR="00EC4253" w:rsidRDefault="00EC4253" w:rsidP="00EC4253">
      <w:pPr>
        <w:pStyle w:val="SingleTxtG"/>
        <w:spacing w:before="240" w:line="240" w:lineRule="auto"/>
        <w:ind w:left="1138" w:right="1138"/>
      </w:pPr>
      <w:r>
        <w:t xml:space="preserve">There are </w:t>
      </w:r>
      <w:r w:rsidR="00412EC4">
        <w:t>three</w:t>
      </w:r>
      <w:r>
        <w:t xml:space="preserve"> Annexes to this report:</w:t>
      </w:r>
    </w:p>
    <w:p w14:paraId="38F9876A" w14:textId="68935545" w:rsidR="00EC4253" w:rsidRDefault="00EC4253" w:rsidP="00DA2C13">
      <w:pPr>
        <w:pStyle w:val="SingleTxtG"/>
        <w:numPr>
          <w:ilvl w:val="0"/>
          <w:numId w:val="21"/>
        </w:numPr>
        <w:spacing w:before="240" w:line="240" w:lineRule="auto"/>
        <w:ind w:right="1138"/>
        <w:contextualSpacing/>
      </w:pPr>
      <w:r w:rsidRPr="009D34D1">
        <w:t>Annex 1 – List of Participants</w:t>
      </w:r>
    </w:p>
    <w:p w14:paraId="57CCCD7D" w14:textId="313616ED" w:rsidR="00EC4253" w:rsidRDefault="00EC4253" w:rsidP="00DA2C13">
      <w:pPr>
        <w:pStyle w:val="SingleTxtG"/>
        <w:numPr>
          <w:ilvl w:val="0"/>
          <w:numId w:val="21"/>
        </w:numPr>
        <w:spacing w:before="240" w:line="240" w:lineRule="auto"/>
        <w:ind w:right="1138"/>
        <w:contextualSpacing/>
      </w:pPr>
      <w:r w:rsidRPr="009D34D1">
        <w:t>Annex 2 – Changes for the Model Regulations (21st Revised Edition)</w:t>
      </w:r>
      <w:r>
        <w:t xml:space="preserve"> </w:t>
      </w:r>
    </w:p>
    <w:p w14:paraId="66F42866" w14:textId="2545D7DC" w:rsidR="00EC4253" w:rsidRDefault="00EC4253" w:rsidP="00DA2C13">
      <w:pPr>
        <w:pStyle w:val="SingleTxtG"/>
        <w:numPr>
          <w:ilvl w:val="0"/>
          <w:numId w:val="21"/>
        </w:numPr>
        <w:spacing w:before="240" w:line="240" w:lineRule="auto"/>
        <w:ind w:right="1138"/>
        <w:contextualSpacing/>
      </w:pPr>
      <w:r w:rsidRPr="009D34D1">
        <w:t>Annex 3 – Changes for the Test Manual (7th Revised Edition)</w:t>
      </w:r>
    </w:p>
    <w:p w14:paraId="6C1839E7" w14:textId="5AA24B28" w:rsidR="00944445" w:rsidRPr="009979EA" w:rsidRDefault="00944445" w:rsidP="006766A0">
      <w:pPr>
        <w:pStyle w:val="HChG"/>
        <w:shd w:val="pct10" w:color="auto" w:fill="auto"/>
        <w:ind w:left="1138" w:right="43" w:firstLine="0"/>
      </w:pPr>
      <w:r w:rsidRPr="009979EA">
        <w:t>Agenda Item 2(</w:t>
      </w:r>
      <w:r w:rsidR="00A64A77">
        <w:t>b</w:t>
      </w:r>
      <w:r w:rsidRPr="009979EA">
        <w:t>)</w:t>
      </w:r>
      <w:r w:rsidR="00A64A77">
        <w:t>(i)</w:t>
      </w:r>
      <w:r w:rsidRPr="009979EA">
        <w:t xml:space="preserve"> – </w:t>
      </w:r>
      <w:r w:rsidR="00A62213" w:rsidRPr="00A62213">
        <w:t>Review of Test Series 6</w:t>
      </w:r>
    </w:p>
    <w:p w14:paraId="78723CCA" w14:textId="557F4209" w:rsidR="00466E68" w:rsidRPr="00E64ED2" w:rsidRDefault="00B65CED" w:rsidP="0056629A">
      <w:pPr>
        <w:pStyle w:val="SingleTxtG"/>
        <w:numPr>
          <w:ilvl w:val="0"/>
          <w:numId w:val="4"/>
        </w:numPr>
        <w:spacing w:after="240"/>
        <w:ind w:right="39"/>
      </w:pPr>
      <w:r w:rsidRPr="00E64ED2">
        <w:rPr>
          <w:b/>
          <w:u w:val="single"/>
        </w:rPr>
        <w:t>Subject.</w:t>
      </w:r>
      <w:r w:rsidRPr="00E64ED2">
        <w:t xml:space="preserve">  </w:t>
      </w:r>
      <w:r w:rsidR="00BA2857" w:rsidRPr="00E64ED2">
        <w:t xml:space="preserve">Test Series </w:t>
      </w:r>
      <w:r w:rsidR="00A62213" w:rsidRPr="00E64ED2">
        <w:t>6(d)</w:t>
      </w:r>
    </w:p>
    <w:p w14:paraId="5193048C" w14:textId="0425E445" w:rsidR="00366922" w:rsidRPr="00E64ED2" w:rsidRDefault="00366922" w:rsidP="00764793">
      <w:pPr>
        <w:pStyle w:val="SingleTxtG"/>
        <w:spacing w:after="240"/>
        <w:ind w:left="3700" w:right="39" w:hanging="2001"/>
        <w:jc w:val="left"/>
        <w:rPr>
          <w:i/>
        </w:rPr>
      </w:pPr>
      <w:r w:rsidRPr="00E64ED2">
        <w:rPr>
          <w:i/>
        </w:rPr>
        <w:t>Documents:</w:t>
      </w:r>
      <w:r w:rsidRPr="00E64ED2">
        <w:rPr>
          <w:i/>
        </w:rPr>
        <w:tab/>
      </w:r>
      <w:r w:rsidR="0042739D" w:rsidRPr="00E64ED2">
        <w:rPr>
          <w:i/>
          <w:iCs/>
        </w:rPr>
        <w:t>ST/SG/AC.10/C.3/2020/4 (SAAMI)</w:t>
      </w:r>
    </w:p>
    <w:p w14:paraId="10224FBF" w14:textId="24D3E00F" w:rsidR="00FE2AF2" w:rsidRPr="00E64ED2" w:rsidRDefault="00366922" w:rsidP="00764793">
      <w:pPr>
        <w:pStyle w:val="SingleTxtG"/>
        <w:spacing w:after="240"/>
        <w:ind w:left="3700" w:right="39" w:hanging="2001"/>
        <w:rPr>
          <w:i/>
        </w:rPr>
      </w:pPr>
      <w:r w:rsidRPr="00E64ED2">
        <w:rPr>
          <w:i/>
        </w:rPr>
        <w:t>Informal documents:</w:t>
      </w:r>
      <w:r w:rsidR="00466E68" w:rsidRPr="00E64ED2">
        <w:rPr>
          <w:i/>
        </w:rPr>
        <w:t xml:space="preserve"> </w:t>
      </w:r>
      <w:r w:rsidRPr="00E64ED2">
        <w:rPr>
          <w:i/>
        </w:rPr>
        <w:tab/>
      </w:r>
      <w:r w:rsidR="00A62213" w:rsidRPr="00E64ED2">
        <w:rPr>
          <w:i/>
        </w:rPr>
        <w:t>None submitted</w:t>
      </w:r>
    </w:p>
    <w:p w14:paraId="0F5A008C" w14:textId="40042586" w:rsidR="00A62541" w:rsidRPr="00E64ED2" w:rsidRDefault="00BC4D46" w:rsidP="00A832FE">
      <w:pPr>
        <w:pStyle w:val="SingleTxtG"/>
        <w:spacing w:after="240"/>
        <w:ind w:left="1701" w:right="39"/>
      </w:pPr>
      <w:r w:rsidRPr="00E64ED2">
        <w:rPr>
          <w:b/>
          <w:u w:val="single"/>
        </w:rPr>
        <w:t>Discussion:</w:t>
      </w:r>
      <w:r w:rsidRPr="00E64ED2">
        <w:t xml:space="preserve">  </w:t>
      </w:r>
      <w:r w:rsidR="00843EA6" w:rsidRPr="00E64ED2">
        <w:t>SAAMI confirmed the comments received during the WR had been reviewed and that it will work with the respondents to address their comments.</w:t>
      </w:r>
      <w:r w:rsidR="007B227F">
        <w:t xml:space="preserve">  USA noted that the review should first consider the definition of 1.4S and </w:t>
      </w:r>
      <w:r w:rsidR="00371447">
        <w:t xml:space="preserve">to whom the protection of that classification is directed.  USA believes </w:t>
      </w:r>
      <w:r w:rsidR="000F6993">
        <w:t xml:space="preserve">this </w:t>
      </w:r>
      <w:r w:rsidR="000168BA">
        <w:t>understanding</w:t>
      </w:r>
      <w:r w:rsidR="00371447">
        <w:t xml:space="preserve"> is crucial to an effective review of the 6(d) acceptance criteria.</w:t>
      </w:r>
      <w:r w:rsidR="000168BA">
        <w:t xml:space="preserve">  There was</w:t>
      </w:r>
      <w:r w:rsidR="00286C2C" w:rsidRPr="00286C2C">
        <w:t xml:space="preserve"> </w:t>
      </w:r>
      <w:r w:rsidR="00286C2C">
        <w:t>support and</w:t>
      </w:r>
      <w:r w:rsidR="000168BA">
        <w:t xml:space="preserve"> no opposition expressed by the EWG to the continuation of this review.</w:t>
      </w:r>
    </w:p>
    <w:p w14:paraId="0AD3AA25" w14:textId="3DD3B5AD" w:rsidR="00013612" w:rsidRPr="00E64ED2" w:rsidRDefault="0075204D" w:rsidP="006B7A81">
      <w:pPr>
        <w:pStyle w:val="SingleTxtG"/>
        <w:spacing w:after="240"/>
        <w:ind w:left="1701" w:right="39"/>
      </w:pPr>
      <w:r w:rsidRPr="00E64ED2">
        <w:rPr>
          <w:b/>
          <w:u w:val="single"/>
        </w:rPr>
        <w:t>Conclusion:</w:t>
      </w:r>
      <w:r w:rsidRPr="00E64ED2">
        <w:t xml:space="preserve"> </w:t>
      </w:r>
      <w:r w:rsidR="00013612" w:rsidRPr="00E64ED2">
        <w:t xml:space="preserve"> </w:t>
      </w:r>
      <w:r w:rsidR="00B21C6A" w:rsidRPr="00E64ED2">
        <w:t>The EWG recommends continuation of this review during the 2021/2022 biennium</w:t>
      </w:r>
      <w:r w:rsidR="008B11AA" w:rsidRPr="00E64ED2">
        <w:t xml:space="preserve"> and that</w:t>
      </w:r>
      <w:r w:rsidR="00B21C6A" w:rsidRPr="00E64ED2">
        <w:t xml:space="preserve"> SAAMI </w:t>
      </w:r>
      <w:r w:rsidR="008B11AA" w:rsidRPr="00E64ED2">
        <w:t>continue to lead</w:t>
      </w:r>
      <w:r w:rsidR="00B21C6A" w:rsidRPr="00E64ED2">
        <w:t xml:space="preserve"> the review.</w:t>
      </w:r>
      <w:r w:rsidR="006B7A81" w:rsidRPr="00E64ED2">
        <w:t xml:space="preserve"> </w:t>
      </w:r>
    </w:p>
    <w:p w14:paraId="1E42E637" w14:textId="1C579DE9" w:rsidR="000709B3" w:rsidRPr="009979EA" w:rsidRDefault="000709B3" w:rsidP="0037745C">
      <w:pPr>
        <w:pStyle w:val="HChG"/>
        <w:shd w:val="pct10" w:color="auto" w:fill="auto"/>
        <w:ind w:left="1138" w:right="43" w:firstLine="0"/>
      </w:pPr>
      <w:r w:rsidRPr="009979EA">
        <w:t>Agenda Item 2(</w:t>
      </w:r>
      <w:r>
        <w:t>b</w:t>
      </w:r>
      <w:r w:rsidRPr="009979EA">
        <w:t>)</w:t>
      </w:r>
      <w:r w:rsidR="00841B31">
        <w:t>(ii)</w:t>
      </w:r>
      <w:r w:rsidRPr="009979EA">
        <w:t xml:space="preserve"> – </w:t>
      </w:r>
      <w:r>
        <w:t>Improvement of Test Series 8</w:t>
      </w:r>
    </w:p>
    <w:p w14:paraId="07869EB4" w14:textId="211C7C03" w:rsidR="000709B3" w:rsidRPr="00E64ED2" w:rsidRDefault="000709B3" w:rsidP="0037745C">
      <w:pPr>
        <w:pStyle w:val="SingleTxtG"/>
        <w:keepNext/>
        <w:numPr>
          <w:ilvl w:val="0"/>
          <w:numId w:val="4"/>
        </w:numPr>
        <w:spacing w:after="240"/>
        <w:ind w:right="43"/>
      </w:pPr>
      <w:r w:rsidRPr="00E64ED2">
        <w:rPr>
          <w:b/>
          <w:u w:val="single"/>
        </w:rPr>
        <w:t>Subject.</w:t>
      </w:r>
      <w:r w:rsidRPr="00E64ED2">
        <w:t xml:space="preserve">  Test Series 8(d)</w:t>
      </w:r>
    </w:p>
    <w:p w14:paraId="5283273F" w14:textId="6A96B02D" w:rsidR="000709B3" w:rsidRPr="00E64ED2" w:rsidRDefault="000709B3" w:rsidP="0037745C">
      <w:pPr>
        <w:pStyle w:val="SingleTxtG"/>
        <w:keepNext/>
        <w:spacing w:after="240"/>
        <w:ind w:left="3700" w:right="43" w:hanging="2001"/>
        <w:jc w:val="left"/>
        <w:rPr>
          <w:i/>
        </w:rPr>
      </w:pPr>
      <w:r w:rsidRPr="00E64ED2">
        <w:rPr>
          <w:i/>
        </w:rPr>
        <w:t>Documents:</w:t>
      </w:r>
      <w:r w:rsidRPr="00E64ED2">
        <w:rPr>
          <w:i/>
        </w:rPr>
        <w:tab/>
        <w:t>None submitted</w:t>
      </w:r>
    </w:p>
    <w:p w14:paraId="0C857D26" w14:textId="66F0CBE4" w:rsidR="000709B3" w:rsidRPr="00E64ED2" w:rsidRDefault="000709B3" w:rsidP="000709B3">
      <w:pPr>
        <w:pStyle w:val="SingleTxtG"/>
        <w:spacing w:after="240"/>
        <w:ind w:left="3700" w:right="39" w:hanging="2001"/>
        <w:rPr>
          <w:i/>
        </w:rPr>
      </w:pPr>
      <w:r w:rsidRPr="00E64ED2">
        <w:rPr>
          <w:i/>
        </w:rPr>
        <w:t xml:space="preserve">Informal documents: </w:t>
      </w:r>
      <w:r w:rsidRPr="00E64ED2">
        <w:rPr>
          <w:i/>
        </w:rPr>
        <w:tab/>
      </w:r>
      <w:r w:rsidR="0042739D" w:rsidRPr="00E64ED2">
        <w:rPr>
          <w:i/>
          <w:iCs/>
        </w:rPr>
        <w:t>UN/SCETDG/57/INF.13 (IME)</w:t>
      </w:r>
    </w:p>
    <w:p w14:paraId="78676853" w14:textId="28C3DCE2" w:rsidR="00B21C6A" w:rsidRDefault="00B21C6A" w:rsidP="00B21C6A">
      <w:pPr>
        <w:pStyle w:val="SingleTxtG"/>
        <w:spacing w:after="240"/>
        <w:ind w:left="1701" w:right="39"/>
      </w:pPr>
      <w:r w:rsidRPr="00E64ED2">
        <w:rPr>
          <w:b/>
          <w:u w:val="single"/>
        </w:rPr>
        <w:t>Discussion:</w:t>
      </w:r>
      <w:r w:rsidRPr="00E64ED2">
        <w:t xml:space="preserve">  IME confirmed </w:t>
      </w:r>
      <w:r w:rsidR="008B11AA" w:rsidRPr="00E64ED2">
        <w:t xml:space="preserve">that </w:t>
      </w:r>
      <w:r w:rsidRPr="00E64ED2">
        <w:t xml:space="preserve">comments received during the </w:t>
      </w:r>
      <w:r w:rsidR="00843EA6" w:rsidRPr="00E64ED2">
        <w:t xml:space="preserve">WR had been reviewed and that it </w:t>
      </w:r>
      <w:r w:rsidR="0058170E" w:rsidRPr="00E64ED2">
        <w:t>will work</w:t>
      </w:r>
      <w:r w:rsidR="00843EA6" w:rsidRPr="00E64ED2">
        <w:t xml:space="preserve"> with the respondents to address </w:t>
      </w:r>
      <w:r w:rsidR="008B72A3">
        <w:t>those</w:t>
      </w:r>
      <w:r w:rsidR="00843EA6" w:rsidRPr="00E64ED2">
        <w:t xml:space="preserve"> comments.</w:t>
      </w:r>
      <w:r w:rsidR="008B72A3">
        <w:t xml:space="preserve">  Further:</w:t>
      </w:r>
    </w:p>
    <w:p w14:paraId="7CFD8CA2" w14:textId="78ECDAD8" w:rsidR="008B72A3" w:rsidRDefault="008B72A3" w:rsidP="00DA2C13">
      <w:pPr>
        <w:pStyle w:val="SingleTxtG"/>
        <w:numPr>
          <w:ilvl w:val="0"/>
          <w:numId w:val="26"/>
        </w:numPr>
        <w:spacing w:after="240"/>
        <w:ind w:right="39"/>
      </w:pPr>
      <w:r>
        <w:t>Spain opposed the proposal on the basis that the 8(d) test is necessary to qualify ANEs for containment in tanks.</w:t>
      </w:r>
    </w:p>
    <w:p w14:paraId="348F182D" w14:textId="2EA45AA2" w:rsidR="00F27409" w:rsidRPr="00E64ED2" w:rsidRDefault="00F27409" w:rsidP="00DA2C13">
      <w:pPr>
        <w:pStyle w:val="SingleTxtG"/>
        <w:numPr>
          <w:ilvl w:val="0"/>
          <w:numId w:val="26"/>
        </w:numPr>
        <w:spacing w:after="240"/>
        <w:ind w:right="39"/>
      </w:pPr>
      <w:r>
        <w:t>USA could not currently support the proposal</w:t>
      </w:r>
      <w:r w:rsidR="000F6993">
        <w:t xml:space="preserve">, noting issues including that the </w:t>
      </w:r>
      <w:r w:rsidR="006766A0">
        <w:t>minimum burning pressure (</w:t>
      </w:r>
      <w:r w:rsidR="000F6993">
        <w:t>MBP</w:t>
      </w:r>
      <w:r w:rsidR="006766A0">
        <w:t>)</w:t>
      </w:r>
      <w:r w:rsidR="000F6993">
        <w:t xml:space="preserve"> of emulsions is heavily dependent upon the test temperature, yet the test is carried out at ambient temperature. USA </w:t>
      </w:r>
      <w:r>
        <w:t>anticipates further technical conversation, including involvement of some of the technical experts from USA explosive test labs.</w:t>
      </w:r>
    </w:p>
    <w:p w14:paraId="6E22EFA7" w14:textId="7A9AADC7" w:rsidR="00EA56F4" w:rsidRPr="00EA56F4" w:rsidRDefault="00EA56F4" w:rsidP="00DA2C13">
      <w:pPr>
        <w:pStyle w:val="ListParagraph"/>
        <w:numPr>
          <w:ilvl w:val="0"/>
          <w:numId w:val="26"/>
        </w:numPr>
        <w:rPr>
          <w:rFonts w:ascii="Times New Roman" w:eastAsia="Times New Roman" w:hAnsi="Times New Roman"/>
          <w:sz w:val="20"/>
          <w:szCs w:val="20"/>
        </w:rPr>
      </w:pPr>
      <w:r w:rsidRPr="00EA56F4">
        <w:rPr>
          <w:rFonts w:ascii="Times New Roman" w:hAnsi="Times New Roman"/>
          <w:sz w:val="20"/>
          <w:szCs w:val="20"/>
        </w:rPr>
        <w:t>AEISG support</w:t>
      </w:r>
      <w:r w:rsidR="006766A0">
        <w:rPr>
          <w:rFonts w:ascii="Times New Roman" w:hAnsi="Times New Roman"/>
          <w:sz w:val="20"/>
          <w:szCs w:val="20"/>
        </w:rPr>
        <w:t>ed</w:t>
      </w:r>
      <w:r w:rsidRPr="00EA56F4">
        <w:rPr>
          <w:rFonts w:ascii="Times New Roman" w:hAnsi="Times New Roman"/>
          <w:sz w:val="20"/>
          <w:szCs w:val="20"/>
        </w:rPr>
        <w:t xml:space="preserve"> the proposal in principle</w:t>
      </w:r>
      <w:r>
        <w:rPr>
          <w:rFonts w:ascii="Times New Roman" w:hAnsi="Times New Roman"/>
          <w:sz w:val="20"/>
          <w:szCs w:val="20"/>
        </w:rPr>
        <w:t>.  It noted that the 8(e) MBP test examines the intrinsic properties of ANEs and, as such, i</w:t>
      </w:r>
      <w:r w:rsidRPr="00EA56F4">
        <w:rPr>
          <w:rFonts w:ascii="Times New Roman" w:eastAsia="Times New Roman" w:hAnsi="Times New Roman"/>
          <w:sz w:val="20"/>
          <w:szCs w:val="20"/>
        </w:rPr>
        <w:t>s an acceptable alternative</w:t>
      </w:r>
      <w:r>
        <w:rPr>
          <w:rFonts w:ascii="Times New Roman" w:eastAsia="Times New Roman" w:hAnsi="Times New Roman"/>
          <w:sz w:val="20"/>
          <w:szCs w:val="20"/>
        </w:rPr>
        <w:t xml:space="preserve"> to, not a replacement for,</w:t>
      </w:r>
      <w:r w:rsidRPr="00EA56F4">
        <w:rPr>
          <w:rFonts w:ascii="Times New Roman" w:eastAsia="Times New Roman" w:hAnsi="Times New Roman"/>
          <w:sz w:val="20"/>
          <w:szCs w:val="20"/>
        </w:rPr>
        <w:t xml:space="preserve"> </w:t>
      </w:r>
      <w:r>
        <w:rPr>
          <w:rFonts w:ascii="Times New Roman" w:eastAsia="Times New Roman" w:hAnsi="Times New Roman"/>
          <w:sz w:val="20"/>
          <w:szCs w:val="20"/>
        </w:rPr>
        <w:t xml:space="preserve">the </w:t>
      </w:r>
      <w:r w:rsidRPr="00EA56F4">
        <w:rPr>
          <w:rFonts w:ascii="Times New Roman" w:eastAsia="Times New Roman" w:hAnsi="Times New Roman"/>
          <w:sz w:val="20"/>
          <w:szCs w:val="20"/>
        </w:rPr>
        <w:t>8(d)</w:t>
      </w:r>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test</w:t>
      </w:r>
      <w:proofErr w:type="gramEnd"/>
      <w:r>
        <w:rPr>
          <w:rFonts w:ascii="Times New Roman" w:eastAsia="Times New Roman" w:hAnsi="Times New Roman"/>
          <w:sz w:val="20"/>
          <w:szCs w:val="20"/>
        </w:rPr>
        <w:t>.</w:t>
      </w:r>
    </w:p>
    <w:p w14:paraId="612D68FF" w14:textId="7F138A5B" w:rsidR="00F27409" w:rsidRDefault="00F27409" w:rsidP="00DA2C13">
      <w:pPr>
        <w:pStyle w:val="SingleTxtG"/>
        <w:numPr>
          <w:ilvl w:val="0"/>
          <w:numId w:val="26"/>
        </w:numPr>
        <w:spacing w:after="240"/>
        <w:ind w:right="39"/>
      </w:pPr>
      <w:r>
        <w:t>Sweden questioned whether the 8(e) MBP test is applicable to the ANE in a portable tank citing the following reasons:</w:t>
      </w:r>
    </w:p>
    <w:p w14:paraId="2621E8F6" w14:textId="7235B4B7" w:rsidR="00F27409" w:rsidRDefault="00F27409" w:rsidP="00DA2C13">
      <w:pPr>
        <w:pStyle w:val="SingleTxtG"/>
        <w:numPr>
          <w:ilvl w:val="1"/>
          <w:numId w:val="26"/>
        </w:numPr>
        <w:spacing w:after="240"/>
        <w:ind w:right="39"/>
      </w:pPr>
      <w:r>
        <w:t>the scale is very much different between Test 8(e) and portable tanks. Sweden believes that for non-ideal explosives such as ANEs, the performance characteristics of the explosive are largely dependent on the scale, which may imply the MBP of ANE in a tank is significantly lower than the MBP determined by test 8(e).</w:t>
      </w:r>
    </w:p>
    <w:p w14:paraId="1AC552F6" w14:textId="1162D5B5" w:rsidR="008B72A3" w:rsidRPr="00E64ED2" w:rsidRDefault="00F27409" w:rsidP="00DA2C13">
      <w:pPr>
        <w:pStyle w:val="SingleTxtG"/>
        <w:numPr>
          <w:ilvl w:val="1"/>
          <w:numId w:val="26"/>
        </w:numPr>
        <w:spacing w:after="240"/>
        <w:ind w:right="39"/>
      </w:pPr>
      <w:r>
        <w:t>the testing conditions in Test 8(e) are quite different from ANEs in a portable tank and especially under intensive fire.</w:t>
      </w:r>
    </w:p>
    <w:p w14:paraId="321A2D31" w14:textId="037F2645" w:rsidR="00B21C6A" w:rsidRPr="00E64ED2" w:rsidRDefault="00B21C6A" w:rsidP="00B21C6A">
      <w:pPr>
        <w:pStyle w:val="SingleTxtG"/>
        <w:spacing w:after="240"/>
        <w:ind w:left="1701" w:right="39"/>
      </w:pPr>
      <w:r w:rsidRPr="00E64ED2">
        <w:rPr>
          <w:b/>
          <w:u w:val="single"/>
        </w:rPr>
        <w:t>Conclusion:</w:t>
      </w:r>
      <w:r w:rsidRPr="00E64ED2">
        <w:t xml:space="preserve">  IME </w:t>
      </w:r>
      <w:r w:rsidR="00F27409">
        <w:t xml:space="preserve">will consider the comments provided above and plans to work </w:t>
      </w:r>
      <w:proofErr w:type="spellStart"/>
      <w:r w:rsidR="00F27409">
        <w:t>intersessionially</w:t>
      </w:r>
      <w:proofErr w:type="spellEnd"/>
      <w:r w:rsidR="00F27409">
        <w:t xml:space="preserve"> </w:t>
      </w:r>
      <w:r w:rsidR="008E6D50">
        <w:t>to develop a formal proposal for consideration in the 2021/2022 biennium</w:t>
      </w:r>
      <w:r w:rsidR="00106456" w:rsidRPr="00E64ED2">
        <w:t>.</w:t>
      </w:r>
      <w:r w:rsidRPr="00E64ED2">
        <w:t xml:space="preserve"> </w:t>
      </w:r>
    </w:p>
    <w:p w14:paraId="7532F227" w14:textId="10F15437" w:rsidR="007D712E" w:rsidRPr="009979EA" w:rsidRDefault="007D712E" w:rsidP="00C87FEE">
      <w:pPr>
        <w:pStyle w:val="HChG"/>
        <w:shd w:val="pct10" w:color="auto" w:fill="auto"/>
        <w:ind w:left="1138" w:right="39" w:firstLine="0"/>
      </w:pPr>
      <w:r w:rsidRPr="009979EA">
        <w:t>Agenda Item 2(</w:t>
      </w:r>
      <w:r w:rsidR="00841B31">
        <w:t>b</w:t>
      </w:r>
      <w:r w:rsidRPr="009979EA">
        <w:t>)</w:t>
      </w:r>
      <w:r w:rsidR="00841B31">
        <w:t>(iii)</w:t>
      </w:r>
      <w:r w:rsidRPr="009979EA">
        <w:t xml:space="preserve"> – </w:t>
      </w:r>
      <w:r w:rsidR="00962144" w:rsidRPr="00962144">
        <w:t>Review of tests in parts I, II and III of the Manual of Tests and Criteria</w:t>
      </w:r>
      <w:r w:rsidRPr="009979EA">
        <w:t xml:space="preserve"> </w:t>
      </w:r>
    </w:p>
    <w:p w14:paraId="739A2EAA" w14:textId="4205D776" w:rsidR="00CA3B02" w:rsidRPr="00E64ED2" w:rsidRDefault="00CA3B02" w:rsidP="0056629A">
      <w:pPr>
        <w:pStyle w:val="SingleTxtG"/>
        <w:numPr>
          <w:ilvl w:val="0"/>
          <w:numId w:val="4"/>
        </w:numPr>
        <w:spacing w:after="240"/>
        <w:ind w:right="39"/>
      </w:pPr>
      <w:r w:rsidRPr="00E64ED2">
        <w:rPr>
          <w:b/>
          <w:u w:val="single"/>
        </w:rPr>
        <w:t>Subject.</w:t>
      </w:r>
      <w:r w:rsidRPr="00E64ED2">
        <w:t xml:space="preserve">  </w:t>
      </w:r>
      <w:r w:rsidR="00841B31" w:rsidRPr="00E64ED2">
        <w:t>Test Series H</w:t>
      </w:r>
    </w:p>
    <w:p w14:paraId="7CFD2BFC" w14:textId="38AB77D1" w:rsidR="00CA3B02" w:rsidRPr="00E64ED2" w:rsidRDefault="00CA3B02" w:rsidP="00CA3B02">
      <w:pPr>
        <w:pStyle w:val="SingleTxtG"/>
        <w:spacing w:after="240"/>
        <w:ind w:left="3700" w:right="39" w:hanging="2001"/>
        <w:jc w:val="left"/>
        <w:rPr>
          <w:i/>
        </w:rPr>
      </w:pPr>
      <w:r w:rsidRPr="00E64ED2">
        <w:rPr>
          <w:i/>
        </w:rPr>
        <w:t>Documents:</w:t>
      </w:r>
      <w:r w:rsidRPr="00E64ED2">
        <w:rPr>
          <w:i/>
        </w:rPr>
        <w:tab/>
      </w:r>
      <w:r w:rsidR="002C7C08" w:rsidRPr="00E64ED2">
        <w:rPr>
          <w:i/>
        </w:rPr>
        <w:t>ST/SG/AC.10/C.3/2020/3-ST/SG/AC.10/C.4/2020/4</w:t>
      </w:r>
      <w:r w:rsidR="00841B31" w:rsidRPr="00E64ED2">
        <w:rPr>
          <w:i/>
        </w:rPr>
        <w:t xml:space="preserve"> and Add.1 (Chair of the Working Group on Explosives)</w:t>
      </w:r>
    </w:p>
    <w:p w14:paraId="178D690C" w14:textId="28E2FBAD" w:rsidR="00CA3B02" w:rsidRPr="00E64ED2" w:rsidRDefault="00CA3B02" w:rsidP="00841B31">
      <w:pPr>
        <w:pStyle w:val="SingleTxtG"/>
        <w:spacing w:after="240"/>
        <w:ind w:left="3700" w:right="39" w:hanging="2001"/>
        <w:jc w:val="left"/>
        <w:rPr>
          <w:i/>
        </w:rPr>
      </w:pPr>
      <w:r w:rsidRPr="00E64ED2">
        <w:rPr>
          <w:i/>
        </w:rPr>
        <w:t xml:space="preserve">Informal documents: </w:t>
      </w:r>
      <w:r w:rsidRPr="00E64ED2">
        <w:rPr>
          <w:i/>
        </w:rPr>
        <w:tab/>
      </w:r>
      <w:r w:rsidR="00841B31" w:rsidRPr="00E64ED2">
        <w:rPr>
          <w:i/>
          <w:iCs/>
        </w:rPr>
        <w:t>UN/SCETDG/57/INF.4-UN/SCEGHS/39/INF.3 (Chairman of the Working Group on Explosives)</w:t>
      </w:r>
    </w:p>
    <w:p w14:paraId="2F0318F3" w14:textId="6454BF4F" w:rsidR="00476DE1" w:rsidRPr="00E64ED2" w:rsidRDefault="00476DE1" w:rsidP="00476DE1">
      <w:pPr>
        <w:pStyle w:val="SingleTxtG"/>
        <w:spacing w:after="240"/>
        <w:ind w:left="1701" w:right="39"/>
      </w:pPr>
      <w:r w:rsidRPr="00E64ED2">
        <w:rPr>
          <w:b/>
          <w:u w:val="single"/>
        </w:rPr>
        <w:t>Discussion:</w:t>
      </w:r>
      <w:r w:rsidRPr="00E64ED2">
        <w:t xml:space="preserve">  </w:t>
      </w:r>
      <w:r w:rsidR="002A01AA" w:rsidRPr="00E64ED2">
        <w:t xml:space="preserve">As </w:t>
      </w:r>
      <w:r w:rsidR="00800463" w:rsidRPr="00E64ED2">
        <w:t>the</w:t>
      </w:r>
      <w:r w:rsidR="002A01AA" w:rsidRPr="00E64ED2">
        <w:t xml:space="preserve"> proposal</w:t>
      </w:r>
      <w:r w:rsidR="00800463" w:rsidRPr="00E64ED2">
        <w:t>s to update Test Series H</w:t>
      </w:r>
      <w:r w:rsidR="002A01AA" w:rsidRPr="00E64ED2">
        <w:t xml:space="preserve"> </w:t>
      </w:r>
      <w:r w:rsidR="00800463" w:rsidRPr="00E64ED2">
        <w:t>were</w:t>
      </w:r>
      <w:r w:rsidR="002A01AA" w:rsidRPr="00E64ED2">
        <w:t xml:space="preserve"> the work and consensus of the IGUS/EOS </w:t>
      </w:r>
      <w:r w:rsidR="005E475D" w:rsidRPr="00E64ED2">
        <w:t xml:space="preserve">working </w:t>
      </w:r>
      <w:r w:rsidR="002A01AA" w:rsidRPr="00E64ED2">
        <w:t>group, the EWG agreed to accept the proposed amendments as described in the above-referenced documents.</w:t>
      </w:r>
      <w:r w:rsidR="00332084">
        <w:t xml:space="preserve">  </w:t>
      </w:r>
    </w:p>
    <w:p w14:paraId="24E0F54D" w14:textId="54954718" w:rsidR="00476DE1" w:rsidRPr="00E64ED2" w:rsidRDefault="00476DE1" w:rsidP="00476DE1">
      <w:pPr>
        <w:pStyle w:val="SingleTxtG"/>
        <w:spacing w:after="240"/>
        <w:ind w:left="1701" w:right="39"/>
      </w:pPr>
      <w:r w:rsidRPr="00E64ED2">
        <w:rPr>
          <w:b/>
          <w:u w:val="single"/>
        </w:rPr>
        <w:t>Conclusion:</w:t>
      </w:r>
      <w:r w:rsidRPr="00E64ED2">
        <w:t xml:space="preserve">  </w:t>
      </w:r>
      <w:r w:rsidR="002A01AA" w:rsidRPr="00E64ED2">
        <w:t xml:space="preserve">Revise section 28 of the MTC as shown in </w:t>
      </w:r>
      <w:r w:rsidR="002A01AA" w:rsidRPr="001F15E2">
        <w:t>Annex 3, Amendment 1</w:t>
      </w:r>
      <w:r w:rsidR="002A01AA" w:rsidRPr="00E64ED2">
        <w:t>.</w:t>
      </w:r>
      <w:r w:rsidRPr="00E64ED2">
        <w:t xml:space="preserve"> </w:t>
      </w:r>
    </w:p>
    <w:p w14:paraId="1C4D0823" w14:textId="680DECFC" w:rsidR="00944445" w:rsidRPr="009979EA" w:rsidRDefault="00944445" w:rsidP="00C87FEE">
      <w:pPr>
        <w:pStyle w:val="HChG"/>
        <w:shd w:val="pct10" w:color="auto" w:fill="auto"/>
        <w:ind w:left="1138" w:right="39" w:firstLine="0"/>
      </w:pPr>
      <w:bookmarkStart w:id="3" w:name="_Hlk56596230"/>
      <w:r w:rsidRPr="009979EA">
        <w:t>Agenda Item 2(</w:t>
      </w:r>
      <w:r w:rsidR="00476DE1">
        <w:t>b</w:t>
      </w:r>
      <w:r w:rsidRPr="009979EA">
        <w:t>)</w:t>
      </w:r>
      <w:r w:rsidR="00476DE1">
        <w:t>(v)</w:t>
      </w:r>
      <w:r w:rsidRPr="009979EA">
        <w:t xml:space="preserve"> – </w:t>
      </w:r>
      <w:r w:rsidR="00476DE1" w:rsidRPr="00476DE1">
        <w:t>Review of packing instructions for explosives</w:t>
      </w:r>
      <w:r w:rsidRPr="009979EA">
        <w:t xml:space="preserve"> </w:t>
      </w:r>
    </w:p>
    <w:p w14:paraId="376B4814" w14:textId="007B920F" w:rsidR="00A200C2" w:rsidRPr="00E64ED2" w:rsidRDefault="00A200C2" w:rsidP="005741E1">
      <w:pPr>
        <w:pStyle w:val="SingleTxtG"/>
        <w:numPr>
          <w:ilvl w:val="0"/>
          <w:numId w:val="4"/>
        </w:numPr>
        <w:spacing w:after="240"/>
        <w:ind w:left="1710" w:right="39" w:hanging="572"/>
        <w:jc w:val="left"/>
      </w:pPr>
      <w:r w:rsidRPr="00E64ED2">
        <w:rPr>
          <w:b/>
          <w:u w:val="single"/>
        </w:rPr>
        <w:t>Subject.</w:t>
      </w:r>
      <w:r w:rsidRPr="00E64ED2">
        <w:t xml:space="preserve">  </w:t>
      </w:r>
      <w:r w:rsidR="0098405A" w:rsidRPr="00E64ED2">
        <w:t>Orientation marks on packages of shaped charges (UN 0059, 0439, 0440, and 0441)</w:t>
      </w:r>
    </w:p>
    <w:p w14:paraId="29B90813" w14:textId="5B8C18B1" w:rsidR="00A200C2" w:rsidRPr="00E64ED2" w:rsidRDefault="00A200C2" w:rsidP="00A200C2">
      <w:pPr>
        <w:pStyle w:val="SingleTxtG"/>
        <w:spacing w:after="240"/>
        <w:ind w:left="3700" w:right="39" w:hanging="2001"/>
        <w:jc w:val="left"/>
        <w:rPr>
          <w:i/>
        </w:rPr>
      </w:pPr>
      <w:r w:rsidRPr="00E64ED2">
        <w:rPr>
          <w:i/>
        </w:rPr>
        <w:t>Documents:</w:t>
      </w:r>
      <w:r w:rsidRPr="00E64ED2">
        <w:rPr>
          <w:i/>
        </w:rPr>
        <w:tab/>
      </w:r>
      <w:r w:rsidR="005741E1" w:rsidRPr="00E64ED2">
        <w:rPr>
          <w:i/>
          <w:iCs/>
        </w:rPr>
        <w:t>ST/SG/AC.10/C.3/2020/51 (United Kingdom)</w:t>
      </w:r>
      <w:r w:rsidR="005741E1" w:rsidRPr="00E64ED2">
        <w:rPr>
          <w:i/>
          <w:iCs/>
        </w:rPr>
        <w:br/>
        <w:t>ST/SG/AC.10/C.3/2020/53 (United Kingdom)</w:t>
      </w:r>
    </w:p>
    <w:p w14:paraId="3A778E74" w14:textId="35B7A79A" w:rsidR="00A200C2" w:rsidRPr="00E64ED2" w:rsidRDefault="00A200C2" w:rsidP="00A200C2">
      <w:pPr>
        <w:pStyle w:val="SingleTxtG"/>
        <w:spacing w:after="240"/>
        <w:ind w:left="3700" w:right="39" w:hanging="2001"/>
        <w:rPr>
          <w:i/>
        </w:rPr>
      </w:pPr>
      <w:r w:rsidRPr="00E64ED2">
        <w:rPr>
          <w:i/>
        </w:rPr>
        <w:t xml:space="preserve">Informal documents: </w:t>
      </w:r>
      <w:r w:rsidRPr="00E64ED2">
        <w:rPr>
          <w:i/>
        </w:rPr>
        <w:tab/>
      </w:r>
      <w:r w:rsidR="005741E1" w:rsidRPr="00E64ED2">
        <w:rPr>
          <w:i/>
          <w:iCs/>
        </w:rPr>
        <w:t>None submitted</w:t>
      </w:r>
    </w:p>
    <w:p w14:paraId="13D8EE48" w14:textId="62E613E1" w:rsidR="005741E1" w:rsidRDefault="005741E1" w:rsidP="005741E1">
      <w:pPr>
        <w:pStyle w:val="SingleTxtG"/>
        <w:spacing w:after="240"/>
        <w:ind w:left="1701" w:right="39"/>
      </w:pPr>
      <w:r w:rsidRPr="00E64ED2">
        <w:rPr>
          <w:b/>
          <w:u w:val="single"/>
        </w:rPr>
        <w:t>Discussion:</w:t>
      </w:r>
      <w:r w:rsidRPr="00E64ED2">
        <w:t xml:space="preserve">  </w:t>
      </w:r>
      <w:r w:rsidR="00D35F7A" w:rsidRPr="00E64ED2">
        <w:t xml:space="preserve">Having considered the WR replies to the questions in 2020/53 and that the majority of WR comments supported </w:t>
      </w:r>
      <w:r w:rsidR="00CC2229">
        <w:t>proposal</w:t>
      </w:r>
      <w:r w:rsidR="00D35F7A" w:rsidRPr="00E64ED2">
        <w:t xml:space="preserve"> 1 of 2020/51, the EWG supported</w:t>
      </w:r>
      <w:r w:rsidR="00CC2229">
        <w:t>, without opposition,</w:t>
      </w:r>
      <w:r w:rsidR="00D35F7A" w:rsidRPr="00E64ED2">
        <w:t xml:space="preserve"> adoption of that proposal.  The EWG did not support proposal 4 in 2020/51. </w:t>
      </w:r>
      <w:r w:rsidR="00CC2229">
        <w:t xml:space="preserve"> Additionally:</w:t>
      </w:r>
    </w:p>
    <w:p w14:paraId="74AC21C4" w14:textId="240CEACA" w:rsidR="00516261" w:rsidRDefault="00516261" w:rsidP="00DA2C13">
      <w:pPr>
        <w:pStyle w:val="SingleTxtG"/>
        <w:numPr>
          <w:ilvl w:val="0"/>
          <w:numId w:val="27"/>
        </w:numPr>
        <w:spacing w:after="240"/>
        <w:ind w:right="39"/>
      </w:pPr>
      <w:r>
        <w:t xml:space="preserve">IME and USA noted that 1.4S classifications for shaped charges (UN 0441) are rare since the implementation of the 6(d) </w:t>
      </w:r>
      <w:proofErr w:type="gramStart"/>
      <w:r>
        <w:t>test</w:t>
      </w:r>
      <w:proofErr w:type="gramEnd"/>
      <w:r>
        <w:t xml:space="preserve">.  They further noted that, most often, shaped charges are packaged in pairs and in such case the orientation marking </w:t>
      </w:r>
      <w:r w:rsidR="00421093">
        <w:t>requirement</w:t>
      </w:r>
      <w:r>
        <w:t xml:space="preserve"> of PP70 would not apply.  There are some cases of shaped charge packaging where they are not arranged in pairs and, in that case, the orientation markings are informative and desirable.</w:t>
      </w:r>
    </w:p>
    <w:p w14:paraId="2F957CC6" w14:textId="20ABAA2C" w:rsidR="00CC2229" w:rsidRDefault="00CC2229" w:rsidP="00DA2C13">
      <w:pPr>
        <w:pStyle w:val="SingleTxtG"/>
        <w:numPr>
          <w:ilvl w:val="0"/>
          <w:numId w:val="27"/>
        </w:numPr>
        <w:spacing w:after="240"/>
        <w:ind w:right="39"/>
      </w:pPr>
      <w:r>
        <w:t>While supporting proposal 1, Belgium suggested the possibility of adding references to shaped charges to section 5.2.1.7.1 of the MR to provide additional clarity.</w:t>
      </w:r>
    </w:p>
    <w:p w14:paraId="4FC5D35C" w14:textId="3E5D5ACF" w:rsidR="00516261" w:rsidRDefault="00516261" w:rsidP="00DA2C13">
      <w:pPr>
        <w:pStyle w:val="SingleTxtG"/>
        <w:numPr>
          <w:ilvl w:val="0"/>
          <w:numId w:val="27"/>
        </w:numPr>
        <w:spacing w:after="240"/>
        <w:ind w:right="39"/>
      </w:pPr>
      <w:r>
        <w:t>The explosives expert from the UK confirmed</w:t>
      </w:r>
      <w:r w:rsidR="00900007">
        <w:t>, based on</w:t>
      </w:r>
      <w:r>
        <w:t xml:space="preserve"> his experience</w:t>
      </w:r>
      <w:r w:rsidR="00900007">
        <w:t>, the accuracy of the</w:t>
      </w:r>
      <w:r>
        <w:t xml:space="preserve"> comments from the IME and USA regarding the rarity of 1.4S shaped charges and that of “singly packaged” shaped charges.</w:t>
      </w:r>
    </w:p>
    <w:p w14:paraId="1E718D4B" w14:textId="45DA940A" w:rsidR="00900007" w:rsidRDefault="00900007" w:rsidP="00DA2C13">
      <w:pPr>
        <w:pStyle w:val="SingleTxtG"/>
        <w:numPr>
          <w:ilvl w:val="0"/>
          <w:numId w:val="27"/>
        </w:numPr>
        <w:spacing w:after="240"/>
        <w:ind w:right="39"/>
      </w:pPr>
      <w:r>
        <w:t>Noting the two defined packaging options (in pairs or singly)</w:t>
      </w:r>
      <w:r w:rsidR="00C6378C">
        <w:t xml:space="preserve"> described </w:t>
      </w:r>
      <w:r>
        <w:t xml:space="preserve">in P137 for shaped charges, Germany questioned if there might be other ways </w:t>
      </w:r>
      <w:r w:rsidR="00C6378C">
        <w:t xml:space="preserve">(a third option) </w:t>
      </w:r>
      <w:r>
        <w:t xml:space="preserve">of packaging shaped charges that should be considered.  USA responded that, on very rare occasions, it had seen such </w:t>
      </w:r>
      <w:r w:rsidR="00C6378C">
        <w:t>third</w:t>
      </w:r>
      <w:r>
        <w:t xml:space="preserve"> options</w:t>
      </w:r>
      <w:r w:rsidR="0074158D">
        <w:t>, that were handled by issuance of a prescriptive packaging note on the approval</w:t>
      </w:r>
      <w:r>
        <w:t>.</w:t>
      </w:r>
    </w:p>
    <w:p w14:paraId="7DF979B5" w14:textId="480DE91E" w:rsidR="00C6378C" w:rsidRDefault="00C6378C" w:rsidP="00DA2C13">
      <w:pPr>
        <w:pStyle w:val="SingleTxtG"/>
        <w:numPr>
          <w:ilvl w:val="0"/>
          <w:numId w:val="27"/>
        </w:numPr>
        <w:spacing w:after="240"/>
        <w:ind w:right="39"/>
      </w:pPr>
      <w:r>
        <w:t xml:space="preserve">The </w:t>
      </w:r>
      <w:r w:rsidR="005900C4">
        <w:t xml:space="preserve">packaging expert from the </w:t>
      </w:r>
      <w:r>
        <w:t>UK advised that proposal 1 was acceptable and that it was withdrawing proposals 2 – 4.</w:t>
      </w:r>
    </w:p>
    <w:p w14:paraId="0281C060" w14:textId="65D4A23D" w:rsidR="00C6378C" w:rsidRDefault="00C6378C" w:rsidP="00C6378C">
      <w:pPr>
        <w:pStyle w:val="SingleTxtG"/>
        <w:spacing w:after="240"/>
        <w:ind w:left="1701" w:right="39"/>
      </w:pPr>
      <w:r>
        <w:t xml:space="preserve">2020/53 </w:t>
      </w:r>
      <w:r w:rsidR="00DA293E">
        <w:t>contains a series of questions from the UK with the goal of better understanding shaped charge packaging.  Noting that:</w:t>
      </w:r>
    </w:p>
    <w:p w14:paraId="2960EA6F" w14:textId="65D4E1AC" w:rsidR="00DA293E" w:rsidRDefault="00DA293E" w:rsidP="00DA2C13">
      <w:pPr>
        <w:pStyle w:val="SingleTxtG"/>
        <w:numPr>
          <w:ilvl w:val="0"/>
          <w:numId w:val="28"/>
        </w:numPr>
        <w:spacing w:after="240"/>
        <w:ind w:right="39"/>
      </w:pPr>
      <w:r>
        <w:t xml:space="preserve">IME advised that it had provided, in the WR replies, answers to </w:t>
      </w:r>
      <w:proofErr w:type="gramStart"/>
      <w:r>
        <w:t>all of</w:t>
      </w:r>
      <w:proofErr w:type="gramEnd"/>
      <w:r>
        <w:t xml:space="preserve"> the questions as well as a series of examples of shaped charge packaging.  The UK had not seen those replies and IME advised that it </w:t>
      </w:r>
      <w:proofErr w:type="gramStart"/>
      <w:r>
        <w:t>would send</w:t>
      </w:r>
      <w:proofErr w:type="gramEnd"/>
      <w:r>
        <w:t xml:space="preserve"> them directly to the UK.</w:t>
      </w:r>
    </w:p>
    <w:p w14:paraId="32E2650B" w14:textId="6CFAA758" w:rsidR="005900C4" w:rsidRDefault="005900C4" w:rsidP="00DA2C13">
      <w:pPr>
        <w:pStyle w:val="SingleTxtG"/>
        <w:numPr>
          <w:ilvl w:val="0"/>
          <w:numId w:val="28"/>
        </w:numPr>
        <w:spacing w:after="240"/>
        <w:ind w:right="39"/>
      </w:pPr>
      <w:r>
        <w:t xml:space="preserve">Germany noted that the packaging in pairs is intended to cancel the jetting effect of the shaped charge in the event of an accidental initiation in the package.  They further </w:t>
      </w:r>
      <w:r w:rsidR="00421093">
        <w:t>cautioned</w:t>
      </w:r>
      <w:r>
        <w:t xml:space="preserve"> that this canceling effect could be lost if the shaped charges shift in the packaging such that they are no longer in true pairs.  IME advised, and USA confirmed, that in most cases, the inner packagings for shaped charges are designed to maintain that orientation throughout the time period in which the shaped charges are in their packaging.</w:t>
      </w:r>
    </w:p>
    <w:p w14:paraId="33481D79" w14:textId="76B02211" w:rsidR="005900C4" w:rsidRDefault="005900C4" w:rsidP="00DA2C13">
      <w:pPr>
        <w:pStyle w:val="SingleTxtG"/>
        <w:numPr>
          <w:ilvl w:val="0"/>
          <w:numId w:val="28"/>
        </w:numPr>
        <w:spacing w:after="240"/>
        <w:ind w:right="39"/>
      </w:pPr>
      <w:r>
        <w:t xml:space="preserve">The packaging expert from the UK noted that some confusion could arise for the difference in meaning and the use of the terms “in pairs” and “paired” and </w:t>
      </w:r>
      <w:r w:rsidR="00D41930">
        <w:t>suggested some review should be completed to minimize that potential confusion.</w:t>
      </w:r>
    </w:p>
    <w:p w14:paraId="001A5997" w14:textId="7A6D942F" w:rsidR="00354E1E" w:rsidRPr="00E64ED2" w:rsidRDefault="005741E1" w:rsidP="005741E1">
      <w:pPr>
        <w:pStyle w:val="SingleTxtG"/>
        <w:spacing w:after="240"/>
        <w:ind w:left="1701" w:right="39"/>
      </w:pPr>
      <w:r w:rsidRPr="00E64ED2">
        <w:rPr>
          <w:b/>
          <w:u w:val="single"/>
        </w:rPr>
        <w:t>Conclusion:</w:t>
      </w:r>
      <w:r w:rsidRPr="00E64ED2">
        <w:t xml:space="preserve">  </w:t>
      </w:r>
      <w:r w:rsidR="00D35F7A" w:rsidRPr="00E64ED2">
        <w:t xml:space="preserve">Amend the first sentence of PP70 with proposal 1 of 2020/51 as shown in </w:t>
      </w:r>
      <w:r w:rsidR="00D35F7A" w:rsidRPr="001F15E2">
        <w:t xml:space="preserve">Annex </w:t>
      </w:r>
      <w:r w:rsidR="00AF21FF" w:rsidRPr="001F15E2">
        <w:t>2</w:t>
      </w:r>
      <w:r w:rsidR="00D35F7A" w:rsidRPr="001F15E2">
        <w:t xml:space="preserve">, Amendment </w:t>
      </w:r>
      <w:r w:rsidR="00AF21FF" w:rsidRPr="001F15E2">
        <w:t>1</w:t>
      </w:r>
      <w:r w:rsidR="00D35F7A" w:rsidRPr="00E64ED2">
        <w:t>.</w:t>
      </w:r>
      <w:r w:rsidR="00421093">
        <w:t xml:space="preserve">  The UK will review the comments received for both papers as it continues its review of </w:t>
      </w:r>
      <w:r w:rsidR="003B6ED1">
        <w:t xml:space="preserve">packagings for </w:t>
      </w:r>
      <w:r w:rsidR="00421093">
        <w:t>shaped charge</w:t>
      </w:r>
      <w:r w:rsidR="0099380E">
        <w:t>s</w:t>
      </w:r>
      <w:r w:rsidR="00421093">
        <w:t>.</w:t>
      </w:r>
    </w:p>
    <w:bookmarkEnd w:id="3"/>
    <w:p w14:paraId="5AD58E43" w14:textId="2C56E8B5" w:rsidR="003564A2" w:rsidRPr="009979EA" w:rsidRDefault="003564A2" w:rsidP="0037745C">
      <w:pPr>
        <w:pStyle w:val="HChG"/>
        <w:shd w:val="pct10" w:color="auto" w:fill="auto"/>
        <w:ind w:left="1138" w:right="43" w:firstLine="0"/>
      </w:pPr>
      <w:r w:rsidRPr="009979EA">
        <w:t xml:space="preserve">Agenda Item </w:t>
      </w:r>
      <w:r w:rsidR="00A200C2">
        <w:t>2</w:t>
      </w:r>
      <w:r w:rsidR="00392A5A">
        <w:t>(b)</w:t>
      </w:r>
      <w:r w:rsidRPr="009979EA">
        <w:t>(</w:t>
      </w:r>
      <w:r w:rsidR="00392A5A">
        <w:t>vi</w:t>
      </w:r>
      <w:r w:rsidR="00A200C2">
        <w:t>i</w:t>
      </w:r>
      <w:r w:rsidRPr="009979EA">
        <w:t xml:space="preserve">) – </w:t>
      </w:r>
      <w:r w:rsidR="00392A5A" w:rsidRPr="00392A5A">
        <w:t>Test N.1 for readily combustible solids</w:t>
      </w:r>
    </w:p>
    <w:p w14:paraId="4DBF7C47" w14:textId="52E9FB4C" w:rsidR="003564A2" w:rsidRPr="00354E1E" w:rsidRDefault="003564A2" w:rsidP="0037745C">
      <w:pPr>
        <w:pStyle w:val="SingleTxtG"/>
        <w:keepNext/>
        <w:numPr>
          <w:ilvl w:val="0"/>
          <w:numId w:val="4"/>
        </w:numPr>
        <w:spacing w:after="240"/>
        <w:ind w:right="43"/>
      </w:pPr>
      <w:r w:rsidRPr="00354E1E">
        <w:rPr>
          <w:b/>
          <w:u w:val="single"/>
        </w:rPr>
        <w:t>Subject.</w:t>
      </w:r>
      <w:r w:rsidRPr="00354E1E">
        <w:t xml:space="preserve">  </w:t>
      </w:r>
      <w:r w:rsidR="00A200C2" w:rsidRPr="00354E1E">
        <w:t>T</w:t>
      </w:r>
      <w:r w:rsidR="00392A5A">
        <w:t>est N.1</w:t>
      </w:r>
    </w:p>
    <w:p w14:paraId="460F84C3" w14:textId="49ED2179" w:rsidR="003564A2" w:rsidRPr="00354E1E" w:rsidRDefault="003564A2" w:rsidP="003564A2">
      <w:pPr>
        <w:pStyle w:val="SingleTxtG"/>
        <w:spacing w:after="240"/>
        <w:ind w:left="3700" w:right="39" w:hanging="2001"/>
        <w:rPr>
          <w:i/>
        </w:rPr>
      </w:pPr>
      <w:r w:rsidRPr="00354E1E">
        <w:rPr>
          <w:i/>
        </w:rPr>
        <w:t>Documents:</w:t>
      </w:r>
      <w:r w:rsidRPr="00354E1E">
        <w:rPr>
          <w:i/>
        </w:rPr>
        <w:tab/>
      </w:r>
      <w:r w:rsidR="002E1F0A" w:rsidRPr="002E1F0A">
        <w:rPr>
          <w:i/>
          <w:iCs/>
        </w:rPr>
        <w:t>ST/SG/AC.10/C.3/2020/34 (China)</w:t>
      </w:r>
    </w:p>
    <w:p w14:paraId="5C6505EE" w14:textId="3564B1BC" w:rsidR="003564A2" w:rsidRPr="00354E1E" w:rsidRDefault="003564A2" w:rsidP="003564A2">
      <w:pPr>
        <w:pStyle w:val="SingleTxtG"/>
        <w:spacing w:after="240"/>
        <w:ind w:left="3700" w:right="39" w:hanging="2001"/>
        <w:jc w:val="left"/>
        <w:rPr>
          <w:i/>
        </w:rPr>
      </w:pPr>
      <w:r w:rsidRPr="00354E1E">
        <w:rPr>
          <w:i/>
        </w:rPr>
        <w:t xml:space="preserve">Informal documents: </w:t>
      </w:r>
      <w:r w:rsidRPr="00354E1E">
        <w:rPr>
          <w:i/>
        </w:rPr>
        <w:tab/>
      </w:r>
      <w:r w:rsidR="00A200C2" w:rsidRPr="00354E1E">
        <w:rPr>
          <w:i/>
        </w:rPr>
        <w:t>None submitted</w:t>
      </w:r>
    </w:p>
    <w:p w14:paraId="656ECB90" w14:textId="19DEF8EB" w:rsidR="002E1F0A" w:rsidRDefault="002E1F0A" w:rsidP="002E1F0A">
      <w:pPr>
        <w:pStyle w:val="SingleTxtG"/>
        <w:spacing w:after="240"/>
        <w:ind w:left="1701" w:right="39"/>
      </w:pPr>
      <w:bookmarkStart w:id="4" w:name="_Hlk530583938"/>
      <w:r w:rsidRPr="003B0037">
        <w:rPr>
          <w:b/>
          <w:u w:val="single"/>
        </w:rPr>
        <w:t>Discussion:</w:t>
      </w:r>
      <w:r w:rsidRPr="003B0037">
        <w:t xml:space="preserve">  </w:t>
      </w:r>
      <w:r w:rsidR="00CD65C6">
        <w:t xml:space="preserve">After discussion </w:t>
      </w:r>
      <w:r w:rsidR="006B5DC1">
        <w:t>of 2020/34, the EWG supported</w:t>
      </w:r>
      <w:r w:rsidR="00CD65C6">
        <w:t>, with no opposition,</w:t>
      </w:r>
      <w:r w:rsidR="006B5DC1">
        <w:t xml:space="preserve"> adoption </w:t>
      </w:r>
      <w:r w:rsidR="00CD65C6">
        <w:t>of proposal 2</w:t>
      </w:r>
      <w:r w:rsidR="008D3BAA">
        <w:t>.  Further, CEFIC and the Netherlands suggested to add the word “inner” before the words “width 20 mm” in section 33.2.4.2 of the MTC.  This suggestion was accepted by the EWG with no opposition.</w:t>
      </w:r>
    </w:p>
    <w:p w14:paraId="668445CD" w14:textId="0690F6BB" w:rsidR="002E1F0A" w:rsidRPr="003B0037" w:rsidRDefault="002E1F0A" w:rsidP="002E1F0A">
      <w:pPr>
        <w:pStyle w:val="SingleTxtG"/>
        <w:spacing w:after="240"/>
        <w:ind w:left="1701" w:right="39"/>
      </w:pPr>
      <w:r w:rsidRPr="003B0037">
        <w:rPr>
          <w:b/>
          <w:u w:val="single"/>
        </w:rPr>
        <w:t>Conclusion:</w:t>
      </w:r>
      <w:r w:rsidRPr="003B0037">
        <w:t xml:space="preserve">  </w:t>
      </w:r>
      <w:r w:rsidR="006B5DC1">
        <w:t xml:space="preserve">Amend Figure 33.2.4.1 (A) </w:t>
      </w:r>
      <w:r w:rsidR="0008610A">
        <w:t xml:space="preserve">according to proposal </w:t>
      </w:r>
      <w:r w:rsidR="008D3BAA">
        <w:t>2</w:t>
      </w:r>
      <w:r w:rsidR="0008610A">
        <w:t xml:space="preserve"> of 2020/34 as shown in </w:t>
      </w:r>
      <w:hyperlink w:anchor="Annex3Amd2" w:history="1">
        <w:r w:rsidR="0008610A" w:rsidRPr="0008610A">
          <w:rPr>
            <w:rStyle w:val="Hyperlink"/>
          </w:rPr>
          <w:t>Annex 3, Amendment 2</w:t>
        </w:r>
      </w:hyperlink>
      <w:r w:rsidR="008D3BAA">
        <w:t xml:space="preserve"> and amend the first sentence of Section 33.2.4.2 of the MTC by adding the wor</w:t>
      </w:r>
      <w:r w:rsidR="00C223CE">
        <w:t>d</w:t>
      </w:r>
      <w:r w:rsidR="008D3BAA">
        <w:t xml:space="preserve"> “inner” before the words “width 20 mm” as shown in </w:t>
      </w:r>
      <w:r w:rsidR="008D3BAA" w:rsidRPr="001F15E2">
        <w:t>Annex 3, Amendment 3</w:t>
      </w:r>
      <w:r w:rsidR="008D3BAA">
        <w:t>.</w:t>
      </w:r>
    </w:p>
    <w:p w14:paraId="6AF3170C" w14:textId="03B58893" w:rsidR="00BA6E99" w:rsidRPr="009979EA" w:rsidRDefault="00BA6E99" w:rsidP="00BA6E99">
      <w:pPr>
        <w:pStyle w:val="HChG"/>
        <w:shd w:val="pct10" w:color="auto" w:fill="auto"/>
        <w:ind w:left="1138" w:right="39" w:firstLine="0"/>
      </w:pPr>
      <w:bookmarkStart w:id="5" w:name="_Hlk56602095"/>
      <w:r w:rsidRPr="009979EA">
        <w:t xml:space="preserve">Agenda Item </w:t>
      </w:r>
      <w:r>
        <w:t>2</w:t>
      </w:r>
      <w:r w:rsidRPr="009979EA">
        <w:t>(</w:t>
      </w:r>
      <w:r w:rsidR="009D3902">
        <w:t>b)(xii</w:t>
      </w:r>
      <w:r w:rsidRPr="009979EA">
        <w:t xml:space="preserve">) – </w:t>
      </w:r>
      <w:r w:rsidR="009D3902">
        <w:t>Miscellaneous</w:t>
      </w:r>
    </w:p>
    <w:p w14:paraId="0AC82624" w14:textId="4848B8CA" w:rsidR="00BA6E99" w:rsidRPr="00E64ED2" w:rsidRDefault="00BA6E99" w:rsidP="0056629A">
      <w:pPr>
        <w:pStyle w:val="SingleTxtG"/>
        <w:numPr>
          <w:ilvl w:val="0"/>
          <w:numId w:val="4"/>
        </w:numPr>
        <w:spacing w:after="240"/>
        <w:ind w:right="39"/>
      </w:pPr>
      <w:r w:rsidRPr="00E64ED2">
        <w:rPr>
          <w:b/>
          <w:u w:val="single"/>
        </w:rPr>
        <w:t>Subject.</w:t>
      </w:r>
      <w:r w:rsidRPr="00E64ED2">
        <w:t xml:space="preserve">  </w:t>
      </w:r>
      <w:r w:rsidR="009D3902" w:rsidRPr="00E64ED2">
        <w:t>UN Gap Test (French description)</w:t>
      </w:r>
    </w:p>
    <w:p w14:paraId="3B6BF371" w14:textId="36D4D8E8" w:rsidR="00BA6E99" w:rsidRPr="00E64ED2" w:rsidRDefault="00BA6E99" w:rsidP="00BA6E99">
      <w:pPr>
        <w:pStyle w:val="SingleTxtG"/>
        <w:spacing w:after="240"/>
        <w:ind w:left="3700" w:right="39" w:hanging="2001"/>
        <w:rPr>
          <w:i/>
        </w:rPr>
      </w:pPr>
      <w:r w:rsidRPr="00E64ED2">
        <w:rPr>
          <w:i/>
        </w:rPr>
        <w:t>Documents:</w:t>
      </w:r>
      <w:r w:rsidRPr="00E64ED2">
        <w:rPr>
          <w:i/>
        </w:rPr>
        <w:tab/>
      </w:r>
      <w:r w:rsidR="009D3902" w:rsidRPr="00E64ED2">
        <w:rPr>
          <w:i/>
          <w:iCs/>
        </w:rPr>
        <w:t>ST/SG/AC.10/C.3/2020/17 (Secretariat)</w:t>
      </w:r>
    </w:p>
    <w:p w14:paraId="37671104" w14:textId="2C4C9518" w:rsidR="00BA6E99" w:rsidRPr="00E64ED2" w:rsidRDefault="00BA6E99" w:rsidP="00BA6E99">
      <w:pPr>
        <w:pStyle w:val="SingleTxtG"/>
        <w:spacing w:after="240"/>
        <w:ind w:left="3700" w:right="39" w:hanging="2001"/>
        <w:jc w:val="left"/>
        <w:rPr>
          <w:i/>
        </w:rPr>
      </w:pPr>
      <w:r w:rsidRPr="00E64ED2">
        <w:rPr>
          <w:i/>
        </w:rPr>
        <w:t xml:space="preserve">Informal documents: </w:t>
      </w:r>
      <w:r w:rsidRPr="00E64ED2">
        <w:rPr>
          <w:i/>
        </w:rPr>
        <w:tab/>
      </w:r>
      <w:r w:rsidR="009C14DE" w:rsidRPr="00E64ED2">
        <w:rPr>
          <w:i/>
        </w:rPr>
        <w:t>None submitted</w:t>
      </w:r>
    </w:p>
    <w:p w14:paraId="1D9BC987" w14:textId="6D02C4FE" w:rsidR="009C14DE" w:rsidRPr="00E64ED2" w:rsidRDefault="009C14DE" w:rsidP="00C05A9E">
      <w:pPr>
        <w:pStyle w:val="SingleTxtG"/>
        <w:spacing w:after="240"/>
        <w:ind w:left="1701" w:right="39"/>
      </w:pPr>
      <w:r w:rsidRPr="00E64ED2">
        <w:rPr>
          <w:b/>
          <w:u w:val="single"/>
        </w:rPr>
        <w:t>Discussion:</w:t>
      </w:r>
      <w:r w:rsidRPr="00E64ED2">
        <w:t xml:space="preserve">  </w:t>
      </w:r>
      <w:r w:rsidR="00C05A9E">
        <w:t xml:space="preserve">France confirmed the </w:t>
      </w:r>
      <w:r w:rsidR="008146DC">
        <w:t>accuracy</w:t>
      </w:r>
      <w:r w:rsidR="00C05A9E">
        <w:t xml:space="preserve"> of the correction proposed in 2020/17.  AEISG inquired as to whether other versions of the Gap Test in the MTC had been checked and the Secretariat advised that they had.  The only occurrence of the error is in TS 1(a).  France further confirmed that the correction reflects actual practice when performing the test.  </w:t>
      </w:r>
      <w:r w:rsidR="00262CB2" w:rsidRPr="00E64ED2">
        <w:t>The EWG agreed</w:t>
      </w:r>
      <w:r w:rsidR="00C05A9E">
        <w:t>, without objection,</w:t>
      </w:r>
      <w:r w:rsidR="00262CB2" w:rsidRPr="00E64ED2">
        <w:t xml:space="preserve"> with the proposed correction in the above-referenced document.</w:t>
      </w:r>
    </w:p>
    <w:p w14:paraId="7C8EF46A" w14:textId="3890AB80" w:rsidR="009C14DE" w:rsidRPr="00E64ED2" w:rsidRDefault="009C14DE" w:rsidP="009C14DE">
      <w:pPr>
        <w:pStyle w:val="SingleTxtG"/>
        <w:spacing w:after="240"/>
        <w:ind w:left="1701" w:right="39"/>
      </w:pPr>
      <w:r w:rsidRPr="00E64ED2">
        <w:rPr>
          <w:b/>
          <w:u w:val="single"/>
        </w:rPr>
        <w:t>Conclusion:</w:t>
      </w:r>
      <w:r w:rsidRPr="00E64ED2">
        <w:t xml:space="preserve">  </w:t>
      </w:r>
      <w:r w:rsidR="00A1717E">
        <w:t>Correct</w:t>
      </w:r>
      <w:r w:rsidR="00262CB2" w:rsidRPr="00E64ED2">
        <w:t xml:space="preserve"> para. 11.4.1.2.1 of the MTC (French version) as </w:t>
      </w:r>
      <w:r w:rsidR="00CE57EE" w:rsidRPr="00E64ED2">
        <w:t xml:space="preserve">shown in </w:t>
      </w:r>
      <w:r w:rsidR="00CE57EE" w:rsidRPr="001F15E2">
        <w:t xml:space="preserve">Annex 3, Amendment </w:t>
      </w:r>
      <w:r w:rsidR="00F15924" w:rsidRPr="001F15E2">
        <w:t>4</w:t>
      </w:r>
      <w:r w:rsidR="007E354B" w:rsidRPr="001F15E2">
        <w:t>.</w:t>
      </w:r>
      <w:r w:rsidRPr="00E64ED2">
        <w:t xml:space="preserve"> </w:t>
      </w:r>
    </w:p>
    <w:p w14:paraId="1F92FD55" w14:textId="0E8B5BDF" w:rsidR="009C14DE" w:rsidRPr="00E64ED2" w:rsidRDefault="009C14DE" w:rsidP="009C14DE">
      <w:pPr>
        <w:pStyle w:val="SingleTxtG"/>
        <w:numPr>
          <w:ilvl w:val="0"/>
          <w:numId w:val="4"/>
        </w:numPr>
        <w:spacing w:after="240"/>
        <w:ind w:right="39"/>
      </w:pPr>
      <w:bookmarkStart w:id="6" w:name="_Hlk56604120"/>
      <w:bookmarkEnd w:id="5"/>
      <w:r w:rsidRPr="00E64ED2">
        <w:rPr>
          <w:b/>
          <w:u w:val="single"/>
        </w:rPr>
        <w:t>Subject.</w:t>
      </w:r>
      <w:r w:rsidRPr="00E64ED2">
        <w:t xml:space="preserve">  Exclusion from Class 1</w:t>
      </w:r>
    </w:p>
    <w:p w14:paraId="650D7946" w14:textId="4D68D429" w:rsidR="009C14DE" w:rsidRPr="00E64ED2" w:rsidRDefault="009C14DE" w:rsidP="009C14DE">
      <w:pPr>
        <w:pStyle w:val="SingleTxtG"/>
        <w:spacing w:after="240"/>
        <w:ind w:left="3700" w:right="39" w:hanging="2001"/>
        <w:rPr>
          <w:i/>
        </w:rPr>
      </w:pPr>
      <w:r w:rsidRPr="00E64ED2">
        <w:rPr>
          <w:i/>
        </w:rPr>
        <w:t>Documents:</w:t>
      </w:r>
      <w:r w:rsidRPr="00E64ED2">
        <w:rPr>
          <w:i/>
        </w:rPr>
        <w:tab/>
      </w:r>
      <w:r w:rsidRPr="00E64ED2">
        <w:rPr>
          <w:i/>
          <w:iCs/>
        </w:rPr>
        <w:t>ST/SG/AC.10/C.3/2020/25 (France, COSTHA)</w:t>
      </w:r>
    </w:p>
    <w:p w14:paraId="50F252A3" w14:textId="074167F8" w:rsidR="009C14DE" w:rsidRPr="00E64ED2" w:rsidRDefault="009C14DE" w:rsidP="009C14DE">
      <w:pPr>
        <w:pStyle w:val="SingleTxtG"/>
        <w:spacing w:after="240"/>
        <w:ind w:left="3700" w:right="39" w:hanging="2001"/>
        <w:jc w:val="left"/>
        <w:rPr>
          <w:i/>
        </w:rPr>
      </w:pPr>
      <w:r w:rsidRPr="00E64ED2">
        <w:rPr>
          <w:i/>
        </w:rPr>
        <w:t xml:space="preserve">Informal documents: </w:t>
      </w:r>
      <w:r w:rsidRPr="00E64ED2">
        <w:rPr>
          <w:i/>
        </w:rPr>
        <w:tab/>
      </w:r>
      <w:r w:rsidRPr="00E64ED2">
        <w:rPr>
          <w:i/>
          <w:iCs/>
        </w:rPr>
        <w:t>UN/SCETDG/57/INF.6 (COSTHA)</w:t>
      </w:r>
    </w:p>
    <w:p w14:paraId="2EEAB7E5" w14:textId="373BC018" w:rsidR="009D5E79" w:rsidRDefault="009C14DE" w:rsidP="009C14DE">
      <w:pPr>
        <w:pStyle w:val="SingleTxtG"/>
        <w:spacing w:after="240"/>
        <w:ind w:left="1701" w:right="39"/>
      </w:pPr>
      <w:bookmarkStart w:id="7" w:name="_Hlk56667731"/>
      <w:r w:rsidRPr="00E64ED2">
        <w:rPr>
          <w:b/>
          <w:u w:val="single"/>
        </w:rPr>
        <w:t>Discussion:</w:t>
      </w:r>
      <w:r w:rsidRPr="00E64ED2">
        <w:t xml:space="preserve">  </w:t>
      </w:r>
      <w:bookmarkStart w:id="8" w:name="_Hlk56680665"/>
      <w:r w:rsidR="00EB6439">
        <w:t xml:space="preserve">Document 2020/25 was discussed by the EWG to provide some guidance to </w:t>
      </w:r>
      <w:r w:rsidR="0099380E">
        <w:t xml:space="preserve">France and </w:t>
      </w:r>
      <w:r w:rsidR="00EB6439">
        <w:t xml:space="preserve">COSTHA as </w:t>
      </w:r>
      <w:r w:rsidR="00CA4855">
        <w:t>they</w:t>
      </w:r>
      <w:r w:rsidR="00EB6439">
        <w:t xml:space="preserve"> further pursue efforts to obtain some pathway out of Class 1 and into Class </w:t>
      </w:r>
      <w:r w:rsidR="00E66A96">
        <w:t xml:space="preserve">9 </w:t>
      </w:r>
      <w:r w:rsidR="00EB6439">
        <w:t>for fire suppression dispersion devices that use technology similar to automotive safety devices</w:t>
      </w:r>
      <w:r w:rsidR="00E66A96">
        <w:t xml:space="preserve"> for non-pyrotechnic effect</w:t>
      </w:r>
      <w:r w:rsidR="00EB6439">
        <w:t xml:space="preserve">.   </w:t>
      </w:r>
      <w:r w:rsidR="00663638" w:rsidRPr="00663638">
        <w:t>It is COSTHA</w:t>
      </w:r>
      <w:r w:rsidR="00663638">
        <w:t>’</w:t>
      </w:r>
      <w:r w:rsidR="00663638" w:rsidRPr="00663638">
        <w:t>s opinion that</w:t>
      </w:r>
      <w:r w:rsidR="00663638" w:rsidRPr="00663638" w:rsidDel="00663638">
        <w:t xml:space="preserve"> </w:t>
      </w:r>
      <w:r w:rsidR="003D5899">
        <w:t>the devices do not perform with an explosive effect and, in the contrary, function to provide a fire suppressing effect.  They noted</w:t>
      </w:r>
      <w:r w:rsidR="00EB6439">
        <w:t xml:space="preserve"> that INF.6 was produced to show what a new Dangerous Goods List </w:t>
      </w:r>
      <w:r w:rsidR="009D5E79">
        <w:t xml:space="preserve">(DGL) </w:t>
      </w:r>
      <w:r w:rsidR="00EB6439">
        <w:t>entry might comprise.</w:t>
      </w:r>
      <w:bookmarkEnd w:id="7"/>
      <w:bookmarkEnd w:id="8"/>
    </w:p>
    <w:p w14:paraId="4A207C15" w14:textId="06415F7D" w:rsidR="00EB6439" w:rsidRDefault="009D5E79" w:rsidP="00DA2C13">
      <w:pPr>
        <w:pStyle w:val="SingleTxtG"/>
        <w:numPr>
          <w:ilvl w:val="0"/>
          <w:numId w:val="29"/>
        </w:numPr>
        <w:spacing w:after="240"/>
        <w:ind w:right="39"/>
      </w:pPr>
      <w:bookmarkStart w:id="9" w:name="_Hlk56662197"/>
      <w:r>
        <w:t>Sweden observed that some formal guidance is needed in the MR to describe what type of explosives were acceptable for movement from Class 1 to Class 9 or as non-hazardous.</w:t>
      </w:r>
      <w:r w:rsidR="005566A0">
        <w:t xml:space="preserve">  </w:t>
      </w:r>
      <w:r w:rsidR="0098122B" w:rsidRPr="0098122B">
        <w:t>It was also pointed out that classification in Class 9 can have direct consequences to future GHS classification, see paragraph 15 of this report, and that such guidance would be helpful also from that point-of-view.</w:t>
      </w:r>
    </w:p>
    <w:p w14:paraId="7F2938E3" w14:textId="1C9840ED" w:rsidR="009D5E79" w:rsidRDefault="00FD6058" w:rsidP="00DA2C13">
      <w:pPr>
        <w:pStyle w:val="SingleTxtG"/>
        <w:numPr>
          <w:ilvl w:val="0"/>
          <w:numId w:val="29"/>
        </w:numPr>
        <w:spacing w:after="240"/>
        <w:ind w:right="39"/>
      </w:pPr>
      <w:bookmarkStart w:id="10" w:name="_Hlk56714708"/>
      <w:bookmarkEnd w:id="9"/>
      <w:r>
        <w:t xml:space="preserve">USA commented that auto safety devices, to which the devices described in 2020/25 are compared, are installed in transport vehicles and </w:t>
      </w:r>
      <w:r w:rsidR="00583659">
        <w:t xml:space="preserve">typically employ </w:t>
      </w:r>
      <w:r>
        <w:t xml:space="preserve">small amounts of explosives, whereas the devices described in 2020/25 generate large amounts of smoke and </w:t>
      </w:r>
      <w:r w:rsidR="00583659">
        <w:t xml:space="preserve">have </w:t>
      </w:r>
      <w:r>
        <w:t xml:space="preserve">no apparent size limit.  They noted that articles may be fully excluded from Class 1 if they meet the exclusion criteria identified in the </w:t>
      </w:r>
      <w:r w:rsidR="00911672">
        <w:t>MR</w:t>
      </w:r>
      <w:r>
        <w:t xml:space="preserve">, whereas there is currently no technical criteria that differentiate Class 9 safety devices from the hazard of 1.4S articles.  They agreed that the philosophical aspect raised by Sweden should be addressed before </w:t>
      </w:r>
      <w:r w:rsidR="00583659">
        <w:t>development of criteria or creation of</w:t>
      </w:r>
      <w:r w:rsidR="006B333A">
        <w:t xml:space="preserve"> </w:t>
      </w:r>
      <w:r>
        <w:t>new entries for the DGL.</w:t>
      </w:r>
      <w:bookmarkEnd w:id="10"/>
    </w:p>
    <w:p w14:paraId="319820F2" w14:textId="70196601" w:rsidR="009D5E79" w:rsidRDefault="009D5E79" w:rsidP="00DA2C13">
      <w:pPr>
        <w:pStyle w:val="SingleTxtG"/>
        <w:numPr>
          <w:ilvl w:val="0"/>
          <w:numId w:val="29"/>
        </w:numPr>
        <w:spacing w:after="240"/>
        <w:ind w:right="39"/>
      </w:pPr>
      <w:r>
        <w:t>The UK pointed out that</w:t>
      </w:r>
      <w:r w:rsidR="00E66A96">
        <w:t xml:space="preserve"> the new entry UN3548 ARTICLES CONTAINING MISCELLANEOUS DANGEROUS GOODS. N.O.S. may be an acceptable entry as opposed to creating new entries for articles in question</w:t>
      </w:r>
      <w:r w:rsidR="003D78CC">
        <w:t>.</w:t>
      </w:r>
      <w:r w:rsidR="00E66A96">
        <w:t xml:space="preserve">  I</w:t>
      </w:r>
      <w:r w:rsidR="00DC193E">
        <w:t>f the requirements of Section 2.1.3.6.4 of the MR are met, it may be possible to use the entry as the item would have been excluded from Class 1.</w:t>
      </w:r>
    </w:p>
    <w:p w14:paraId="42AB9803" w14:textId="77777777" w:rsidR="00286C2C" w:rsidRPr="00286C2C" w:rsidRDefault="00286C2C" w:rsidP="00286C2C">
      <w:pPr>
        <w:pStyle w:val="ListParagraph"/>
        <w:numPr>
          <w:ilvl w:val="0"/>
          <w:numId w:val="29"/>
        </w:numPr>
        <w:rPr>
          <w:rFonts w:ascii="Times New Roman" w:eastAsia="Times New Roman" w:hAnsi="Times New Roman"/>
          <w:sz w:val="20"/>
          <w:szCs w:val="20"/>
        </w:rPr>
      </w:pPr>
      <w:r w:rsidRPr="00286C2C">
        <w:rPr>
          <w:rFonts w:ascii="Times New Roman" w:eastAsia="Times New Roman" w:hAnsi="Times New Roman"/>
          <w:sz w:val="20"/>
          <w:szCs w:val="20"/>
        </w:rPr>
        <w:t xml:space="preserve">In view of increasing requests for Class 9 classification of explosives other than safety </w:t>
      </w:r>
      <w:proofErr w:type="gramStart"/>
      <w:r w:rsidRPr="00286C2C">
        <w:rPr>
          <w:rFonts w:ascii="Times New Roman" w:eastAsia="Times New Roman" w:hAnsi="Times New Roman"/>
          <w:sz w:val="20"/>
          <w:szCs w:val="20"/>
        </w:rPr>
        <w:t>devices,  SAAMI</w:t>
      </w:r>
      <w:proofErr w:type="gramEnd"/>
      <w:r w:rsidRPr="00286C2C">
        <w:rPr>
          <w:rFonts w:ascii="Times New Roman" w:eastAsia="Times New Roman" w:hAnsi="Times New Roman"/>
          <w:sz w:val="20"/>
          <w:szCs w:val="20"/>
        </w:rPr>
        <w:t xml:space="preserve"> stated support of new technical criteria for evaluating explosives for Class 9, and that this should be detached from the current rules for safety devices.</w:t>
      </w:r>
    </w:p>
    <w:p w14:paraId="452FA29F" w14:textId="22F093FA" w:rsidR="00DC193E" w:rsidRDefault="00DC193E" w:rsidP="00DA2C13">
      <w:pPr>
        <w:pStyle w:val="SingleTxtG"/>
        <w:numPr>
          <w:ilvl w:val="0"/>
          <w:numId w:val="29"/>
        </w:numPr>
        <w:spacing w:after="240"/>
        <w:ind w:right="39"/>
      </w:pPr>
      <w:r>
        <w:t>CLEPA stated that they were hesitant to use the automotive safety device entry (UN 3268) to describe other devices such as those described in 2020/25.</w:t>
      </w:r>
    </w:p>
    <w:p w14:paraId="7B5919BE" w14:textId="373A1410" w:rsidR="009C14DE" w:rsidRPr="00E64ED2" w:rsidRDefault="00E0002B" w:rsidP="009C14DE">
      <w:pPr>
        <w:pStyle w:val="SingleTxtG"/>
        <w:spacing w:after="240"/>
        <w:ind w:left="1701" w:right="39"/>
      </w:pPr>
      <w:r w:rsidRPr="00E64ED2">
        <w:t xml:space="preserve">Having considered the WR comments </w:t>
      </w:r>
      <w:r w:rsidR="00EB6439" w:rsidRPr="00E64ED2">
        <w:t>to these documents,</w:t>
      </w:r>
      <w:r w:rsidR="00EB6439">
        <w:t xml:space="preserve"> and those received during the discussion on Day 2 of the EWG meeting,</w:t>
      </w:r>
      <w:r w:rsidRPr="00E64ED2">
        <w:t xml:space="preserve"> COSTHA advised they may return next biennium with a new proposal.</w:t>
      </w:r>
    </w:p>
    <w:p w14:paraId="243D88C2" w14:textId="37CDAE85" w:rsidR="009C14DE" w:rsidRPr="00E64ED2" w:rsidRDefault="009C14DE" w:rsidP="009C14DE">
      <w:pPr>
        <w:pStyle w:val="SingleTxtG"/>
        <w:spacing w:after="240"/>
        <w:ind w:left="1701" w:right="39"/>
      </w:pPr>
      <w:r w:rsidRPr="00E64ED2">
        <w:rPr>
          <w:b/>
          <w:u w:val="single"/>
        </w:rPr>
        <w:t>Conclusion:</w:t>
      </w:r>
      <w:r w:rsidRPr="00E64ED2">
        <w:t xml:space="preserve">  </w:t>
      </w:r>
      <w:r w:rsidR="00E0002B" w:rsidRPr="00E64ED2">
        <w:t>See Discussion.</w:t>
      </w:r>
      <w:r w:rsidRPr="00E64ED2">
        <w:t xml:space="preserve"> </w:t>
      </w:r>
    </w:p>
    <w:p w14:paraId="27807334" w14:textId="1A806E3B" w:rsidR="00D519A9" w:rsidRPr="009979EA" w:rsidRDefault="00D519A9" w:rsidP="002831C6">
      <w:pPr>
        <w:pStyle w:val="HChG"/>
        <w:shd w:val="pct10" w:color="auto" w:fill="auto"/>
        <w:ind w:left="1138" w:right="43" w:firstLine="0"/>
      </w:pPr>
      <w:bookmarkStart w:id="11" w:name="_Hlk56605316"/>
      <w:bookmarkEnd w:id="6"/>
      <w:r w:rsidRPr="009979EA">
        <w:t xml:space="preserve">Agenda Item </w:t>
      </w:r>
      <w:r>
        <w:t>6</w:t>
      </w:r>
      <w:r w:rsidRPr="009979EA">
        <w:t>(</w:t>
      </w:r>
      <w:r>
        <w:t>e</w:t>
      </w:r>
      <w:r w:rsidRPr="009979EA">
        <w:t xml:space="preserve">) – </w:t>
      </w:r>
      <w:r>
        <w:t>Other miscellaneous proposals</w:t>
      </w:r>
    </w:p>
    <w:p w14:paraId="05D06644" w14:textId="4E75940A" w:rsidR="00D519A9" w:rsidRPr="00354E1E" w:rsidRDefault="00D519A9" w:rsidP="00D519A9">
      <w:pPr>
        <w:pStyle w:val="SingleTxtG"/>
        <w:numPr>
          <w:ilvl w:val="0"/>
          <w:numId w:val="4"/>
        </w:numPr>
        <w:spacing w:after="240"/>
        <w:ind w:right="39"/>
      </w:pPr>
      <w:r w:rsidRPr="00354E1E">
        <w:rPr>
          <w:b/>
          <w:u w:val="single"/>
        </w:rPr>
        <w:t>Subject.</w:t>
      </w:r>
      <w:r w:rsidRPr="00354E1E">
        <w:t xml:space="preserve">  </w:t>
      </w:r>
      <w:r w:rsidR="00C534FF">
        <w:t>U</w:t>
      </w:r>
      <w:r w:rsidR="00C534FF" w:rsidRPr="00C534FF">
        <w:t xml:space="preserve">se of the </w:t>
      </w:r>
      <w:proofErr w:type="gramStart"/>
      <w:r w:rsidR="00C534FF" w:rsidRPr="00C534FF">
        <w:t>terms</w:t>
      </w:r>
      <w:proofErr w:type="gramEnd"/>
      <w:r w:rsidR="00C534FF" w:rsidRPr="00C534FF">
        <w:t xml:space="preserve"> “risk” and “hazard/danger”</w:t>
      </w:r>
    </w:p>
    <w:p w14:paraId="26EFE00C" w14:textId="4B07FE2C" w:rsidR="00D519A9" w:rsidRPr="00354E1E" w:rsidRDefault="00D519A9" w:rsidP="00D519A9">
      <w:pPr>
        <w:pStyle w:val="SingleTxtG"/>
        <w:spacing w:after="240"/>
        <w:ind w:left="3700" w:right="39" w:hanging="2001"/>
        <w:jc w:val="left"/>
        <w:rPr>
          <w:i/>
          <w:u w:val="single"/>
        </w:rPr>
      </w:pPr>
      <w:r w:rsidRPr="00354E1E">
        <w:rPr>
          <w:i/>
        </w:rPr>
        <w:t>Documents:</w:t>
      </w:r>
      <w:r w:rsidRPr="00354E1E">
        <w:rPr>
          <w:i/>
        </w:rPr>
        <w:tab/>
      </w:r>
      <w:r w:rsidR="00204194" w:rsidRPr="00204194">
        <w:rPr>
          <w:i/>
          <w:iCs/>
        </w:rPr>
        <w:t>ST/SG/AC.10/C.3/2020/58 (Romania)</w:t>
      </w:r>
    </w:p>
    <w:p w14:paraId="5B72FFAE" w14:textId="37102698" w:rsidR="00D519A9" w:rsidRPr="00AF613B" w:rsidRDefault="00D519A9" w:rsidP="00D519A9">
      <w:pPr>
        <w:pStyle w:val="SingleTxtG"/>
        <w:spacing w:after="240"/>
        <w:ind w:left="3700" w:right="39" w:hanging="2001"/>
        <w:jc w:val="left"/>
        <w:rPr>
          <w:i/>
        </w:rPr>
      </w:pPr>
      <w:r w:rsidRPr="00354E1E">
        <w:rPr>
          <w:i/>
        </w:rPr>
        <w:t xml:space="preserve">Informal documents: </w:t>
      </w:r>
      <w:r w:rsidRPr="00354E1E">
        <w:rPr>
          <w:i/>
        </w:rPr>
        <w:tab/>
      </w:r>
      <w:r w:rsidR="00C534FF">
        <w:rPr>
          <w:i/>
        </w:rPr>
        <w:t>None submitted</w:t>
      </w:r>
    </w:p>
    <w:p w14:paraId="65C78F73" w14:textId="1F546957" w:rsidR="00D519A9" w:rsidRDefault="00D519A9" w:rsidP="00D519A9">
      <w:pPr>
        <w:pStyle w:val="SingleTxtG"/>
        <w:spacing w:after="240"/>
        <w:ind w:left="1701" w:right="39"/>
      </w:pPr>
      <w:r w:rsidRPr="003B0037">
        <w:rPr>
          <w:b/>
          <w:u w:val="single"/>
        </w:rPr>
        <w:t>Discussion:</w:t>
      </w:r>
      <w:r w:rsidRPr="003B0037">
        <w:t xml:space="preserve">  </w:t>
      </w:r>
      <w:r w:rsidR="00DF31B9">
        <w:t>Document TDG 2020/58 is not specifically addressed to the EWG</w:t>
      </w:r>
      <w:r w:rsidR="00193820">
        <w:t>; however, there are some instances where</w:t>
      </w:r>
      <w:r w:rsidR="00911672">
        <w:t xml:space="preserve"> the</w:t>
      </w:r>
      <w:r w:rsidR="00193820">
        <w:t xml:space="preserve"> subject of the paper would directly impact Class 1.  Examples cited </w:t>
      </w:r>
      <w:r w:rsidR="00911672">
        <w:t>include</w:t>
      </w:r>
      <w:r w:rsidR="00193820">
        <w:t xml:space="preserve"> PP52 and </w:t>
      </w:r>
      <w:r w:rsidR="001F15E2">
        <w:t>PP</w:t>
      </w:r>
      <w:r w:rsidR="00193820">
        <w:t>76</w:t>
      </w:r>
      <w:r w:rsidR="00911672">
        <w:t xml:space="preserve"> and o</w:t>
      </w:r>
      <w:r w:rsidR="00193820">
        <w:t xml:space="preserve">ther instances have also been identified.  However, there was insufficient time to discuss the review of the use of the </w:t>
      </w:r>
      <w:proofErr w:type="gramStart"/>
      <w:r w:rsidR="00193820">
        <w:t>terms</w:t>
      </w:r>
      <w:proofErr w:type="gramEnd"/>
      <w:r w:rsidR="00193820">
        <w:t xml:space="preserve"> “risk” and “hazard/danger” as related to Class 1.  The expert from Romania will forward his specific questions to the EWG for consideration </w:t>
      </w:r>
      <w:proofErr w:type="spellStart"/>
      <w:r w:rsidR="00193820">
        <w:t>intersessionally</w:t>
      </w:r>
      <w:proofErr w:type="spellEnd"/>
      <w:r w:rsidR="00193820">
        <w:t xml:space="preserve"> and for discussion during the next biennium.</w:t>
      </w:r>
    </w:p>
    <w:p w14:paraId="77F1B23B" w14:textId="0F52E1D4" w:rsidR="00D519A9" w:rsidRPr="003B0037" w:rsidRDefault="00D519A9" w:rsidP="00D519A9">
      <w:pPr>
        <w:pStyle w:val="SingleTxtG"/>
        <w:spacing w:after="240"/>
        <w:ind w:left="1701" w:right="39"/>
      </w:pPr>
      <w:r w:rsidRPr="003B0037">
        <w:rPr>
          <w:b/>
          <w:u w:val="single"/>
        </w:rPr>
        <w:t>Conclusion:</w:t>
      </w:r>
      <w:r w:rsidRPr="003B0037">
        <w:t xml:space="preserve">  </w:t>
      </w:r>
      <w:r w:rsidR="00CD0824">
        <w:t>Defer discussion until the 2021/2022 biennium.</w:t>
      </w:r>
      <w:bookmarkEnd w:id="11"/>
      <w:r>
        <w:t xml:space="preserve"> </w:t>
      </w:r>
    </w:p>
    <w:p w14:paraId="20865328" w14:textId="0CA673A5" w:rsidR="0052709C" w:rsidRPr="009979EA" w:rsidRDefault="0052709C" w:rsidP="00AE0DEF">
      <w:pPr>
        <w:pStyle w:val="HChG"/>
        <w:shd w:val="pct10" w:color="auto" w:fill="auto"/>
        <w:ind w:left="1138" w:right="43" w:firstLine="0"/>
      </w:pPr>
      <w:r w:rsidRPr="009979EA">
        <w:t xml:space="preserve">Agenda Item </w:t>
      </w:r>
      <w:r w:rsidR="00A74606">
        <w:t>11</w:t>
      </w:r>
      <w:r w:rsidRPr="009979EA">
        <w:t>(</w:t>
      </w:r>
      <w:r w:rsidR="00A74606">
        <w:t>a</w:t>
      </w:r>
      <w:r w:rsidRPr="009979EA">
        <w:t xml:space="preserve">) – </w:t>
      </w:r>
      <w:r w:rsidR="00A74606">
        <w:t xml:space="preserve">Review of </w:t>
      </w:r>
      <w:r w:rsidR="005164B4">
        <w:t xml:space="preserve">GHS </w:t>
      </w:r>
      <w:r w:rsidR="00A74606">
        <w:t>Chapter 2.1</w:t>
      </w:r>
    </w:p>
    <w:p w14:paraId="333B6FA1" w14:textId="180543C7" w:rsidR="009269E3" w:rsidRPr="00E64ED2" w:rsidRDefault="009269E3" w:rsidP="0056629A">
      <w:pPr>
        <w:pStyle w:val="SingleTxtG"/>
        <w:numPr>
          <w:ilvl w:val="0"/>
          <w:numId w:val="4"/>
        </w:numPr>
        <w:spacing w:after="240"/>
        <w:ind w:right="39"/>
      </w:pPr>
      <w:r w:rsidRPr="00E64ED2">
        <w:rPr>
          <w:b/>
          <w:u w:val="single"/>
        </w:rPr>
        <w:t>Subject.</w:t>
      </w:r>
      <w:r w:rsidRPr="00E64ED2">
        <w:t xml:space="preserve">  </w:t>
      </w:r>
      <w:r w:rsidR="00F420A8" w:rsidRPr="00E64ED2">
        <w:t>Final EWG recommendation on the new</w:t>
      </w:r>
      <w:r w:rsidR="005164B4">
        <w:t xml:space="preserve"> GHS</w:t>
      </w:r>
      <w:r w:rsidR="00F420A8" w:rsidRPr="00E64ED2">
        <w:t xml:space="preserve"> chapter </w:t>
      </w:r>
      <w:r w:rsidR="005164B4">
        <w:t xml:space="preserve">for explosives </w:t>
      </w:r>
      <w:r w:rsidR="00F420A8" w:rsidRPr="00E64ED2">
        <w:t>to the Sub-Committees</w:t>
      </w:r>
    </w:p>
    <w:p w14:paraId="0A364DA1" w14:textId="433EB1DC" w:rsidR="009269E3" w:rsidRPr="00E64ED2" w:rsidRDefault="009269E3" w:rsidP="00A74606">
      <w:pPr>
        <w:pStyle w:val="SingleTxtG"/>
        <w:spacing w:after="240"/>
        <w:ind w:left="3700" w:right="39" w:hanging="2001"/>
        <w:jc w:val="left"/>
        <w:rPr>
          <w:i/>
          <w:u w:val="single"/>
        </w:rPr>
      </w:pPr>
      <w:r w:rsidRPr="00E64ED2">
        <w:rPr>
          <w:i/>
        </w:rPr>
        <w:t>Documents:</w:t>
      </w:r>
      <w:r w:rsidRPr="00E64ED2">
        <w:rPr>
          <w:i/>
        </w:rPr>
        <w:tab/>
      </w:r>
      <w:r w:rsidR="00A74606" w:rsidRPr="00E64ED2">
        <w:rPr>
          <w:i/>
          <w:iCs/>
        </w:rPr>
        <w:t>ST/SG/AC.10/C.3/2020/20-ST/SG/AC.10/C.4/2020/5 and Add.1 (</w:t>
      </w:r>
      <w:r w:rsidR="000361AC" w:rsidRPr="00E64ED2">
        <w:rPr>
          <w:i/>
          <w:iCs/>
        </w:rPr>
        <w:t xml:space="preserve">ICG via </w:t>
      </w:r>
      <w:r w:rsidR="00A74606" w:rsidRPr="00E64ED2">
        <w:rPr>
          <w:i/>
          <w:iCs/>
        </w:rPr>
        <w:t>Sweden)</w:t>
      </w:r>
      <w:r w:rsidR="00A74606" w:rsidRPr="00E64ED2">
        <w:rPr>
          <w:i/>
          <w:iCs/>
        </w:rPr>
        <w:br/>
      </w:r>
      <w:r w:rsidR="00A74606" w:rsidRPr="00E64ED2">
        <w:rPr>
          <w:i/>
        </w:rPr>
        <w:t>ST /SG/AC.10/C.4/2020/18 (Sweden)</w:t>
      </w:r>
      <w:r w:rsidR="006C421C" w:rsidRPr="00E64ED2">
        <w:rPr>
          <w:rStyle w:val="FootnoteReference"/>
          <w:i/>
          <w:sz w:val="20"/>
        </w:rPr>
        <w:footnoteReference w:id="3"/>
      </w:r>
    </w:p>
    <w:p w14:paraId="604CE0AB" w14:textId="6A6652CC" w:rsidR="009269E3" w:rsidRPr="00E64ED2" w:rsidRDefault="009269E3" w:rsidP="009269E3">
      <w:pPr>
        <w:pStyle w:val="SingleTxtG"/>
        <w:spacing w:after="240"/>
        <w:ind w:left="3700" w:right="39" w:hanging="2001"/>
        <w:jc w:val="left"/>
        <w:rPr>
          <w:i/>
        </w:rPr>
      </w:pPr>
      <w:r w:rsidRPr="00E64ED2">
        <w:rPr>
          <w:i/>
        </w:rPr>
        <w:t xml:space="preserve">Informal documents: </w:t>
      </w:r>
      <w:r w:rsidRPr="00E64ED2">
        <w:rPr>
          <w:i/>
        </w:rPr>
        <w:tab/>
      </w:r>
      <w:r w:rsidR="00751597" w:rsidRPr="00E64ED2">
        <w:rPr>
          <w:i/>
        </w:rPr>
        <w:t>UN/SCETDG/57/INF.16-UN/SCEGHS/39/INF.13 (Sweden)</w:t>
      </w:r>
      <w:r w:rsidR="006C421C" w:rsidRPr="00E64ED2">
        <w:rPr>
          <w:rStyle w:val="FootnoteReference"/>
          <w:i/>
          <w:sz w:val="20"/>
        </w:rPr>
        <w:footnoteReference w:id="4"/>
      </w:r>
      <w:r w:rsidR="00751597" w:rsidRPr="00E64ED2">
        <w:rPr>
          <w:i/>
        </w:rPr>
        <w:br/>
      </w:r>
      <w:r w:rsidR="00A74606" w:rsidRPr="00E64ED2">
        <w:rPr>
          <w:i/>
        </w:rPr>
        <w:t>UN/SCETDG/57/INF.17-UN/SCEGHS/39/INF.14 (Sweden)</w:t>
      </w:r>
      <w:r w:rsidR="00A74606" w:rsidRPr="00E64ED2">
        <w:rPr>
          <w:i/>
        </w:rPr>
        <w:br/>
      </w:r>
      <w:r w:rsidR="00A74606" w:rsidRPr="00E64ED2">
        <w:rPr>
          <w:i/>
          <w:iCs/>
        </w:rPr>
        <w:t>UN/SCETDG/57/INF.23 (Sweden)</w:t>
      </w:r>
      <w:r w:rsidR="000E6BB8" w:rsidRPr="00E64ED2">
        <w:rPr>
          <w:rStyle w:val="FootnoteReference"/>
          <w:i/>
          <w:iCs/>
          <w:sz w:val="20"/>
        </w:rPr>
        <w:footnoteReference w:id="5"/>
      </w:r>
      <w:r w:rsidR="00990DF8" w:rsidRPr="00E64ED2">
        <w:rPr>
          <w:i/>
          <w:iCs/>
        </w:rPr>
        <w:br/>
        <w:t>UN/SCEGHS/39/INF.22 (Germany)</w:t>
      </w:r>
      <w:r w:rsidR="00990DF8" w:rsidRPr="00E64ED2">
        <w:rPr>
          <w:i/>
          <w:iCs/>
        </w:rPr>
        <w:br/>
      </w:r>
      <w:r w:rsidR="00242DF9" w:rsidRPr="00E64ED2">
        <w:rPr>
          <w:i/>
          <w:iCs/>
        </w:rPr>
        <w:t>UN/SCEGHS/39/</w:t>
      </w:r>
      <w:r w:rsidR="00163778" w:rsidRPr="00E64ED2">
        <w:rPr>
          <w:i/>
          <w:iCs/>
        </w:rPr>
        <w:t>INF.25</w:t>
      </w:r>
      <w:r w:rsidR="00242DF9" w:rsidRPr="00E64ED2">
        <w:rPr>
          <w:i/>
          <w:iCs/>
        </w:rPr>
        <w:t xml:space="preserve"> (Sweden)</w:t>
      </w:r>
    </w:p>
    <w:p w14:paraId="78C53A23" w14:textId="255F9D3A" w:rsidR="008B450F" w:rsidRPr="00E64ED2" w:rsidRDefault="00A74606" w:rsidP="00A74606">
      <w:pPr>
        <w:pStyle w:val="SingleTxtG"/>
        <w:spacing w:after="240"/>
        <w:ind w:left="1701" w:right="39"/>
      </w:pPr>
      <w:r w:rsidRPr="00E64ED2">
        <w:rPr>
          <w:b/>
          <w:u w:val="single"/>
        </w:rPr>
        <w:t>Discussion:</w:t>
      </w:r>
      <w:r w:rsidRPr="00E64ED2">
        <w:t xml:space="preserve">  </w:t>
      </w:r>
    </w:p>
    <w:p w14:paraId="57781E29" w14:textId="4B5458E7" w:rsidR="008B450F" w:rsidRDefault="008B450F" w:rsidP="00DA2C13">
      <w:pPr>
        <w:pStyle w:val="SingleTxtG"/>
        <w:numPr>
          <w:ilvl w:val="0"/>
          <w:numId w:val="22"/>
        </w:numPr>
        <w:spacing w:after="240"/>
        <w:ind w:right="39"/>
      </w:pPr>
      <w:r w:rsidRPr="00E64ED2">
        <w:rPr>
          <w:b/>
          <w:bCs/>
          <w:i/>
          <w:iCs/>
        </w:rPr>
        <w:t>Chapter 2.1 as such.</w:t>
      </w:r>
      <w:r w:rsidRPr="00E64ED2">
        <w:t xml:space="preserve">  The EWG considered and endorsed the amendments to GHS Chapter 2.1 proposed by the GHS 2.1 ICG in TDG 2020/20 and Add.1 (GHS 2020/5 and Add.1)</w:t>
      </w:r>
      <w:r w:rsidR="005164B4">
        <w:t>, as consolidated in</w:t>
      </w:r>
      <w:r w:rsidRPr="00E64ED2">
        <w:t xml:space="preserve"> TDG INF.17 (GHS INF.14)</w:t>
      </w:r>
      <w:r w:rsidR="002F53A8">
        <w:t xml:space="preserve"> with the following </w:t>
      </w:r>
      <w:r w:rsidR="00F674F5">
        <w:t>recommendations</w:t>
      </w:r>
      <w:r w:rsidR="002F53A8">
        <w:t>:</w:t>
      </w:r>
    </w:p>
    <w:p w14:paraId="12E6D559" w14:textId="6646C61F" w:rsidR="007E28B2" w:rsidRDefault="00F354D3" w:rsidP="00DA2C13">
      <w:pPr>
        <w:pStyle w:val="SingleTxtG"/>
        <w:numPr>
          <w:ilvl w:val="0"/>
          <w:numId w:val="23"/>
        </w:numPr>
        <w:spacing w:after="240"/>
        <w:ind w:left="2340" w:right="39" w:hanging="270"/>
      </w:pPr>
      <w:r>
        <w:t>That t</w:t>
      </w:r>
      <w:r w:rsidR="007E28B2">
        <w:t>he first sentence of 2.1.1.2.2 should be amended as shown below</w:t>
      </w:r>
      <w:r w:rsidR="00B474D8">
        <w:t>, as no articles are listed in points (a) – (c) that follow</w:t>
      </w:r>
      <w:r w:rsidR="007E28B2">
        <w:t>:</w:t>
      </w:r>
    </w:p>
    <w:p w14:paraId="6E616F97" w14:textId="49114691" w:rsidR="007E28B2" w:rsidRPr="00D54760" w:rsidRDefault="007E28B2" w:rsidP="00D54760">
      <w:pPr>
        <w:pStyle w:val="SingleTxtG"/>
        <w:spacing w:after="240"/>
        <w:ind w:left="2880" w:right="720"/>
        <w:rPr>
          <w:i/>
          <w:iCs/>
        </w:rPr>
      </w:pPr>
      <w:r w:rsidRPr="00D54760">
        <w:rPr>
          <w:i/>
          <w:iCs/>
        </w:rPr>
        <w:t>The following substances</w:t>
      </w:r>
      <w:r w:rsidRPr="00D54760">
        <w:rPr>
          <w:i/>
          <w:iCs/>
          <w:strike/>
          <w:color w:val="FF0000"/>
        </w:rPr>
        <w:t>,</w:t>
      </w:r>
      <w:r w:rsidRPr="00D54760">
        <w:rPr>
          <w:i/>
          <w:iCs/>
        </w:rPr>
        <w:t xml:space="preserve"> </w:t>
      </w:r>
      <w:r w:rsidRPr="00D54760">
        <w:rPr>
          <w:i/>
          <w:iCs/>
          <w:color w:val="0070C0"/>
          <w:u w:val="single"/>
        </w:rPr>
        <w:t xml:space="preserve">and </w:t>
      </w:r>
      <w:r w:rsidRPr="00D54760">
        <w:rPr>
          <w:i/>
          <w:iCs/>
        </w:rPr>
        <w:t>mixtures</w:t>
      </w:r>
      <w:r w:rsidRPr="00D54760">
        <w:rPr>
          <w:i/>
          <w:iCs/>
          <w:strike/>
          <w:color w:val="FF0000"/>
        </w:rPr>
        <w:t xml:space="preserve"> and articles</w:t>
      </w:r>
      <w:r w:rsidRPr="00D54760">
        <w:rPr>
          <w:i/>
          <w:iCs/>
        </w:rPr>
        <w:t xml:space="preserve"> are excluded from the class of explosives</w:t>
      </w:r>
      <w:r w:rsidR="00D54760" w:rsidRPr="00D54760">
        <w:rPr>
          <w:i/>
          <w:iCs/>
        </w:rPr>
        <w:t>:</w:t>
      </w:r>
    </w:p>
    <w:p w14:paraId="76D5C527" w14:textId="3A354950" w:rsidR="006A0F89" w:rsidRDefault="00B474D8" w:rsidP="00DA2C13">
      <w:pPr>
        <w:pStyle w:val="SingleTxtG"/>
        <w:numPr>
          <w:ilvl w:val="0"/>
          <w:numId w:val="23"/>
        </w:numPr>
        <w:spacing w:after="240"/>
        <w:ind w:left="2340" w:right="39" w:hanging="270"/>
      </w:pPr>
      <w:r>
        <w:t>That</w:t>
      </w:r>
      <w:r w:rsidR="006A0F89">
        <w:t xml:space="preserve"> the text proposed for section </w:t>
      </w:r>
      <w:r w:rsidR="006A0F89" w:rsidRPr="006A0F89">
        <w:t>2.1.1.3.1</w:t>
      </w:r>
      <w:r w:rsidR="006A0F89">
        <w:t xml:space="preserve"> </w:t>
      </w:r>
      <w:r>
        <w:t>should be</w:t>
      </w:r>
      <w:r w:rsidR="006A0F89">
        <w:t xml:space="preserve"> </w:t>
      </w:r>
      <w:r w:rsidR="00645A0B">
        <w:t>amended</w:t>
      </w:r>
      <w:r>
        <w:t xml:space="preserve"> as shown</w:t>
      </w:r>
      <w:r w:rsidR="00F430BA">
        <w:t xml:space="preserve"> (</w:t>
      </w:r>
      <w:r w:rsidR="00F430BA" w:rsidRPr="00F430BA">
        <w:rPr>
          <w:color w:val="0070C0"/>
          <w:u w:val="single"/>
        </w:rPr>
        <w:t>blue underscored text</w:t>
      </w:r>
      <w:r w:rsidR="00F430BA">
        <w:t>)</w:t>
      </w:r>
      <w:r w:rsidR="00645A0B">
        <w:t xml:space="preserve"> below</w:t>
      </w:r>
      <w:r w:rsidR="006A0F89">
        <w:t>:</w:t>
      </w:r>
    </w:p>
    <w:p w14:paraId="33A2E409" w14:textId="294A4460" w:rsidR="006A0F89" w:rsidRPr="00E11087" w:rsidRDefault="006A0F89" w:rsidP="00D54760">
      <w:pPr>
        <w:tabs>
          <w:tab w:val="left" w:pos="2268"/>
        </w:tabs>
        <w:spacing w:after="240" w:line="240" w:lineRule="auto"/>
        <w:ind w:left="2880" w:right="720"/>
        <w:jc w:val="both"/>
        <w:rPr>
          <w:i/>
          <w:iCs/>
          <w:lang w:val="en-GB"/>
        </w:rPr>
      </w:pPr>
      <w:r w:rsidRPr="00E11087">
        <w:rPr>
          <w:i/>
          <w:iCs/>
          <w:lang w:val="en-GB"/>
        </w:rPr>
        <w:t xml:space="preserve">The GHS classification of substances, mixtures and articles as explosives builds largely on the classification used for transport according to the UN Model Regulations. Information on their transport division and, when available, some of the underlying test results according to Part I of the Manual of Tests and Criteria, is therefore relevant for the GHS classification. </w:t>
      </w:r>
      <w:r w:rsidRPr="00E11087">
        <w:rPr>
          <w:i/>
          <w:iCs/>
          <w:color w:val="0070C0"/>
          <w:u w:val="single"/>
          <w:lang w:val="en-GB"/>
        </w:rPr>
        <w:t xml:space="preserve">Test data is not required when classification </w:t>
      </w:r>
      <w:r w:rsidR="00B474D8">
        <w:rPr>
          <w:i/>
          <w:iCs/>
          <w:color w:val="0070C0"/>
          <w:u w:val="single"/>
          <w:lang w:val="en-GB"/>
        </w:rPr>
        <w:t xml:space="preserve">using expert judgement </w:t>
      </w:r>
      <w:r w:rsidRPr="00E11087">
        <w:rPr>
          <w:i/>
          <w:iCs/>
          <w:color w:val="0070C0"/>
          <w:u w:val="single"/>
          <w:lang w:val="en-GB"/>
        </w:rPr>
        <w:t>is possible based on available information from previous testing and characterization.</w:t>
      </w:r>
      <w:r w:rsidRPr="00E11087">
        <w:rPr>
          <w:i/>
          <w:iCs/>
          <w:color w:val="0070C0"/>
          <w:lang w:val="en-GB"/>
        </w:rPr>
        <w:t> </w:t>
      </w:r>
      <w:r w:rsidRPr="00E11087">
        <w:rPr>
          <w:i/>
          <w:iCs/>
          <w:color w:val="0070C0"/>
          <w:u w:val="single"/>
          <w:lang w:val="en-GB"/>
        </w:rPr>
        <w:t>Where appropriate, analogy to tested explosives may be used, taking into consideration whether changes to the configuration may affect the hazard posed compared to the tested configuration.</w:t>
      </w:r>
      <w:r w:rsidRPr="00E11087">
        <w:rPr>
          <w:b/>
          <w:i/>
          <w:iCs/>
          <w:color w:val="0070C0"/>
          <w:lang w:val="en-GB"/>
        </w:rPr>
        <w:t xml:space="preserve"> </w:t>
      </w:r>
      <w:r w:rsidRPr="00E11087">
        <w:rPr>
          <w:i/>
          <w:iCs/>
          <w:lang w:val="en-GB"/>
        </w:rPr>
        <w:t>While the transport divisions are designed for the purpose of safe transportation of explosives, the GHS classification draws from this classification to ensure appropriate hazard communication in other sectors, in particular supply and use. In doing this, any mitigating effects of the transport configuration on the explosive behaviour, such as a particular packaging, are evaluated as they may not be present in sectors outside of transport.</w:t>
      </w:r>
    </w:p>
    <w:p w14:paraId="46C56A43" w14:textId="1343321D" w:rsidR="00F354D3" w:rsidRDefault="00F354D3" w:rsidP="00DA2C13">
      <w:pPr>
        <w:pStyle w:val="SingleTxtG"/>
        <w:numPr>
          <w:ilvl w:val="0"/>
          <w:numId w:val="23"/>
        </w:numPr>
        <w:spacing w:after="240"/>
        <w:ind w:left="2340" w:right="39" w:hanging="270"/>
      </w:pPr>
      <w:r>
        <w:t>That</w:t>
      </w:r>
      <w:r w:rsidR="00B474D8">
        <w:t xml:space="preserve"> the text </w:t>
      </w:r>
      <w:proofErr w:type="gramStart"/>
      <w:r w:rsidR="00B474D8">
        <w:t>of</w:t>
      </w:r>
      <w:r>
        <w:t xml:space="preserve"> </w:t>
      </w:r>
      <w:r w:rsidR="001A6BFF">
        <w:t xml:space="preserve"> second</w:t>
      </w:r>
      <w:proofErr w:type="gramEnd"/>
      <w:r w:rsidR="001A6BFF">
        <w:t xml:space="preserve"> </w:t>
      </w:r>
      <w:r w:rsidR="00AD2D55">
        <w:t>sentence</w:t>
      </w:r>
      <w:r w:rsidR="001A6BFF">
        <w:t xml:space="preserve"> of </w:t>
      </w:r>
      <w:r>
        <w:t>2.1.1.3.4 should be amended as show</w:t>
      </w:r>
      <w:r w:rsidR="00F674F5">
        <w:t>n</w:t>
      </w:r>
      <w:r>
        <w:t xml:space="preserve"> below:</w:t>
      </w:r>
    </w:p>
    <w:p w14:paraId="1CB80CE2" w14:textId="111815D7" w:rsidR="00F354D3" w:rsidRPr="00D54760" w:rsidRDefault="00F354D3" w:rsidP="00D54760">
      <w:pPr>
        <w:pStyle w:val="SingleTxtG"/>
        <w:spacing w:after="240"/>
        <w:ind w:left="2880" w:right="720"/>
        <w:rPr>
          <w:i/>
          <w:iCs/>
        </w:rPr>
      </w:pPr>
      <w:r w:rsidRPr="00D54760">
        <w:rPr>
          <w:i/>
          <w:iCs/>
        </w:rPr>
        <w:t xml:space="preserve">An explosive that was assigned to a division in a certain configuration, and hence classified in a sub-category within Category 2, </w:t>
      </w:r>
      <w:r w:rsidRPr="00D54760">
        <w:rPr>
          <w:i/>
          <w:iCs/>
          <w:color w:val="0070C0"/>
          <w:u w:val="single"/>
        </w:rPr>
        <w:t xml:space="preserve">may </w:t>
      </w:r>
      <w:r w:rsidRPr="00D54760">
        <w:rPr>
          <w:i/>
          <w:iCs/>
        </w:rPr>
        <w:t>no longer retain</w:t>
      </w:r>
      <w:r w:rsidRPr="00D54760">
        <w:rPr>
          <w:i/>
          <w:iCs/>
          <w:strike/>
          <w:color w:val="FF0000"/>
          <w:u w:val="single"/>
        </w:rPr>
        <w:t>s</w:t>
      </w:r>
      <w:r w:rsidRPr="00D54760">
        <w:rPr>
          <w:i/>
          <w:iCs/>
        </w:rPr>
        <w:t xml:space="preserve"> that division when out of that configuration.</w:t>
      </w:r>
    </w:p>
    <w:p w14:paraId="7F6CE939" w14:textId="5C1049D9" w:rsidR="00B474D8" w:rsidRDefault="00B474D8" w:rsidP="00DA2C13">
      <w:pPr>
        <w:pStyle w:val="SingleTxtG"/>
        <w:numPr>
          <w:ilvl w:val="0"/>
          <w:numId w:val="23"/>
        </w:numPr>
        <w:spacing w:after="240"/>
        <w:ind w:left="2340" w:right="39" w:hanging="270"/>
      </w:pPr>
      <w:r>
        <w:t>The last sentence of 2.1.1.3.5 appears to some to imply a requirement for a safety data sheet</w:t>
      </w:r>
      <w:r w:rsidR="00075ACE">
        <w:t xml:space="preserve"> for articles</w:t>
      </w:r>
      <w:r>
        <w:t>, and further deliberations are needed.</w:t>
      </w:r>
    </w:p>
    <w:p w14:paraId="35C20F9E" w14:textId="44381F71" w:rsidR="00F430BA" w:rsidRDefault="00645A0B" w:rsidP="00DA2C13">
      <w:pPr>
        <w:pStyle w:val="SingleTxtG"/>
        <w:numPr>
          <w:ilvl w:val="0"/>
          <w:numId w:val="23"/>
        </w:numPr>
        <w:spacing w:after="240"/>
        <w:ind w:left="2340" w:right="39" w:hanging="270"/>
      </w:pPr>
      <w:r>
        <w:t>That</w:t>
      </w:r>
      <w:r w:rsidR="00514528">
        <w:t>, referring to the merged</w:t>
      </w:r>
      <w:r w:rsidR="00B474D8">
        <w:t xml:space="preserve"> criteria</w:t>
      </w:r>
      <w:r w:rsidR="00514528">
        <w:t xml:space="preserve"> </w:t>
      </w:r>
      <w:r>
        <w:t>table in 2.1.2</w:t>
      </w:r>
      <w:r w:rsidR="00F430BA">
        <w:t xml:space="preserve">, </w:t>
      </w:r>
      <w:r w:rsidR="00B474D8">
        <w:t xml:space="preserve">for </w:t>
      </w:r>
      <w:r w:rsidR="00F430BA">
        <w:t xml:space="preserve">Category 1, </w:t>
      </w:r>
      <w:r w:rsidR="00B474D8">
        <w:t xml:space="preserve">point </w:t>
      </w:r>
      <w:r w:rsidR="00F430BA">
        <w:t>(a)(ii) the word “effects” should be changed to “results”</w:t>
      </w:r>
      <w:r w:rsidR="003B0745">
        <w:t>.  It was confirmed</w:t>
      </w:r>
      <w:r w:rsidR="00F430BA">
        <w:t xml:space="preserve"> the merged table as thus amended is correct</w:t>
      </w:r>
      <w:r w:rsidR="003B0745">
        <w:t xml:space="preserve"> in relation to previously agreed criteria</w:t>
      </w:r>
      <w:r w:rsidR="00F430BA">
        <w:t>.</w:t>
      </w:r>
    </w:p>
    <w:p w14:paraId="6407C3E0" w14:textId="17AD215E" w:rsidR="00F430BA" w:rsidRPr="00E64ED2" w:rsidRDefault="00F430BA" w:rsidP="00DA2C13">
      <w:pPr>
        <w:pStyle w:val="SingleTxtG"/>
        <w:numPr>
          <w:ilvl w:val="0"/>
          <w:numId w:val="23"/>
        </w:numPr>
        <w:spacing w:after="240"/>
        <w:ind w:left="2340" w:right="39" w:hanging="270"/>
      </w:pPr>
      <w:r>
        <w:t>That proposed changes to 2.1.3, 2.1.4.2 and 2.1.4.3 were acceptable without comment.</w:t>
      </w:r>
    </w:p>
    <w:p w14:paraId="79EF1550" w14:textId="381B1D93" w:rsidR="008B450F" w:rsidRPr="00E64ED2" w:rsidRDefault="008B450F" w:rsidP="00DA2C13">
      <w:pPr>
        <w:pStyle w:val="SingleTxtG"/>
        <w:numPr>
          <w:ilvl w:val="0"/>
          <w:numId w:val="22"/>
        </w:numPr>
        <w:spacing w:after="240"/>
        <w:ind w:right="39"/>
      </w:pPr>
      <w:r w:rsidRPr="00E64ED2">
        <w:rPr>
          <w:b/>
          <w:bCs/>
          <w:i/>
          <w:iCs/>
        </w:rPr>
        <w:t>Decision logics.</w:t>
      </w:r>
      <w:r w:rsidRPr="00E64ED2">
        <w:t xml:space="preserve">  The EWG considered and endorsed the amendments to GHS Chapter 2.1 proposed </w:t>
      </w:r>
      <w:r w:rsidR="005A0D2F">
        <w:t>in</w:t>
      </w:r>
      <w:r w:rsidRPr="00E64ED2">
        <w:t xml:space="preserve"> GHS 2020/18</w:t>
      </w:r>
      <w:r w:rsidR="007F5597">
        <w:t xml:space="preserve">, </w:t>
      </w:r>
      <w:r w:rsidRPr="00E64ED2">
        <w:t>GHS INF</w:t>
      </w:r>
      <w:r w:rsidR="00A4064E">
        <w:t>.</w:t>
      </w:r>
      <w:r w:rsidRPr="00E64ED2">
        <w:t>22</w:t>
      </w:r>
      <w:r w:rsidR="007F5597">
        <w:t xml:space="preserve">, and GHS </w:t>
      </w:r>
      <w:r w:rsidR="00163778" w:rsidRPr="00E64ED2">
        <w:t>INF.25</w:t>
      </w:r>
      <w:r w:rsidR="007F5597">
        <w:t xml:space="preserve"> as follows:</w:t>
      </w:r>
    </w:p>
    <w:p w14:paraId="5BF65A40" w14:textId="034A5CFC" w:rsidR="007F5597" w:rsidRDefault="00A4064E" w:rsidP="00DA2C13">
      <w:pPr>
        <w:pStyle w:val="SingleTxtG"/>
        <w:numPr>
          <w:ilvl w:val="0"/>
          <w:numId w:val="23"/>
        </w:numPr>
        <w:spacing w:after="240"/>
        <w:ind w:left="2340" w:right="39" w:hanging="270"/>
      </w:pPr>
      <w:r>
        <w:t>The decision logic 2.1(</w:t>
      </w:r>
      <w:proofErr w:type="gramStart"/>
      <w:r>
        <w:t>a)  in</w:t>
      </w:r>
      <w:proofErr w:type="gramEnd"/>
      <w:r>
        <w:t xml:space="preserve"> GHS 2020/18 is correct</w:t>
      </w:r>
      <w:r w:rsidR="005A0D2F" w:rsidRPr="005A0D2F">
        <w:t xml:space="preserve"> </w:t>
      </w:r>
      <w:r w:rsidR="005A0D2F">
        <w:t>in relation to the criteria</w:t>
      </w:r>
      <w:r w:rsidR="005D20AF">
        <w:t>.</w:t>
      </w:r>
    </w:p>
    <w:p w14:paraId="051F5E57" w14:textId="5690AD8C" w:rsidR="00A4064E" w:rsidRDefault="00A4064E" w:rsidP="00DA2C13">
      <w:pPr>
        <w:pStyle w:val="SingleTxtG"/>
        <w:numPr>
          <w:ilvl w:val="0"/>
          <w:numId w:val="23"/>
        </w:numPr>
        <w:spacing w:after="240"/>
        <w:ind w:left="2340" w:right="39" w:hanging="270"/>
      </w:pPr>
      <w:r>
        <w:t xml:space="preserve">The order of boxes in </w:t>
      </w:r>
      <w:r w:rsidR="005A0D2F">
        <w:t xml:space="preserve">decision logic </w:t>
      </w:r>
      <w:r>
        <w:t>2.1(a) should be changed as proposed in para. 5 of GHS INF.22 and the word “effects” in box 5A should be change</w:t>
      </w:r>
      <w:r w:rsidR="008A1601">
        <w:t>d</w:t>
      </w:r>
      <w:r>
        <w:t xml:space="preserve"> to “results”</w:t>
      </w:r>
      <w:r w:rsidR="005D20AF">
        <w:t>.</w:t>
      </w:r>
    </w:p>
    <w:p w14:paraId="0150A688" w14:textId="33269266" w:rsidR="00A4064E" w:rsidRDefault="005A0D2F" w:rsidP="00DA2C13">
      <w:pPr>
        <w:pStyle w:val="SingleTxtG"/>
        <w:numPr>
          <w:ilvl w:val="0"/>
          <w:numId w:val="23"/>
        </w:numPr>
        <w:spacing w:after="240"/>
        <w:ind w:left="2340" w:right="39" w:hanging="270"/>
      </w:pPr>
      <w:r>
        <w:t xml:space="preserve">The decision logic 2.1(b) in GHS 2020/18 is correct in relation to the </w:t>
      </w:r>
      <w:r w:rsidR="00A34847">
        <w:t>criteria and</w:t>
      </w:r>
      <w:r>
        <w:t xml:space="preserve"> was accepted. </w:t>
      </w:r>
      <w:r w:rsidR="005D20AF">
        <w:t xml:space="preserve">The </w:t>
      </w:r>
      <w:r>
        <w:t>alternative</w:t>
      </w:r>
      <w:r w:rsidR="005D20AF">
        <w:t xml:space="preserve"> decision logic 2.1(b) </w:t>
      </w:r>
      <w:r w:rsidR="001608C7">
        <w:t xml:space="preserve">in para. 6 of GHS INF.22 </w:t>
      </w:r>
      <w:r w:rsidR="005D20AF">
        <w:t>was not supported by the EWG.</w:t>
      </w:r>
    </w:p>
    <w:p w14:paraId="2C293377" w14:textId="69CB1B35" w:rsidR="005D20AF" w:rsidRDefault="005D20AF" w:rsidP="00DA2C13">
      <w:pPr>
        <w:pStyle w:val="SingleTxtG"/>
        <w:numPr>
          <w:ilvl w:val="0"/>
          <w:numId w:val="23"/>
        </w:numPr>
        <w:spacing w:after="240"/>
        <w:ind w:left="2340" w:right="39" w:hanging="270"/>
      </w:pPr>
      <w:r>
        <w:t xml:space="preserve">The footnote proposed in GHS INF.25 </w:t>
      </w:r>
      <w:r w:rsidR="005A0D2F">
        <w:t>was amended and accepted</w:t>
      </w:r>
      <w:r w:rsidR="00BB2C81">
        <w:t xml:space="preserve"> as shown below:</w:t>
      </w:r>
    </w:p>
    <w:p w14:paraId="3BBF2465" w14:textId="72431886" w:rsidR="00BB2C81" w:rsidRPr="00E11087" w:rsidRDefault="00922B44" w:rsidP="00D54760">
      <w:pPr>
        <w:pStyle w:val="SingleTxtG"/>
        <w:spacing w:after="240"/>
        <w:ind w:left="2880" w:right="720"/>
        <w:rPr>
          <w:i/>
          <w:iCs/>
        </w:rPr>
      </w:pPr>
      <w:proofErr w:type="spellStart"/>
      <w:r w:rsidRPr="00E11087">
        <w:rPr>
          <w:i/>
          <w:iCs/>
          <w:vertAlign w:val="superscript"/>
          <w:lang w:val="en-GB"/>
        </w:rPr>
        <w:t>a</w:t>
      </w:r>
      <w:proofErr w:type="spellEnd"/>
      <w:r w:rsidRPr="00E11087">
        <w:rPr>
          <w:i/>
          <w:iCs/>
          <w:vertAlign w:val="superscript"/>
          <w:lang w:val="en-GB"/>
        </w:rPr>
        <w:t xml:space="preserve"> </w:t>
      </w:r>
      <w:proofErr w:type="gramStart"/>
      <w:r w:rsidRPr="00E11087">
        <w:rPr>
          <w:i/>
          <w:iCs/>
          <w:lang w:val="en-GB"/>
        </w:rPr>
        <w:t>In</w:t>
      </w:r>
      <w:proofErr w:type="gramEnd"/>
      <w:r w:rsidRPr="00E11087">
        <w:rPr>
          <w:i/>
          <w:iCs/>
          <w:lang w:val="en-GB"/>
        </w:rPr>
        <w:t xml:space="preserve"> the absence of results from test 6 (a) or 6 (b), results from test 6 (d) may be used to assess whether there was a high hazard event, see 2.1.2.1.</w:t>
      </w:r>
      <w:r w:rsidRPr="00075ACE">
        <w:rPr>
          <w:i/>
          <w:iCs/>
          <w:color w:val="0070C0"/>
          <w:u w:val="single"/>
          <w:lang w:val="en-GB"/>
        </w:rPr>
        <w:t xml:space="preserve">  If the configuration includes attenuating features that are likely to mitigate a high hazard event, such as spacing or a specific orientation of explosive articles, Sub-category 2A may be assigned without the need to assess test data.</w:t>
      </w:r>
    </w:p>
    <w:p w14:paraId="549B1DCB" w14:textId="3E7DE5C3" w:rsidR="00A74606" w:rsidRPr="00E64ED2" w:rsidRDefault="00A74606" w:rsidP="00673C1E">
      <w:pPr>
        <w:pStyle w:val="SingleTxtG"/>
        <w:spacing w:after="240"/>
        <w:ind w:left="1701" w:right="39"/>
      </w:pPr>
      <w:r w:rsidRPr="00E64ED2">
        <w:rPr>
          <w:b/>
          <w:u w:val="single"/>
        </w:rPr>
        <w:t>Conclusion:</w:t>
      </w:r>
      <w:r w:rsidRPr="00E64ED2">
        <w:t xml:space="preserve">  </w:t>
      </w:r>
      <w:r w:rsidR="000C6E5D" w:rsidRPr="00E64ED2">
        <w:t xml:space="preserve">Refer EWG </w:t>
      </w:r>
      <w:r w:rsidR="00451A0D">
        <w:t>recommendations</w:t>
      </w:r>
      <w:r w:rsidR="00BE0F20" w:rsidRPr="00E64ED2">
        <w:t xml:space="preserve"> in a) and b) above </w:t>
      </w:r>
      <w:r w:rsidR="000C6E5D" w:rsidRPr="00E64ED2">
        <w:t xml:space="preserve">to the </w:t>
      </w:r>
      <w:r w:rsidR="005A0D2F">
        <w:t xml:space="preserve">ICG for the review of </w:t>
      </w:r>
      <w:r w:rsidR="000C6E5D" w:rsidRPr="00E64ED2">
        <w:t xml:space="preserve">GHS </w:t>
      </w:r>
      <w:r w:rsidR="005A0D2F">
        <w:t xml:space="preserve">Chapter </w:t>
      </w:r>
      <w:r w:rsidR="000C6E5D" w:rsidRPr="00E64ED2">
        <w:t>2.1 and the Sub-Committee</w:t>
      </w:r>
      <w:r w:rsidR="005A0D2F">
        <w:t>s</w:t>
      </w:r>
      <w:r w:rsidR="000C6E5D" w:rsidRPr="00E64ED2">
        <w:t xml:space="preserve">. </w:t>
      </w:r>
    </w:p>
    <w:p w14:paraId="66D83760" w14:textId="11CC5BC5" w:rsidR="00B73087" w:rsidRPr="00E64ED2" w:rsidRDefault="00B73087" w:rsidP="0056629A">
      <w:pPr>
        <w:pStyle w:val="SingleTxtG"/>
        <w:numPr>
          <w:ilvl w:val="0"/>
          <w:numId w:val="4"/>
        </w:numPr>
        <w:spacing w:after="240"/>
        <w:ind w:right="39"/>
      </w:pPr>
      <w:r w:rsidRPr="00E64ED2">
        <w:rPr>
          <w:b/>
          <w:u w:val="single"/>
        </w:rPr>
        <w:t>Subject.</w:t>
      </w:r>
      <w:r w:rsidRPr="00E64ED2">
        <w:t xml:space="preserve">  </w:t>
      </w:r>
      <w:r w:rsidR="005A3F06" w:rsidRPr="00E64ED2">
        <w:t>Amendments to the MTC</w:t>
      </w:r>
    </w:p>
    <w:p w14:paraId="0FD1577D" w14:textId="2DDF4112" w:rsidR="00B73087" w:rsidRPr="00E64ED2" w:rsidRDefault="00B73087" w:rsidP="00AB2F16">
      <w:pPr>
        <w:pStyle w:val="SingleTxtG"/>
        <w:spacing w:after="240"/>
        <w:ind w:left="3700" w:right="39" w:hanging="2001"/>
        <w:jc w:val="left"/>
        <w:rPr>
          <w:i/>
          <w:u w:val="single"/>
        </w:rPr>
      </w:pPr>
      <w:r w:rsidRPr="00E64ED2">
        <w:rPr>
          <w:i/>
        </w:rPr>
        <w:t>Documents:</w:t>
      </w:r>
      <w:r w:rsidRPr="00E64ED2">
        <w:rPr>
          <w:i/>
        </w:rPr>
        <w:tab/>
      </w:r>
      <w:r w:rsidR="00AB2F16" w:rsidRPr="00E64ED2">
        <w:rPr>
          <w:i/>
          <w:iCs/>
        </w:rPr>
        <w:t>ST/SG/AC.10/C</w:t>
      </w:r>
      <w:r w:rsidR="00B97B75" w:rsidRPr="00E64ED2">
        <w:rPr>
          <w:i/>
          <w:iCs/>
        </w:rPr>
        <w:t>.</w:t>
      </w:r>
      <w:r w:rsidR="00AB2F16" w:rsidRPr="00E64ED2">
        <w:rPr>
          <w:i/>
          <w:iCs/>
        </w:rPr>
        <w:t>3/2020/22-ST/SG/AC.10/C.4/2020/7 (Sweden)</w:t>
      </w:r>
      <w:r w:rsidR="00AB2F16" w:rsidRPr="00E64ED2">
        <w:rPr>
          <w:i/>
          <w:iCs/>
        </w:rPr>
        <w:br/>
      </w:r>
      <w:r w:rsidR="00AB2F16" w:rsidRPr="00E64ED2">
        <w:rPr>
          <w:i/>
        </w:rPr>
        <w:t>ST/SG/AC.10/C.3/2020/60-ST/SG/AC.10/C.4/2020/16 (Sweden</w:t>
      </w:r>
      <w:r w:rsidR="00DA7618">
        <w:rPr>
          <w:i/>
        </w:rPr>
        <w:t xml:space="preserve"> and EWG Chair</w:t>
      </w:r>
      <w:r w:rsidR="00AB2F16" w:rsidRPr="00E64ED2">
        <w:rPr>
          <w:i/>
        </w:rPr>
        <w:t>)</w:t>
      </w:r>
    </w:p>
    <w:p w14:paraId="6D160251" w14:textId="79BA7B5E" w:rsidR="00B73087" w:rsidRPr="00E64ED2" w:rsidRDefault="00B73087" w:rsidP="00B73087">
      <w:pPr>
        <w:pStyle w:val="SingleTxtG"/>
        <w:spacing w:after="240"/>
        <w:ind w:left="3700" w:right="39" w:hanging="2001"/>
        <w:jc w:val="left"/>
        <w:rPr>
          <w:i/>
        </w:rPr>
      </w:pPr>
      <w:r w:rsidRPr="00E64ED2">
        <w:rPr>
          <w:i/>
        </w:rPr>
        <w:t xml:space="preserve">Informal documents: </w:t>
      </w:r>
      <w:r w:rsidRPr="00E64ED2">
        <w:rPr>
          <w:i/>
        </w:rPr>
        <w:tab/>
      </w:r>
      <w:r w:rsidR="00CA4DA7" w:rsidRPr="00E64ED2">
        <w:rPr>
          <w:i/>
        </w:rPr>
        <w:t>None submitted</w:t>
      </w:r>
    </w:p>
    <w:p w14:paraId="78972AEB" w14:textId="5BCD18B4" w:rsidR="000834DB" w:rsidRDefault="000834DB">
      <w:pPr>
        <w:suppressAutoHyphens w:val="0"/>
        <w:spacing w:line="240" w:lineRule="auto"/>
        <w:rPr>
          <w:b/>
          <w:u w:val="single"/>
        </w:rPr>
      </w:pPr>
    </w:p>
    <w:p w14:paraId="2E73D81E" w14:textId="5047DDBC" w:rsidR="000834DB" w:rsidRDefault="00B97B75" w:rsidP="000834DB">
      <w:pPr>
        <w:pStyle w:val="SingleTxtG"/>
        <w:spacing w:after="240"/>
        <w:ind w:left="1701" w:right="39"/>
      </w:pPr>
      <w:r w:rsidRPr="00E64ED2">
        <w:rPr>
          <w:b/>
          <w:u w:val="single"/>
        </w:rPr>
        <w:t>Discussion</w:t>
      </w:r>
      <w:r w:rsidR="00CA4DA7" w:rsidRPr="00E64ED2">
        <w:t xml:space="preserve"> </w:t>
      </w:r>
      <w:r w:rsidR="003C453E">
        <w:t>Noting that TDG 2020/22 (GHS 2020/7) contained no proposals, t</w:t>
      </w:r>
      <w:r w:rsidR="003C453E" w:rsidRPr="00E64ED2">
        <w:t xml:space="preserve">he </w:t>
      </w:r>
      <w:r w:rsidR="00CA4DA7" w:rsidRPr="00E64ED2">
        <w:t xml:space="preserve">EWG considered and endorsed the amendments to the MTC proposed </w:t>
      </w:r>
      <w:r w:rsidR="003C453E">
        <w:t xml:space="preserve">in </w:t>
      </w:r>
      <w:r w:rsidR="00CA4DA7" w:rsidRPr="00E64ED2">
        <w:t>TDG 2020/60 (GHS 2020/16)</w:t>
      </w:r>
      <w:r w:rsidR="000834DB">
        <w:t xml:space="preserve"> </w:t>
      </w:r>
      <w:r w:rsidR="00862E8F">
        <w:t>with the amendment</w:t>
      </w:r>
      <w:r w:rsidR="00461E4B">
        <w:t>s</w:t>
      </w:r>
      <w:r w:rsidR="000834DB">
        <w:t xml:space="preserve"> indicated below:</w:t>
      </w:r>
    </w:p>
    <w:p w14:paraId="0C27368C" w14:textId="77777777" w:rsidR="000834DB" w:rsidRDefault="000834DB" w:rsidP="00DA2C13">
      <w:pPr>
        <w:pStyle w:val="SingleTxtG"/>
        <w:numPr>
          <w:ilvl w:val="0"/>
          <w:numId w:val="24"/>
        </w:numPr>
        <w:spacing w:after="240"/>
        <w:ind w:right="39"/>
      </w:pPr>
      <w:r>
        <w:t>Box 19 of Figure 10.2 is revised to read:</w:t>
      </w:r>
    </w:p>
    <w:p w14:paraId="3FE03366" w14:textId="5FF09F4F" w:rsidR="000834DB" w:rsidRDefault="000834DB" w:rsidP="00D54760">
      <w:pPr>
        <w:pStyle w:val="SingleTxtG"/>
        <w:spacing w:after="240"/>
        <w:ind w:left="2880" w:right="720"/>
        <w:rPr>
          <w:i/>
          <w:iCs/>
        </w:rPr>
      </w:pPr>
      <w:r w:rsidRPr="000834DB">
        <w:rPr>
          <w:i/>
          <w:iCs/>
        </w:rPr>
        <w:t>Provisionally classify as an explosive. (Go to Figure 10.3)</w:t>
      </w:r>
    </w:p>
    <w:p w14:paraId="610B595C" w14:textId="27C90063" w:rsidR="00ED5957" w:rsidRDefault="006C74A9" w:rsidP="00DA2C13">
      <w:pPr>
        <w:pStyle w:val="SingleTxtG"/>
        <w:numPr>
          <w:ilvl w:val="0"/>
          <w:numId w:val="24"/>
        </w:numPr>
        <w:spacing w:after="240"/>
        <w:ind w:right="39"/>
      </w:pPr>
      <w:bookmarkStart w:id="12" w:name="_Hlk56528597"/>
      <w:r>
        <w:t xml:space="preserve">Section </w:t>
      </w:r>
      <w:r w:rsidR="00ED5957">
        <w:t>10.4.1.1. is corrected to read:</w:t>
      </w:r>
    </w:p>
    <w:p w14:paraId="2D1C8752" w14:textId="3C5AA141" w:rsidR="00ED5957" w:rsidRPr="000834DB" w:rsidRDefault="00ED5957" w:rsidP="00D54760">
      <w:pPr>
        <w:pStyle w:val="SingleTxtG"/>
        <w:spacing w:after="240"/>
        <w:ind w:left="2880" w:right="720"/>
        <w:rPr>
          <w:i/>
          <w:iCs/>
        </w:rPr>
      </w:pPr>
      <w:proofErr w:type="gramStart"/>
      <w:r w:rsidRPr="00ED5957">
        <w:rPr>
          <w:i/>
          <w:iCs/>
        </w:rPr>
        <w:t>:“</w:t>
      </w:r>
      <w:proofErr w:type="gramEnd"/>
      <w:r w:rsidRPr="00ED5957">
        <w:rPr>
          <w:i/>
          <w:iCs/>
        </w:rPr>
        <w:t>… 2.1.1.2.</w:t>
      </w:r>
      <w:r w:rsidRPr="00ED4888">
        <w:rPr>
          <w:i/>
          <w:iCs/>
          <w:color w:val="0070C0"/>
          <w:u w:val="single"/>
        </w:rPr>
        <w:t>1</w:t>
      </w:r>
      <w:r w:rsidRPr="00ED5957">
        <w:rPr>
          <w:i/>
          <w:iCs/>
        </w:rPr>
        <w:t xml:space="preserve"> (b) of the GHS”</w:t>
      </w:r>
    </w:p>
    <w:bookmarkEnd w:id="12"/>
    <w:p w14:paraId="61001309" w14:textId="7CC493FE" w:rsidR="00CA4DA7" w:rsidRPr="00E64ED2" w:rsidRDefault="00CA4DA7" w:rsidP="00CA4DA7">
      <w:pPr>
        <w:pStyle w:val="SingleTxtG"/>
        <w:spacing w:after="240"/>
        <w:ind w:left="1699" w:right="43"/>
      </w:pPr>
      <w:r w:rsidRPr="00E64ED2">
        <w:rPr>
          <w:b/>
          <w:u w:val="single"/>
        </w:rPr>
        <w:t>Conclusion:</w:t>
      </w:r>
      <w:r w:rsidRPr="00E64ED2">
        <w:t xml:space="preserve">  Refer EWG endorsement</w:t>
      </w:r>
      <w:r w:rsidR="00461E4B">
        <w:t xml:space="preserve"> and amendments described above</w:t>
      </w:r>
      <w:r w:rsidRPr="00E64ED2">
        <w:t xml:space="preserve"> to the </w:t>
      </w:r>
      <w:r w:rsidR="003C453E">
        <w:t xml:space="preserve">ICG for the review of </w:t>
      </w:r>
      <w:r w:rsidRPr="00E64ED2">
        <w:t xml:space="preserve">GHS </w:t>
      </w:r>
      <w:r w:rsidR="003C453E">
        <w:t xml:space="preserve">Chapter </w:t>
      </w:r>
      <w:r w:rsidRPr="00E64ED2">
        <w:t>2.1 ICG and the Sub-Committee</w:t>
      </w:r>
      <w:r w:rsidR="003C453E">
        <w:t>s</w:t>
      </w:r>
      <w:r w:rsidRPr="00E64ED2">
        <w:t xml:space="preserve">. </w:t>
      </w:r>
    </w:p>
    <w:p w14:paraId="5C30DBC7" w14:textId="21987B4B" w:rsidR="0052709C" w:rsidRPr="00E64ED2" w:rsidRDefault="0052709C" w:rsidP="00AE0DEF">
      <w:pPr>
        <w:pStyle w:val="SingleTxtG"/>
        <w:numPr>
          <w:ilvl w:val="0"/>
          <w:numId w:val="4"/>
        </w:numPr>
        <w:spacing w:after="240"/>
        <w:ind w:right="39"/>
        <w:rPr>
          <w:bCs/>
          <w:u w:val="single"/>
        </w:rPr>
      </w:pPr>
      <w:r w:rsidRPr="00E64ED2">
        <w:rPr>
          <w:b/>
          <w:u w:val="single"/>
        </w:rPr>
        <w:t xml:space="preserve">Subject.  </w:t>
      </w:r>
      <w:r w:rsidR="00810E76">
        <w:rPr>
          <w:b/>
          <w:u w:val="single"/>
        </w:rPr>
        <w:t xml:space="preserve">Additional provisions for </w:t>
      </w:r>
      <w:r w:rsidR="006947E0" w:rsidRPr="00E64ED2">
        <w:rPr>
          <w:b/>
          <w:u w:val="single"/>
        </w:rPr>
        <w:t>Non-Class 1 products</w:t>
      </w:r>
    </w:p>
    <w:p w14:paraId="596C4E9D" w14:textId="0E9DCB42" w:rsidR="0052709C" w:rsidRPr="00E64ED2" w:rsidRDefault="0052709C" w:rsidP="0052709C">
      <w:pPr>
        <w:pStyle w:val="SingleTxtG"/>
        <w:spacing w:after="240"/>
        <w:ind w:left="3700" w:right="39" w:hanging="2001"/>
        <w:rPr>
          <w:i/>
          <w:u w:val="single"/>
        </w:rPr>
      </w:pPr>
      <w:r w:rsidRPr="00E64ED2">
        <w:rPr>
          <w:i/>
        </w:rPr>
        <w:t>Documents:</w:t>
      </w:r>
      <w:r w:rsidRPr="00E64ED2">
        <w:rPr>
          <w:i/>
        </w:rPr>
        <w:tab/>
      </w:r>
      <w:r w:rsidR="00B73087" w:rsidRPr="00E64ED2">
        <w:rPr>
          <w:i/>
        </w:rPr>
        <w:t>None submitted</w:t>
      </w:r>
    </w:p>
    <w:p w14:paraId="2B10B766" w14:textId="5843C8A2" w:rsidR="0052709C" w:rsidRPr="00E64ED2" w:rsidRDefault="0052709C" w:rsidP="0052709C">
      <w:pPr>
        <w:pStyle w:val="SingleTxtG"/>
        <w:spacing w:after="240"/>
        <w:ind w:left="3700" w:right="39" w:hanging="2001"/>
        <w:jc w:val="left"/>
        <w:rPr>
          <w:i/>
        </w:rPr>
      </w:pPr>
      <w:r w:rsidRPr="00E64ED2">
        <w:rPr>
          <w:i/>
        </w:rPr>
        <w:t xml:space="preserve">Informal documents: </w:t>
      </w:r>
      <w:r w:rsidRPr="00E64ED2">
        <w:rPr>
          <w:i/>
        </w:rPr>
        <w:tab/>
      </w:r>
      <w:r w:rsidR="00CA4DA7" w:rsidRPr="00E64ED2">
        <w:rPr>
          <w:i/>
        </w:rPr>
        <w:t xml:space="preserve">UN/SCETDG/57/INF.15-UN/SCEGHS/39/INF.10 (USA, IME, SAAMI) </w:t>
      </w:r>
      <w:r w:rsidR="00CA4DA7" w:rsidRPr="00E64ED2">
        <w:rPr>
          <w:i/>
        </w:rPr>
        <w:br/>
      </w:r>
      <w:r w:rsidR="00251E60" w:rsidRPr="00E64ED2">
        <w:rPr>
          <w:i/>
        </w:rPr>
        <w:t>UN/SCETDG/57/INF.33-UN/SCEGHS/39/INF.19 (</w:t>
      </w:r>
      <w:r w:rsidR="00DA7618">
        <w:rPr>
          <w:i/>
        </w:rPr>
        <w:t xml:space="preserve">ICG via </w:t>
      </w:r>
      <w:r w:rsidR="00251E60" w:rsidRPr="00E64ED2">
        <w:rPr>
          <w:i/>
        </w:rPr>
        <w:t>Sweden)</w:t>
      </w:r>
    </w:p>
    <w:p w14:paraId="4BBB64AB" w14:textId="6C1B4E75" w:rsidR="006214B6" w:rsidRDefault="006947E0" w:rsidP="006947E0">
      <w:pPr>
        <w:pStyle w:val="SingleTxtG"/>
        <w:spacing w:after="240"/>
        <w:ind w:left="1701" w:right="39"/>
      </w:pPr>
      <w:r w:rsidRPr="00E64ED2">
        <w:rPr>
          <w:b/>
          <w:u w:val="single"/>
        </w:rPr>
        <w:t>Discussion:</w:t>
      </w:r>
      <w:r w:rsidRPr="00E64ED2">
        <w:t xml:space="preserve">  </w:t>
      </w:r>
      <w:r w:rsidR="00013B48" w:rsidRPr="00E64ED2">
        <w:t xml:space="preserve">The EWG </w:t>
      </w:r>
      <w:r w:rsidR="00A21990" w:rsidRPr="00E64ED2">
        <w:t>considered</w:t>
      </w:r>
      <w:r w:rsidR="00013B48" w:rsidRPr="00E64ED2">
        <w:t xml:space="preserve"> and endorsed </w:t>
      </w:r>
      <w:r w:rsidR="006214B6">
        <w:t xml:space="preserve">in principle </w:t>
      </w:r>
      <w:r w:rsidR="00013B48" w:rsidRPr="00E64ED2">
        <w:t>the amendments</w:t>
      </w:r>
      <w:r w:rsidR="00CE0484">
        <w:t xml:space="preserve"> to</w:t>
      </w:r>
      <w:r w:rsidR="00013B48" w:rsidRPr="00E64ED2">
        <w:t xml:space="preserve"> GHS Chapter 2.1 proposed by the GHS 2.1 ICG in </w:t>
      </w:r>
      <w:bookmarkStart w:id="13" w:name="_Hlk56427576"/>
      <w:r w:rsidR="00013B48" w:rsidRPr="00E64ED2">
        <w:t>TDG INF.33 (GHS INF.19)</w:t>
      </w:r>
      <w:bookmarkEnd w:id="13"/>
      <w:r w:rsidR="00013B48" w:rsidRPr="00E64ED2">
        <w:t>.</w:t>
      </w:r>
      <w:r w:rsidR="00217614">
        <w:t xml:space="preserve">  </w:t>
      </w:r>
      <w:r w:rsidR="006214B6">
        <w:t xml:space="preserve">However, the </w:t>
      </w:r>
      <w:r w:rsidR="00CE0484">
        <w:t>Secretariat</w:t>
      </w:r>
      <w:r w:rsidR="00217614">
        <w:t xml:space="preserve"> noted that the use of the term “products” </w:t>
      </w:r>
      <w:r w:rsidR="006214B6">
        <w:t>in this context</w:t>
      </w:r>
      <w:r w:rsidR="00217614">
        <w:t xml:space="preserve"> may be inappropriate</w:t>
      </w:r>
      <w:r w:rsidR="006214B6">
        <w:t>.  It was concluded that</w:t>
      </w:r>
      <w:r w:rsidR="00217614">
        <w:t xml:space="preserve"> is not a technical issue to be resolved by the </w:t>
      </w:r>
      <w:r w:rsidR="00D54760">
        <w:t>EWG</w:t>
      </w:r>
      <w:r w:rsidR="00217614">
        <w:t>, but that it is one that should be considered and resolved by the GHS Sub-Committee.</w:t>
      </w:r>
      <w:r w:rsidR="006214B6">
        <w:t xml:space="preserve">  </w:t>
      </w:r>
      <w:r w:rsidR="007860A6">
        <w:t>Some</w:t>
      </w:r>
      <w:r w:rsidR="0061475C">
        <w:t xml:space="preserve"> believed that the scope for these provisions should cover only articles, and not be extended to cover substances or mixtures.</w:t>
      </w:r>
      <w:r w:rsidR="002F53A8">
        <w:t xml:space="preserve"> </w:t>
      </w:r>
    </w:p>
    <w:p w14:paraId="7787CF20" w14:textId="31F6E428" w:rsidR="00C652DB" w:rsidRDefault="00C652DB" w:rsidP="00C652DB">
      <w:pPr>
        <w:spacing w:after="240"/>
        <w:ind w:left="1699"/>
      </w:pPr>
      <w:r>
        <w:t xml:space="preserve">It was also pointed out that the provision for Class 6 needs to be restricted to </w:t>
      </w:r>
      <w:r w:rsidR="008C7B28">
        <w:t>D</w:t>
      </w:r>
      <w:r>
        <w:t>ivision 6.1, in order not to comprise infectious substances</w:t>
      </w:r>
      <w:r w:rsidR="006C74A9">
        <w:t>,</w:t>
      </w:r>
      <w:r>
        <w:t xml:space="preserve"> and</w:t>
      </w:r>
      <w:r w:rsidR="008C7B28">
        <w:t xml:space="preserve"> that</w:t>
      </w:r>
      <w:r>
        <w:t xml:space="preserve"> the Note should be amended accordingly. </w:t>
      </w:r>
    </w:p>
    <w:p w14:paraId="4A9409AE" w14:textId="79D3C1B6" w:rsidR="006947E0" w:rsidRPr="00E64ED2" w:rsidRDefault="002F53A8" w:rsidP="006947E0">
      <w:pPr>
        <w:pStyle w:val="SingleTxtG"/>
        <w:spacing w:after="240"/>
        <w:ind w:left="1701" w:right="39"/>
      </w:pPr>
      <w:r>
        <w:t>As they were generally incorporated into the proposals in TDG INF.33 (GHS INF.19), TDG INF.15 (GHS INF.10) was not discussed.</w:t>
      </w:r>
    </w:p>
    <w:p w14:paraId="520467FC" w14:textId="0D829848" w:rsidR="009269E3" w:rsidRPr="00E64ED2" w:rsidRDefault="006947E0" w:rsidP="006947E0">
      <w:pPr>
        <w:pStyle w:val="SingleTxtG"/>
        <w:ind w:left="1699" w:right="43"/>
      </w:pPr>
      <w:r w:rsidRPr="00E64ED2">
        <w:rPr>
          <w:b/>
          <w:u w:val="single"/>
        </w:rPr>
        <w:t>Conclusion:</w:t>
      </w:r>
      <w:r w:rsidRPr="00E64ED2">
        <w:t xml:space="preserve">  </w:t>
      </w:r>
      <w:r w:rsidR="00013B48" w:rsidRPr="00E64ED2">
        <w:t xml:space="preserve">Refer EWG endorsement to the </w:t>
      </w:r>
      <w:r w:rsidR="003B77D3">
        <w:t xml:space="preserve">ICG on the review of </w:t>
      </w:r>
      <w:r w:rsidR="00013B48" w:rsidRPr="00E64ED2">
        <w:t>GHS 2.1 ICG and the Sub-Committee</w:t>
      </w:r>
      <w:r w:rsidR="003B77D3">
        <w:t>s</w:t>
      </w:r>
      <w:r w:rsidR="00013B48" w:rsidRPr="00E64ED2">
        <w:t>.</w:t>
      </w:r>
      <w:r w:rsidR="00D54760">
        <w:t xml:space="preserve">  Refer the EWG comments about the term “products” discussed above to the GHS Sub-Committee.</w:t>
      </w:r>
    </w:p>
    <w:p w14:paraId="3F2D8032" w14:textId="77777777" w:rsidR="003160CC" w:rsidRPr="009979EA" w:rsidRDefault="003160CC" w:rsidP="003160CC">
      <w:pPr>
        <w:pStyle w:val="SingleTxtG"/>
        <w:spacing w:before="240" w:after="0"/>
        <w:jc w:val="center"/>
        <w:rPr>
          <w:u w:val="single"/>
        </w:rPr>
      </w:pPr>
      <w:r w:rsidRPr="009979EA">
        <w:rPr>
          <w:u w:val="single"/>
        </w:rPr>
        <w:tab/>
      </w:r>
      <w:r w:rsidRPr="009979EA">
        <w:rPr>
          <w:u w:val="single"/>
        </w:rPr>
        <w:tab/>
      </w:r>
      <w:r w:rsidRPr="009979EA">
        <w:rPr>
          <w:u w:val="single"/>
        </w:rPr>
        <w:tab/>
      </w:r>
    </w:p>
    <w:bookmarkEnd w:id="4"/>
    <w:p w14:paraId="26C366AB" w14:textId="4321E5C0" w:rsidR="00381C62" w:rsidRPr="009979EA" w:rsidRDefault="00AF5B84" w:rsidP="00412EC4">
      <w:pPr>
        <w:pStyle w:val="HChG"/>
        <w:spacing w:before="120" w:after="840" w:line="240" w:lineRule="auto"/>
        <w:ind w:left="0" w:right="1138" w:firstLine="0"/>
        <w:rPr>
          <w:rFonts w:eastAsia="MS Mincho"/>
          <w:lang w:eastAsia="ja-JP"/>
        </w:rPr>
      </w:pPr>
      <w:r w:rsidRPr="009979EA">
        <w:rPr>
          <w:rFonts w:eastAsia="MS Mincho"/>
          <w:lang w:eastAsia="ja-JP"/>
        </w:rPr>
        <w:br w:type="page"/>
      </w:r>
      <w:bookmarkStart w:id="14" w:name="_Hlk56152968"/>
      <w:r w:rsidRPr="008826B6">
        <w:rPr>
          <w:rFonts w:eastAsia="MS Mincho"/>
          <w:szCs w:val="28"/>
          <w:lang w:eastAsia="ja-JP"/>
        </w:rPr>
        <w:t>Annex 1</w:t>
      </w:r>
      <w:r w:rsidRPr="008826B6">
        <w:rPr>
          <w:rFonts w:eastAsia="MS Mincho"/>
          <w:szCs w:val="28"/>
          <w:lang w:eastAsia="ja-JP"/>
        </w:rPr>
        <w:br/>
      </w:r>
      <w:r w:rsidR="003823E4" w:rsidRPr="00AE0DEF">
        <w:rPr>
          <w:rFonts w:eastAsia="MS Mincho"/>
          <w:b w:val="0"/>
          <w:szCs w:val="28"/>
          <w:lang w:eastAsia="ja-JP"/>
        </w:rPr>
        <w:t>Working Group on Explosives (</w:t>
      </w:r>
      <w:r w:rsidR="00596267" w:rsidRPr="00AE0DEF">
        <w:rPr>
          <w:rFonts w:eastAsia="MS Mincho"/>
          <w:b w:val="0"/>
          <w:szCs w:val="28"/>
          <w:lang w:eastAsia="ja-JP"/>
        </w:rPr>
        <w:t>17 – 18 November 2020</w:t>
      </w:r>
      <w:r w:rsidR="00315057" w:rsidRPr="00AE0DEF">
        <w:rPr>
          <w:rFonts w:eastAsia="MS Mincho"/>
          <w:b w:val="0"/>
          <w:szCs w:val="28"/>
          <w:lang w:eastAsia="ja-JP"/>
        </w:rPr>
        <w:t xml:space="preserve">) </w:t>
      </w:r>
      <w:r w:rsidRPr="00AE0DEF">
        <w:rPr>
          <w:rFonts w:eastAsia="MS Mincho"/>
          <w:b w:val="0"/>
          <w:szCs w:val="28"/>
          <w:lang w:eastAsia="ja-JP"/>
        </w:rPr>
        <w:br/>
        <w:t>List of Participants</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2711"/>
        <w:gridCol w:w="3649"/>
      </w:tblGrid>
      <w:tr w:rsidR="00E16005" w:rsidRPr="009979EA" w14:paraId="1709ED4E" w14:textId="77777777" w:rsidTr="0021408E">
        <w:trPr>
          <w:trHeight w:val="255"/>
          <w:tblHeader/>
          <w:jc w:val="center"/>
        </w:trPr>
        <w:tc>
          <w:tcPr>
            <w:tcW w:w="2774" w:type="dxa"/>
            <w:shd w:val="clear" w:color="auto" w:fill="auto"/>
            <w:noWrap/>
            <w:vAlign w:val="bottom"/>
          </w:tcPr>
          <w:p w14:paraId="31467FCB" w14:textId="77777777" w:rsidR="00E16005" w:rsidRPr="00621F66" w:rsidRDefault="00E16005" w:rsidP="00FE138B">
            <w:pPr>
              <w:suppressAutoHyphens w:val="0"/>
              <w:spacing w:line="240" w:lineRule="auto"/>
              <w:jc w:val="center"/>
            </w:pPr>
            <w:bookmarkStart w:id="15" w:name="_Hlk56152917"/>
            <w:r w:rsidRPr="00621F66">
              <w:t>Name</w:t>
            </w:r>
          </w:p>
        </w:tc>
        <w:tc>
          <w:tcPr>
            <w:tcW w:w="2711" w:type="dxa"/>
            <w:shd w:val="clear" w:color="auto" w:fill="auto"/>
            <w:noWrap/>
            <w:vAlign w:val="bottom"/>
          </w:tcPr>
          <w:p w14:paraId="78A16822" w14:textId="77777777" w:rsidR="00E16005" w:rsidRPr="00E64ED2" w:rsidRDefault="00E16005" w:rsidP="00FE138B">
            <w:pPr>
              <w:suppressAutoHyphens w:val="0"/>
              <w:spacing w:line="240" w:lineRule="auto"/>
              <w:jc w:val="center"/>
            </w:pPr>
            <w:r w:rsidRPr="00E64ED2">
              <w:t>Representing</w:t>
            </w:r>
          </w:p>
        </w:tc>
        <w:tc>
          <w:tcPr>
            <w:tcW w:w="3606" w:type="dxa"/>
            <w:shd w:val="clear" w:color="auto" w:fill="auto"/>
            <w:noWrap/>
            <w:vAlign w:val="bottom"/>
          </w:tcPr>
          <w:p w14:paraId="6324D4F0" w14:textId="77777777" w:rsidR="00E16005" w:rsidRPr="00E64ED2" w:rsidRDefault="00E16005" w:rsidP="00FE138B">
            <w:pPr>
              <w:suppressAutoHyphens w:val="0"/>
              <w:spacing w:line="240" w:lineRule="auto"/>
              <w:jc w:val="center"/>
            </w:pPr>
            <w:r w:rsidRPr="00E64ED2">
              <w:t>Email address</w:t>
            </w:r>
          </w:p>
        </w:tc>
      </w:tr>
      <w:tr w:rsidR="004B2725" w:rsidRPr="009979EA" w14:paraId="14047DD7"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2E1954F" w14:textId="2E83C6C5" w:rsidR="004B2725" w:rsidRPr="004B2725" w:rsidRDefault="004B2725" w:rsidP="004B2725">
            <w:pPr>
              <w:suppressAutoHyphens w:val="0"/>
              <w:spacing w:line="240" w:lineRule="auto"/>
              <w:rPr>
                <w:rFonts w:eastAsia="MS Mincho"/>
                <w:lang w:eastAsia="ja-JP"/>
              </w:rPr>
            </w:pPr>
            <w:bookmarkStart w:id="16" w:name="_Hlk56152113"/>
            <w:bookmarkStart w:id="17" w:name="_Hlk56515207"/>
            <w:r w:rsidRPr="004B2725">
              <w:t>Arnaud Vandenbroucke</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5329FEF2" w14:textId="106D2E50" w:rsidR="004B2725" w:rsidRPr="004B2725" w:rsidRDefault="004B2725" w:rsidP="004B2725">
            <w:pPr>
              <w:suppressAutoHyphens w:val="0"/>
              <w:spacing w:line="240" w:lineRule="auto"/>
            </w:pPr>
            <w:r w:rsidRPr="004B2725">
              <w:t>Belgium</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0D265E83" w14:textId="47967620" w:rsidR="004B2725" w:rsidRPr="004B2725" w:rsidRDefault="004B2725" w:rsidP="004B2725">
            <w:pPr>
              <w:suppressAutoHyphens w:val="0"/>
              <w:spacing w:line="240" w:lineRule="auto"/>
            </w:pPr>
            <w:r w:rsidRPr="004B2725">
              <w:t>arnaud.vandenbroucke@economie.fgov.be</w:t>
            </w:r>
          </w:p>
        </w:tc>
      </w:tr>
      <w:tr w:rsidR="004B2725" w:rsidRPr="009979EA" w14:paraId="3D5FBF4E"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B5C6811" w14:textId="723E72E7" w:rsidR="004B2725" w:rsidRPr="004B2725" w:rsidRDefault="004B2725" w:rsidP="004B2725">
            <w:pPr>
              <w:suppressAutoHyphens w:val="0"/>
              <w:spacing w:line="240" w:lineRule="auto"/>
              <w:rPr>
                <w:rFonts w:eastAsia="MS Mincho"/>
                <w:lang w:eastAsia="ja-JP"/>
              </w:rPr>
            </w:pPr>
            <w:r w:rsidRPr="004B2725">
              <w:rPr>
                <w:color w:val="000000"/>
              </w:rPr>
              <w:t>Richard Bowes</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7311082C" w14:textId="60CAFA7B" w:rsidR="004B2725" w:rsidRPr="004B2725" w:rsidRDefault="004B2725" w:rsidP="004B2725">
            <w:pPr>
              <w:suppressAutoHyphens w:val="0"/>
              <w:spacing w:line="240" w:lineRule="auto"/>
            </w:pPr>
            <w:r w:rsidRPr="004B2725">
              <w:rPr>
                <w:color w:val="000000"/>
              </w:rPr>
              <w:t>Canada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6F73826F" w14:textId="65F8368B" w:rsidR="004B2725" w:rsidRPr="004B2725" w:rsidRDefault="004B2725" w:rsidP="004B2725">
            <w:pPr>
              <w:suppressAutoHyphens w:val="0"/>
              <w:spacing w:line="240" w:lineRule="auto"/>
            </w:pPr>
            <w:r w:rsidRPr="004B2725">
              <w:rPr>
                <w:color w:val="000000"/>
              </w:rPr>
              <w:t>richard.bowes@canada.ca</w:t>
            </w:r>
          </w:p>
        </w:tc>
      </w:tr>
      <w:tr w:rsidR="004B2725" w:rsidRPr="009979EA" w14:paraId="33F5E048"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D3AEB3B" w14:textId="7E5167FB" w:rsidR="004B2725" w:rsidRPr="004B2725" w:rsidRDefault="004B2725" w:rsidP="004B2725">
            <w:pPr>
              <w:suppressAutoHyphens w:val="0"/>
              <w:spacing w:line="240" w:lineRule="auto"/>
              <w:rPr>
                <w:rFonts w:eastAsia="MS Mincho"/>
                <w:lang w:eastAsia="ja-JP"/>
              </w:rPr>
            </w:pPr>
            <w:r w:rsidRPr="004B2725">
              <w:rPr>
                <w:color w:val="000000"/>
              </w:rPr>
              <w:t>Michael Lafleur</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785EEC61" w14:textId="140F0132" w:rsidR="004B2725" w:rsidRPr="004B2725" w:rsidRDefault="004B2725" w:rsidP="004B2725">
            <w:pPr>
              <w:suppressAutoHyphens w:val="0"/>
              <w:spacing w:line="240" w:lineRule="auto"/>
            </w:pPr>
            <w:r w:rsidRPr="004B2725">
              <w:rPr>
                <w:color w:val="000000"/>
              </w:rPr>
              <w:t>Canada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6C9F3D0C" w14:textId="1EAD9C21" w:rsidR="004B2725" w:rsidRPr="004B2725" w:rsidRDefault="004B2725" w:rsidP="004B2725">
            <w:pPr>
              <w:suppressAutoHyphens w:val="0"/>
              <w:spacing w:line="240" w:lineRule="auto"/>
            </w:pPr>
            <w:r w:rsidRPr="004B2725">
              <w:rPr>
                <w:color w:val="000000"/>
              </w:rPr>
              <w:t>michael.lafleur3@canada.ca</w:t>
            </w:r>
          </w:p>
        </w:tc>
      </w:tr>
      <w:tr w:rsidR="004B2725" w:rsidRPr="009979EA" w14:paraId="03E71781"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6858E99E" w14:textId="054B63FA" w:rsidR="004B2725" w:rsidRPr="004B2725" w:rsidRDefault="004B2725" w:rsidP="004B2725">
            <w:pPr>
              <w:suppressAutoHyphens w:val="0"/>
              <w:spacing w:line="240" w:lineRule="auto"/>
              <w:rPr>
                <w:color w:val="000000"/>
              </w:rPr>
            </w:pPr>
            <w:proofErr w:type="spellStart"/>
            <w:r w:rsidRPr="004B2725">
              <w:rPr>
                <w:color w:val="000000"/>
              </w:rPr>
              <w:t>Yanchun</w:t>
            </w:r>
            <w:proofErr w:type="spellEnd"/>
            <w:r w:rsidRPr="004B2725">
              <w:rPr>
                <w:color w:val="000000"/>
              </w:rPr>
              <w:t>- China</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36074677" w14:textId="384713F6" w:rsidR="004B2725" w:rsidRPr="004B2725" w:rsidRDefault="004B2725" w:rsidP="004B2725">
            <w:pPr>
              <w:suppressAutoHyphens w:val="0"/>
              <w:spacing w:line="240" w:lineRule="auto"/>
              <w:rPr>
                <w:color w:val="000000"/>
              </w:rPr>
            </w:pPr>
            <w:r w:rsidRPr="004B2725">
              <w:rPr>
                <w:color w:val="000000"/>
              </w:rPr>
              <w:t>China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50270491" w14:textId="19D5894E" w:rsidR="004B2725" w:rsidRPr="004B2725" w:rsidRDefault="004B2725" w:rsidP="004B2725">
            <w:pPr>
              <w:suppressAutoHyphens w:val="0"/>
              <w:spacing w:line="240" w:lineRule="auto"/>
              <w:rPr>
                <w:color w:val="000000"/>
              </w:rPr>
            </w:pPr>
            <w:r w:rsidRPr="004B2725">
              <w:rPr>
                <w:color w:val="000000"/>
              </w:rPr>
              <w:t> </w:t>
            </w:r>
          </w:p>
        </w:tc>
      </w:tr>
      <w:tr w:rsidR="004B2725" w:rsidRPr="009979EA" w14:paraId="24D1DC69"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AAA0BC9" w14:textId="30012D02" w:rsidR="004B2725" w:rsidRPr="004B2725" w:rsidRDefault="004B2725" w:rsidP="004B2725">
            <w:pPr>
              <w:suppressAutoHyphens w:val="0"/>
              <w:spacing w:line="240" w:lineRule="auto"/>
            </w:pPr>
            <w:r w:rsidRPr="004B2725">
              <w:rPr>
                <w:color w:val="000000"/>
              </w:rPr>
              <w:t xml:space="preserve">Chen </w:t>
            </w:r>
            <w:proofErr w:type="spellStart"/>
            <w:r w:rsidRPr="004B2725">
              <w:rPr>
                <w:color w:val="000000"/>
              </w:rPr>
              <w:t>Shuxin</w:t>
            </w:r>
            <w:proofErr w:type="spellEnd"/>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689311DB" w14:textId="38287DFE" w:rsidR="004B2725" w:rsidRPr="004B2725" w:rsidRDefault="004B2725" w:rsidP="004B2725">
            <w:pPr>
              <w:suppressAutoHyphens w:val="0"/>
              <w:spacing w:line="240" w:lineRule="auto"/>
            </w:pPr>
            <w:r w:rsidRPr="004B2725">
              <w:rPr>
                <w:color w:val="000000"/>
              </w:rPr>
              <w:t>China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6D20F7DD" w14:textId="333429F7" w:rsidR="004B2725" w:rsidRPr="004B2725" w:rsidRDefault="004B2725" w:rsidP="004B2725">
            <w:pPr>
              <w:suppressAutoHyphens w:val="0"/>
              <w:spacing w:line="240" w:lineRule="auto"/>
            </w:pPr>
          </w:p>
        </w:tc>
      </w:tr>
      <w:tr w:rsidR="004B2725" w:rsidRPr="009979EA" w14:paraId="60D55702"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9DFD0A8" w14:textId="4A371304" w:rsidR="004B2725" w:rsidRPr="004B2725" w:rsidRDefault="004B2725" w:rsidP="004B2725">
            <w:pPr>
              <w:suppressAutoHyphens w:val="0"/>
              <w:spacing w:line="240" w:lineRule="auto"/>
              <w:rPr>
                <w:color w:val="000000"/>
              </w:rPr>
            </w:pPr>
            <w:r w:rsidRPr="004B2725">
              <w:rPr>
                <w:color w:val="000000"/>
              </w:rPr>
              <w:t>Jian Zhou</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0A54941A" w14:textId="3DE16D2D" w:rsidR="004B2725" w:rsidRPr="004B2725" w:rsidRDefault="004B2725" w:rsidP="004B2725">
            <w:pPr>
              <w:suppressAutoHyphens w:val="0"/>
              <w:spacing w:line="240" w:lineRule="auto"/>
              <w:rPr>
                <w:color w:val="000000"/>
              </w:rPr>
            </w:pPr>
            <w:r w:rsidRPr="004B2725">
              <w:rPr>
                <w:color w:val="000000"/>
              </w:rPr>
              <w:t>China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69C25F77" w14:textId="0C262055" w:rsidR="004B2725" w:rsidRPr="004B2725" w:rsidRDefault="004B2725" w:rsidP="004B2725">
            <w:pPr>
              <w:suppressAutoHyphens w:val="0"/>
              <w:spacing w:line="240" w:lineRule="auto"/>
              <w:rPr>
                <w:color w:val="000000"/>
              </w:rPr>
            </w:pPr>
            <w:r w:rsidRPr="004B2725">
              <w:rPr>
                <w:color w:val="000000"/>
              </w:rPr>
              <w:t xml:space="preserve">zhoujian@ghs.cn  </w:t>
            </w:r>
          </w:p>
        </w:tc>
      </w:tr>
      <w:tr w:rsidR="004B2725" w:rsidRPr="009979EA" w14:paraId="4D61988B"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2017D31" w14:textId="2DB30D36" w:rsidR="004B2725" w:rsidRPr="004B2725" w:rsidRDefault="004B2725" w:rsidP="004B2725">
            <w:pPr>
              <w:suppressAutoHyphens w:val="0"/>
              <w:spacing w:line="240" w:lineRule="auto"/>
            </w:pPr>
            <w:r w:rsidRPr="004B2725">
              <w:rPr>
                <w:color w:val="000000"/>
              </w:rPr>
              <w:t>Miina Grönlund</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2E2C7A7F" w14:textId="490E8A29" w:rsidR="004B2725" w:rsidRPr="004B2725" w:rsidRDefault="004B2725" w:rsidP="004B2725">
            <w:pPr>
              <w:suppressAutoHyphens w:val="0"/>
              <w:spacing w:line="240" w:lineRule="auto"/>
            </w:pPr>
            <w:r w:rsidRPr="004B2725">
              <w:rPr>
                <w:color w:val="000000"/>
              </w:rPr>
              <w:t>Finland</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7B642EBA" w14:textId="4DD733EA" w:rsidR="004B2725" w:rsidRPr="004B2725" w:rsidRDefault="004B2725" w:rsidP="004B2725">
            <w:pPr>
              <w:suppressAutoHyphens w:val="0"/>
              <w:spacing w:line="240" w:lineRule="auto"/>
            </w:pPr>
            <w:r w:rsidRPr="004B2725">
              <w:rPr>
                <w:color w:val="000000"/>
              </w:rPr>
              <w:t xml:space="preserve">miina.gronlund@traficom.fi </w:t>
            </w:r>
          </w:p>
        </w:tc>
      </w:tr>
      <w:tr w:rsidR="004B2725" w:rsidRPr="009979EA" w14:paraId="31416000"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425F9D1" w14:textId="53EF7CDC" w:rsidR="004B2725" w:rsidRPr="004B2725" w:rsidRDefault="004B2725" w:rsidP="004B2725">
            <w:pPr>
              <w:suppressAutoHyphens w:val="0"/>
              <w:spacing w:line="240" w:lineRule="auto"/>
              <w:rPr>
                <w:rFonts w:eastAsia="MS Mincho"/>
                <w:lang w:eastAsia="ja-JP"/>
              </w:rPr>
            </w:pPr>
            <w:proofErr w:type="spellStart"/>
            <w:r w:rsidRPr="004B2725">
              <w:t>Mikko</w:t>
            </w:r>
            <w:proofErr w:type="spellEnd"/>
            <w:r w:rsidRPr="004B2725">
              <w:t xml:space="preserve"> </w:t>
            </w:r>
            <w:proofErr w:type="spellStart"/>
            <w:r w:rsidRPr="004B2725">
              <w:t>Ojala</w:t>
            </w:r>
            <w:proofErr w:type="spellEnd"/>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2FEDA14A" w14:textId="2595F07F" w:rsidR="004B2725" w:rsidRPr="004B2725" w:rsidRDefault="004B2725" w:rsidP="004B2725">
            <w:pPr>
              <w:suppressAutoHyphens w:val="0"/>
              <w:spacing w:line="240" w:lineRule="auto"/>
            </w:pPr>
            <w:r w:rsidRPr="004B2725">
              <w:t>Finland</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4A516FF8" w14:textId="0437F32F" w:rsidR="004B2725" w:rsidRPr="004B2725" w:rsidRDefault="004B2725" w:rsidP="004B2725">
            <w:pPr>
              <w:suppressAutoHyphens w:val="0"/>
              <w:spacing w:line="240" w:lineRule="auto"/>
            </w:pPr>
            <w:r w:rsidRPr="004B2725">
              <w:t xml:space="preserve">mikko.ojala@tukes.fi </w:t>
            </w:r>
          </w:p>
        </w:tc>
      </w:tr>
      <w:tr w:rsidR="004B2725" w:rsidRPr="009979EA" w14:paraId="000C3C79"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40CB0D9" w14:textId="71790AA4" w:rsidR="004B2725" w:rsidRPr="004B2725" w:rsidRDefault="004B2725" w:rsidP="004B2725">
            <w:pPr>
              <w:suppressAutoHyphens w:val="0"/>
              <w:spacing w:line="240" w:lineRule="auto"/>
              <w:rPr>
                <w:rFonts w:eastAsia="MS Mincho"/>
                <w:lang w:eastAsia="ja-JP"/>
              </w:rPr>
            </w:pPr>
            <w:r w:rsidRPr="004B2725">
              <w:rPr>
                <w:color w:val="000000"/>
              </w:rPr>
              <w:t>Lionel Aufauvre</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65E94E4B" w14:textId="4B9A3B1A" w:rsidR="004B2725" w:rsidRPr="004B2725" w:rsidRDefault="004B2725" w:rsidP="004B2725">
            <w:pPr>
              <w:suppressAutoHyphens w:val="0"/>
              <w:spacing w:line="240" w:lineRule="auto"/>
            </w:pPr>
            <w:r w:rsidRPr="004B2725">
              <w:rPr>
                <w:color w:val="000000"/>
              </w:rPr>
              <w:t>France</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426D8ECE" w14:textId="76DA224B" w:rsidR="004B2725" w:rsidRPr="004B2725" w:rsidRDefault="004B2725" w:rsidP="004B2725">
            <w:pPr>
              <w:suppressAutoHyphens w:val="0"/>
              <w:spacing w:line="240" w:lineRule="auto"/>
            </w:pPr>
            <w:r w:rsidRPr="004B2725">
              <w:rPr>
                <w:color w:val="000000"/>
              </w:rPr>
              <w:t>lionel.aufauvre@ineris.fr</w:t>
            </w:r>
          </w:p>
        </w:tc>
      </w:tr>
      <w:tr w:rsidR="004B2725" w:rsidRPr="009979EA" w14:paraId="398C9E7A"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07893F1" w14:textId="29628CE3" w:rsidR="004B2725" w:rsidRPr="004B2725" w:rsidRDefault="004B2725" w:rsidP="004B2725">
            <w:pPr>
              <w:suppressAutoHyphens w:val="0"/>
              <w:spacing w:line="240" w:lineRule="auto"/>
            </w:pPr>
            <w:r w:rsidRPr="004B2725">
              <w:rPr>
                <w:color w:val="000000"/>
              </w:rPr>
              <w:t>Heike Michael-Schulz</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5CD08846" w14:textId="44C39AD6" w:rsidR="004B2725" w:rsidRPr="004B2725" w:rsidRDefault="004B2725" w:rsidP="004B2725">
            <w:pPr>
              <w:suppressAutoHyphens w:val="0"/>
              <w:spacing w:line="240" w:lineRule="auto"/>
            </w:pPr>
            <w:r w:rsidRPr="004B2725">
              <w:rPr>
                <w:color w:val="000000"/>
              </w:rPr>
              <w:t>Germany</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4708D97E" w14:textId="1F17CA54" w:rsidR="004B2725" w:rsidRPr="004B2725" w:rsidRDefault="004B2725" w:rsidP="004B2725">
            <w:pPr>
              <w:suppressAutoHyphens w:val="0"/>
              <w:spacing w:line="240" w:lineRule="auto"/>
            </w:pPr>
            <w:r w:rsidRPr="004B2725">
              <w:rPr>
                <w:color w:val="000000"/>
              </w:rPr>
              <w:t>heike.michael-schulz@bam.de</w:t>
            </w:r>
          </w:p>
        </w:tc>
      </w:tr>
      <w:tr w:rsidR="004B2725" w:rsidRPr="009979EA" w14:paraId="0BCC3E7F"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3FFE22A" w14:textId="6EB9B009" w:rsidR="004B2725" w:rsidRPr="004B2725" w:rsidRDefault="004B2725" w:rsidP="004B2725">
            <w:pPr>
              <w:suppressAutoHyphens w:val="0"/>
              <w:spacing w:line="240" w:lineRule="auto"/>
            </w:pPr>
            <w:r w:rsidRPr="004B2725">
              <w:rPr>
                <w:color w:val="000000"/>
              </w:rPr>
              <w:t>Alexander von Oertzen</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1A944CD0" w14:textId="64A339F6" w:rsidR="004B2725" w:rsidRPr="004B2725" w:rsidRDefault="004B2725" w:rsidP="004B2725">
            <w:pPr>
              <w:suppressAutoHyphens w:val="0"/>
              <w:spacing w:line="240" w:lineRule="auto"/>
            </w:pPr>
            <w:r w:rsidRPr="004B2725">
              <w:rPr>
                <w:color w:val="000000"/>
              </w:rPr>
              <w:t>Germany</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46537C16" w14:textId="64F37366" w:rsidR="004B2725" w:rsidRPr="004B2725" w:rsidRDefault="004B2725" w:rsidP="004B2725">
            <w:pPr>
              <w:suppressAutoHyphens w:val="0"/>
              <w:spacing w:line="240" w:lineRule="auto"/>
            </w:pPr>
            <w:r w:rsidRPr="004B2725">
              <w:rPr>
                <w:color w:val="000000"/>
              </w:rPr>
              <w:t>alexander.von_oertzen@bam.de</w:t>
            </w:r>
          </w:p>
        </w:tc>
      </w:tr>
      <w:tr w:rsidR="004B2725" w:rsidRPr="009979EA" w14:paraId="71D662E2"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487C697" w14:textId="6A9EF282" w:rsidR="004B2725" w:rsidRPr="004B2725" w:rsidRDefault="004B2725" w:rsidP="004B2725">
            <w:pPr>
              <w:suppressAutoHyphens w:val="0"/>
              <w:spacing w:line="240" w:lineRule="auto"/>
            </w:pPr>
            <w:r w:rsidRPr="004B2725">
              <w:rPr>
                <w:color w:val="000000"/>
              </w:rPr>
              <w:t>Cordula Wilrich</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17DA78E2" w14:textId="6ECA58FD" w:rsidR="004B2725" w:rsidRPr="004B2725" w:rsidRDefault="004B2725" w:rsidP="004B2725">
            <w:pPr>
              <w:suppressAutoHyphens w:val="0"/>
              <w:spacing w:line="240" w:lineRule="auto"/>
            </w:pPr>
            <w:r w:rsidRPr="004B2725">
              <w:rPr>
                <w:color w:val="000000"/>
              </w:rPr>
              <w:t>Germany</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335C2A7A" w14:textId="63C4D419" w:rsidR="004B2725" w:rsidRPr="004B2725" w:rsidRDefault="004B2725" w:rsidP="004B2725">
            <w:pPr>
              <w:suppressAutoHyphens w:val="0"/>
              <w:spacing w:line="240" w:lineRule="auto"/>
            </w:pPr>
            <w:r w:rsidRPr="004B2725">
              <w:rPr>
                <w:color w:val="000000"/>
              </w:rPr>
              <w:t xml:space="preserve">cordula.wilrich@bam.de </w:t>
            </w:r>
          </w:p>
        </w:tc>
      </w:tr>
      <w:tr w:rsidR="004B2725" w:rsidRPr="009979EA" w14:paraId="26AF5BC1"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165FFFA" w14:textId="1109BC65" w:rsidR="004B2725" w:rsidRPr="004B2725" w:rsidRDefault="004B2725" w:rsidP="004B2725">
            <w:pPr>
              <w:suppressAutoHyphens w:val="0"/>
              <w:spacing w:line="240" w:lineRule="auto"/>
            </w:pPr>
            <w:r w:rsidRPr="004B2725">
              <w:rPr>
                <w:color w:val="000000"/>
              </w:rPr>
              <w:t xml:space="preserve">Shu </w:t>
            </w:r>
            <w:proofErr w:type="spellStart"/>
            <w:r w:rsidRPr="004B2725">
              <w:rPr>
                <w:color w:val="000000"/>
              </w:rPr>
              <w:t>Usuba</w:t>
            </w:r>
            <w:proofErr w:type="spellEnd"/>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5119F229" w14:textId="3D8D2517" w:rsidR="004B2725" w:rsidRPr="004B2725" w:rsidRDefault="004B2725" w:rsidP="004B2725">
            <w:pPr>
              <w:suppressAutoHyphens w:val="0"/>
              <w:spacing w:line="240" w:lineRule="auto"/>
            </w:pPr>
            <w:r w:rsidRPr="004B2725">
              <w:rPr>
                <w:color w:val="000000"/>
              </w:rPr>
              <w:t>Japan</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6B6BEEA7" w14:textId="6AD4B83F" w:rsidR="004B2725" w:rsidRPr="004B2725" w:rsidRDefault="004B2725" w:rsidP="004B2725">
            <w:pPr>
              <w:suppressAutoHyphens w:val="0"/>
              <w:spacing w:line="240" w:lineRule="auto"/>
            </w:pPr>
            <w:r w:rsidRPr="004B2725">
              <w:rPr>
                <w:color w:val="000000"/>
              </w:rPr>
              <w:t>shuusuba@live.jp</w:t>
            </w:r>
          </w:p>
        </w:tc>
      </w:tr>
      <w:tr w:rsidR="004B2725" w:rsidRPr="009979EA" w14:paraId="0EA12D37"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62A870C8" w14:textId="7DAD415E" w:rsidR="004B2725" w:rsidRPr="004B2725" w:rsidRDefault="004B2725" w:rsidP="004B2725">
            <w:pPr>
              <w:suppressAutoHyphens w:val="0"/>
              <w:spacing w:line="240" w:lineRule="auto"/>
              <w:rPr>
                <w:rFonts w:eastAsia="MS Mincho"/>
                <w:lang w:eastAsia="ja-JP"/>
              </w:rPr>
            </w:pPr>
            <w:r w:rsidRPr="004B2725">
              <w:rPr>
                <w:color w:val="000000"/>
              </w:rPr>
              <w:t>Jun-Hwa Ban</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72FB86EA" w14:textId="7AB1B658" w:rsidR="004B2725" w:rsidRPr="004B2725" w:rsidRDefault="004B2725" w:rsidP="004B2725">
            <w:pPr>
              <w:suppressAutoHyphens w:val="0"/>
              <w:spacing w:line="240" w:lineRule="auto"/>
            </w:pPr>
            <w:r w:rsidRPr="004B2725">
              <w:rPr>
                <w:color w:val="000000"/>
              </w:rPr>
              <w:t>Korea, Republic of</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3673AC2E" w14:textId="0EAD5046" w:rsidR="004B2725" w:rsidRPr="004B2725" w:rsidRDefault="007467A7" w:rsidP="004B2725">
            <w:pPr>
              <w:suppressAutoHyphens w:val="0"/>
              <w:spacing w:line="240" w:lineRule="auto"/>
            </w:pPr>
            <w:hyperlink r:id="rId14" w:history="1">
              <w:r w:rsidR="004B2725" w:rsidRPr="004B2725">
                <w:rPr>
                  <w:rStyle w:val="Hyperlink"/>
                  <w:color w:val="000000"/>
                </w:rPr>
                <w:t xml:space="preserve">warm2240@gmail.com </w:t>
              </w:r>
            </w:hyperlink>
          </w:p>
        </w:tc>
      </w:tr>
      <w:tr w:rsidR="004B2725" w:rsidRPr="009979EA" w14:paraId="222003CE"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49A5A5C" w14:textId="29ED3C1D" w:rsidR="004B2725" w:rsidRPr="004B2725" w:rsidRDefault="004B2725" w:rsidP="004B2725">
            <w:pPr>
              <w:suppressAutoHyphens w:val="0"/>
              <w:spacing w:line="240" w:lineRule="auto"/>
            </w:pPr>
            <w:r w:rsidRPr="004B2725">
              <w:rPr>
                <w:color w:val="000000"/>
              </w:rPr>
              <w:t>Soedesh Mahesh</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608971BB" w14:textId="0D27DE3C" w:rsidR="004B2725" w:rsidRPr="004B2725" w:rsidRDefault="004B2725" w:rsidP="004B2725">
            <w:pPr>
              <w:suppressAutoHyphens w:val="0"/>
              <w:spacing w:line="240" w:lineRule="auto"/>
            </w:pPr>
            <w:r w:rsidRPr="004B2725">
              <w:rPr>
                <w:color w:val="000000"/>
              </w:rPr>
              <w:t>Netherlands</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13DD0BF2" w14:textId="4D855207" w:rsidR="004B2725" w:rsidRPr="004B2725" w:rsidRDefault="004B2725" w:rsidP="004B2725">
            <w:pPr>
              <w:suppressAutoHyphens w:val="0"/>
              <w:spacing w:line="240" w:lineRule="auto"/>
            </w:pPr>
            <w:r w:rsidRPr="004B2725">
              <w:rPr>
                <w:color w:val="000000"/>
              </w:rPr>
              <w:t>soedesh.mahesh@rivm.nl</w:t>
            </w:r>
          </w:p>
        </w:tc>
      </w:tr>
      <w:tr w:rsidR="004B2725" w:rsidRPr="009979EA" w14:paraId="3ABF251E"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7E0FCC4" w14:textId="0EA8B328" w:rsidR="004B2725" w:rsidRPr="004B2725" w:rsidRDefault="004B2725" w:rsidP="004B2725">
            <w:pPr>
              <w:suppressAutoHyphens w:val="0"/>
              <w:spacing w:line="240" w:lineRule="auto"/>
            </w:pPr>
            <w:r w:rsidRPr="004B2725">
              <w:rPr>
                <w:color w:val="000000"/>
              </w:rPr>
              <w:t xml:space="preserve">Patrycja </w:t>
            </w:r>
            <w:proofErr w:type="spellStart"/>
            <w:r w:rsidRPr="004B2725">
              <w:rPr>
                <w:color w:val="000000"/>
              </w:rPr>
              <w:t>Ruskowska</w:t>
            </w:r>
            <w:proofErr w:type="spellEnd"/>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2D4DA1AD" w14:textId="78EDCC7C" w:rsidR="004B2725" w:rsidRPr="004B2725" w:rsidRDefault="004B2725" w:rsidP="004B2725">
            <w:pPr>
              <w:suppressAutoHyphens w:val="0"/>
              <w:spacing w:line="240" w:lineRule="auto"/>
            </w:pPr>
            <w:r w:rsidRPr="004B2725">
              <w:rPr>
                <w:color w:val="000000"/>
              </w:rPr>
              <w:t>Poland</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164045B6" w14:textId="55CAB1C6" w:rsidR="004B2725" w:rsidRPr="004B2725" w:rsidRDefault="004B2725" w:rsidP="004B2725">
            <w:pPr>
              <w:suppressAutoHyphens w:val="0"/>
              <w:spacing w:line="240" w:lineRule="auto"/>
            </w:pPr>
            <w:r w:rsidRPr="004B2725">
              <w:rPr>
                <w:color w:val="000000"/>
              </w:rPr>
              <w:t xml:space="preserve">Patrycja.Ruskowska@mr.gov.pl </w:t>
            </w:r>
          </w:p>
        </w:tc>
      </w:tr>
      <w:tr w:rsidR="004B2725" w:rsidRPr="009979EA" w14:paraId="00421217"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42D33E66" w14:textId="5C12D52A" w:rsidR="004B2725" w:rsidRPr="004B2725" w:rsidRDefault="004B2725" w:rsidP="004B2725">
            <w:pPr>
              <w:suppressAutoHyphens w:val="0"/>
              <w:spacing w:line="240" w:lineRule="auto"/>
            </w:pPr>
            <w:r w:rsidRPr="004B2725">
              <w:rPr>
                <w:color w:val="000000"/>
              </w:rPr>
              <w:t xml:space="preserve">Mihai </w:t>
            </w:r>
            <w:proofErr w:type="spellStart"/>
            <w:r w:rsidRPr="004B2725">
              <w:rPr>
                <w:color w:val="000000"/>
              </w:rPr>
              <w:t>Cuciureanu</w:t>
            </w:r>
            <w:proofErr w:type="spellEnd"/>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3D0DB0D6" w14:textId="59889D19" w:rsidR="004B2725" w:rsidRPr="004B2725" w:rsidRDefault="004B2725" w:rsidP="004B2725">
            <w:pPr>
              <w:suppressAutoHyphens w:val="0"/>
              <w:spacing w:line="240" w:lineRule="auto"/>
            </w:pPr>
            <w:r w:rsidRPr="004B2725">
              <w:rPr>
                <w:color w:val="000000"/>
              </w:rPr>
              <w:t>Romania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5145DD27" w14:textId="68FFB70C" w:rsidR="004B2725" w:rsidRPr="004B2725" w:rsidRDefault="004B2725" w:rsidP="004B2725">
            <w:pPr>
              <w:suppressAutoHyphens w:val="0"/>
              <w:spacing w:line="240" w:lineRule="auto"/>
            </w:pPr>
            <w:r w:rsidRPr="004B2725">
              <w:rPr>
                <w:color w:val="000000"/>
              </w:rPr>
              <w:t xml:space="preserve">adr@arr.ro </w:t>
            </w:r>
          </w:p>
        </w:tc>
      </w:tr>
      <w:tr w:rsidR="004B2725" w:rsidRPr="009979EA" w14:paraId="2844C717"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15A3032" w14:textId="351E47F0" w:rsidR="004B2725" w:rsidRPr="004B2725" w:rsidRDefault="004B2725" w:rsidP="004B2725">
            <w:pPr>
              <w:suppressAutoHyphens w:val="0"/>
              <w:spacing w:line="240" w:lineRule="auto"/>
              <w:rPr>
                <w:rFonts w:eastAsia="MS Mincho"/>
                <w:lang w:eastAsia="ja-JP"/>
              </w:rPr>
            </w:pPr>
            <w:r w:rsidRPr="004B2725">
              <w:rPr>
                <w:color w:val="000000"/>
              </w:rPr>
              <w:t xml:space="preserve">Olga </w:t>
            </w:r>
            <w:proofErr w:type="spellStart"/>
            <w:r w:rsidRPr="004B2725">
              <w:rPr>
                <w:color w:val="000000"/>
              </w:rPr>
              <w:t>Geraskina</w:t>
            </w:r>
            <w:proofErr w:type="spellEnd"/>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4BF7B485" w14:textId="65BA9056" w:rsidR="004B2725" w:rsidRPr="004B2725" w:rsidRDefault="004B2725" w:rsidP="004B2725">
            <w:pPr>
              <w:suppressAutoHyphens w:val="0"/>
              <w:spacing w:line="240" w:lineRule="auto"/>
            </w:pPr>
            <w:r w:rsidRPr="004B2725">
              <w:rPr>
                <w:color w:val="000000"/>
              </w:rPr>
              <w:t>Russia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78D541A8" w14:textId="41401E64" w:rsidR="004B2725" w:rsidRPr="004B2725" w:rsidRDefault="004B2725" w:rsidP="004B2725">
            <w:pPr>
              <w:suppressAutoHyphens w:val="0"/>
              <w:spacing w:line="240" w:lineRule="auto"/>
            </w:pPr>
            <w:r w:rsidRPr="004B2725">
              <w:rPr>
                <w:color w:val="000000"/>
              </w:rPr>
              <w:t>o.geraskina@ciscenter.org</w:t>
            </w:r>
          </w:p>
        </w:tc>
      </w:tr>
      <w:tr w:rsidR="004B2725" w:rsidRPr="009979EA" w14:paraId="37D3731D"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2990CF7" w14:textId="53DAB26D" w:rsidR="004B2725" w:rsidRPr="004B2725" w:rsidRDefault="004B2725" w:rsidP="004B2725">
            <w:pPr>
              <w:suppressAutoHyphens w:val="0"/>
              <w:spacing w:line="240" w:lineRule="auto"/>
            </w:pPr>
            <w:r w:rsidRPr="004B2725">
              <w:rPr>
                <w:color w:val="000000"/>
              </w:rPr>
              <w:t xml:space="preserve">Agustin </w:t>
            </w:r>
            <w:proofErr w:type="spellStart"/>
            <w:r w:rsidRPr="004B2725">
              <w:rPr>
                <w:color w:val="000000"/>
              </w:rPr>
              <w:t>Chousa</w:t>
            </w:r>
            <w:proofErr w:type="spellEnd"/>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44930C9D" w14:textId="07FBE01C" w:rsidR="004B2725" w:rsidRPr="004B2725" w:rsidRDefault="004B2725" w:rsidP="004B2725">
            <w:pPr>
              <w:suppressAutoHyphens w:val="0"/>
              <w:spacing w:line="240" w:lineRule="auto"/>
            </w:pPr>
            <w:r w:rsidRPr="004B2725">
              <w:rPr>
                <w:color w:val="000000"/>
              </w:rPr>
              <w:t>Spain</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5857B54F" w14:textId="64D143D9" w:rsidR="004B2725" w:rsidRPr="004B2725" w:rsidRDefault="004B2725" w:rsidP="004B2725">
            <w:r w:rsidRPr="004B2725">
              <w:rPr>
                <w:color w:val="000000"/>
              </w:rPr>
              <w:t xml:space="preserve">achousa@miteco.es </w:t>
            </w:r>
          </w:p>
        </w:tc>
      </w:tr>
      <w:tr w:rsidR="004B2725" w:rsidRPr="009979EA" w14:paraId="3814311D"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45F3EA17" w14:textId="4B24C614" w:rsidR="004B2725" w:rsidRPr="004B2725" w:rsidRDefault="004B2725" w:rsidP="004B2725">
            <w:pPr>
              <w:suppressAutoHyphens w:val="0"/>
              <w:spacing w:line="240" w:lineRule="auto"/>
            </w:pPr>
            <w:r w:rsidRPr="004B2725">
              <w:rPr>
                <w:color w:val="000000"/>
              </w:rPr>
              <w:t>Ramon Gonzalez</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396843EE" w14:textId="5CCFDCD5" w:rsidR="004B2725" w:rsidRPr="004B2725" w:rsidRDefault="004B2725" w:rsidP="004B2725">
            <w:pPr>
              <w:suppressAutoHyphens w:val="0"/>
              <w:spacing w:line="240" w:lineRule="auto"/>
            </w:pPr>
            <w:r w:rsidRPr="004B2725">
              <w:rPr>
                <w:color w:val="000000"/>
              </w:rPr>
              <w:t>Spain</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7002D78D" w14:textId="2D57C2FA" w:rsidR="004B2725" w:rsidRPr="004B2725" w:rsidRDefault="004B2725" w:rsidP="004B2725">
            <w:pPr>
              <w:suppressAutoHyphens w:val="0"/>
              <w:spacing w:line="240" w:lineRule="auto"/>
            </w:pPr>
            <w:r w:rsidRPr="004B2725">
              <w:rPr>
                <w:color w:val="000000"/>
              </w:rPr>
              <w:t>reguren@maxamcorp.com</w:t>
            </w:r>
          </w:p>
        </w:tc>
      </w:tr>
      <w:tr w:rsidR="004B2725" w:rsidRPr="009979EA" w14:paraId="20448864"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19676F9" w14:textId="1ADFC45E" w:rsidR="004B2725" w:rsidRPr="004B2725" w:rsidRDefault="004B2725" w:rsidP="004B2725">
            <w:pPr>
              <w:suppressAutoHyphens w:val="0"/>
              <w:spacing w:line="240" w:lineRule="auto"/>
              <w:rPr>
                <w:rFonts w:eastAsia="MS Mincho"/>
                <w:lang w:eastAsia="ja-JP"/>
              </w:rPr>
            </w:pPr>
            <w:r w:rsidRPr="004B2725">
              <w:rPr>
                <w:color w:val="000000"/>
              </w:rPr>
              <w:t>Shulin Nie</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345F2272" w14:textId="157D11EF" w:rsidR="004B2725" w:rsidRPr="004B2725" w:rsidRDefault="004B2725" w:rsidP="004B2725">
            <w:pPr>
              <w:suppressAutoHyphens w:val="0"/>
              <w:spacing w:line="240" w:lineRule="auto"/>
            </w:pPr>
            <w:r w:rsidRPr="004B2725">
              <w:rPr>
                <w:color w:val="000000"/>
              </w:rPr>
              <w:t>Sweden</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40B95026" w14:textId="7A25B1BF" w:rsidR="004B2725" w:rsidRPr="004B2725" w:rsidRDefault="004B2725" w:rsidP="004B2725">
            <w:pPr>
              <w:suppressAutoHyphens w:val="0"/>
              <w:spacing w:line="240" w:lineRule="auto"/>
            </w:pPr>
            <w:r w:rsidRPr="004B2725">
              <w:rPr>
                <w:color w:val="000000"/>
              </w:rPr>
              <w:t>shulin.nie@msb.se</w:t>
            </w:r>
          </w:p>
        </w:tc>
      </w:tr>
      <w:tr w:rsidR="004B2725" w:rsidRPr="009979EA" w14:paraId="3B1CA3F5"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65CED5A" w14:textId="1320E7DF" w:rsidR="004B2725" w:rsidRPr="004B2725" w:rsidRDefault="004B2725" w:rsidP="004B2725">
            <w:pPr>
              <w:suppressAutoHyphens w:val="0"/>
              <w:spacing w:line="240" w:lineRule="auto"/>
            </w:pPr>
            <w:r w:rsidRPr="004B2725">
              <w:t>Lorens van Dam</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060A51B7" w14:textId="706C16AC" w:rsidR="004B2725" w:rsidRPr="004B2725" w:rsidRDefault="004B2725" w:rsidP="004B2725">
            <w:pPr>
              <w:suppressAutoHyphens w:val="0"/>
              <w:spacing w:line="240" w:lineRule="auto"/>
            </w:pPr>
            <w:r w:rsidRPr="004B2725">
              <w:t>Sweden</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54ED9FEA" w14:textId="7DAEBB51" w:rsidR="004B2725" w:rsidRPr="004B2725" w:rsidRDefault="004B2725" w:rsidP="004B2725">
            <w:pPr>
              <w:suppressAutoHyphens w:val="0"/>
              <w:spacing w:line="240" w:lineRule="auto"/>
            </w:pPr>
            <w:r w:rsidRPr="004B2725">
              <w:t>lorens.van.dam@msb.se</w:t>
            </w:r>
          </w:p>
        </w:tc>
      </w:tr>
      <w:tr w:rsidR="004B2725" w:rsidRPr="009979EA" w14:paraId="2A9E9C09"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0311BDB" w14:textId="335515ED" w:rsidR="004B2725" w:rsidRPr="004B2725" w:rsidRDefault="004B2725" w:rsidP="004B2725">
            <w:pPr>
              <w:suppressAutoHyphens w:val="0"/>
              <w:spacing w:line="240" w:lineRule="auto"/>
              <w:rPr>
                <w:rFonts w:eastAsia="MS Mincho"/>
                <w:lang w:eastAsia="ja-JP"/>
              </w:rPr>
            </w:pPr>
            <w:r w:rsidRPr="004B2725">
              <w:rPr>
                <w:color w:val="000000"/>
              </w:rPr>
              <w:t>Nathan Flood</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77064485" w14:textId="6236F68B" w:rsidR="004B2725" w:rsidRPr="004B2725" w:rsidRDefault="004B2725" w:rsidP="004B2725">
            <w:pPr>
              <w:suppressAutoHyphens w:val="0"/>
              <w:spacing w:line="240" w:lineRule="auto"/>
            </w:pPr>
            <w:r w:rsidRPr="004B2725">
              <w:rPr>
                <w:color w:val="000000"/>
              </w:rPr>
              <w:t>UK</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467FA9B7" w14:textId="5701566D" w:rsidR="004B2725" w:rsidRPr="004B2725" w:rsidRDefault="00347594" w:rsidP="004B2725">
            <w:pPr>
              <w:suppressAutoHyphens w:val="0"/>
              <w:spacing w:line="240" w:lineRule="auto"/>
            </w:pPr>
            <w:r>
              <w:rPr>
                <w:color w:val="000000"/>
              </w:rPr>
              <w:t>n</w:t>
            </w:r>
            <w:r w:rsidR="004B2725" w:rsidRPr="004B2725">
              <w:rPr>
                <w:color w:val="000000"/>
              </w:rPr>
              <w:t>athan.</w:t>
            </w:r>
            <w:r>
              <w:rPr>
                <w:color w:val="000000"/>
              </w:rPr>
              <w:t>f</w:t>
            </w:r>
            <w:r w:rsidR="004B2725" w:rsidRPr="004B2725">
              <w:rPr>
                <w:color w:val="000000"/>
              </w:rPr>
              <w:t xml:space="preserve">lood@hse.gov.uk </w:t>
            </w:r>
          </w:p>
        </w:tc>
      </w:tr>
      <w:tr w:rsidR="004B2725" w:rsidRPr="009979EA" w14:paraId="1B342156"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14343AB" w14:textId="337B938F" w:rsidR="004B2725" w:rsidRPr="004B2725" w:rsidRDefault="004B2725" w:rsidP="004B2725">
            <w:pPr>
              <w:suppressAutoHyphens w:val="0"/>
              <w:spacing w:line="240" w:lineRule="auto"/>
            </w:pPr>
            <w:r w:rsidRPr="004B2725">
              <w:rPr>
                <w:color w:val="000000"/>
              </w:rPr>
              <w:t>Phil Smith</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7C87D17B" w14:textId="26D89FA8" w:rsidR="004B2725" w:rsidRPr="004B2725" w:rsidRDefault="004B2725" w:rsidP="004B2725">
            <w:pPr>
              <w:suppressAutoHyphens w:val="0"/>
              <w:spacing w:line="240" w:lineRule="auto"/>
            </w:pPr>
            <w:r w:rsidRPr="004B2725">
              <w:rPr>
                <w:color w:val="000000"/>
              </w:rPr>
              <w:t>UK</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017C5E23" w14:textId="5F71A72D" w:rsidR="004B2725" w:rsidRPr="004B2725" w:rsidRDefault="004B2725" w:rsidP="004B2725">
            <w:pPr>
              <w:suppressAutoHyphens w:val="0"/>
              <w:spacing w:line="240" w:lineRule="auto"/>
            </w:pPr>
            <w:r w:rsidRPr="004B2725">
              <w:rPr>
                <w:color w:val="000000"/>
              </w:rPr>
              <w:t>philip.smith@hse.gov.uk</w:t>
            </w:r>
          </w:p>
        </w:tc>
      </w:tr>
      <w:tr w:rsidR="004B2725" w:rsidRPr="009979EA" w14:paraId="25EDF8B0"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E2EE275" w14:textId="26275D90" w:rsidR="004B2725" w:rsidRPr="004B2725" w:rsidRDefault="004B2725" w:rsidP="004B2725">
            <w:pPr>
              <w:suppressAutoHyphens w:val="0"/>
              <w:spacing w:line="240" w:lineRule="auto"/>
              <w:rPr>
                <w:color w:val="000000"/>
              </w:rPr>
            </w:pPr>
            <w:r w:rsidRPr="004B2725">
              <w:rPr>
                <w:color w:val="000000"/>
              </w:rPr>
              <w:t>Deb Traynor</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37B25DB3" w14:textId="4F3D2C96" w:rsidR="004B2725" w:rsidRPr="004B2725" w:rsidRDefault="004B2725" w:rsidP="004B2725">
            <w:pPr>
              <w:suppressAutoHyphens w:val="0"/>
              <w:spacing w:line="240" w:lineRule="auto"/>
              <w:rPr>
                <w:color w:val="000000"/>
              </w:rPr>
            </w:pPr>
            <w:r w:rsidRPr="004B2725">
              <w:rPr>
                <w:color w:val="000000"/>
              </w:rPr>
              <w:t>UK</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50C16289" w14:textId="78E45712" w:rsidR="004B2725" w:rsidRPr="004B2725" w:rsidRDefault="004B2725" w:rsidP="004B2725">
            <w:pPr>
              <w:suppressAutoHyphens w:val="0"/>
              <w:spacing w:line="240" w:lineRule="auto"/>
              <w:rPr>
                <w:color w:val="000000"/>
              </w:rPr>
            </w:pPr>
            <w:r w:rsidRPr="004B2725">
              <w:rPr>
                <w:color w:val="000000"/>
              </w:rPr>
              <w:t xml:space="preserve">deborah.traynor@hse.gov.uk </w:t>
            </w:r>
          </w:p>
        </w:tc>
      </w:tr>
      <w:tr w:rsidR="004B2725" w:rsidRPr="009979EA" w14:paraId="11105B67"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4F508149" w14:textId="6AED52E9" w:rsidR="004B2725" w:rsidRPr="004B2725" w:rsidRDefault="004B2725" w:rsidP="004B2725">
            <w:pPr>
              <w:suppressAutoHyphens w:val="0"/>
              <w:spacing w:line="240" w:lineRule="auto"/>
              <w:rPr>
                <w:color w:val="000000"/>
              </w:rPr>
            </w:pPr>
            <w:r w:rsidRPr="004B2725">
              <w:rPr>
                <w:color w:val="000000"/>
              </w:rPr>
              <w:t>Keith White</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5E7CB84A" w14:textId="2D929AC6" w:rsidR="004B2725" w:rsidRPr="004B2725" w:rsidRDefault="004B2725" w:rsidP="004B2725">
            <w:pPr>
              <w:suppressAutoHyphens w:val="0"/>
              <w:spacing w:line="240" w:lineRule="auto"/>
              <w:rPr>
                <w:color w:val="000000"/>
              </w:rPr>
            </w:pPr>
            <w:r w:rsidRPr="004B2725">
              <w:rPr>
                <w:color w:val="000000"/>
              </w:rPr>
              <w:t>UK</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71B6E8DD" w14:textId="6C486795" w:rsidR="004B2725" w:rsidRPr="004B2725" w:rsidRDefault="004B2725" w:rsidP="004B2725">
            <w:pPr>
              <w:suppressAutoHyphens w:val="0"/>
              <w:spacing w:line="240" w:lineRule="auto"/>
              <w:rPr>
                <w:color w:val="000000"/>
              </w:rPr>
            </w:pPr>
            <w:r w:rsidRPr="004B2725">
              <w:rPr>
                <w:color w:val="000000"/>
              </w:rPr>
              <w:t xml:space="preserve">keith.white@vca.gov.uk </w:t>
            </w:r>
          </w:p>
        </w:tc>
      </w:tr>
      <w:tr w:rsidR="004B2725" w:rsidRPr="009979EA" w14:paraId="03B664DC"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302191A" w14:textId="30BAAE2D" w:rsidR="004B2725" w:rsidRPr="004B2725" w:rsidRDefault="004B2725" w:rsidP="004B2725">
            <w:pPr>
              <w:suppressAutoHyphens w:val="0"/>
              <w:spacing w:line="240" w:lineRule="auto"/>
              <w:rPr>
                <w:color w:val="000000"/>
              </w:rPr>
            </w:pPr>
            <w:r w:rsidRPr="004B2725">
              <w:rPr>
                <w:color w:val="000000"/>
              </w:rPr>
              <w:t>Britain Bruner</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0289AED3" w14:textId="04B8AF52" w:rsidR="004B2725" w:rsidRPr="004B2725" w:rsidRDefault="004B2725" w:rsidP="004B2725">
            <w:pPr>
              <w:suppressAutoHyphens w:val="0"/>
              <w:spacing w:line="240" w:lineRule="auto"/>
              <w:rPr>
                <w:color w:val="000000"/>
              </w:rPr>
            </w:pPr>
            <w:r w:rsidRPr="004B2725">
              <w:rPr>
                <w:color w:val="000000"/>
              </w:rPr>
              <w:t>USA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770486DB" w14:textId="1BC2A72D" w:rsidR="004B2725" w:rsidRPr="004B2725" w:rsidRDefault="00347594" w:rsidP="00347594">
            <w:pPr>
              <w:suppressAutoHyphens w:val="0"/>
              <w:spacing w:line="240" w:lineRule="auto"/>
              <w:rPr>
                <w:color w:val="000000"/>
              </w:rPr>
            </w:pPr>
            <w:r w:rsidRPr="00347594">
              <w:rPr>
                <w:color w:val="000000"/>
              </w:rPr>
              <w:t>britain.bruner@dot.gov</w:t>
            </w:r>
          </w:p>
        </w:tc>
      </w:tr>
      <w:tr w:rsidR="004B2725" w:rsidRPr="009979EA" w14:paraId="27B1BDCF"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449D1BE8" w14:textId="47A5759C" w:rsidR="004B2725" w:rsidRPr="004B2725" w:rsidRDefault="004B2725" w:rsidP="004B2725">
            <w:pPr>
              <w:suppressAutoHyphens w:val="0"/>
              <w:spacing w:line="240" w:lineRule="auto"/>
              <w:rPr>
                <w:color w:val="000000"/>
              </w:rPr>
            </w:pPr>
            <w:r w:rsidRPr="004B2725">
              <w:rPr>
                <w:color w:val="000000"/>
              </w:rPr>
              <w:t>Andrea Dunham</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5A4469F9" w14:textId="319DAF00" w:rsidR="004B2725" w:rsidRPr="004B2725" w:rsidRDefault="004B2725" w:rsidP="004B2725">
            <w:pPr>
              <w:suppressAutoHyphens w:val="0"/>
              <w:spacing w:line="240" w:lineRule="auto"/>
              <w:rPr>
                <w:color w:val="000000"/>
              </w:rPr>
            </w:pPr>
            <w:r w:rsidRPr="004B2725">
              <w:rPr>
                <w:color w:val="000000"/>
              </w:rPr>
              <w:t>USA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0DA2555E" w14:textId="71998771" w:rsidR="004B2725" w:rsidRPr="004B2725" w:rsidRDefault="00347594" w:rsidP="00347594">
            <w:pPr>
              <w:suppressAutoHyphens w:val="0"/>
              <w:spacing w:line="240" w:lineRule="auto"/>
              <w:rPr>
                <w:color w:val="000000"/>
              </w:rPr>
            </w:pPr>
            <w:r w:rsidRPr="00347594">
              <w:rPr>
                <w:color w:val="000000"/>
              </w:rPr>
              <w:t>andrea.dunham@dot.gov</w:t>
            </w:r>
          </w:p>
        </w:tc>
      </w:tr>
      <w:tr w:rsidR="004B2725" w:rsidRPr="009979EA" w14:paraId="2FDC943D"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6A4F7701" w14:textId="43EA69FD" w:rsidR="004B2725" w:rsidRPr="004B2725" w:rsidRDefault="004B2725" w:rsidP="004B2725">
            <w:pPr>
              <w:suppressAutoHyphens w:val="0"/>
              <w:spacing w:line="240" w:lineRule="auto"/>
              <w:rPr>
                <w:rFonts w:eastAsia="MS Mincho"/>
                <w:lang w:eastAsia="ja-JP"/>
              </w:rPr>
            </w:pPr>
            <w:r w:rsidRPr="004B2725">
              <w:t>Michael Givens</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059543BF" w14:textId="12F0EB4D" w:rsidR="004B2725" w:rsidRPr="004B2725" w:rsidRDefault="004B2725" w:rsidP="004B2725">
            <w:pPr>
              <w:suppressAutoHyphens w:val="0"/>
              <w:spacing w:line="240" w:lineRule="auto"/>
            </w:pPr>
            <w:r w:rsidRPr="004B2725">
              <w:t>USA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4A54BCD2" w14:textId="3F7F9B06" w:rsidR="004B2725" w:rsidRPr="004B2725" w:rsidRDefault="004B2725" w:rsidP="004B2725">
            <w:pPr>
              <w:suppressAutoHyphens w:val="0"/>
              <w:spacing w:line="240" w:lineRule="auto"/>
            </w:pPr>
            <w:r w:rsidRPr="004B2725">
              <w:t xml:space="preserve">michael.givens@faa.gov </w:t>
            </w:r>
          </w:p>
        </w:tc>
      </w:tr>
      <w:tr w:rsidR="004B2725" w:rsidRPr="009979EA" w14:paraId="78C1A1EE"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C2FBABB" w14:textId="1D6B1BE9" w:rsidR="004B2725" w:rsidRPr="004B2725" w:rsidRDefault="004B2725" w:rsidP="004B2725">
            <w:pPr>
              <w:suppressAutoHyphens w:val="0"/>
              <w:spacing w:line="240" w:lineRule="auto"/>
              <w:rPr>
                <w:rFonts w:eastAsia="MS Mincho"/>
                <w:lang w:eastAsia="ja-JP"/>
              </w:rPr>
            </w:pPr>
            <w:r w:rsidRPr="004B2725">
              <w:t>Michael Klem</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0E1B7838" w14:textId="311A6E3F" w:rsidR="004B2725" w:rsidRPr="004B2725" w:rsidRDefault="004B2725" w:rsidP="004B2725">
            <w:pPr>
              <w:suppressAutoHyphens w:val="0"/>
              <w:spacing w:line="240" w:lineRule="auto"/>
            </w:pPr>
            <w:r w:rsidRPr="004B2725">
              <w:t>USA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4EDFBF7B" w14:textId="0FB8B758" w:rsidR="004B2725" w:rsidRPr="004B2725" w:rsidRDefault="00347594" w:rsidP="004B2725">
            <w:pPr>
              <w:suppressAutoHyphens w:val="0"/>
              <w:spacing w:line="240" w:lineRule="auto"/>
            </w:pPr>
            <w:r w:rsidRPr="00347594">
              <w:t>michael.klem@dot.gov</w:t>
            </w:r>
          </w:p>
        </w:tc>
      </w:tr>
      <w:tr w:rsidR="004B2725" w:rsidRPr="009979EA" w14:paraId="725565A5"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76E15E8" w14:textId="61655192" w:rsidR="004B2725" w:rsidRPr="004B2725" w:rsidRDefault="004B2725" w:rsidP="004B2725">
            <w:pPr>
              <w:suppressAutoHyphens w:val="0"/>
              <w:spacing w:line="240" w:lineRule="auto"/>
              <w:rPr>
                <w:rFonts w:eastAsia="MS Mincho"/>
                <w:lang w:eastAsia="ja-JP"/>
              </w:rPr>
            </w:pPr>
            <w:r w:rsidRPr="004B2725">
              <w:rPr>
                <w:color w:val="000000"/>
              </w:rPr>
              <w:t>Brent Knoblett</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154B353C" w14:textId="06F74840" w:rsidR="004B2725" w:rsidRPr="004B2725" w:rsidRDefault="004B2725" w:rsidP="004B2725">
            <w:pPr>
              <w:suppressAutoHyphens w:val="0"/>
              <w:spacing w:line="240" w:lineRule="auto"/>
            </w:pPr>
            <w:r w:rsidRPr="004B2725">
              <w:rPr>
                <w:color w:val="000000"/>
              </w:rPr>
              <w:t>USA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0145EB02" w14:textId="579B7C8A" w:rsidR="004B2725" w:rsidRPr="004B2725" w:rsidRDefault="004B2725" w:rsidP="004B2725">
            <w:pPr>
              <w:suppressAutoHyphens w:val="0"/>
              <w:spacing w:line="240" w:lineRule="auto"/>
            </w:pPr>
            <w:r w:rsidRPr="004B2725">
              <w:rPr>
                <w:color w:val="000000"/>
              </w:rPr>
              <w:t xml:space="preserve">brent.e.knoblett.civ@mail.mil </w:t>
            </w:r>
          </w:p>
        </w:tc>
      </w:tr>
      <w:tr w:rsidR="004B2725" w:rsidRPr="009979EA" w14:paraId="4D4B3B06"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7F5A963" w14:textId="0305AA4E" w:rsidR="004B2725" w:rsidRPr="004B2725" w:rsidRDefault="004B2725" w:rsidP="004B2725">
            <w:pPr>
              <w:suppressAutoHyphens w:val="0"/>
              <w:spacing w:line="240" w:lineRule="auto"/>
              <w:rPr>
                <w:color w:val="000000"/>
              </w:rPr>
            </w:pPr>
            <w:r w:rsidRPr="004B2725">
              <w:rPr>
                <w:color w:val="000000"/>
              </w:rPr>
              <w:t>Jennifer Lawless</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166FFBDB" w14:textId="0B632298" w:rsidR="004B2725" w:rsidRPr="004B2725" w:rsidRDefault="004B2725" w:rsidP="004B2725">
            <w:pPr>
              <w:suppressAutoHyphens w:val="0"/>
              <w:spacing w:line="240" w:lineRule="auto"/>
              <w:rPr>
                <w:color w:val="000000"/>
              </w:rPr>
            </w:pPr>
            <w:r w:rsidRPr="004B2725">
              <w:rPr>
                <w:color w:val="000000"/>
              </w:rPr>
              <w:t>USA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611DBF92" w14:textId="7532D3CB" w:rsidR="004B2725" w:rsidRPr="004B2725" w:rsidRDefault="004B2725" w:rsidP="004B2725">
            <w:pPr>
              <w:suppressAutoHyphens w:val="0"/>
              <w:spacing w:line="240" w:lineRule="auto"/>
              <w:rPr>
                <w:color w:val="000000"/>
              </w:rPr>
            </w:pPr>
            <w:r w:rsidRPr="004B2725">
              <w:rPr>
                <w:color w:val="000000"/>
              </w:rPr>
              <w:t xml:space="preserve">lawless.jennifer@dol.gov  </w:t>
            </w:r>
          </w:p>
        </w:tc>
      </w:tr>
      <w:tr w:rsidR="004B2725" w:rsidRPr="009979EA" w14:paraId="3E1922F0"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1A05B77" w14:textId="39F41AE2" w:rsidR="004B2725" w:rsidRPr="004B2725" w:rsidRDefault="004B2725" w:rsidP="004B2725">
            <w:pPr>
              <w:suppressAutoHyphens w:val="0"/>
              <w:spacing w:line="240" w:lineRule="auto"/>
              <w:rPr>
                <w:rFonts w:eastAsia="MS Mincho"/>
                <w:lang w:eastAsia="ja-JP"/>
              </w:rPr>
            </w:pPr>
            <w:r w:rsidRPr="004B2725">
              <w:rPr>
                <w:color w:val="000000"/>
              </w:rPr>
              <w:t>Kevin Leary</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2FE1DD77" w14:textId="64B81C4D" w:rsidR="004B2725" w:rsidRPr="004B2725" w:rsidRDefault="004B2725" w:rsidP="004B2725">
            <w:pPr>
              <w:suppressAutoHyphens w:val="0"/>
              <w:spacing w:line="240" w:lineRule="auto"/>
            </w:pPr>
            <w:r w:rsidRPr="004B2725">
              <w:rPr>
                <w:color w:val="000000"/>
              </w:rPr>
              <w:t>USA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06F9F42D" w14:textId="0622ABC4" w:rsidR="004B2725" w:rsidRPr="004B2725" w:rsidRDefault="004B2725" w:rsidP="004B2725">
            <w:pPr>
              <w:suppressAutoHyphens w:val="0"/>
              <w:spacing w:line="240" w:lineRule="auto"/>
            </w:pPr>
            <w:r w:rsidRPr="004B2725">
              <w:rPr>
                <w:color w:val="000000"/>
              </w:rPr>
              <w:t>kevin.leary@dot.gov</w:t>
            </w:r>
          </w:p>
        </w:tc>
      </w:tr>
      <w:tr w:rsidR="004B2725" w:rsidRPr="009979EA" w14:paraId="4239010C"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1295471" w14:textId="7B241FFE" w:rsidR="004B2725" w:rsidRPr="004B2725" w:rsidRDefault="004B2725" w:rsidP="004B2725">
            <w:pPr>
              <w:suppressAutoHyphens w:val="0"/>
              <w:spacing w:line="240" w:lineRule="auto"/>
              <w:rPr>
                <w:rFonts w:eastAsia="MS Mincho"/>
                <w:lang w:eastAsia="ja-JP"/>
              </w:rPr>
            </w:pPr>
            <w:r w:rsidRPr="004B2725">
              <w:rPr>
                <w:color w:val="000000"/>
              </w:rPr>
              <w:t>Joseph Nicklous</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39994ED7" w14:textId="33EC5068" w:rsidR="004B2725" w:rsidRPr="004B2725" w:rsidRDefault="004B2725" w:rsidP="004B2725">
            <w:pPr>
              <w:suppressAutoHyphens w:val="0"/>
              <w:spacing w:line="240" w:lineRule="auto"/>
            </w:pPr>
            <w:r w:rsidRPr="004B2725">
              <w:rPr>
                <w:color w:val="000000"/>
              </w:rPr>
              <w:t>USA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49725523" w14:textId="0BD56673" w:rsidR="004B2725" w:rsidRPr="004B2725" w:rsidRDefault="004B2725" w:rsidP="004B2725">
            <w:pPr>
              <w:suppressAutoHyphens w:val="0"/>
              <w:spacing w:line="240" w:lineRule="auto"/>
            </w:pPr>
            <w:r w:rsidRPr="004B2725">
              <w:rPr>
                <w:color w:val="000000"/>
              </w:rPr>
              <w:t>joseph.nicklous@dot.gov</w:t>
            </w:r>
          </w:p>
        </w:tc>
      </w:tr>
      <w:tr w:rsidR="004B2725" w:rsidRPr="009979EA" w14:paraId="66057C9D"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83CB4C7" w14:textId="14C7F3E4" w:rsidR="004B2725" w:rsidRPr="004B2725" w:rsidRDefault="004B2725" w:rsidP="004B2725">
            <w:pPr>
              <w:suppressAutoHyphens w:val="0"/>
              <w:spacing w:line="240" w:lineRule="auto"/>
              <w:rPr>
                <w:color w:val="000000"/>
              </w:rPr>
            </w:pPr>
            <w:r w:rsidRPr="004B2725">
              <w:rPr>
                <w:color w:val="000000"/>
              </w:rPr>
              <w:t>Duane Pfund</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2BF01228" w14:textId="55E42873" w:rsidR="004B2725" w:rsidRPr="004B2725" w:rsidRDefault="004B2725" w:rsidP="004B2725">
            <w:pPr>
              <w:suppressAutoHyphens w:val="0"/>
              <w:spacing w:line="240" w:lineRule="auto"/>
              <w:rPr>
                <w:color w:val="000000"/>
              </w:rPr>
            </w:pPr>
            <w:r w:rsidRPr="004B2725">
              <w:rPr>
                <w:color w:val="000000"/>
              </w:rPr>
              <w:t>USA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33F55688" w14:textId="2CF0AD94" w:rsidR="004B2725" w:rsidRPr="004B2725" w:rsidRDefault="004B2725" w:rsidP="004B2725">
            <w:pPr>
              <w:suppressAutoHyphens w:val="0"/>
              <w:spacing w:line="240" w:lineRule="auto"/>
              <w:rPr>
                <w:color w:val="000000"/>
              </w:rPr>
            </w:pPr>
            <w:r w:rsidRPr="004B2725">
              <w:rPr>
                <w:color w:val="000000"/>
              </w:rPr>
              <w:t xml:space="preserve">duane.pfund@dot.gov </w:t>
            </w:r>
          </w:p>
        </w:tc>
      </w:tr>
      <w:tr w:rsidR="004B2725" w:rsidRPr="009979EA" w14:paraId="7CD44E86"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FEA0154" w14:textId="283FCC87" w:rsidR="004B2725" w:rsidRPr="004B2725" w:rsidRDefault="004B2725" w:rsidP="004B2725">
            <w:pPr>
              <w:suppressAutoHyphens w:val="0"/>
              <w:spacing w:line="240" w:lineRule="auto"/>
              <w:rPr>
                <w:rFonts w:eastAsia="MS Mincho"/>
                <w:lang w:eastAsia="ja-JP"/>
              </w:rPr>
            </w:pPr>
            <w:r w:rsidRPr="004B2725">
              <w:rPr>
                <w:color w:val="000000"/>
              </w:rPr>
              <w:t xml:space="preserve">Keith </w:t>
            </w:r>
            <w:proofErr w:type="spellStart"/>
            <w:r w:rsidRPr="004B2725">
              <w:rPr>
                <w:color w:val="000000"/>
              </w:rPr>
              <w:t>Ranck</w:t>
            </w:r>
            <w:proofErr w:type="spellEnd"/>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6F41B06E" w14:textId="32960EA4" w:rsidR="004B2725" w:rsidRPr="004B2725" w:rsidRDefault="004B2725" w:rsidP="004B2725">
            <w:pPr>
              <w:suppressAutoHyphens w:val="0"/>
              <w:spacing w:line="240" w:lineRule="auto"/>
            </w:pPr>
            <w:r w:rsidRPr="004B2725">
              <w:rPr>
                <w:color w:val="000000"/>
              </w:rPr>
              <w:t>USA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461A5FA6" w14:textId="41BC7AE0" w:rsidR="004B2725" w:rsidRPr="004B2725" w:rsidRDefault="004B2725" w:rsidP="004B2725">
            <w:pPr>
              <w:suppressAutoHyphens w:val="0"/>
              <w:spacing w:line="240" w:lineRule="auto"/>
            </w:pPr>
            <w:r w:rsidRPr="004B2725">
              <w:rPr>
                <w:color w:val="000000"/>
              </w:rPr>
              <w:t xml:space="preserve">keith.ranck@faa.gov </w:t>
            </w:r>
          </w:p>
        </w:tc>
      </w:tr>
      <w:tr w:rsidR="004B2725" w:rsidRPr="009979EA" w14:paraId="00FFDEE6"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07168D9" w14:textId="76C2C048" w:rsidR="004B2725" w:rsidRPr="004B2725" w:rsidRDefault="004B2725" w:rsidP="004B2725">
            <w:pPr>
              <w:suppressAutoHyphens w:val="0"/>
              <w:spacing w:line="240" w:lineRule="auto"/>
              <w:rPr>
                <w:rFonts w:eastAsia="MS Mincho"/>
                <w:lang w:eastAsia="ja-JP"/>
              </w:rPr>
            </w:pPr>
            <w:r w:rsidRPr="004B2725">
              <w:rPr>
                <w:color w:val="000000"/>
              </w:rPr>
              <w:t>Maureen Ruskin</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29D033B6" w14:textId="2857935A" w:rsidR="004B2725" w:rsidRPr="004B2725" w:rsidRDefault="004B2725" w:rsidP="004B2725">
            <w:pPr>
              <w:suppressAutoHyphens w:val="0"/>
              <w:spacing w:line="240" w:lineRule="auto"/>
            </w:pPr>
            <w:r w:rsidRPr="004B2725">
              <w:rPr>
                <w:color w:val="000000"/>
              </w:rPr>
              <w:t>USA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335C8FA8" w14:textId="6EE0F6D7" w:rsidR="004B2725" w:rsidRPr="004B2725" w:rsidRDefault="00347594" w:rsidP="004B2725">
            <w:pPr>
              <w:suppressAutoHyphens w:val="0"/>
              <w:spacing w:line="240" w:lineRule="auto"/>
            </w:pPr>
            <w:r>
              <w:rPr>
                <w:color w:val="000000"/>
              </w:rPr>
              <w:t>r</w:t>
            </w:r>
            <w:r w:rsidR="004B2725" w:rsidRPr="004B2725">
              <w:rPr>
                <w:color w:val="000000"/>
              </w:rPr>
              <w:t>uskin.Maureen@dol.gov</w:t>
            </w:r>
          </w:p>
        </w:tc>
      </w:tr>
      <w:tr w:rsidR="004B2725" w:rsidRPr="009979EA" w14:paraId="21A6DF9A"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2F2879E" w14:textId="5B5E9DDB" w:rsidR="004B2725" w:rsidRPr="004B2725" w:rsidRDefault="004B2725" w:rsidP="004B2725">
            <w:pPr>
              <w:suppressAutoHyphens w:val="0"/>
              <w:spacing w:line="240" w:lineRule="auto"/>
            </w:pPr>
            <w:r w:rsidRPr="004B2725">
              <w:t xml:space="preserve">Ryan </w:t>
            </w:r>
            <w:proofErr w:type="spellStart"/>
            <w:r w:rsidRPr="004B2725">
              <w:t>Vierling</w:t>
            </w:r>
            <w:proofErr w:type="spellEnd"/>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3D499935" w14:textId="57DAD19E" w:rsidR="004B2725" w:rsidRPr="004B2725" w:rsidRDefault="004B2725" w:rsidP="004B2725">
            <w:pPr>
              <w:suppressAutoHyphens w:val="0"/>
              <w:spacing w:line="240" w:lineRule="auto"/>
            </w:pPr>
            <w:r w:rsidRPr="004B2725">
              <w:t>USA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4B8753CE" w14:textId="45A2FC73" w:rsidR="004B2725" w:rsidRPr="004B2725" w:rsidRDefault="00347594" w:rsidP="004B2725">
            <w:pPr>
              <w:suppressAutoHyphens w:val="0"/>
              <w:spacing w:line="240" w:lineRule="auto"/>
            </w:pPr>
            <w:r w:rsidRPr="00347594">
              <w:t>ryan.vierling@dot.gov</w:t>
            </w:r>
          </w:p>
        </w:tc>
      </w:tr>
      <w:tr w:rsidR="004B2725" w:rsidRPr="009979EA" w14:paraId="31C6B5E0"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316E03D" w14:textId="5D1AD051" w:rsidR="004B2725" w:rsidRPr="004B2725" w:rsidRDefault="004B2725" w:rsidP="004B2725">
            <w:pPr>
              <w:suppressAutoHyphens w:val="0"/>
              <w:spacing w:line="240" w:lineRule="auto"/>
              <w:rPr>
                <w:rFonts w:eastAsia="MS Mincho"/>
                <w:lang w:eastAsia="ja-JP"/>
              </w:rPr>
            </w:pPr>
            <w:r w:rsidRPr="004B2725">
              <w:rPr>
                <w:color w:val="000000"/>
              </w:rPr>
              <w:t>Brian Vos</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4FA57753" w14:textId="68B6A0AC" w:rsidR="004B2725" w:rsidRPr="004B2725" w:rsidRDefault="004B2725" w:rsidP="004B2725">
            <w:pPr>
              <w:suppressAutoHyphens w:val="0"/>
              <w:spacing w:line="240" w:lineRule="auto"/>
            </w:pPr>
            <w:r w:rsidRPr="004B2725">
              <w:rPr>
                <w:color w:val="000000"/>
              </w:rPr>
              <w:t>USA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19DF9794" w14:textId="413EC558" w:rsidR="004B2725" w:rsidRPr="004B2725" w:rsidRDefault="004B2725" w:rsidP="004B2725">
            <w:pPr>
              <w:suppressAutoHyphens w:val="0"/>
              <w:spacing w:line="240" w:lineRule="auto"/>
            </w:pPr>
            <w:r w:rsidRPr="004B2725">
              <w:rPr>
                <w:color w:val="000000"/>
              </w:rPr>
              <w:t>brian.vos@dot.gov</w:t>
            </w:r>
          </w:p>
        </w:tc>
      </w:tr>
      <w:tr w:rsidR="004B2725" w:rsidRPr="009979EA" w14:paraId="40936D2F"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1CAE08C" w14:textId="20259929" w:rsidR="004B2725" w:rsidRPr="004B2725" w:rsidRDefault="004B2725" w:rsidP="004B2725">
            <w:pPr>
              <w:suppressAutoHyphens w:val="0"/>
              <w:spacing w:line="240" w:lineRule="auto"/>
              <w:rPr>
                <w:rFonts w:eastAsia="MS Mincho"/>
                <w:lang w:eastAsia="ja-JP"/>
              </w:rPr>
            </w:pPr>
            <w:r w:rsidRPr="004B2725">
              <w:rPr>
                <w:color w:val="000000"/>
              </w:rPr>
              <w:t>Steven Webb</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0F155A77" w14:textId="5D718BB7" w:rsidR="004B2725" w:rsidRPr="004B2725" w:rsidRDefault="004B2725" w:rsidP="004B2725">
            <w:pPr>
              <w:suppressAutoHyphens w:val="0"/>
              <w:spacing w:line="240" w:lineRule="auto"/>
            </w:pPr>
            <w:r w:rsidRPr="004B2725">
              <w:rPr>
                <w:color w:val="000000"/>
              </w:rPr>
              <w:t>USA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413C4798" w14:textId="6809D2CE" w:rsidR="004B2725" w:rsidRPr="004B2725" w:rsidRDefault="004B2725" w:rsidP="004B2725">
            <w:pPr>
              <w:suppressAutoHyphens w:val="0"/>
              <w:spacing w:line="240" w:lineRule="auto"/>
            </w:pPr>
            <w:r w:rsidRPr="004B2725">
              <w:rPr>
                <w:color w:val="000000"/>
              </w:rPr>
              <w:t>steven.webb@dot.gov</w:t>
            </w:r>
          </w:p>
        </w:tc>
      </w:tr>
      <w:tr w:rsidR="004B2725" w:rsidRPr="009979EA" w14:paraId="7CA96CF2"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F3C1330" w14:textId="5BE9152E" w:rsidR="004B2725" w:rsidRPr="004B2725" w:rsidRDefault="004B2725" w:rsidP="004B2725">
            <w:pPr>
              <w:suppressAutoHyphens w:val="0"/>
              <w:spacing w:line="240" w:lineRule="auto"/>
              <w:rPr>
                <w:rFonts w:eastAsia="MS Mincho"/>
                <w:lang w:eastAsia="ja-JP"/>
              </w:rPr>
            </w:pPr>
            <w:r w:rsidRPr="004B2725">
              <w:rPr>
                <w:color w:val="000000"/>
              </w:rPr>
              <w:t>Aaron Weiner</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2EB8F6D9" w14:textId="17DE7894" w:rsidR="004B2725" w:rsidRPr="004B2725" w:rsidRDefault="004B2725" w:rsidP="004B2725">
            <w:pPr>
              <w:suppressAutoHyphens w:val="0"/>
              <w:spacing w:line="240" w:lineRule="auto"/>
            </w:pPr>
            <w:r w:rsidRPr="004B2725">
              <w:rPr>
                <w:color w:val="000000"/>
              </w:rPr>
              <w:t>USA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08E2B794" w14:textId="4CC48AB3" w:rsidR="004B2725" w:rsidRPr="004B2725" w:rsidRDefault="004B2725" w:rsidP="004B2725">
            <w:pPr>
              <w:suppressAutoHyphens w:val="0"/>
              <w:spacing w:line="240" w:lineRule="auto"/>
            </w:pPr>
            <w:r w:rsidRPr="004B2725">
              <w:rPr>
                <w:color w:val="000000"/>
              </w:rPr>
              <w:t>Aaron.Wiener@dot.gov</w:t>
            </w:r>
          </w:p>
        </w:tc>
      </w:tr>
      <w:tr w:rsidR="004B2725" w:rsidRPr="009979EA" w14:paraId="27A72073"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4427C371" w14:textId="2B09D310" w:rsidR="004B2725" w:rsidRPr="004B2725" w:rsidRDefault="004B2725" w:rsidP="004B2725">
            <w:pPr>
              <w:suppressAutoHyphens w:val="0"/>
              <w:spacing w:line="240" w:lineRule="auto"/>
            </w:pPr>
            <w:r w:rsidRPr="004B2725">
              <w:rPr>
                <w:color w:val="000000"/>
              </w:rPr>
              <w:t>Rosa Garcia Couto</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44819699" w14:textId="32F2E514" w:rsidR="004B2725" w:rsidRPr="004B2725" w:rsidRDefault="004B2725" w:rsidP="004B2725">
            <w:pPr>
              <w:suppressAutoHyphens w:val="0"/>
              <w:spacing w:line="240" w:lineRule="auto"/>
            </w:pPr>
            <w:r w:rsidRPr="004B2725">
              <w:rPr>
                <w:color w:val="000000"/>
              </w:rPr>
              <w:t>UN/ECE</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3A7B4F89" w14:textId="2B4B090F" w:rsidR="004B2725" w:rsidRPr="004B2725" w:rsidRDefault="004B2725" w:rsidP="004B2725">
            <w:pPr>
              <w:suppressAutoHyphens w:val="0"/>
              <w:spacing w:line="240" w:lineRule="auto"/>
            </w:pPr>
            <w:r w:rsidRPr="004B2725">
              <w:rPr>
                <w:color w:val="000000"/>
              </w:rPr>
              <w:t>rosa.garciacouto@un.org</w:t>
            </w:r>
          </w:p>
        </w:tc>
      </w:tr>
      <w:tr w:rsidR="004B2725" w:rsidRPr="009979EA" w14:paraId="01F1047E"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A687ABE" w14:textId="78A7414A" w:rsidR="004B2725" w:rsidRPr="004B2725" w:rsidRDefault="004B2725" w:rsidP="004B2725">
            <w:pPr>
              <w:suppressAutoHyphens w:val="0"/>
              <w:spacing w:line="240" w:lineRule="auto"/>
              <w:rPr>
                <w:rFonts w:eastAsia="MS Mincho"/>
                <w:lang w:eastAsia="ja-JP"/>
              </w:rPr>
            </w:pPr>
            <w:r w:rsidRPr="004B2725">
              <w:rPr>
                <w:color w:val="000000"/>
              </w:rPr>
              <w:t>Romain Hubert</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0539A41E" w14:textId="4380A09B" w:rsidR="004B2725" w:rsidRPr="004B2725" w:rsidRDefault="004B2725" w:rsidP="004B2725">
            <w:pPr>
              <w:suppressAutoHyphens w:val="0"/>
              <w:spacing w:line="240" w:lineRule="auto"/>
            </w:pPr>
            <w:r w:rsidRPr="004B2725">
              <w:rPr>
                <w:color w:val="000000"/>
              </w:rPr>
              <w:t>UN/ECE</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0F59C541" w14:textId="389E235D" w:rsidR="004B2725" w:rsidRPr="004B2725" w:rsidRDefault="004B2725" w:rsidP="004B2725">
            <w:pPr>
              <w:suppressAutoHyphens w:val="0"/>
              <w:spacing w:line="240" w:lineRule="auto"/>
            </w:pPr>
            <w:r w:rsidRPr="004B2725">
              <w:rPr>
                <w:color w:val="000000"/>
              </w:rPr>
              <w:t xml:space="preserve">romain.hubert@un.org </w:t>
            </w:r>
          </w:p>
        </w:tc>
      </w:tr>
      <w:tr w:rsidR="004B2725" w:rsidRPr="009979EA" w14:paraId="7BDBA894"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645F9E4" w14:textId="25BF8473" w:rsidR="004B2725" w:rsidRPr="004B2725" w:rsidRDefault="004B2725" w:rsidP="004B2725">
            <w:pPr>
              <w:suppressAutoHyphens w:val="0"/>
              <w:spacing w:line="240" w:lineRule="auto"/>
              <w:rPr>
                <w:rFonts w:eastAsia="MS Mincho"/>
                <w:lang w:eastAsia="ja-JP"/>
              </w:rPr>
            </w:pPr>
            <w:r w:rsidRPr="004B2725">
              <w:rPr>
                <w:color w:val="000000"/>
              </w:rPr>
              <w:t>Armando Serrano Lombillo</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15906870" w14:textId="3F48E534" w:rsidR="004B2725" w:rsidRPr="004B2725" w:rsidRDefault="004B2725" w:rsidP="004B2725">
            <w:pPr>
              <w:suppressAutoHyphens w:val="0"/>
              <w:spacing w:line="240" w:lineRule="auto"/>
            </w:pPr>
            <w:r w:rsidRPr="004B2725">
              <w:rPr>
                <w:color w:val="000000"/>
              </w:rPr>
              <w:t>UN/ECE</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60035B8A" w14:textId="6A8DC2EC" w:rsidR="004B2725" w:rsidRPr="004B2725" w:rsidRDefault="004B2725" w:rsidP="004B2725">
            <w:pPr>
              <w:suppressAutoHyphens w:val="0"/>
              <w:spacing w:line="240" w:lineRule="auto"/>
            </w:pPr>
            <w:r w:rsidRPr="004B2725">
              <w:rPr>
                <w:color w:val="000000"/>
              </w:rPr>
              <w:t>serranolombillo@un.org</w:t>
            </w:r>
          </w:p>
        </w:tc>
      </w:tr>
      <w:tr w:rsidR="004B2725" w:rsidRPr="009979EA" w14:paraId="4FE4DC96"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4DF21BD" w14:textId="5B7BB911" w:rsidR="004B2725" w:rsidRPr="004B2725" w:rsidRDefault="004B2725" w:rsidP="004B2725">
            <w:pPr>
              <w:suppressAutoHyphens w:val="0"/>
              <w:spacing w:line="240" w:lineRule="auto"/>
              <w:rPr>
                <w:rFonts w:eastAsia="MS Mincho"/>
                <w:lang w:eastAsia="ja-JP"/>
              </w:rPr>
            </w:pPr>
            <w:r w:rsidRPr="004B2725">
              <w:rPr>
                <w:color w:val="000000"/>
              </w:rPr>
              <w:t>Ken Price</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6F1E1FC2" w14:textId="34779925" w:rsidR="004B2725" w:rsidRPr="004B2725" w:rsidRDefault="004B2725" w:rsidP="004B2725">
            <w:pPr>
              <w:suppressAutoHyphens w:val="0"/>
              <w:spacing w:line="240" w:lineRule="auto"/>
            </w:pPr>
            <w:r w:rsidRPr="004B2725">
              <w:rPr>
                <w:color w:val="000000"/>
              </w:rPr>
              <w:t>AEISG</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71B535FB" w14:textId="6B3ADD5B" w:rsidR="004B2725" w:rsidRPr="004B2725" w:rsidRDefault="004B2725" w:rsidP="004B2725">
            <w:pPr>
              <w:suppressAutoHyphens w:val="0"/>
              <w:spacing w:line="240" w:lineRule="auto"/>
            </w:pPr>
            <w:r w:rsidRPr="004B2725">
              <w:rPr>
                <w:color w:val="000000"/>
              </w:rPr>
              <w:t>ken@riskom.com.au</w:t>
            </w:r>
          </w:p>
        </w:tc>
      </w:tr>
      <w:tr w:rsidR="004B2725" w:rsidRPr="009979EA" w14:paraId="19BFD1DF"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9EF50D1" w14:textId="4C4ADFBF" w:rsidR="004B2725" w:rsidRPr="004B2725" w:rsidRDefault="004B2725" w:rsidP="004B2725">
            <w:pPr>
              <w:suppressAutoHyphens w:val="0"/>
              <w:spacing w:line="240" w:lineRule="auto"/>
              <w:rPr>
                <w:rFonts w:eastAsia="MS Mincho"/>
                <w:lang w:eastAsia="ja-JP"/>
              </w:rPr>
            </w:pPr>
            <w:r w:rsidRPr="004B2725">
              <w:rPr>
                <w:color w:val="000000"/>
              </w:rPr>
              <w:t>Bob Sheridan</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0CFC321A" w14:textId="6F768D9B" w:rsidR="004B2725" w:rsidRPr="004B2725" w:rsidRDefault="004B2725" w:rsidP="004B2725">
            <w:pPr>
              <w:suppressAutoHyphens w:val="0"/>
              <w:spacing w:line="240" w:lineRule="auto"/>
            </w:pPr>
            <w:r w:rsidRPr="004B2725">
              <w:rPr>
                <w:color w:val="000000"/>
              </w:rPr>
              <w:t>AEISG</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421AD08F" w14:textId="322370BD" w:rsidR="004B2725" w:rsidRPr="004B2725" w:rsidRDefault="004B2725" w:rsidP="004B2725">
            <w:pPr>
              <w:suppressAutoHyphens w:val="0"/>
              <w:spacing w:line="240" w:lineRule="auto"/>
            </w:pPr>
            <w:r w:rsidRPr="004B2725">
              <w:rPr>
                <w:color w:val="000000"/>
              </w:rPr>
              <w:t>bob.sheridan@aeisg.org.au</w:t>
            </w:r>
          </w:p>
        </w:tc>
      </w:tr>
      <w:bookmarkEnd w:id="16"/>
      <w:tr w:rsidR="004B2725" w:rsidRPr="009979EA" w14:paraId="55AFE442"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946633C" w14:textId="14A8DF33" w:rsidR="004B2725" w:rsidRPr="004B2725" w:rsidRDefault="004B2725" w:rsidP="004B2725">
            <w:pPr>
              <w:suppressAutoHyphens w:val="0"/>
              <w:spacing w:line="240" w:lineRule="auto"/>
              <w:rPr>
                <w:rFonts w:eastAsia="MS Mincho"/>
                <w:lang w:eastAsia="ja-JP"/>
              </w:rPr>
            </w:pPr>
            <w:r w:rsidRPr="004B2725">
              <w:rPr>
                <w:color w:val="000000"/>
              </w:rPr>
              <w:t xml:space="preserve">Johann </w:t>
            </w:r>
            <w:proofErr w:type="spellStart"/>
            <w:r w:rsidRPr="004B2725">
              <w:rPr>
                <w:color w:val="000000"/>
              </w:rPr>
              <w:t>Zank</w:t>
            </w:r>
            <w:proofErr w:type="spellEnd"/>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7C59CE68" w14:textId="2D876784" w:rsidR="004B2725" w:rsidRPr="004B2725" w:rsidRDefault="004B2725" w:rsidP="004B2725">
            <w:pPr>
              <w:suppressAutoHyphens w:val="0"/>
              <w:spacing w:line="240" w:lineRule="auto"/>
            </w:pPr>
            <w:r w:rsidRPr="004B2725">
              <w:rPr>
                <w:color w:val="000000"/>
              </w:rPr>
              <w:t>AEISG</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1C507547" w14:textId="3E9B1170" w:rsidR="004B2725" w:rsidRPr="004B2725" w:rsidRDefault="004B2725" w:rsidP="004B2725">
            <w:pPr>
              <w:suppressAutoHyphens w:val="0"/>
              <w:spacing w:line="240" w:lineRule="auto"/>
            </w:pPr>
            <w:r w:rsidRPr="004B2725">
              <w:rPr>
                <w:color w:val="000000"/>
              </w:rPr>
              <w:t>johann.zank@orica.com</w:t>
            </w:r>
          </w:p>
        </w:tc>
      </w:tr>
      <w:tr w:rsidR="004B2725" w:rsidRPr="009979EA" w14:paraId="18690A35"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6EE31C45" w14:textId="5DF8D166" w:rsidR="004B2725" w:rsidRPr="004B2725" w:rsidRDefault="004B2725" w:rsidP="004B2725">
            <w:pPr>
              <w:suppressAutoHyphens w:val="0"/>
              <w:spacing w:line="240" w:lineRule="auto"/>
              <w:rPr>
                <w:rFonts w:eastAsia="MS Mincho"/>
                <w:lang w:eastAsia="ja-JP"/>
              </w:rPr>
            </w:pPr>
            <w:r w:rsidRPr="004B2725">
              <w:rPr>
                <w:color w:val="000000"/>
              </w:rPr>
              <w:t>Dieter Heitkamp</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19C06F1E" w14:textId="2D861C7C" w:rsidR="004B2725" w:rsidRPr="004B2725" w:rsidRDefault="004B2725" w:rsidP="004B2725">
            <w:pPr>
              <w:suppressAutoHyphens w:val="0"/>
              <w:spacing w:line="240" w:lineRule="auto"/>
            </w:pPr>
            <w:r w:rsidRPr="004B2725">
              <w:rPr>
                <w:color w:val="000000"/>
              </w:rPr>
              <w:t>CEFIC</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067382AE" w14:textId="0CFF8024" w:rsidR="004B2725" w:rsidRPr="004B2725" w:rsidRDefault="004B2725" w:rsidP="004B2725">
            <w:pPr>
              <w:suppressAutoHyphens w:val="0"/>
              <w:spacing w:line="240" w:lineRule="auto"/>
            </w:pPr>
            <w:r w:rsidRPr="004B2725">
              <w:rPr>
                <w:color w:val="000000"/>
              </w:rPr>
              <w:t>dieter.heitkamp@bayer.com</w:t>
            </w:r>
          </w:p>
        </w:tc>
      </w:tr>
      <w:tr w:rsidR="004B2725" w:rsidRPr="009979EA" w14:paraId="03EEB371"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56E0910" w14:textId="40E3964E" w:rsidR="004B2725" w:rsidRPr="004B2725" w:rsidRDefault="004B2725" w:rsidP="004B2725">
            <w:pPr>
              <w:suppressAutoHyphens w:val="0"/>
              <w:spacing w:line="240" w:lineRule="auto"/>
              <w:rPr>
                <w:rFonts w:eastAsia="MS Mincho"/>
                <w:lang w:eastAsia="ja-JP"/>
              </w:rPr>
            </w:pPr>
            <w:r w:rsidRPr="004B2725">
              <w:rPr>
                <w:color w:val="000000"/>
              </w:rPr>
              <w:t>Werner Lange</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095E6D0E" w14:textId="760A1522" w:rsidR="004B2725" w:rsidRPr="004B2725" w:rsidRDefault="004B2725" w:rsidP="004B2725">
            <w:pPr>
              <w:suppressAutoHyphens w:val="0"/>
              <w:spacing w:line="240" w:lineRule="auto"/>
            </w:pPr>
            <w:r w:rsidRPr="004B2725">
              <w:rPr>
                <w:color w:val="000000"/>
              </w:rPr>
              <w:t>CEFIC</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068A5515" w14:textId="7BD9C1A5" w:rsidR="004B2725" w:rsidRPr="004B2725" w:rsidRDefault="004B2725" w:rsidP="004B2725">
            <w:pPr>
              <w:suppressAutoHyphens w:val="0"/>
              <w:spacing w:line="240" w:lineRule="auto"/>
            </w:pPr>
            <w:r w:rsidRPr="004B2725">
              <w:rPr>
                <w:color w:val="000000"/>
              </w:rPr>
              <w:t>dr.werner.lange@icloud.com</w:t>
            </w:r>
          </w:p>
        </w:tc>
      </w:tr>
      <w:tr w:rsidR="004B2725" w:rsidRPr="009979EA" w14:paraId="227ECF4C"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9F9A971" w14:textId="6BE6C05D" w:rsidR="004B2725" w:rsidRPr="004B2725" w:rsidRDefault="004B2725" w:rsidP="004B2725">
            <w:pPr>
              <w:suppressAutoHyphens w:val="0"/>
              <w:spacing w:line="240" w:lineRule="auto"/>
              <w:rPr>
                <w:rFonts w:eastAsia="MS Mincho"/>
                <w:lang w:eastAsia="ja-JP"/>
              </w:rPr>
            </w:pPr>
            <w:r w:rsidRPr="004B2725">
              <w:rPr>
                <w:color w:val="000000"/>
              </w:rPr>
              <w:t>Peter Schuurman</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69E62C3D" w14:textId="0E6E9F82" w:rsidR="004B2725" w:rsidRPr="004B2725" w:rsidRDefault="004B2725" w:rsidP="004B2725">
            <w:pPr>
              <w:suppressAutoHyphens w:val="0"/>
              <w:spacing w:line="240" w:lineRule="auto"/>
            </w:pPr>
            <w:r w:rsidRPr="004B2725">
              <w:rPr>
                <w:color w:val="000000"/>
              </w:rPr>
              <w:t>CEFIC</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3E3C1858" w14:textId="44E9EB1C" w:rsidR="004B2725" w:rsidRPr="004B2725" w:rsidRDefault="004B2725" w:rsidP="004B2725">
            <w:pPr>
              <w:suppressAutoHyphens w:val="0"/>
              <w:spacing w:line="240" w:lineRule="auto"/>
            </w:pPr>
            <w:r w:rsidRPr="004B2725">
              <w:rPr>
                <w:color w:val="000000"/>
              </w:rPr>
              <w:t>peter.schuurman@nouryon.com</w:t>
            </w:r>
          </w:p>
        </w:tc>
      </w:tr>
      <w:tr w:rsidR="004B2725" w:rsidRPr="009979EA" w14:paraId="6D1956D8"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0CCB9BD" w14:textId="5CED6371" w:rsidR="004B2725" w:rsidRPr="004B2725" w:rsidRDefault="004B2725" w:rsidP="004B2725">
            <w:pPr>
              <w:suppressAutoHyphens w:val="0"/>
              <w:spacing w:line="240" w:lineRule="auto"/>
              <w:rPr>
                <w:rFonts w:eastAsia="MS Mincho"/>
                <w:lang w:eastAsia="ja-JP"/>
              </w:rPr>
            </w:pPr>
            <w:r w:rsidRPr="004B2725">
              <w:rPr>
                <w:color w:val="000000"/>
              </w:rPr>
              <w:t>Klaus Pilatus</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58FE6C23" w14:textId="1A0CD0D4" w:rsidR="004B2725" w:rsidRPr="004B2725" w:rsidRDefault="004B2725" w:rsidP="004B2725">
            <w:pPr>
              <w:suppressAutoHyphens w:val="0"/>
              <w:spacing w:line="240" w:lineRule="auto"/>
            </w:pPr>
            <w:r w:rsidRPr="004B2725">
              <w:rPr>
                <w:color w:val="000000"/>
              </w:rPr>
              <w:t>CLEPA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33876ACF" w14:textId="78B40245" w:rsidR="004B2725" w:rsidRPr="004B2725" w:rsidRDefault="007467A7" w:rsidP="004B2725">
            <w:pPr>
              <w:suppressAutoHyphens w:val="0"/>
              <w:spacing w:line="240" w:lineRule="auto"/>
            </w:pPr>
            <w:hyperlink r:id="rId15" w:history="1">
              <w:r w:rsidR="004B2725" w:rsidRPr="004B2725">
                <w:rPr>
                  <w:rStyle w:val="Hyperlink"/>
                  <w:color w:val="000000"/>
                </w:rPr>
                <w:t>klaus.pilatus@autoliv.com</w:t>
              </w:r>
            </w:hyperlink>
          </w:p>
        </w:tc>
      </w:tr>
      <w:tr w:rsidR="004B2725" w:rsidRPr="009979EA" w14:paraId="284E41CA"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C451FFB" w14:textId="2CC8062E" w:rsidR="004B2725" w:rsidRPr="004B2725" w:rsidRDefault="004B2725" w:rsidP="004B2725">
            <w:pPr>
              <w:suppressAutoHyphens w:val="0"/>
              <w:spacing w:line="240" w:lineRule="auto"/>
              <w:rPr>
                <w:rFonts w:eastAsia="MS Mincho"/>
                <w:lang w:eastAsia="ja-JP"/>
              </w:rPr>
            </w:pPr>
            <w:r w:rsidRPr="004B2725">
              <w:rPr>
                <w:color w:val="000000"/>
              </w:rPr>
              <w:t>Tom Ferguson</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02E8DAB2" w14:textId="10A1E8F5" w:rsidR="004B2725" w:rsidRPr="004B2725" w:rsidRDefault="004B2725" w:rsidP="004B2725">
            <w:pPr>
              <w:suppressAutoHyphens w:val="0"/>
              <w:spacing w:line="240" w:lineRule="auto"/>
            </w:pPr>
            <w:r w:rsidRPr="004B2725">
              <w:rPr>
                <w:color w:val="000000"/>
              </w:rPr>
              <w:t>COSTHA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3A1A918B" w14:textId="2E72B51B" w:rsidR="004B2725" w:rsidRPr="004B2725" w:rsidRDefault="004B2725" w:rsidP="004B2725">
            <w:pPr>
              <w:suppressAutoHyphens w:val="0"/>
              <w:spacing w:line="240" w:lineRule="auto"/>
            </w:pPr>
            <w:r w:rsidRPr="004B2725">
              <w:rPr>
                <w:color w:val="000000"/>
              </w:rPr>
              <w:t>tom@costha.com</w:t>
            </w:r>
          </w:p>
        </w:tc>
      </w:tr>
      <w:tr w:rsidR="007046EF" w:rsidRPr="009979EA" w14:paraId="5E7DB3A7"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91A85FE" w14:textId="77777777" w:rsidR="007046EF" w:rsidRPr="004B2725" w:rsidRDefault="007046EF" w:rsidP="00583659">
            <w:pPr>
              <w:suppressAutoHyphens w:val="0"/>
              <w:spacing w:line="240" w:lineRule="auto"/>
              <w:rPr>
                <w:color w:val="000000"/>
              </w:rPr>
            </w:pPr>
            <w:r w:rsidRPr="004B2725">
              <w:rPr>
                <w:color w:val="000000"/>
              </w:rPr>
              <w:t>Lance Harry</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79932288" w14:textId="536D1F95" w:rsidR="007046EF" w:rsidRPr="004B2725" w:rsidRDefault="007046EF" w:rsidP="00583659">
            <w:pPr>
              <w:suppressAutoHyphens w:val="0"/>
              <w:spacing w:line="240" w:lineRule="auto"/>
              <w:rPr>
                <w:color w:val="000000"/>
              </w:rPr>
            </w:pPr>
            <w:r>
              <w:rPr>
                <w:color w:val="000000"/>
              </w:rPr>
              <w:t>COSTHA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1CA0C3A1" w14:textId="1C618C3F" w:rsidR="007046EF" w:rsidRPr="004B2725" w:rsidRDefault="007046EF" w:rsidP="00583659">
            <w:pPr>
              <w:suppressAutoHyphens w:val="0"/>
              <w:spacing w:line="240" w:lineRule="auto"/>
              <w:rPr>
                <w:color w:val="000000"/>
              </w:rPr>
            </w:pPr>
            <w:r w:rsidRPr="007046EF">
              <w:rPr>
                <w:color w:val="000000"/>
              </w:rPr>
              <w:t>lanceh@statx.com</w:t>
            </w:r>
          </w:p>
        </w:tc>
      </w:tr>
      <w:tr w:rsidR="004B2725" w:rsidRPr="009979EA" w14:paraId="67461A50"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511C754" w14:textId="019A85D5" w:rsidR="004B2725" w:rsidRPr="004B2725" w:rsidRDefault="004B2725" w:rsidP="004B2725">
            <w:pPr>
              <w:suppressAutoHyphens w:val="0"/>
              <w:spacing w:line="240" w:lineRule="auto"/>
              <w:rPr>
                <w:rFonts w:eastAsia="MS Mincho"/>
                <w:lang w:eastAsia="ja-JP"/>
              </w:rPr>
            </w:pPr>
            <w:r w:rsidRPr="004B2725">
              <w:t>Dave Madsen</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2618D2CF" w14:textId="200CF8A0" w:rsidR="004B2725" w:rsidRPr="004B2725" w:rsidRDefault="004B2725" w:rsidP="004B2725">
            <w:pPr>
              <w:suppressAutoHyphens w:val="0"/>
              <w:spacing w:line="240" w:lineRule="auto"/>
            </w:pPr>
            <w:r w:rsidRPr="004B2725">
              <w:t>COSTHA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215C26B8" w14:textId="2CAAC71A" w:rsidR="004B2725" w:rsidRPr="004B2725" w:rsidRDefault="004B2725" w:rsidP="004B2725">
            <w:pPr>
              <w:suppressAutoHyphens w:val="0"/>
              <w:spacing w:line="240" w:lineRule="auto"/>
            </w:pPr>
            <w:r w:rsidRPr="004B2725">
              <w:t>dave.madsen@autoliv.com</w:t>
            </w:r>
          </w:p>
        </w:tc>
      </w:tr>
      <w:tr w:rsidR="004B2725" w:rsidRPr="009979EA" w14:paraId="32DB2FFB"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83B312A" w14:textId="2EA4FF89" w:rsidR="004B2725" w:rsidRPr="004B2725" w:rsidRDefault="004B2725" w:rsidP="004B2725">
            <w:pPr>
              <w:suppressAutoHyphens w:val="0"/>
              <w:spacing w:line="240" w:lineRule="auto"/>
              <w:rPr>
                <w:rFonts w:eastAsia="MS Mincho"/>
                <w:lang w:eastAsia="ja-JP"/>
              </w:rPr>
            </w:pPr>
            <w:r w:rsidRPr="004B2725">
              <w:rPr>
                <w:color w:val="000000"/>
              </w:rPr>
              <w:t>Jason Newell</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31D9E56F" w14:textId="0AEBE6C1" w:rsidR="004B2725" w:rsidRPr="004B2725" w:rsidRDefault="004B2725" w:rsidP="004B2725">
            <w:pPr>
              <w:suppressAutoHyphens w:val="0"/>
              <w:spacing w:line="240" w:lineRule="auto"/>
            </w:pPr>
            <w:r w:rsidRPr="004B2725">
              <w:rPr>
                <w:color w:val="000000"/>
              </w:rPr>
              <w:t>COSTHA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0F43B09D" w14:textId="170029E2" w:rsidR="004B2725" w:rsidRPr="004B2725" w:rsidRDefault="004B2725" w:rsidP="004B2725">
            <w:pPr>
              <w:suppressAutoHyphens w:val="0"/>
              <w:spacing w:line="240" w:lineRule="auto"/>
            </w:pPr>
            <w:r w:rsidRPr="004B2725">
              <w:rPr>
                <w:color w:val="000000"/>
              </w:rPr>
              <w:t>Jason.Newell@joysonsafety.com</w:t>
            </w:r>
          </w:p>
        </w:tc>
      </w:tr>
      <w:tr w:rsidR="004B2725" w:rsidRPr="009979EA" w14:paraId="4C01668A"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11A2296" w14:textId="7C5381ED" w:rsidR="004B2725" w:rsidRPr="004B2725" w:rsidRDefault="004B2725" w:rsidP="004B2725">
            <w:pPr>
              <w:suppressAutoHyphens w:val="0"/>
              <w:spacing w:line="240" w:lineRule="auto"/>
              <w:rPr>
                <w:rFonts w:eastAsia="MS Mincho"/>
                <w:lang w:eastAsia="ja-JP"/>
              </w:rPr>
            </w:pPr>
            <w:r w:rsidRPr="004B2725">
              <w:rPr>
                <w:color w:val="000000"/>
              </w:rPr>
              <w:t>Bob Richard</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32AD9874" w14:textId="2AAC59D9" w:rsidR="004B2725" w:rsidRPr="004B2725" w:rsidRDefault="004B2725" w:rsidP="004B2725">
            <w:pPr>
              <w:suppressAutoHyphens w:val="0"/>
              <w:spacing w:line="240" w:lineRule="auto"/>
            </w:pPr>
            <w:r w:rsidRPr="004B2725">
              <w:rPr>
                <w:color w:val="000000"/>
              </w:rPr>
              <w:t>Hazmat Safety Consulting</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48BE6A50" w14:textId="30FF958D" w:rsidR="004B2725" w:rsidRPr="004B2725" w:rsidRDefault="004B2725" w:rsidP="004B2725">
            <w:pPr>
              <w:suppressAutoHyphens w:val="0"/>
              <w:spacing w:line="240" w:lineRule="auto"/>
            </w:pPr>
            <w:r w:rsidRPr="004B2725">
              <w:rPr>
                <w:color w:val="000000"/>
              </w:rPr>
              <w:t>brichard@hazmatsafety.com</w:t>
            </w:r>
          </w:p>
        </w:tc>
      </w:tr>
      <w:tr w:rsidR="004B2725" w:rsidRPr="009979EA" w14:paraId="73C7B94E"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4FDD303A" w14:textId="58191325" w:rsidR="004B2725" w:rsidRPr="004B2725" w:rsidRDefault="004B2725" w:rsidP="004B2725">
            <w:pPr>
              <w:suppressAutoHyphens w:val="0"/>
              <w:spacing w:line="240" w:lineRule="auto"/>
              <w:rPr>
                <w:color w:val="000000"/>
              </w:rPr>
            </w:pPr>
            <w:r w:rsidRPr="004B2725">
              <w:rPr>
                <w:color w:val="000000"/>
              </w:rPr>
              <w:t>David Boston</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738FF523" w14:textId="550052E0" w:rsidR="004B2725" w:rsidRPr="004B2725" w:rsidRDefault="004B2725" w:rsidP="004B2725">
            <w:pPr>
              <w:suppressAutoHyphens w:val="0"/>
              <w:spacing w:line="240" w:lineRule="auto"/>
              <w:rPr>
                <w:color w:val="000000"/>
              </w:rPr>
            </w:pPr>
            <w:r w:rsidRPr="004B2725">
              <w:rPr>
                <w:color w:val="000000"/>
              </w:rPr>
              <w:t>IME</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74BC3846" w14:textId="08782C73" w:rsidR="004B2725" w:rsidRPr="004B2725" w:rsidRDefault="004B2725" w:rsidP="004B2725">
            <w:pPr>
              <w:suppressAutoHyphens w:val="0"/>
              <w:spacing w:line="240" w:lineRule="auto"/>
              <w:rPr>
                <w:color w:val="000000"/>
              </w:rPr>
            </w:pPr>
            <w:r w:rsidRPr="004B2725">
              <w:rPr>
                <w:color w:val="000000"/>
              </w:rPr>
              <w:t>dboston@ime.org</w:t>
            </w:r>
          </w:p>
        </w:tc>
      </w:tr>
      <w:tr w:rsidR="004B2725" w:rsidRPr="009979EA" w14:paraId="53388F9C"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7D4DB65" w14:textId="054DFFCA" w:rsidR="004B2725" w:rsidRPr="004B2725" w:rsidRDefault="004B2725" w:rsidP="004B2725">
            <w:pPr>
              <w:suppressAutoHyphens w:val="0"/>
              <w:spacing w:line="240" w:lineRule="auto"/>
              <w:rPr>
                <w:color w:val="000000"/>
              </w:rPr>
            </w:pPr>
            <w:r w:rsidRPr="004B2725">
              <w:rPr>
                <w:color w:val="000000"/>
              </w:rPr>
              <w:t>Noel Hsu</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7BF173A0" w14:textId="1C5A8ADA" w:rsidR="004B2725" w:rsidRPr="004B2725" w:rsidRDefault="004B2725" w:rsidP="004B2725">
            <w:pPr>
              <w:suppressAutoHyphens w:val="0"/>
              <w:spacing w:line="240" w:lineRule="auto"/>
              <w:rPr>
                <w:color w:val="000000"/>
              </w:rPr>
            </w:pPr>
            <w:r w:rsidRPr="004B2725">
              <w:rPr>
                <w:color w:val="000000"/>
              </w:rPr>
              <w:t>IME</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78EDBB54" w14:textId="588D95F3" w:rsidR="004B2725" w:rsidRPr="004B2725" w:rsidRDefault="004B2725" w:rsidP="004B2725">
            <w:pPr>
              <w:suppressAutoHyphens w:val="0"/>
              <w:spacing w:line="240" w:lineRule="auto"/>
              <w:rPr>
                <w:color w:val="000000"/>
              </w:rPr>
            </w:pPr>
            <w:r w:rsidRPr="004B2725">
              <w:rPr>
                <w:color w:val="000000"/>
              </w:rPr>
              <w:t>noel.hsu@orica.com</w:t>
            </w:r>
          </w:p>
        </w:tc>
      </w:tr>
      <w:tr w:rsidR="004B2725" w:rsidRPr="009979EA" w14:paraId="277C5BAD"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4EABE220" w14:textId="4ABE736D" w:rsidR="004B2725" w:rsidRPr="004B2725" w:rsidRDefault="004B2725" w:rsidP="004B2725">
            <w:pPr>
              <w:suppressAutoHyphens w:val="0"/>
              <w:spacing w:line="240" w:lineRule="auto"/>
              <w:rPr>
                <w:color w:val="000000"/>
              </w:rPr>
            </w:pPr>
            <w:r w:rsidRPr="004B2725">
              <w:t>Jackson Shaver</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330ECEFA" w14:textId="075F08DF" w:rsidR="004B2725" w:rsidRPr="004B2725" w:rsidRDefault="004B2725" w:rsidP="004B2725">
            <w:pPr>
              <w:suppressAutoHyphens w:val="0"/>
              <w:spacing w:line="240" w:lineRule="auto"/>
              <w:rPr>
                <w:color w:val="000000"/>
              </w:rPr>
            </w:pPr>
            <w:r w:rsidRPr="004B2725">
              <w:t>IME</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5A270F21" w14:textId="63E4188B" w:rsidR="004B2725" w:rsidRPr="004B2725" w:rsidRDefault="004B2725" w:rsidP="004B2725">
            <w:pPr>
              <w:suppressAutoHyphens w:val="0"/>
              <w:spacing w:line="240" w:lineRule="auto"/>
              <w:rPr>
                <w:color w:val="000000"/>
              </w:rPr>
            </w:pPr>
            <w:r w:rsidRPr="004B2725">
              <w:t xml:space="preserve">jackson.shaver@dssa.daicel.com </w:t>
            </w:r>
          </w:p>
        </w:tc>
      </w:tr>
      <w:tr w:rsidR="004B2725" w:rsidRPr="009979EA" w14:paraId="7F751A09"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B83E78D" w14:textId="408E7BEA" w:rsidR="004B2725" w:rsidRPr="004B2725" w:rsidRDefault="004B2725" w:rsidP="004B2725">
            <w:pPr>
              <w:suppressAutoHyphens w:val="0"/>
              <w:spacing w:line="240" w:lineRule="auto"/>
              <w:rPr>
                <w:rFonts w:eastAsia="MS Mincho"/>
                <w:lang w:eastAsia="ja-JP"/>
              </w:rPr>
            </w:pPr>
            <w:r w:rsidRPr="004B2725">
              <w:rPr>
                <w:color w:val="000000"/>
              </w:rPr>
              <w:t>Kaylee Baker</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0E5716FE" w14:textId="35349DAB" w:rsidR="004B2725" w:rsidRPr="004B2725" w:rsidRDefault="004B2725" w:rsidP="004B2725">
            <w:pPr>
              <w:suppressAutoHyphens w:val="0"/>
              <w:spacing w:line="240" w:lineRule="auto"/>
            </w:pPr>
            <w:r w:rsidRPr="004B2725">
              <w:rPr>
                <w:color w:val="000000"/>
              </w:rPr>
              <w:t>RPMASA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3E19D109" w14:textId="3E9184E9" w:rsidR="004B2725" w:rsidRPr="004B2725" w:rsidRDefault="004B2725" w:rsidP="004B2725">
            <w:pPr>
              <w:suppressAutoHyphens w:val="0"/>
              <w:spacing w:line="240" w:lineRule="auto"/>
            </w:pPr>
            <w:r w:rsidRPr="004B2725">
              <w:rPr>
                <w:color w:val="000000"/>
              </w:rPr>
              <w:t>kaylee.baker@aeciworld.com</w:t>
            </w:r>
          </w:p>
        </w:tc>
      </w:tr>
      <w:tr w:rsidR="004B2725" w:rsidRPr="009979EA" w14:paraId="05E4FFD7"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5C10E8F" w14:textId="6FA4A5AD" w:rsidR="004B2725" w:rsidRPr="004B2725" w:rsidRDefault="004B2725" w:rsidP="004B2725">
            <w:pPr>
              <w:suppressAutoHyphens w:val="0"/>
              <w:spacing w:line="240" w:lineRule="auto"/>
              <w:rPr>
                <w:rFonts w:eastAsia="MS Mincho"/>
                <w:lang w:eastAsia="ja-JP"/>
              </w:rPr>
            </w:pPr>
            <w:r w:rsidRPr="004B2725">
              <w:rPr>
                <w:color w:val="000000"/>
              </w:rPr>
              <w:t>Cheryl Kelly</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6A5863B5" w14:textId="1A74BF2F" w:rsidR="004B2725" w:rsidRPr="004B2725" w:rsidRDefault="004B2725" w:rsidP="004B2725">
            <w:pPr>
              <w:suppressAutoHyphens w:val="0"/>
              <w:spacing w:line="240" w:lineRule="auto"/>
            </w:pPr>
            <w:r w:rsidRPr="004B2725">
              <w:rPr>
                <w:color w:val="000000"/>
              </w:rPr>
              <w:t>RPMASA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5BF5F5D6" w14:textId="0BD71FC1" w:rsidR="004B2725" w:rsidRPr="004B2725" w:rsidRDefault="004B2725" w:rsidP="004B2725">
            <w:pPr>
              <w:suppressAutoHyphens w:val="0"/>
              <w:spacing w:line="240" w:lineRule="auto"/>
            </w:pPr>
            <w:r w:rsidRPr="004B2725">
              <w:rPr>
                <w:color w:val="000000"/>
              </w:rPr>
              <w:t xml:space="preserve">cheryl.kelly@aeciworld.com </w:t>
            </w:r>
          </w:p>
        </w:tc>
      </w:tr>
      <w:tr w:rsidR="004B2725" w:rsidRPr="009979EA" w14:paraId="7CF629DD"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8019D2E" w14:textId="56E9F2FF" w:rsidR="004B2725" w:rsidRPr="004B2725" w:rsidRDefault="004B2725" w:rsidP="004B2725">
            <w:pPr>
              <w:suppressAutoHyphens w:val="0"/>
              <w:spacing w:line="240" w:lineRule="auto"/>
              <w:rPr>
                <w:rFonts w:eastAsia="MS Mincho"/>
                <w:lang w:eastAsia="ja-JP"/>
              </w:rPr>
            </w:pPr>
            <w:r w:rsidRPr="004B2725">
              <w:rPr>
                <w:color w:val="000000"/>
              </w:rPr>
              <w:t>Andre Pienaar</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40F791E7" w14:textId="681C1034" w:rsidR="004B2725" w:rsidRPr="004B2725" w:rsidRDefault="004B2725" w:rsidP="004B2725">
            <w:pPr>
              <w:suppressAutoHyphens w:val="0"/>
              <w:spacing w:line="240" w:lineRule="auto"/>
            </w:pPr>
            <w:r w:rsidRPr="004B2725">
              <w:rPr>
                <w:color w:val="000000"/>
              </w:rPr>
              <w:t>RPMASA</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74A51A7D" w14:textId="17A6867E" w:rsidR="004B2725" w:rsidRPr="004B2725" w:rsidRDefault="004B2725" w:rsidP="004B2725">
            <w:pPr>
              <w:suppressAutoHyphens w:val="0"/>
              <w:spacing w:line="240" w:lineRule="auto"/>
            </w:pPr>
            <w:r w:rsidRPr="004B2725">
              <w:rPr>
                <w:color w:val="000000"/>
              </w:rPr>
              <w:t xml:space="preserve">andre.pienaar@aeciworld.com </w:t>
            </w:r>
          </w:p>
        </w:tc>
      </w:tr>
      <w:tr w:rsidR="004B2725" w:rsidRPr="009979EA" w14:paraId="20209B31"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1F26085" w14:textId="6A823CF4" w:rsidR="004B2725" w:rsidRPr="004B2725" w:rsidRDefault="004B2725" w:rsidP="004B2725">
            <w:pPr>
              <w:suppressAutoHyphens w:val="0"/>
              <w:spacing w:line="240" w:lineRule="auto"/>
              <w:rPr>
                <w:rFonts w:eastAsia="MS Mincho"/>
                <w:lang w:eastAsia="ja-JP"/>
              </w:rPr>
            </w:pPr>
            <w:r w:rsidRPr="004B2725">
              <w:rPr>
                <w:color w:val="000000"/>
              </w:rPr>
              <w:t>Ben Barrett</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1A6D919B" w14:textId="21694ACA" w:rsidR="004B2725" w:rsidRPr="004B2725" w:rsidRDefault="004B2725" w:rsidP="004B2725">
            <w:pPr>
              <w:suppressAutoHyphens w:val="0"/>
              <w:spacing w:line="240" w:lineRule="auto"/>
            </w:pPr>
            <w:r w:rsidRPr="004B2725">
              <w:rPr>
                <w:color w:val="000000"/>
              </w:rPr>
              <w:t>SAAMI</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78779F21" w14:textId="5F66DB4E" w:rsidR="004B2725" w:rsidRPr="004B2725" w:rsidRDefault="004B2725" w:rsidP="004B2725">
            <w:pPr>
              <w:suppressAutoHyphens w:val="0"/>
              <w:spacing w:line="240" w:lineRule="auto"/>
            </w:pPr>
            <w:r w:rsidRPr="004B2725">
              <w:rPr>
                <w:color w:val="000000"/>
              </w:rPr>
              <w:t>ben.barrett@dgadvisor.com</w:t>
            </w:r>
          </w:p>
        </w:tc>
      </w:tr>
      <w:tr w:rsidR="004B2725" w:rsidRPr="009979EA" w14:paraId="47C9C51C"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E8B05A9" w14:textId="07F83AD2" w:rsidR="004B2725" w:rsidRPr="004B2725" w:rsidRDefault="004B2725" w:rsidP="004B2725">
            <w:pPr>
              <w:suppressAutoHyphens w:val="0"/>
              <w:spacing w:line="240" w:lineRule="auto"/>
              <w:rPr>
                <w:rFonts w:eastAsia="MS Mincho"/>
                <w:lang w:eastAsia="ja-JP"/>
              </w:rPr>
            </w:pPr>
            <w:r w:rsidRPr="004B2725">
              <w:rPr>
                <w:color w:val="000000"/>
              </w:rPr>
              <w:t>Robert Ford</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1664FED6" w14:textId="58F54AF3" w:rsidR="004B2725" w:rsidRPr="004B2725" w:rsidRDefault="004B2725" w:rsidP="004B2725">
            <w:pPr>
              <w:suppressAutoHyphens w:val="0"/>
              <w:spacing w:line="240" w:lineRule="auto"/>
            </w:pPr>
            <w:r w:rsidRPr="004B2725">
              <w:rPr>
                <w:color w:val="000000"/>
              </w:rPr>
              <w:t>SAAMI</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3B91146F" w14:textId="5549431D" w:rsidR="004B2725" w:rsidRPr="004B2725" w:rsidRDefault="004B2725" w:rsidP="004B2725">
            <w:pPr>
              <w:suppressAutoHyphens w:val="0"/>
              <w:spacing w:line="240" w:lineRule="auto"/>
            </w:pPr>
            <w:r w:rsidRPr="004B2725">
              <w:rPr>
                <w:color w:val="000000"/>
              </w:rPr>
              <w:t>rford@smsenergetics.com</w:t>
            </w:r>
          </w:p>
        </w:tc>
      </w:tr>
      <w:tr w:rsidR="004B2725" w:rsidRPr="009979EA" w14:paraId="2977A008"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7AC208C" w14:textId="76A08C85" w:rsidR="004B2725" w:rsidRPr="004B2725" w:rsidRDefault="004B2725" w:rsidP="004B2725">
            <w:pPr>
              <w:suppressAutoHyphens w:val="0"/>
              <w:spacing w:line="240" w:lineRule="auto"/>
              <w:rPr>
                <w:color w:val="000000"/>
              </w:rPr>
            </w:pPr>
            <w:r w:rsidRPr="004B2725">
              <w:rPr>
                <w:color w:val="000000"/>
              </w:rPr>
              <w:t>Matthew Spencer</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61697BD1" w14:textId="083BB41E" w:rsidR="004B2725" w:rsidRPr="004B2725" w:rsidRDefault="004B2725" w:rsidP="004B2725">
            <w:pPr>
              <w:suppressAutoHyphens w:val="0"/>
              <w:spacing w:line="240" w:lineRule="auto"/>
              <w:rPr>
                <w:color w:val="000000"/>
              </w:rPr>
            </w:pPr>
            <w:r w:rsidRPr="004B2725">
              <w:rPr>
                <w:color w:val="000000"/>
              </w:rPr>
              <w:t>SAAMI</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26BFDC6A" w14:textId="7579A8A7" w:rsidR="004B2725" w:rsidRPr="004B2725" w:rsidRDefault="004B2725" w:rsidP="004B2725">
            <w:pPr>
              <w:suppressAutoHyphens w:val="0"/>
              <w:spacing w:line="240" w:lineRule="auto"/>
              <w:rPr>
                <w:color w:val="000000"/>
              </w:rPr>
            </w:pPr>
            <w:r w:rsidRPr="004B2725">
              <w:rPr>
                <w:color w:val="000000"/>
              </w:rPr>
              <w:t>mspencer@hornady.com</w:t>
            </w:r>
          </w:p>
        </w:tc>
      </w:tr>
      <w:tr w:rsidR="004B2725" w:rsidRPr="009979EA" w14:paraId="58963706"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EF929A7" w14:textId="574812FE" w:rsidR="004B2725" w:rsidRPr="004B2725" w:rsidRDefault="004B2725" w:rsidP="004B2725">
            <w:pPr>
              <w:suppressAutoHyphens w:val="0"/>
              <w:spacing w:line="240" w:lineRule="auto"/>
              <w:rPr>
                <w:color w:val="000000"/>
              </w:rPr>
            </w:pPr>
            <w:proofErr w:type="spellStart"/>
            <w:r w:rsidRPr="004B2725">
              <w:rPr>
                <w:color w:val="000000"/>
              </w:rPr>
              <w:t>Yushuang</w:t>
            </w:r>
            <w:proofErr w:type="spellEnd"/>
            <w:r w:rsidRPr="004B2725">
              <w:rPr>
                <w:color w:val="000000"/>
              </w:rPr>
              <w:t xml:space="preserve"> Chen</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17BFC8E2" w14:textId="15593E6E" w:rsidR="004B2725" w:rsidRPr="004B2725" w:rsidRDefault="004B2725" w:rsidP="004B2725">
            <w:pPr>
              <w:suppressAutoHyphens w:val="0"/>
              <w:spacing w:line="240" w:lineRule="auto"/>
              <w:rPr>
                <w:color w:val="000000"/>
              </w:rPr>
            </w:pPr>
            <w:r w:rsidRPr="004B2725">
              <w:rPr>
                <w:color w:val="000000"/>
              </w:rPr>
              <w:t xml:space="preserve">Shanghai Institute </w:t>
            </w:r>
            <w:r w:rsidR="0021408E">
              <w:rPr>
                <w:color w:val="000000"/>
              </w:rPr>
              <w:t>o</w:t>
            </w:r>
            <w:r w:rsidRPr="004B2725">
              <w:rPr>
                <w:color w:val="000000"/>
              </w:rPr>
              <w:t>f Chemical Industry Co.,</w:t>
            </w:r>
            <w:r w:rsidR="0021408E">
              <w:rPr>
                <w:color w:val="000000"/>
              </w:rPr>
              <w:t xml:space="preserve"> </w:t>
            </w:r>
            <w:r w:rsidRPr="004B2725">
              <w:rPr>
                <w:color w:val="000000"/>
              </w:rPr>
              <w:t>Ltd.</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338A3814" w14:textId="34EA5CB1" w:rsidR="004B2725" w:rsidRPr="004B2725" w:rsidRDefault="004B2725" w:rsidP="004B2725">
            <w:pPr>
              <w:suppressAutoHyphens w:val="0"/>
              <w:spacing w:line="240" w:lineRule="auto"/>
              <w:rPr>
                <w:color w:val="000000"/>
              </w:rPr>
            </w:pPr>
            <w:r w:rsidRPr="004B2725">
              <w:rPr>
                <w:color w:val="000000"/>
              </w:rPr>
              <w:t xml:space="preserve">cys@ghs.cn </w:t>
            </w:r>
          </w:p>
        </w:tc>
      </w:tr>
      <w:tr w:rsidR="004B2725" w:rsidRPr="009979EA" w14:paraId="050C36C1" w14:textId="77777777" w:rsidTr="0021408E">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536B8F8" w14:textId="1DF2CCE5" w:rsidR="004B2725" w:rsidRPr="004B2725" w:rsidRDefault="004B2725" w:rsidP="004B2725">
            <w:pPr>
              <w:suppressAutoHyphens w:val="0"/>
              <w:spacing w:line="240" w:lineRule="auto"/>
              <w:rPr>
                <w:color w:val="000000"/>
              </w:rPr>
            </w:pPr>
            <w:proofErr w:type="spellStart"/>
            <w:r w:rsidRPr="004B2725">
              <w:rPr>
                <w:color w:val="000000"/>
              </w:rPr>
              <w:t>Chaozheng</w:t>
            </w:r>
            <w:proofErr w:type="spellEnd"/>
            <w:r w:rsidRPr="004B2725">
              <w:rPr>
                <w:color w:val="000000"/>
              </w:rPr>
              <w:t xml:space="preserve"> Huang</w:t>
            </w:r>
          </w:p>
        </w:tc>
        <w:tc>
          <w:tcPr>
            <w:tcW w:w="2711" w:type="dxa"/>
            <w:tcBorders>
              <w:top w:val="single" w:sz="4" w:space="0" w:color="auto"/>
              <w:left w:val="single" w:sz="4" w:space="0" w:color="auto"/>
              <w:bottom w:val="single" w:sz="4" w:space="0" w:color="auto"/>
              <w:right w:val="single" w:sz="4" w:space="0" w:color="auto"/>
            </w:tcBorders>
            <w:shd w:val="clear" w:color="auto" w:fill="auto"/>
            <w:noWrap/>
          </w:tcPr>
          <w:p w14:paraId="3F62C47B" w14:textId="78FC4287" w:rsidR="004B2725" w:rsidRPr="004B2725" w:rsidRDefault="004B2725" w:rsidP="004B2725">
            <w:pPr>
              <w:suppressAutoHyphens w:val="0"/>
              <w:spacing w:line="240" w:lineRule="auto"/>
              <w:rPr>
                <w:color w:val="000000"/>
              </w:rPr>
            </w:pPr>
            <w:r w:rsidRPr="004B2725">
              <w:rPr>
                <w:color w:val="000000"/>
              </w:rPr>
              <w:t xml:space="preserve">Shanghai Institute </w:t>
            </w:r>
            <w:r w:rsidR="0021408E">
              <w:rPr>
                <w:color w:val="000000"/>
              </w:rPr>
              <w:t>o</w:t>
            </w:r>
            <w:r w:rsidRPr="004B2725">
              <w:rPr>
                <w:color w:val="000000"/>
              </w:rPr>
              <w:t>f Chemical Industry Co.,</w:t>
            </w:r>
            <w:r w:rsidR="0021408E">
              <w:rPr>
                <w:color w:val="000000"/>
              </w:rPr>
              <w:t xml:space="preserve"> </w:t>
            </w:r>
            <w:r w:rsidRPr="004B2725">
              <w:rPr>
                <w:color w:val="000000"/>
              </w:rPr>
              <w:t>Ltd.</w:t>
            </w:r>
          </w:p>
        </w:tc>
        <w:tc>
          <w:tcPr>
            <w:tcW w:w="3606" w:type="dxa"/>
            <w:tcBorders>
              <w:top w:val="single" w:sz="4" w:space="0" w:color="auto"/>
              <w:left w:val="single" w:sz="4" w:space="0" w:color="auto"/>
              <w:bottom w:val="single" w:sz="4" w:space="0" w:color="auto"/>
              <w:right w:val="single" w:sz="4" w:space="0" w:color="auto"/>
            </w:tcBorders>
            <w:shd w:val="clear" w:color="auto" w:fill="auto"/>
            <w:noWrap/>
          </w:tcPr>
          <w:p w14:paraId="4B1879FA" w14:textId="6F3C0457" w:rsidR="004B2725" w:rsidRPr="004B2725" w:rsidRDefault="004B2725" w:rsidP="004B2725">
            <w:pPr>
              <w:suppressAutoHyphens w:val="0"/>
              <w:spacing w:line="240" w:lineRule="auto"/>
              <w:rPr>
                <w:color w:val="000000"/>
              </w:rPr>
            </w:pPr>
            <w:r w:rsidRPr="004B2725">
              <w:rPr>
                <w:color w:val="000000"/>
              </w:rPr>
              <w:t xml:space="preserve">hcz@ghs.cn </w:t>
            </w:r>
          </w:p>
        </w:tc>
      </w:tr>
    </w:tbl>
    <w:p w14:paraId="236C0C36" w14:textId="30475B20" w:rsidR="00B068BD" w:rsidRPr="003D3F0E" w:rsidRDefault="00B068BD" w:rsidP="003D3F0E">
      <w:pPr>
        <w:pStyle w:val="HChG"/>
        <w:pageBreakBefore/>
        <w:ind w:left="0" w:right="43" w:firstLine="0"/>
        <w:rPr>
          <w:rFonts w:eastAsia="MS Mincho"/>
          <w:szCs w:val="28"/>
          <w:lang w:eastAsia="ja-JP"/>
        </w:rPr>
      </w:pPr>
      <w:bookmarkStart w:id="18" w:name="_Hlk56596257"/>
      <w:bookmarkEnd w:id="14"/>
      <w:bookmarkEnd w:id="15"/>
      <w:bookmarkEnd w:id="17"/>
      <w:r w:rsidRPr="008826B6">
        <w:rPr>
          <w:rFonts w:eastAsia="MS Mincho"/>
          <w:szCs w:val="28"/>
          <w:lang w:eastAsia="ja-JP"/>
        </w:rPr>
        <w:t>Annex 2</w:t>
      </w:r>
      <w:r w:rsidRPr="008826B6">
        <w:rPr>
          <w:rFonts w:eastAsia="MS Mincho"/>
          <w:szCs w:val="28"/>
          <w:lang w:eastAsia="ja-JP"/>
        </w:rPr>
        <w:br/>
      </w:r>
      <w:r w:rsidRPr="003D3F0E">
        <w:rPr>
          <w:rFonts w:eastAsia="MS Mincho"/>
          <w:szCs w:val="28"/>
          <w:lang w:eastAsia="ja-JP"/>
        </w:rPr>
        <w:t>Working Group on Explosives (17 – 18 November 2020)</w:t>
      </w:r>
      <w:r w:rsidRPr="003D3F0E">
        <w:rPr>
          <w:rFonts w:eastAsia="MS Mincho"/>
          <w:szCs w:val="28"/>
          <w:lang w:eastAsia="ja-JP"/>
        </w:rPr>
        <w:br/>
        <w:t>Changes for the Model Regulations (21</w:t>
      </w:r>
      <w:r w:rsidRPr="003D3F0E">
        <w:rPr>
          <w:rFonts w:eastAsia="MS Mincho"/>
          <w:szCs w:val="28"/>
          <w:vertAlign w:val="superscript"/>
          <w:lang w:eastAsia="ja-JP"/>
        </w:rPr>
        <w:t>st</w:t>
      </w:r>
      <w:r w:rsidRPr="003D3F0E">
        <w:rPr>
          <w:rFonts w:eastAsia="MS Mincho"/>
          <w:szCs w:val="28"/>
          <w:lang w:eastAsia="ja-JP"/>
        </w:rPr>
        <w:t xml:space="preserve"> Revised Edition)</w:t>
      </w:r>
    </w:p>
    <w:p w14:paraId="031D2633" w14:textId="77777777" w:rsidR="00B068BD" w:rsidRPr="00E64ED2" w:rsidRDefault="00B068BD" w:rsidP="00B068BD">
      <w:pPr>
        <w:tabs>
          <w:tab w:val="left" w:pos="720"/>
        </w:tabs>
        <w:spacing w:line="240" w:lineRule="auto"/>
        <w:ind w:right="43"/>
        <w:rPr>
          <w:b/>
        </w:rPr>
      </w:pPr>
      <w:bookmarkStart w:id="19" w:name="_Hlk495037913"/>
      <w:r w:rsidRPr="00E64ED2">
        <w:rPr>
          <w:rFonts w:eastAsia="MS Mincho"/>
          <w:lang w:eastAsia="ja-JP"/>
        </w:rPr>
        <w:t xml:space="preserve">Notes:  Source of proposed change is indicated by </w:t>
      </w:r>
      <w:r w:rsidRPr="00E64ED2">
        <w:rPr>
          <w:rFonts w:eastAsia="MS Mincho"/>
          <w:i/>
          <w:lang w:eastAsia="ja-JP"/>
        </w:rPr>
        <w:t>italicized text (Source:  XXX)</w:t>
      </w:r>
      <w:r w:rsidRPr="00E64ED2">
        <w:rPr>
          <w:b/>
        </w:rPr>
        <w:t xml:space="preserve">  </w:t>
      </w:r>
    </w:p>
    <w:p w14:paraId="104F16F2" w14:textId="77777777" w:rsidR="00B068BD" w:rsidRPr="00E64ED2" w:rsidRDefault="00B068BD" w:rsidP="00B068BD">
      <w:pPr>
        <w:tabs>
          <w:tab w:val="left" w:pos="630"/>
        </w:tabs>
        <w:spacing w:line="240" w:lineRule="auto"/>
        <w:ind w:right="43"/>
      </w:pPr>
      <w:r w:rsidRPr="00E64ED2">
        <w:rPr>
          <w:color w:val="FF0000"/>
        </w:rPr>
        <w:tab/>
      </w:r>
      <w:r w:rsidRPr="00E64ED2">
        <w:rPr>
          <w:strike/>
          <w:color w:val="FF0000"/>
        </w:rPr>
        <w:t>Red</w:t>
      </w:r>
      <w:r w:rsidRPr="00E64ED2">
        <w:t xml:space="preserve"> indicates deleted text</w:t>
      </w:r>
    </w:p>
    <w:p w14:paraId="45300008" w14:textId="77777777" w:rsidR="00B068BD" w:rsidRPr="00E64ED2" w:rsidRDefault="00B068BD" w:rsidP="00B068BD">
      <w:pPr>
        <w:tabs>
          <w:tab w:val="left" w:pos="630"/>
        </w:tabs>
        <w:spacing w:after="120" w:line="240" w:lineRule="auto"/>
        <w:ind w:right="43"/>
        <w:rPr>
          <w:rFonts w:eastAsia="MS Mincho"/>
          <w:lang w:eastAsia="ja-JP"/>
        </w:rPr>
      </w:pPr>
      <w:r w:rsidRPr="00E64ED2">
        <w:rPr>
          <w:color w:val="0070C0"/>
        </w:rPr>
        <w:tab/>
      </w:r>
      <w:r w:rsidRPr="00E64ED2">
        <w:rPr>
          <w:color w:val="0070C0"/>
          <w:u w:val="single"/>
        </w:rPr>
        <w:t>Blue</w:t>
      </w:r>
      <w:r w:rsidRPr="00E64ED2">
        <w:rPr>
          <w:color w:val="0070C0"/>
        </w:rPr>
        <w:t xml:space="preserve"> </w:t>
      </w:r>
      <w:r w:rsidRPr="00E64ED2">
        <w:t>indicates inserted text</w:t>
      </w:r>
    </w:p>
    <w:p w14:paraId="5D7E13A3" w14:textId="77777777" w:rsidR="00B068BD" w:rsidRPr="00E64ED2" w:rsidRDefault="00B068BD" w:rsidP="00B068BD">
      <w:pPr>
        <w:pStyle w:val="SingleTxtG"/>
        <w:keepNext/>
        <w:keepLines/>
        <w:numPr>
          <w:ilvl w:val="0"/>
          <w:numId w:val="5"/>
        </w:numPr>
        <w:pBdr>
          <w:top w:val="single" w:sz="4" w:space="1" w:color="auto"/>
        </w:pBdr>
        <w:spacing w:line="240" w:lineRule="auto"/>
        <w:ind w:right="43"/>
        <w:rPr>
          <w:b/>
        </w:rPr>
      </w:pPr>
    </w:p>
    <w:p w14:paraId="48C44129" w14:textId="67AEE073" w:rsidR="00B068BD" w:rsidRPr="00E64ED2" w:rsidRDefault="00B068BD" w:rsidP="00B068BD">
      <w:pPr>
        <w:pStyle w:val="SingleTxtG"/>
        <w:keepNext/>
        <w:keepLines/>
        <w:spacing w:line="240" w:lineRule="auto"/>
        <w:ind w:left="0" w:right="39"/>
      </w:pPr>
      <w:r w:rsidRPr="00E64ED2">
        <w:rPr>
          <w:b/>
          <w:u w:val="single"/>
        </w:rPr>
        <w:t xml:space="preserve">Section </w:t>
      </w:r>
      <w:r w:rsidR="00EC3642" w:rsidRPr="00E64ED2">
        <w:rPr>
          <w:b/>
          <w:u w:val="single"/>
        </w:rPr>
        <w:t>4.1.4.1</w:t>
      </w:r>
      <w:r w:rsidRPr="00E64ED2">
        <w:rPr>
          <w:b/>
        </w:rPr>
        <w:t xml:space="preserve"> </w:t>
      </w:r>
      <w:r w:rsidRPr="00E64ED2">
        <w:t xml:space="preserve">– </w:t>
      </w:r>
      <w:r w:rsidR="00EB4018" w:rsidRPr="00E64ED2">
        <w:t>Amend the first sentence of PP70 of packing instruction P137 as shown below.</w:t>
      </w:r>
    </w:p>
    <w:p w14:paraId="2C049FC8" w14:textId="567CFC56" w:rsidR="00B068BD" w:rsidRPr="00E64ED2" w:rsidRDefault="00EB4018" w:rsidP="00B068BD">
      <w:pPr>
        <w:pStyle w:val="SingleTxtG"/>
        <w:keepNext/>
        <w:keepLines/>
        <w:spacing w:line="240" w:lineRule="auto"/>
        <w:ind w:left="0" w:right="39"/>
      </w:pPr>
      <w:r w:rsidRPr="00E64ED2">
        <w:t xml:space="preserve">For UN Nos. 0059, 0439, 0440 and 0441, when the shaped charges are packed singly, the conical cavity shall face downwards and the package shall be marked </w:t>
      </w:r>
      <w:r w:rsidRPr="00E64ED2">
        <w:rPr>
          <w:color w:val="0070C0"/>
          <w:u w:val="single"/>
        </w:rPr>
        <w:t>as illustrated in figures 5.2.3 or 5.2.4</w:t>
      </w:r>
      <w:r w:rsidRPr="00E64ED2">
        <w:rPr>
          <w:u w:val="single"/>
        </w:rPr>
        <w:t xml:space="preserve"> </w:t>
      </w:r>
      <w:r w:rsidRPr="00E64ED2">
        <w:rPr>
          <w:strike/>
          <w:color w:val="FF0000"/>
        </w:rPr>
        <w:t>in accordance with 5.2.1.7.1</w:t>
      </w:r>
      <w:r w:rsidRPr="00E64ED2">
        <w:t xml:space="preserve"> on two opposite sides.</w:t>
      </w:r>
    </w:p>
    <w:p w14:paraId="487285FC" w14:textId="6302184E" w:rsidR="00B068BD" w:rsidRPr="00E64ED2" w:rsidRDefault="00B068BD" w:rsidP="00B068BD">
      <w:pPr>
        <w:pStyle w:val="SingleTxtG"/>
        <w:keepNext/>
        <w:keepLines/>
        <w:pBdr>
          <w:bottom w:val="single" w:sz="4" w:space="1" w:color="auto"/>
        </w:pBdr>
        <w:spacing w:line="240" w:lineRule="auto"/>
        <w:ind w:left="0" w:right="39"/>
        <w:rPr>
          <w:i/>
        </w:rPr>
      </w:pPr>
      <w:r w:rsidRPr="00E64ED2">
        <w:rPr>
          <w:i/>
        </w:rPr>
        <w:t xml:space="preserve">Source:  </w:t>
      </w:r>
      <w:r w:rsidR="00EB4018" w:rsidRPr="00E64ED2">
        <w:rPr>
          <w:i/>
          <w:iCs/>
        </w:rPr>
        <w:t>ST/SG/AC.10/C.3/2020/51</w:t>
      </w:r>
      <w:r w:rsidRPr="00E64ED2">
        <w:rPr>
          <w:i/>
        </w:rPr>
        <w:t xml:space="preserve">, Para. </w:t>
      </w:r>
      <w:r w:rsidR="00EB4018" w:rsidRPr="00E64ED2">
        <w:rPr>
          <w:i/>
        </w:rPr>
        <w:t>8 (Proposal 1)</w:t>
      </w:r>
      <w:r w:rsidRPr="00E64ED2">
        <w:rPr>
          <w:i/>
        </w:rPr>
        <w:t xml:space="preserve"> and </w:t>
      </w:r>
      <w:r w:rsidRPr="001F15E2">
        <w:rPr>
          <w:i/>
        </w:rPr>
        <w:t xml:space="preserve">Para. </w:t>
      </w:r>
      <w:r w:rsidR="00AF21FF" w:rsidRPr="001F15E2">
        <w:rPr>
          <w:i/>
        </w:rPr>
        <w:t>8</w:t>
      </w:r>
      <w:r w:rsidRPr="00E64ED2">
        <w:rPr>
          <w:i/>
        </w:rPr>
        <w:t xml:space="preserve"> of this report.</w:t>
      </w:r>
    </w:p>
    <w:bookmarkEnd w:id="19"/>
    <w:p w14:paraId="6C8AF594" w14:textId="35CC64A4" w:rsidR="00B068BD" w:rsidRPr="001369AF" w:rsidRDefault="00B068BD" w:rsidP="00B068BD">
      <w:pPr>
        <w:pStyle w:val="HChG"/>
        <w:ind w:left="0" w:right="39" w:firstLine="0"/>
        <w:rPr>
          <w:rFonts w:eastAsia="MS Mincho"/>
          <w:szCs w:val="28"/>
          <w:lang w:eastAsia="ja-JP"/>
        </w:rPr>
      </w:pPr>
      <w:r>
        <w:rPr>
          <w:rFonts w:eastAsia="MS Mincho"/>
          <w:lang w:eastAsia="ja-JP"/>
        </w:rPr>
        <w:br w:type="page"/>
      </w:r>
      <w:bookmarkStart w:id="20" w:name="_Hlk56602230"/>
      <w:bookmarkEnd w:id="18"/>
      <w:r w:rsidRPr="008826B6">
        <w:rPr>
          <w:rFonts w:eastAsia="MS Mincho"/>
          <w:szCs w:val="28"/>
          <w:lang w:eastAsia="ja-JP"/>
        </w:rPr>
        <w:t>Annex 3</w:t>
      </w:r>
      <w:r w:rsidRPr="008826B6">
        <w:rPr>
          <w:rFonts w:eastAsia="MS Mincho"/>
          <w:szCs w:val="28"/>
          <w:lang w:eastAsia="ja-JP"/>
        </w:rPr>
        <w:br/>
      </w:r>
      <w:r w:rsidRPr="001369AF">
        <w:rPr>
          <w:rFonts w:eastAsia="MS Mincho"/>
          <w:szCs w:val="28"/>
          <w:lang w:eastAsia="ja-JP"/>
        </w:rPr>
        <w:t>Working Group on Explosives (17 – 18 November 2020)</w:t>
      </w:r>
      <w:r w:rsidRPr="001369AF">
        <w:rPr>
          <w:rFonts w:eastAsia="MS Mincho"/>
          <w:szCs w:val="28"/>
          <w:lang w:eastAsia="ja-JP"/>
        </w:rPr>
        <w:br/>
        <w:t>Changes for the Test Manual (7</w:t>
      </w:r>
      <w:r w:rsidRPr="001369AF">
        <w:rPr>
          <w:rFonts w:eastAsia="MS Mincho"/>
          <w:szCs w:val="28"/>
          <w:vertAlign w:val="superscript"/>
          <w:lang w:eastAsia="ja-JP"/>
        </w:rPr>
        <w:t>th</w:t>
      </w:r>
      <w:r w:rsidRPr="001369AF">
        <w:rPr>
          <w:rFonts w:eastAsia="MS Mincho"/>
          <w:szCs w:val="28"/>
          <w:lang w:eastAsia="ja-JP"/>
        </w:rPr>
        <w:t xml:space="preserve"> Revised Edition)</w:t>
      </w:r>
    </w:p>
    <w:p w14:paraId="29FC1139" w14:textId="77777777" w:rsidR="00B068BD" w:rsidRPr="00195E9D" w:rsidRDefault="00B068BD" w:rsidP="00B068BD">
      <w:pPr>
        <w:tabs>
          <w:tab w:val="left" w:pos="720"/>
        </w:tabs>
        <w:spacing w:line="240" w:lineRule="auto"/>
        <w:ind w:right="43"/>
        <w:rPr>
          <w:b/>
        </w:rPr>
      </w:pPr>
      <w:r w:rsidRPr="00195E9D">
        <w:rPr>
          <w:rFonts w:eastAsia="MS Mincho"/>
          <w:lang w:eastAsia="ja-JP"/>
        </w:rPr>
        <w:t xml:space="preserve">Notes:  Source of proposed change is indicated by </w:t>
      </w:r>
      <w:r w:rsidRPr="00195E9D">
        <w:rPr>
          <w:rFonts w:eastAsia="MS Mincho"/>
          <w:i/>
          <w:lang w:eastAsia="ja-JP"/>
        </w:rPr>
        <w:t>italicized text (Source:  XXX)</w:t>
      </w:r>
      <w:r w:rsidRPr="00195E9D">
        <w:rPr>
          <w:b/>
        </w:rPr>
        <w:t xml:space="preserve">  </w:t>
      </w:r>
    </w:p>
    <w:p w14:paraId="462D8542" w14:textId="77777777" w:rsidR="00B068BD" w:rsidRPr="00195E9D" w:rsidRDefault="00B068BD" w:rsidP="00B068BD">
      <w:pPr>
        <w:tabs>
          <w:tab w:val="left" w:pos="630"/>
        </w:tabs>
        <w:spacing w:line="240" w:lineRule="auto"/>
        <w:ind w:right="43"/>
      </w:pPr>
      <w:r w:rsidRPr="00195E9D">
        <w:rPr>
          <w:color w:val="FF0000"/>
        </w:rPr>
        <w:tab/>
      </w:r>
      <w:r w:rsidRPr="00195E9D">
        <w:rPr>
          <w:strike/>
          <w:color w:val="FF0000"/>
        </w:rPr>
        <w:t>Red</w:t>
      </w:r>
      <w:r w:rsidRPr="00195E9D">
        <w:t xml:space="preserve"> indicates deleted text</w:t>
      </w:r>
    </w:p>
    <w:p w14:paraId="5B5E0EBD" w14:textId="4CD93EA8" w:rsidR="00B068BD" w:rsidRPr="004964DE" w:rsidRDefault="00B068BD" w:rsidP="00B068BD">
      <w:pPr>
        <w:tabs>
          <w:tab w:val="left" w:pos="630"/>
        </w:tabs>
        <w:spacing w:after="120" w:line="240" w:lineRule="auto"/>
        <w:ind w:right="43"/>
        <w:rPr>
          <w:rFonts w:eastAsia="MS Mincho"/>
          <w:lang w:eastAsia="ja-JP"/>
        </w:rPr>
      </w:pPr>
      <w:r w:rsidRPr="00195E9D">
        <w:rPr>
          <w:color w:val="0070C0"/>
        </w:rPr>
        <w:tab/>
      </w:r>
      <w:r w:rsidR="00FD6058" w:rsidRPr="00F32B53">
        <w:rPr>
          <w:color w:val="0070C0"/>
          <w:u w:val="single"/>
        </w:rPr>
        <w:t>Red</w:t>
      </w:r>
      <w:r w:rsidRPr="00F32B53">
        <w:rPr>
          <w:color w:val="0070C0"/>
        </w:rPr>
        <w:t xml:space="preserve"> </w:t>
      </w:r>
      <w:r w:rsidRPr="00195E9D">
        <w:t>indicates inserted text</w:t>
      </w:r>
    </w:p>
    <w:bookmarkEnd w:id="20"/>
    <w:p w14:paraId="426859BA" w14:textId="77777777" w:rsidR="00B068BD" w:rsidRPr="00195E9D" w:rsidRDefault="00B068BD" w:rsidP="002A01AA">
      <w:pPr>
        <w:pStyle w:val="SingleTxtG"/>
        <w:keepNext/>
        <w:keepLines/>
        <w:numPr>
          <w:ilvl w:val="0"/>
          <w:numId w:val="20"/>
        </w:numPr>
        <w:pBdr>
          <w:top w:val="single" w:sz="4" w:space="1" w:color="auto"/>
        </w:pBdr>
        <w:spacing w:line="240" w:lineRule="auto"/>
        <w:ind w:right="43"/>
        <w:rPr>
          <w:b/>
        </w:rPr>
      </w:pPr>
    </w:p>
    <w:p w14:paraId="38471215" w14:textId="3E41BC35" w:rsidR="00B068BD" w:rsidRDefault="00B068BD" w:rsidP="0057546D">
      <w:pPr>
        <w:pStyle w:val="SingleTxtG"/>
        <w:keepNext/>
        <w:keepLines/>
        <w:spacing w:after="240" w:line="240" w:lineRule="auto"/>
        <w:ind w:left="0" w:right="43"/>
      </w:pPr>
      <w:r>
        <w:rPr>
          <w:b/>
          <w:u w:val="single"/>
        </w:rPr>
        <w:t xml:space="preserve">Section </w:t>
      </w:r>
      <w:r w:rsidR="0037745C">
        <w:rPr>
          <w:b/>
          <w:u w:val="single"/>
        </w:rPr>
        <w:t>28</w:t>
      </w:r>
      <w:r w:rsidRPr="00195E9D">
        <w:rPr>
          <w:b/>
        </w:rPr>
        <w:t xml:space="preserve"> </w:t>
      </w:r>
      <w:r w:rsidRPr="00195E9D">
        <w:t xml:space="preserve">– </w:t>
      </w:r>
      <w:r w:rsidR="0057546D">
        <w:t>Amend section 28 as shown below</w:t>
      </w:r>
      <w:r w:rsidR="00D91CA5">
        <w:t>.</w:t>
      </w:r>
      <w:r w:rsidR="00F32B53">
        <w:t xml:space="preserve">  In Amendment 1 only, </w:t>
      </w:r>
      <w:r w:rsidR="00F32B53" w:rsidRPr="00F32B53">
        <w:rPr>
          <w:color w:val="FF0000"/>
        </w:rPr>
        <w:t>red</w:t>
      </w:r>
      <w:r w:rsidR="00F32B53" w:rsidRPr="003C277A">
        <w:rPr>
          <w:color w:val="FF0000"/>
        </w:rPr>
        <w:t xml:space="preserve"> text </w:t>
      </w:r>
      <w:r w:rsidR="00F32B53">
        <w:t xml:space="preserve">indicates inserted text and </w:t>
      </w:r>
      <w:r w:rsidR="00F32B53" w:rsidRPr="003C277A">
        <w:rPr>
          <w:strike/>
          <w:color w:val="FF0000"/>
        </w:rPr>
        <w:t>red text</w:t>
      </w:r>
      <w:r w:rsidR="00F32B53">
        <w:rPr>
          <w:color w:val="FF0000"/>
        </w:rPr>
        <w:t xml:space="preserve"> </w:t>
      </w:r>
      <w:r w:rsidR="00F32B53">
        <w:t>indicates deleted text.</w:t>
      </w:r>
    </w:p>
    <w:p w14:paraId="5B81426A" w14:textId="480D2790" w:rsidR="0057546D" w:rsidRPr="00195E9D" w:rsidRDefault="0057546D" w:rsidP="0057546D">
      <w:pPr>
        <w:pStyle w:val="SingleTxtG"/>
        <w:keepNext/>
        <w:keepLines/>
        <w:spacing w:line="240" w:lineRule="auto"/>
        <w:ind w:left="0" w:right="39"/>
        <w:rPr>
          <w:b/>
        </w:rPr>
      </w:pPr>
      <w:r w:rsidRPr="00195E9D">
        <w:rPr>
          <w:i/>
        </w:rPr>
        <w:t xml:space="preserve">Source:  </w:t>
      </w:r>
      <w:r w:rsidRPr="00316317">
        <w:rPr>
          <w:i/>
        </w:rPr>
        <w:t>ST/SG/AC.10/C.3/2020/3-ST/SG/AC.10/C.4/2020/4</w:t>
      </w:r>
      <w:r>
        <w:rPr>
          <w:i/>
        </w:rPr>
        <w:t xml:space="preserve"> and </w:t>
      </w:r>
      <w:r w:rsidRPr="00316317">
        <w:rPr>
          <w:i/>
        </w:rPr>
        <w:t>UN/SCETDG/57/INF.4-UN/SCEGHS/39/INF.3</w:t>
      </w:r>
      <w:r>
        <w:rPr>
          <w:i/>
        </w:rPr>
        <w:t xml:space="preserve"> </w:t>
      </w:r>
      <w:r w:rsidR="0037745C">
        <w:rPr>
          <w:i/>
        </w:rPr>
        <w:t>(</w:t>
      </w:r>
      <w:r>
        <w:rPr>
          <w:i/>
        </w:rPr>
        <w:t>as amended by</w:t>
      </w:r>
      <w:r w:rsidR="0037745C">
        <w:rPr>
          <w:i/>
        </w:rPr>
        <w:t xml:space="preserve"> </w:t>
      </w:r>
      <w:r w:rsidRPr="00316317">
        <w:rPr>
          <w:i/>
        </w:rPr>
        <w:t>ST/SG/AC.10/C.3/2020/3/Add.1-ST/SG/AC.10/C.4/2020/4/Add.1</w:t>
      </w:r>
      <w:r w:rsidR="0037745C">
        <w:rPr>
          <w:i/>
        </w:rPr>
        <w:t>)</w:t>
      </w:r>
      <w:r w:rsidRPr="00195E9D">
        <w:rPr>
          <w:i/>
        </w:rPr>
        <w:t xml:space="preserve"> and </w:t>
      </w:r>
      <w:r w:rsidRPr="001F15E2">
        <w:rPr>
          <w:i/>
        </w:rPr>
        <w:t>Para. 7</w:t>
      </w:r>
      <w:r w:rsidRPr="00195E9D">
        <w:rPr>
          <w:i/>
        </w:rPr>
        <w:t xml:space="preserve"> of this report.</w:t>
      </w:r>
    </w:p>
    <w:p w14:paraId="6EEFA74A" w14:textId="77777777" w:rsidR="0057546D" w:rsidRDefault="0057546D" w:rsidP="00B068BD">
      <w:pPr>
        <w:pStyle w:val="SingleTxtG"/>
        <w:keepNext/>
        <w:keepLines/>
        <w:spacing w:line="240" w:lineRule="auto"/>
        <w:ind w:left="0" w:right="39"/>
      </w:pPr>
    </w:p>
    <w:p w14:paraId="213344CE" w14:textId="3CF90F2F" w:rsidR="00FD6058" w:rsidRDefault="00FD6058" w:rsidP="00FD6058">
      <w:pPr>
        <w:pStyle w:val="ManualHeading1"/>
        <w:rPr>
          <w:sz w:val="22"/>
          <w:szCs w:val="22"/>
        </w:rPr>
      </w:pPr>
      <w:r>
        <w:t>SECTION 28</w:t>
      </w:r>
      <w:r>
        <w:br/>
      </w:r>
      <w:r>
        <w:br/>
        <w:t>TEST SERIES H</w:t>
      </w:r>
    </w:p>
    <w:p w14:paraId="46E3681B" w14:textId="77777777" w:rsidR="00FD6058" w:rsidRDefault="00FD6058" w:rsidP="00FD6058">
      <w:pPr>
        <w:numPr>
          <w:ilvl w:val="12"/>
          <w:numId w:val="0"/>
        </w:numPr>
        <w:tabs>
          <w:tab w:val="left" w:pos="1418"/>
        </w:tabs>
        <w:jc w:val="both"/>
        <w:rPr>
          <w:sz w:val="22"/>
          <w:szCs w:val="22"/>
        </w:rPr>
      </w:pPr>
    </w:p>
    <w:p w14:paraId="1D1DA269" w14:textId="77777777" w:rsidR="00FD6058" w:rsidRDefault="00FD6058" w:rsidP="00FD6058">
      <w:pPr>
        <w:pStyle w:val="ManualHeading2"/>
      </w:pPr>
      <w:r>
        <w:t xml:space="preserve">28.1 </w:t>
      </w:r>
      <w:r>
        <w:tab/>
        <w:t>Introduction</w:t>
      </w:r>
    </w:p>
    <w:p w14:paraId="14EC5E61" w14:textId="77777777" w:rsidR="00FD6058" w:rsidRDefault="00FD6058" w:rsidP="00FD6058">
      <w:pPr>
        <w:numPr>
          <w:ilvl w:val="12"/>
          <w:numId w:val="0"/>
        </w:numPr>
        <w:tabs>
          <w:tab w:val="left" w:pos="1418"/>
        </w:tabs>
        <w:jc w:val="both"/>
        <w:rPr>
          <w:sz w:val="22"/>
          <w:szCs w:val="22"/>
        </w:rPr>
      </w:pPr>
    </w:p>
    <w:p w14:paraId="4AED669C" w14:textId="77777777" w:rsidR="00FD6058" w:rsidRDefault="00FD6058" w:rsidP="00FD6058">
      <w:pPr>
        <w:tabs>
          <w:tab w:val="left" w:pos="1418"/>
        </w:tabs>
        <w:jc w:val="both"/>
        <w:rPr>
          <w:sz w:val="22"/>
          <w:szCs w:val="22"/>
        </w:rPr>
      </w:pPr>
      <w:r>
        <w:rPr>
          <w:color w:val="FF0000"/>
          <w:sz w:val="22"/>
          <w:szCs w:val="22"/>
        </w:rPr>
        <w:t>28.1.1</w:t>
      </w:r>
      <w:r>
        <w:rPr>
          <w:sz w:val="22"/>
          <w:szCs w:val="22"/>
        </w:rPr>
        <w:tab/>
        <w:t xml:space="preserve">This test series contains test methods for the determination of the self-accelerating decomposition temperature (SADT) and the self-accelerating polymerization temperature (SAPT). The SADT is defined as the lowest temperature at which self-accelerating decomposition may occur with a substance in the packaging. The SAPT is defined as the lowest temperature at which self-accelerating polymerization may occur with a substance in the packaging. The SADT and SAPT are measures of the combined effect of the ambient temperature, reaction kinetics, package size and the heat transfer properties of the substance and its packaging. To assist in interpreting the results, </w:t>
      </w:r>
      <w:r>
        <w:rPr>
          <w:color w:val="FF0000"/>
          <w:sz w:val="22"/>
          <w:szCs w:val="22"/>
        </w:rPr>
        <w:t>the following</w:t>
      </w:r>
      <w:r>
        <w:rPr>
          <w:sz w:val="22"/>
          <w:szCs w:val="22"/>
        </w:rPr>
        <w:t xml:space="preserve"> models can be used</w:t>
      </w:r>
      <w:r>
        <w:rPr>
          <w:rStyle w:val="FootnoteReference"/>
          <w:color w:val="FF0000"/>
          <w:szCs w:val="22"/>
        </w:rPr>
        <w:footnoteReference w:id="6"/>
      </w:r>
      <w:r>
        <w:rPr>
          <w:strike/>
          <w:color w:val="FF0000"/>
          <w:sz w:val="22"/>
          <w:szCs w:val="22"/>
        </w:rPr>
        <w:t xml:space="preserve"> in which the main resistance to heat flow is</w:t>
      </w:r>
      <w:r>
        <w:rPr>
          <w:sz w:val="22"/>
          <w:szCs w:val="22"/>
        </w:rPr>
        <w:t>:</w:t>
      </w:r>
    </w:p>
    <w:p w14:paraId="1086516E" w14:textId="77777777" w:rsidR="00FD6058" w:rsidRDefault="00FD6058" w:rsidP="00FD6058">
      <w:pPr>
        <w:numPr>
          <w:ilvl w:val="12"/>
          <w:numId w:val="0"/>
        </w:numPr>
        <w:tabs>
          <w:tab w:val="left" w:pos="1418"/>
        </w:tabs>
        <w:jc w:val="both"/>
        <w:rPr>
          <w:sz w:val="22"/>
          <w:szCs w:val="22"/>
        </w:rPr>
      </w:pPr>
    </w:p>
    <w:p w14:paraId="0BEEABE0" w14:textId="77777777" w:rsidR="00FD6058" w:rsidRDefault="00FD6058" w:rsidP="00FD6058">
      <w:pPr>
        <w:tabs>
          <w:tab w:val="left" w:pos="1418"/>
        </w:tabs>
        <w:ind w:left="1985" w:hanging="1985"/>
        <w:jc w:val="both"/>
        <w:rPr>
          <w:strike/>
          <w:color w:val="FF0000"/>
          <w:sz w:val="22"/>
          <w:szCs w:val="22"/>
        </w:rPr>
      </w:pPr>
      <w:r>
        <w:rPr>
          <w:strike/>
          <w:color w:val="FF0000"/>
          <w:sz w:val="22"/>
          <w:szCs w:val="22"/>
        </w:rPr>
        <w:tab/>
        <w:t>(a)</w:t>
      </w:r>
      <w:r>
        <w:rPr>
          <w:strike/>
          <w:color w:val="FF0000"/>
          <w:sz w:val="22"/>
          <w:szCs w:val="22"/>
        </w:rPr>
        <w:tab/>
        <w:t>At the boundary i.e. packaging (Semenov model);</w:t>
      </w:r>
    </w:p>
    <w:p w14:paraId="5E446BB7" w14:textId="77777777" w:rsidR="00FD6058" w:rsidRDefault="00FD6058" w:rsidP="00FD6058">
      <w:pPr>
        <w:tabs>
          <w:tab w:val="left" w:pos="7751"/>
        </w:tabs>
        <w:jc w:val="both"/>
        <w:rPr>
          <w:strike/>
          <w:color w:val="FF0000"/>
          <w:sz w:val="22"/>
          <w:szCs w:val="22"/>
        </w:rPr>
      </w:pPr>
      <w:r>
        <w:rPr>
          <w:strike/>
          <w:color w:val="FF0000"/>
          <w:sz w:val="22"/>
          <w:szCs w:val="22"/>
        </w:rPr>
        <w:tab/>
      </w:r>
    </w:p>
    <w:p w14:paraId="01E5464B" w14:textId="77777777" w:rsidR="00FD6058" w:rsidRDefault="00FD6058" w:rsidP="00FD6058">
      <w:pPr>
        <w:tabs>
          <w:tab w:val="left" w:pos="1418"/>
        </w:tabs>
        <w:ind w:left="1985" w:hanging="1985"/>
        <w:jc w:val="both"/>
        <w:rPr>
          <w:strike/>
          <w:color w:val="FF0000"/>
          <w:sz w:val="22"/>
          <w:szCs w:val="22"/>
        </w:rPr>
      </w:pPr>
      <w:r>
        <w:rPr>
          <w:strike/>
          <w:color w:val="FF0000"/>
          <w:sz w:val="22"/>
          <w:szCs w:val="22"/>
        </w:rPr>
        <w:tab/>
        <w:t>(b)</w:t>
      </w:r>
      <w:r>
        <w:rPr>
          <w:strike/>
          <w:color w:val="FF0000"/>
          <w:sz w:val="22"/>
          <w:szCs w:val="22"/>
        </w:rPr>
        <w:tab/>
        <w:t>Within the substance (Frank-</w:t>
      </w:r>
      <w:proofErr w:type="spellStart"/>
      <w:r>
        <w:rPr>
          <w:strike/>
          <w:color w:val="FF0000"/>
          <w:sz w:val="22"/>
          <w:szCs w:val="22"/>
        </w:rPr>
        <w:t>Kamenetskii</w:t>
      </w:r>
      <w:proofErr w:type="spellEnd"/>
      <w:r>
        <w:rPr>
          <w:strike/>
          <w:color w:val="FF0000"/>
          <w:sz w:val="22"/>
          <w:szCs w:val="22"/>
        </w:rPr>
        <w:t xml:space="preserve"> model); or</w:t>
      </w:r>
    </w:p>
    <w:p w14:paraId="53C6538E" w14:textId="77777777" w:rsidR="00FD6058" w:rsidRDefault="00FD6058" w:rsidP="00FD6058">
      <w:pPr>
        <w:tabs>
          <w:tab w:val="left" w:pos="1418"/>
        </w:tabs>
        <w:jc w:val="both"/>
        <w:rPr>
          <w:strike/>
          <w:color w:val="FF0000"/>
          <w:sz w:val="22"/>
          <w:szCs w:val="22"/>
        </w:rPr>
      </w:pPr>
    </w:p>
    <w:p w14:paraId="7A806426" w14:textId="77777777" w:rsidR="00FD6058" w:rsidRDefault="00FD6058" w:rsidP="00FD6058">
      <w:pPr>
        <w:tabs>
          <w:tab w:val="left" w:pos="1418"/>
        </w:tabs>
        <w:ind w:left="1985" w:hanging="1985"/>
        <w:jc w:val="both"/>
        <w:rPr>
          <w:strike/>
          <w:color w:val="FF0000"/>
          <w:sz w:val="22"/>
          <w:szCs w:val="22"/>
        </w:rPr>
      </w:pPr>
      <w:r>
        <w:rPr>
          <w:strike/>
          <w:color w:val="FF0000"/>
          <w:sz w:val="22"/>
          <w:szCs w:val="22"/>
        </w:rPr>
        <w:tab/>
        <w:t>(c)</w:t>
      </w:r>
      <w:r>
        <w:rPr>
          <w:strike/>
          <w:color w:val="FF0000"/>
          <w:sz w:val="22"/>
          <w:szCs w:val="22"/>
        </w:rPr>
        <w:tab/>
        <w:t>A combination of these (Thomas model).</w:t>
      </w:r>
    </w:p>
    <w:p w14:paraId="2A8EF66C" w14:textId="77777777" w:rsidR="00FD6058" w:rsidRDefault="00FD6058" w:rsidP="00FD6058">
      <w:pPr>
        <w:tabs>
          <w:tab w:val="left" w:pos="1418"/>
        </w:tabs>
        <w:ind w:left="1985" w:hanging="1985"/>
        <w:jc w:val="both"/>
        <w:rPr>
          <w:strike/>
          <w:color w:val="FF0000"/>
          <w:sz w:val="22"/>
          <w:szCs w:val="22"/>
        </w:rPr>
      </w:pPr>
    </w:p>
    <w:p w14:paraId="4990675F" w14:textId="77777777" w:rsidR="00FD6058" w:rsidRDefault="00FD6058" w:rsidP="00FD6058">
      <w:pPr>
        <w:pStyle w:val="ListParagraph"/>
        <w:tabs>
          <w:tab w:val="left" w:pos="1985"/>
        </w:tabs>
        <w:ind w:left="1973" w:hanging="555"/>
        <w:rPr>
          <w:rFonts w:ascii="Times New Roman" w:hAnsi="Times New Roman"/>
          <w:color w:val="FF0000"/>
        </w:rPr>
      </w:pPr>
      <w:r>
        <w:rPr>
          <w:rFonts w:ascii="Times New Roman" w:hAnsi="Times New Roman"/>
          <w:color w:val="FF0000"/>
        </w:rPr>
        <w:t>(a)   </w:t>
      </w:r>
      <w:r>
        <w:rPr>
          <w:rFonts w:ascii="Times New Roman" w:hAnsi="Times New Roman"/>
          <w:color w:val="FF0000"/>
        </w:rPr>
        <w:tab/>
        <w:t>Semenov model, in which the main resistance to heat flow is at the boundary (i.e. packaging). This model is generally applicable to homogeneous liquids but can also be applied to solids in packagings (excluding IBC</w:t>
      </w:r>
      <w:r>
        <w:rPr>
          <w:rFonts w:ascii="Times New Roman" w:hAnsi="Times New Roman"/>
          <w:strike/>
          <w:color w:val="FF0000"/>
        </w:rPr>
        <w:t>’</w:t>
      </w:r>
      <w:r>
        <w:rPr>
          <w:rFonts w:ascii="Times New Roman" w:hAnsi="Times New Roman"/>
          <w:color w:val="FF0000"/>
        </w:rPr>
        <w:t>s);</w:t>
      </w:r>
    </w:p>
    <w:p w14:paraId="43DA950F" w14:textId="77777777" w:rsidR="00FD6058" w:rsidRDefault="00FD6058" w:rsidP="00FD6058">
      <w:pPr>
        <w:pStyle w:val="ListParagraph"/>
        <w:tabs>
          <w:tab w:val="left" w:pos="1985"/>
        </w:tabs>
        <w:ind w:left="1973" w:hanging="555"/>
        <w:rPr>
          <w:rFonts w:ascii="Times New Roman" w:hAnsi="Times New Roman"/>
          <w:color w:val="FF0000"/>
        </w:rPr>
      </w:pPr>
      <w:r>
        <w:rPr>
          <w:rFonts w:ascii="Times New Roman" w:hAnsi="Times New Roman"/>
          <w:color w:val="FF0000"/>
        </w:rPr>
        <w:t>(b)  </w:t>
      </w:r>
      <w:r>
        <w:rPr>
          <w:rFonts w:ascii="Times New Roman" w:hAnsi="Times New Roman"/>
          <w:color w:val="FF0000"/>
        </w:rPr>
        <w:tab/>
        <w:t>Frank-</w:t>
      </w:r>
      <w:proofErr w:type="spellStart"/>
      <w:r>
        <w:rPr>
          <w:rFonts w:ascii="Times New Roman" w:hAnsi="Times New Roman"/>
          <w:color w:val="FF0000"/>
        </w:rPr>
        <w:t>Kamenetskii</w:t>
      </w:r>
      <w:proofErr w:type="spellEnd"/>
      <w:r>
        <w:rPr>
          <w:rFonts w:ascii="Times New Roman" w:hAnsi="Times New Roman"/>
          <w:color w:val="FF0000"/>
        </w:rPr>
        <w:t xml:space="preserve"> model, in which the main resistance to heat flow is within the substance.  This model is generally applicable to solids in larger packagings, IBCs or tanks;</w:t>
      </w:r>
    </w:p>
    <w:p w14:paraId="3395295B" w14:textId="77777777" w:rsidR="00FD6058" w:rsidRDefault="00FD6058" w:rsidP="00FD6058">
      <w:pPr>
        <w:pStyle w:val="ListParagraph"/>
        <w:tabs>
          <w:tab w:val="left" w:pos="1985"/>
        </w:tabs>
        <w:ind w:left="1973" w:hanging="555"/>
        <w:rPr>
          <w:rFonts w:ascii="Times New Roman" w:hAnsi="Times New Roman"/>
          <w:color w:val="FF0000"/>
        </w:rPr>
      </w:pPr>
      <w:r>
        <w:rPr>
          <w:color w:val="FF0000"/>
        </w:rPr>
        <w:t>(c)    </w:t>
      </w:r>
      <w:r>
        <w:rPr>
          <w:color w:val="FF0000"/>
        </w:rPr>
        <w:tab/>
      </w:r>
      <w:r>
        <w:rPr>
          <w:color w:val="FF0000"/>
        </w:rPr>
        <w:tab/>
      </w:r>
      <w:r>
        <w:rPr>
          <w:rFonts w:ascii="Times New Roman" w:hAnsi="Times New Roman"/>
          <w:color w:val="FF0000"/>
        </w:rPr>
        <w:t>Thomas model, in which the resistance to heat flow is from both the boundary and the substance;</w:t>
      </w:r>
    </w:p>
    <w:p w14:paraId="7C6057C7" w14:textId="77777777" w:rsidR="00FD6058" w:rsidRDefault="00FD6058" w:rsidP="00FD6058">
      <w:pPr>
        <w:pStyle w:val="ListParagraph"/>
        <w:tabs>
          <w:tab w:val="left" w:pos="1985"/>
        </w:tabs>
        <w:ind w:left="1973" w:hanging="555"/>
        <w:rPr>
          <w:rFonts w:ascii="Times New Roman" w:hAnsi="Times New Roman"/>
          <w:color w:val="FF0000"/>
        </w:rPr>
      </w:pPr>
      <w:r>
        <w:rPr>
          <w:rFonts w:ascii="Times New Roman" w:hAnsi="Times New Roman"/>
          <w:color w:val="FF0000"/>
        </w:rPr>
        <w:t>(d)   </w:t>
      </w:r>
      <w:r>
        <w:rPr>
          <w:rFonts w:ascii="Times New Roman" w:hAnsi="Times New Roman"/>
          <w:color w:val="FF0000"/>
        </w:rPr>
        <w:tab/>
        <w:t>Non-stationary models, e.g. finite element methods (FEM), or computational fluid dynamics (CFD) all combined with thermal kinetic methods.</w:t>
      </w:r>
    </w:p>
    <w:p w14:paraId="171477B0" w14:textId="77777777" w:rsidR="00FD6058" w:rsidRDefault="00FD6058" w:rsidP="00FD6058">
      <w:pPr>
        <w:tabs>
          <w:tab w:val="left" w:pos="1418"/>
        </w:tabs>
        <w:ind w:left="1985" w:hanging="1985"/>
        <w:jc w:val="both"/>
        <w:rPr>
          <w:strike/>
          <w:color w:val="FF0000"/>
          <w:sz w:val="22"/>
          <w:szCs w:val="22"/>
        </w:rPr>
      </w:pPr>
    </w:p>
    <w:p w14:paraId="0740614D" w14:textId="77777777" w:rsidR="00FD6058" w:rsidRDefault="00FD6058" w:rsidP="00FD6058">
      <w:pPr>
        <w:tabs>
          <w:tab w:val="left" w:pos="1418"/>
        </w:tabs>
        <w:jc w:val="both"/>
        <w:rPr>
          <w:sz w:val="22"/>
          <w:szCs w:val="22"/>
          <w:lang w:val="en-GB"/>
        </w:rPr>
      </w:pPr>
      <w:r>
        <w:rPr>
          <w:color w:val="FF0000"/>
          <w:sz w:val="22"/>
          <w:szCs w:val="22"/>
        </w:rPr>
        <w:t>28.1.2</w:t>
      </w:r>
      <w:r>
        <w:rPr>
          <w:sz w:val="22"/>
          <w:szCs w:val="22"/>
        </w:rPr>
        <w:tab/>
        <w:t>The text should be used in conjunction with the temperature control requirements given in sub-section 2.5.3.4 of the Model Regulations.</w:t>
      </w:r>
    </w:p>
    <w:p w14:paraId="4BE16997" w14:textId="77777777" w:rsidR="00FD6058" w:rsidRDefault="00FD6058" w:rsidP="00FD6058">
      <w:pPr>
        <w:numPr>
          <w:ilvl w:val="12"/>
          <w:numId w:val="0"/>
        </w:numPr>
        <w:tabs>
          <w:tab w:val="left" w:pos="1418"/>
        </w:tabs>
        <w:jc w:val="both"/>
        <w:rPr>
          <w:sz w:val="22"/>
          <w:szCs w:val="22"/>
        </w:rPr>
      </w:pPr>
    </w:p>
    <w:p w14:paraId="219C9C8D" w14:textId="77777777" w:rsidR="00FD6058" w:rsidRDefault="00FD6058" w:rsidP="00FD6058">
      <w:pPr>
        <w:jc w:val="both"/>
        <w:rPr>
          <w:color w:val="FF0000"/>
          <w:sz w:val="22"/>
          <w:szCs w:val="22"/>
        </w:rPr>
      </w:pPr>
      <w:r>
        <w:rPr>
          <w:color w:val="FF0000"/>
          <w:sz w:val="22"/>
          <w:szCs w:val="22"/>
        </w:rPr>
        <w:t>28.1.3</w:t>
      </w:r>
      <w:r>
        <w:rPr>
          <w:color w:val="FF0000"/>
          <w:sz w:val="22"/>
          <w:szCs w:val="22"/>
        </w:rPr>
        <w:tab/>
      </w:r>
      <w:r>
        <w:rPr>
          <w:i/>
          <w:iCs/>
          <w:color w:val="FF0000"/>
          <w:sz w:val="22"/>
          <w:szCs w:val="22"/>
        </w:rPr>
        <w:tab/>
        <w:t>Both the SADT and the SAPT may be influenced by factors such as aging of the sample, presence of stabilizers or impurities in the sample (including packaging materials in contact with the substance). These possible influencing factors should be considered when evaluating the results of an SADT or SAPT determination.</w:t>
      </w:r>
    </w:p>
    <w:p w14:paraId="102E86C5" w14:textId="77777777" w:rsidR="00FD6058" w:rsidRDefault="00FD6058" w:rsidP="00FD6058">
      <w:pPr>
        <w:numPr>
          <w:ilvl w:val="12"/>
          <w:numId w:val="0"/>
        </w:numPr>
        <w:tabs>
          <w:tab w:val="left" w:pos="1418"/>
        </w:tabs>
        <w:jc w:val="both"/>
        <w:rPr>
          <w:sz w:val="22"/>
          <w:szCs w:val="22"/>
        </w:rPr>
      </w:pPr>
    </w:p>
    <w:p w14:paraId="63F4FA39" w14:textId="77777777" w:rsidR="00FD6058" w:rsidRDefault="00FD6058" w:rsidP="00FD6058">
      <w:pPr>
        <w:suppressAutoHyphens w:val="0"/>
        <w:spacing w:line="240" w:lineRule="auto"/>
        <w:rPr>
          <w:i/>
          <w:iCs/>
          <w:sz w:val="22"/>
          <w:szCs w:val="22"/>
          <w:lang w:val="en-GB"/>
        </w:rPr>
      </w:pPr>
    </w:p>
    <w:p w14:paraId="4830418F" w14:textId="77777777" w:rsidR="00FD6058" w:rsidRDefault="00FD6058" w:rsidP="00FD6058">
      <w:pPr>
        <w:pStyle w:val="ManualHeading2"/>
      </w:pPr>
      <w:r>
        <w:t>28.2</w:t>
      </w:r>
      <w:r>
        <w:tab/>
        <w:t>Test methods</w:t>
      </w:r>
    </w:p>
    <w:p w14:paraId="7E4FF784" w14:textId="77777777" w:rsidR="00FD6058" w:rsidRDefault="00FD6058" w:rsidP="00FD6058">
      <w:pPr>
        <w:numPr>
          <w:ilvl w:val="12"/>
          <w:numId w:val="0"/>
        </w:numPr>
        <w:tabs>
          <w:tab w:val="left" w:pos="1418"/>
        </w:tabs>
        <w:jc w:val="both"/>
        <w:rPr>
          <w:sz w:val="22"/>
          <w:szCs w:val="22"/>
        </w:rPr>
      </w:pPr>
    </w:p>
    <w:p w14:paraId="5CD78AB9" w14:textId="77777777" w:rsidR="00FD6058" w:rsidRDefault="00FD6058" w:rsidP="00FD6058">
      <w:pPr>
        <w:tabs>
          <w:tab w:val="left" w:pos="1418"/>
        </w:tabs>
        <w:jc w:val="both"/>
        <w:rPr>
          <w:sz w:val="22"/>
          <w:szCs w:val="22"/>
        </w:rPr>
      </w:pPr>
      <w:r>
        <w:rPr>
          <w:sz w:val="22"/>
          <w:szCs w:val="22"/>
        </w:rPr>
        <w:t>28.2.1</w:t>
      </w:r>
      <w:r>
        <w:rPr>
          <w:sz w:val="22"/>
          <w:szCs w:val="22"/>
        </w:rPr>
        <w:tab/>
        <w:t xml:space="preserve">Test series H comprises tests and criteria concerning the thermal stability of substances or concerning the determination of whether a substance meets the definition of a self-reactive substance or a polymerizing substance. </w:t>
      </w:r>
    </w:p>
    <w:p w14:paraId="53F1BA24" w14:textId="77777777" w:rsidR="00FD6058" w:rsidRDefault="00FD6058" w:rsidP="00FD6058">
      <w:pPr>
        <w:numPr>
          <w:ilvl w:val="12"/>
          <w:numId w:val="0"/>
        </w:numPr>
        <w:tabs>
          <w:tab w:val="left" w:pos="1418"/>
        </w:tabs>
        <w:jc w:val="both"/>
        <w:rPr>
          <w:sz w:val="22"/>
          <w:szCs w:val="22"/>
        </w:rPr>
      </w:pPr>
    </w:p>
    <w:p w14:paraId="7B7ED63C" w14:textId="77777777" w:rsidR="00FD6058" w:rsidRDefault="00FD6058" w:rsidP="00FD6058">
      <w:pPr>
        <w:tabs>
          <w:tab w:val="left" w:pos="1418"/>
        </w:tabs>
        <w:jc w:val="both"/>
        <w:rPr>
          <w:sz w:val="22"/>
          <w:szCs w:val="22"/>
        </w:rPr>
      </w:pPr>
      <w:r>
        <w:rPr>
          <w:sz w:val="22"/>
          <w:szCs w:val="22"/>
        </w:rPr>
        <w:t>28.2.2</w:t>
      </w:r>
      <w:r>
        <w:rPr>
          <w:sz w:val="22"/>
          <w:szCs w:val="22"/>
        </w:rPr>
        <w:tab/>
        <w:t>Each test involves either storage at a fixed external temperature and observation of any reaction initiated or storage under near adiabatic conditions and measurement of the rate of heat generation versus temperature. The test methods included in test series H are given in Table 28.1. Each of the methods listed is applicable to solids, liquids, pastes and dispersions.</w:t>
      </w:r>
    </w:p>
    <w:p w14:paraId="4BEDAFDC"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z w:val="22"/>
          <w:szCs w:val="22"/>
        </w:rPr>
      </w:pPr>
    </w:p>
    <w:p w14:paraId="788072B2" w14:textId="77777777" w:rsidR="00FD6058" w:rsidRDefault="00FD6058" w:rsidP="00FD6058">
      <w:pPr>
        <w:numPr>
          <w:ilvl w:val="12"/>
          <w:numId w:val="0"/>
        </w:numPr>
        <w:tabs>
          <w:tab w:val="left" w:pos="1134"/>
          <w:tab w:val="left" w:pos="1701"/>
          <w:tab w:val="left" w:pos="2268"/>
          <w:tab w:val="left" w:pos="2835"/>
          <w:tab w:val="left" w:pos="3402"/>
          <w:tab w:val="left" w:pos="3969"/>
        </w:tabs>
        <w:jc w:val="center"/>
        <w:rPr>
          <w:sz w:val="22"/>
          <w:szCs w:val="22"/>
        </w:rPr>
      </w:pPr>
      <w:r>
        <w:rPr>
          <w:b/>
          <w:bCs/>
          <w:sz w:val="22"/>
          <w:szCs w:val="22"/>
        </w:rPr>
        <w:t>Table 28.1: Test methods for test series H</w:t>
      </w:r>
    </w:p>
    <w:p w14:paraId="72BD0674"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pPr>
    </w:p>
    <w:tbl>
      <w:tblPr>
        <w:tblW w:w="0" w:type="auto"/>
        <w:tblInd w:w="120" w:type="dxa"/>
        <w:tblLayout w:type="fixed"/>
        <w:tblCellMar>
          <w:left w:w="120" w:type="dxa"/>
          <w:right w:w="120" w:type="dxa"/>
        </w:tblCellMar>
        <w:tblLook w:val="04A0" w:firstRow="1" w:lastRow="0" w:firstColumn="1" w:lastColumn="0" w:noHBand="0" w:noVBand="1"/>
      </w:tblPr>
      <w:tblGrid>
        <w:gridCol w:w="1359"/>
        <w:gridCol w:w="6633"/>
        <w:gridCol w:w="1645"/>
      </w:tblGrid>
      <w:tr w:rsidR="00FD6058" w14:paraId="3E557805" w14:textId="77777777" w:rsidTr="00FD6058">
        <w:trPr>
          <w:cantSplit/>
        </w:trPr>
        <w:tc>
          <w:tcPr>
            <w:tcW w:w="1359" w:type="dxa"/>
            <w:tcBorders>
              <w:top w:val="single" w:sz="8" w:space="0" w:color="auto"/>
              <w:left w:val="nil"/>
              <w:bottom w:val="nil"/>
              <w:right w:val="nil"/>
            </w:tcBorders>
            <w:vAlign w:val="bottom"/>
            <w:hideMark/>
          </w:tcPr>
          <w:p w14:paraId="58AD90A4"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both"/>
            </w:pPr>
            <w:r>
              <w:rPr>
                <w:b/>
                <w:bCs/>
              </w:rPr>
              <w:t>Test code</w:t>
            </w:r>
          </w:p>
        </w:tc>
        <w:tc>
          <w:tcPr>
            <w:tcW w:w="6633" w:type="dxa"/>
            <w:tcBorders>
              <w:top w:val="single" w:sz="8" w:space="0" w:color="auto"/>
              <w:left w:val="nil"/>
              <w:bottom w:val="nil"/>
              <w:right w:val="nil"/>
            </w:tcBorders>
            <w:vAlign w:val="bottom"/>
            <w:hideMark/>
          </w:tcPr>
          <w:p w14:paraId="1592D133"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both"/>
            </w:pPr>
            <w:r>
              <w:rPr>
                <w:b/>
                <w:bCs/>
              </w:rPr>
              <w:t>Name of test</w:t>
            </w:r>
          </w:p>
        </w:tc>
        <w:tc>
          <w:tcPr>
            <w:tcW w:w="1645" w:type="dxa"/>
            <w:tcBorders>
              <w:top w:val="single" w:sz="8" w:space="0" w:color="auto"/>
              <w:left w:val="nil"/>
              <w:bottom w:val="nil"/>
              <w:right w:val="nil"/>
            </w:tcBorders>
            <w:vAlign w:val="bottom"/>
            <w:hideMark/>
          </w:tcPr>
          <w:p w14:paraId="3C706167"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center"/>
            </w:pPr>
            <w:r>
              <w:rPr>
                <w:b/>
                <w:bCs/>
              </w:rPr>
              <w:t>Section</w:t>
            </w:r>
          </w:p>
        </w:tc>
      </w:tr>
      <w:tr w:rsidR="00FD6058" w14:paraId="1B0E8058" w14:textId="77777777" w:rsidTr="00FD6058">
        <w:trPr>
          <w:cantSplit/>
        </w:trPr>
        <w:tc>
          <w:tcPr>
            <w:tcW w:w="1359" w:type="dxa"/>
            <w:tcBorders>
              <w:top w:val="single" w:sz="8" w:space="0" w:color="auto"/>
              <w:left w:val="nil"/>
              <w:bottom w:val="nil"/>
              <w:right w:val="nil"/>
            </w:tcBorders>
            <w:vAlign w:val="bottom"/>
            <w:hideMark/>
          </w:tcPr>
          <w:p w14:paraId="6FEA3C38"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both"/>
            </w:pPr>
            <w:r>
              <w:t>H.1</w:t>
            </w:r>
          </w:p>
        </w:tc>
        <w:tc>
          <w:tcPr>
            <w:tcW w:w="6633" w:type="dxa"/>
            <w:tcBorders>
              <w:top w:val="single" w:sz="8" w:space="0" w:color="auto"/>
              <w:left w:val="nil"/>
              <w:bottom w:val="nil"/>
              <w:right w:val="nil"/>
            </w:tcBorders>
            <w:hideMark/>
          </w:tcPr>
          <w:p w14:paraId="08151979"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both"/>
            </w:pPr>
            <w:r>
              <w:t>United States SADT/</w:t>
            </w:r>
            <w:r>
              <w:rPr>
                <w:color w:val="FF0000"/>
              </w:rPr>
              <w:t>SAPT</w:t>
            </w:r>
            <w:r>
              <w:t xml:space="preserve"> </w:t>
            </w:r>
            <w:proofErr w:type="spellStart"/>
            <w:r>
              <w:t>test</w:t>
            </w:r>
            <w:r>
              <w:rPr>
                <w:b/>
                <w:bCs/>
                <w:vertAlign w:val="superscript"/>
              </w:rPr>
              <w:t>a</w:t>
            </w:r>
            <w:proofErr w:type="spellEnd"/>
          </w:p>
        </w:tc>
        <w:tc>
          <w:tcPr>
            <w:tcW w:w="1645" w:type="dxa"/>
            <w:tcBorders>
              <w:top w:val="single" w:sz="8" w:space="0" w:color="auto"/>
              <w:left w:val="nil"/>
              <w:bottom w:val="nil"/>
              <w:right w:val="nil"/>
            </w:tcBorders>
            <w:vAlign w:val="bottom"/>
            <w:hideMark/>
          </w:tcPr>
          <w:p w14:paraId="2C7EE471"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center"/>
            </w:pPr>
            <w:r>
              <w:t>28.4.1</w:t>
            </w:r>
          </w:p>
        </w:tc>
      </w:tr>
      <w:tr w:rsidR="00FD6058" w14:paraId="29819941" w14:textId="77777777" w:rsidTr="00FD6058">
        <w:trPr>
          <w:cantSplit/>
        </w:trPr>
        <w:tc>
          <w:tcPr>
            <w:tcW w:w="1359" w:type="dxa"/>
            <w:vAlign w:val="bottom"/>
            <w:hideMark/>
          </w:tcPr>
          <w:p w14:paraId="165E79C7"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both"/>
            </w:pPr>
            <w:r>
              <w:t>H.2</w:t>
            </w:r>
          </w:p>
        </w:tc>
        <w:tc>
          <w:tcPr>
            <w:tcW w:w="6633" w:type="dxa"/>
            <w:hideMark/>
          </w:tcPr>
          <w:p w14:paraId="4172778C"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both"/>
            </w:pPr>
            <w:r>
              <w:t>Adiabatic storage test (AST)</w:t>
            </w:r>
            <w:r>
              <w:rPr>
                <w:b/>
                <w:bCs/>
                <w:vertAlign w:val="superscript"/>
              </w:rPr>
              <w:t>b</w:t>
            </w:r>
          </w:p>
        </w:tc>
        <w:tc>
          <w:tcPr>
            <w:tcW w:w="1645" w:type="dxa"/>
            <w:vAlign w:val="bottom"/>
            <w:hideMark/>
          </w:tcPr>
          <w:p w14:paraId="5F610ECC"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center"/>
            </w:pPr>
            <w:r>
              <w:t>28.4.2</w:t>
            </w:r>
          </w:p>
        </w:tc>
      </w:tr>
      <w:tr w:rsidR="00FD6058" w14:paraId="2B9DCED8" w14:textId="77777777" w:rsidTr="00FD6058">
        <w:trPr>
          <w:cantSplit/>
        </w:trPr>
        <w:tc>
          <w:tcPr>
            <w:tcW w:w="1359" w:type="dxa"/>
            <w:vAlign w:val="bottom"/>
            <w:hideMark/>
          </w:tcPr>
          <w:p w14:paraId="6BE110BA"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both"/>
            </w:pPr>
            <w:r>
              <w:t>H.3</w:t>
            </w:r>
          </w:p>
        </w:tc>
        <w:tc>
          <w:tcPr>
            <w:tcW w:w="6633" w:type="dxa"/>
            <w:hideMark/>
          </w:tcPr>
          <w:p w14:paraId="344B9FAA"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both"/>
            </w:pPr>
            <w:r>
              <w:t>Isothermal storage test (IST)</w:t>
            </w:r>
            <w:r>
              <w:rPr>
                <w:b/>
                <w:color w:val="FF0000"/>
                <w:vertAlign w:val="superscript"/>
              </w:rPr>
              <w:t>b</w:t>
            </w:r>
          </w:p>
        </w:tc>
        <w:tc>
          <w:tcPr>
            <w:tcW w:w="1645" w:type="dxa"/>
            <w:vAlign w:val="bottom"/>
            <w:hideMark/>
          </w:tcPr>
          <w:p w14:paraId="54390C68"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center"/>
            </w:pPr>
            <w:r>
              <w:t>28.4.3</w:t>
            </w:r>
          </w:p>
        </w:tc>
      </w:tr>
      <w:tr w:rsidR="00FD6058" w14:paraId="0178B161" w14:textId="77777777" w:rsidTr="00FD6058">
        <w:trPr>
          <w:cantSplit/>
        </w:trPr>
        <w:tc>
          <w:tcPr>
            <w:tcW w:w="1359" w:type="dxa"/>
            <w:tcBorders>
              <w:top w:val="nil"/>
              <w:left w:val="nil"/>
              <w:bottom w:val="single" w:sz="8" w:space="0" w:color="auto"/>
              <w:right w:val="nil"/>
            </w:tcBorders>
            <w:vAlign w:val="bottom"/>
            <w:hideMark/>
          </w:tcPr>
          <w:p w14:paraId="6014FEDF"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both"/>
            </w:pPr>
            <w:r>
              <w:t>H.4</w:t>
            </w:r>
          </w:p>
        </w:tc>
        <w:tc>
          <w:tcPr>
            <w:tcW w:w="6633" w:type="dxa"/>
            <w:tcBorders>
              <w:top w:val="nil"/>
              <w:left w:val="nil"/>
              <w:bottom w:val="single" w:sz="8" w:space="0" w:color="auto"/>
              <w:right w:val="nil"/>
            </w:tcBorders>
            <w:hideMark/>
          </w:tcPr>
          <w:p w14:paraId="20829904"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both"/>
            </w:pPr>
            <w:r>
              <w:t xml:space="preserve">Heat accumulation storage </w:t>
            </w:r>
            <w:proofErr w:type="spellStart"/>
            <w:r>
              <w:t>test</w:t>
            </w:r>
            <w:r>
              <w:rPr>
                <w:b/>
                <w:bCs/>
                <w:vertAlign w:val="superscript"/>
              </w:rPr>
              <w:t>c</w:t>
            </w:r>
            <w:proofErr w:type="spellEnd"/>
          </w:p>
        </w:tc>
        <w:tc>
          <w:tcPr>
            <w:tcW w:w="1645" w:type="dxa"/>
            <w:tcBorders>
              <w:top w:val="nil"/>
              <w:left w:val="nil"/>
              <w:bottom w:val="single" w:sz="8" w:space="0" w:color="auto"/>
              <w:right w:val="nil"/>
            </w:tcBorders>
            <w:vAlign w:val="bottom"/>
            <w:hideMark/>
          </w:tcPr>
          <w:p w14:paraId="4D34E66D"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center"/>
            </w:pPr>
            <w:r>
              <w:t>28.4.4</w:t>
            </w:r>
          </w:p>
        </w:tc>
      </w:tr>
    </w:tbl>
    <w:p w14:paraId="0E39782F" w14:textId="77777777" w:rsidR="00FD6058" w:rsidRDefault="00FD6058" w:rsidP="00FD6058">
      <w:pPr>
        <w:tabs>
          <w:tab w:val="left" w:pos="284"/>
          <w:tab w:val="left" w:pos="567"/>
          <w:tab w:val="left" w:pos="1701"/>
          <w:tab w:val="left" w:pos="2268"/>
          <w:tab w:val="left" w:pos="2835"/>
          <w:tab w:val="left" w:pos="3402"/>
          <w:tab w:val="left" w:pos="3969"/>
        </w:tabs>
        <w:spacing w:before="60"/>
        <w:jc w:val="both"/>
        <w:rPr>
          <w:i/>
          <w:iCs/>
          <w:lang w:val="en-GB"/>
        </w:rPr>
      </w:pPr>
      <w:r>
        <w:rPr>
          <w:b/>
          <w:bCs/>
          <w:vertAlign w:val="superscript"/>
        </w:rPr>
        <w:tab/>
      </w:r>
      <w:proofErr w:type="spellStart"/>
      <w:r>
        <w:rPr>
          <w:b/>
          <w:bCs/>
          <w:vertAlign w:val="superscript"/>
        </w:rPr>
        <w:t>a</w:t>
      </w:r>
      <w:r>
        <w:rPr>
          <w:i/>
          <w:iCs/>
        </w:rPr>
        <w:t>Recommended</w:t>
      </w:r>
      <w:proofErr w:type="spellEnd"/>
      <w:r>
        <w:rPr>
          <w:i/>
          <w:iCs/>
        </w:rPr>
        <w:t xml:space="preserve"> test for substances contained in packagings.</w:t>
      </w:r>
    </w:p>
    <w:p w14:paraId="4DC4616A" w14:textId="77777777" w:rsidR="00FD6058" w:rsidRDefault="00FD6058" w:rsidP="00FD6058">
      <w:pPr>
        <w:tabs>
          <w:tab w:val="left" w:pos="284"/>
          <w:tab w:val="left" w:pos="567"/>
          <w:tab w:val="left" w:pos="1134"/>
          <w:tab w:val="left" w:pos="1701"/>
          <w:tab w:val="left" w:pos="2268"/>
          <w:tab w:val="left" w:pos="2835"/>
          <w:tab w:val="left" w:pos="3402"/>
          <w:tab w:val="left" w:pos="3969"/>
        </w:tabs>
        <w:jc w:val="both"/>
        <w:rPr>
          <w:i/>
          <w:iCs/>
        </w:rPr>
      </w:pPr>
      <w:r>
        <w:rPr>
          <w:b/>
          <w:bCs/>
          <w:vertAlign w:val="superscript"/>
        </w:rPr>
        <w:tab/>
      </w:r>
      <w:proofErr w:type="spellStart"/>
      <w:r>
        <w:rPr>
          <w:b/>
          <w:bCs/>
          <w:vertAlign w:val="superscript"/>
        </w:rPr>
        <w:t>b</w:t>
      </w:r>
      <w:r>
        <w:rPr>
          <w:i/>
          <w:iCs/>
        </w:rPr>
        <w:t>Recommended</w:t>
      </w:r>
      <w:proofErr w:type="spellEnd"/>
      <w:r>
        <w:rPr>
          <w:i/>
          <w:iCs/>
        </w:rPr>
        <w:t xml:space="preserve"> test for substances contained in packagings, IBCs or tanks. </w:t>
      </w:r>
    </w:p>
    <w:p w14:paraId="01DA09A6" w14:textId="77777777" w:rsidR="00FD6058" w:rsidRDefault="00FD6058" w:rsidP="00FD6058">
      <w:pPr>
        <w:tabs>
          <w:tab w:val="left" w:pos="284"/>
          <w:tab w:val="left" w:pos="567"/>
          <w:tab w:val="left" w:pos="1134"/>
          <w:tab w:val="left" w:pos="1701"/>
          <w:tab w:val="left" w:pos="2268"/>
          <w:tab w:val="left" w:pos="2835"/>
          <w:tab w:val="left" w:pos="3402"/>
          <w:tab w:val="left" w:pos="3969"/>
        </w:tabs>
        <w:jc w:val="both"/>
        <w:rPr>
          <w:i/>
          <w:iCs/>
        </w:rPr>
      </w:pPr>
      <w:r>
        <w:rPr>
          <w:b/>
          <w:bCs/>
          <w:vertAlign w:val="superscript"/>
        </w:rPr>
        <w:tab/>
        <w:t>c</w:t>
      </w:r>
      <w:r>
        <w:rPr>
          <w:i/>
          <w:iCs/>
        </w:rPr>
        <w:tab/>
        <w:t>Recommended test for substances contained in packagings, IBCs or small tanks.</w:t>
      </w:r>
    </w:p>
    <w:p w14:paraId="24B0D0EA"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z w:val="22"/>
          <w:szCs w:val="22"/>
        </w:rPr>
      </w:pPr>
    </w:p>
    <w:p w14:paraId="2E4B6FE9" w14:textId="77777777" w:rsidR="00FD6058" w:rsidRDefault="00FD6058" w:rsidP="00FD6058">
      <w:pPr>
        <w:tabs>
          <w:tab w:val="left" w:pos="1560"/>
          <w:tab w:val="left" w:pos="1701"/>
          <w:tab w:val="left" w:pos="2268"/>
          <w:tab w:val="left" w:pos="2835"/>
          <w:tab w:val="left" w:pos="3402"/>
          <w:tab w:val="left" w:pos="3969"/>
        </w:tabs>
        <w:jc w:val="both"/>
        <w:rPr>
          <w:sz w:val="22"/>
          <w:szCs w:val="22"/>
        </w:rPr>
      </w:pPr>
      <w:r>
        <w:rPr>
          <w:sz w:val="22"/>
          <w:szCs w:val="22"/>
        </w:rPr>
        <w:tab/>
        <w:t xml:space="preserve">The list of tests is not exhaustive; other tests may be used </w:t>
      </w:r>
      <w:proofErr w:type="gramStart"/>
      <w:r>
        <w:rPr>
          <w:sz w:val="22"/>
          <w:szCs w:val="22"/>
        </w:rPr>
        <w:t>provided that</w:t>
      </w:r>
      <w:proofErr w:type="gramEnd"/>
      <w:r>
        <w:rPr>
          <w:sz w:val="22"/>
          <w:szCs w:val="22"/>
        </w:rPr>
        <w:t xml:space="preserve"> they give the correct SADT or SAPT of the substance as packaged.</w:t>
      </w:r>
    </w:p>
    <w:p w14:paraId="1F111264"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z w:val="22"/>
          <w:szCs w:val="22"/>
        </w:rPr>
      </w:pPr>
    </w:p>
    <w:p w14:paraId="6CFB4A83" w14:textId="77777777" w:rsidR="00FD6058" w:rsidRDefault="00FD6058" w:rsidP="00FD6058">
      <w:pPr>
        <w:tabs>
          <w:tab w:val="left" w:pos="1560"/>
          <w:tab w:val="left" w:pos="1701"/>
          <w:tab w:val="left" w:pos="2268"/>
          <w:tab w:val="left" w:pos="2835"/>
          <w:tab w:val="left" w:pos="3402"/>
          <w:tab w:val="left" w:pos="3969"/>
        </w:tabs>
        <w:spacing w:after="240"/>
        <w:jc w:val="both"/>
        <w:rPr>
          <w:sz w:val="22"/>
          <w:szCs w:val="22"/>
        </w:rPr>
      </w:pPr>
      <w:r>
        <w:rPr>
          <w:sz w:val="22"/>
          <w:szCs w:val="22"/>
        </w:rPr>
        <w:t>28.2.3</w:t>
      </w:r>
      <w:r>
        <w:rPr>
          <w:sz w:val="22"/>
          <w:szCs w:val="22"/>
        </w:rPr>
        <w:tab/>
        <w:t>When temperature control is necessary (see Table 28.2) the control and emergency temperatures should be derived from the SADT or SAPT using Table 28.3.</w:t>
      </w:r>
    </w:p>
    <w:p w14:paraId="7F6668AA" w14:textId="77777777" w:rsidR="00FD6058" w:rsidRDefault="00FD6058" w:rsidP="00FD6058">
      <w:pPr>
        <w:pStyle w:val="MTabHead"/>
        <w:rPr>
          <w:rFonts w:eastAsia="Calibri"/>
        </w:rPr>
      </w:pPr>
      <w:r>
        <w:rPr>
          <w:rFonts w:eastAsia="Calibri"/>
        </w:rPr>
        <w:t>Table 28.2: Criteria for temperature control</w:t>
      </w:r>
    </w:p>
    <w:tbl>
      <w:tblPr>
        <w:tblW w:w="5000" w:type="pct"/>
        <w:tblCellMar>
          <w:left w:w="120" w:type="dxa"/>
          <w:right w:w="120" w:type="dxa"/>
        </w:tblCellMar>
        <w:tblLook w:val="04A0" w:firstRow="1" w:lastRow="0" w:firstColumn="1" w:lastColumn="0" w:noHBand="0" w:noVBand="1"/>
      </w:tblPr>
      <w:tblGrid>
        <w:gridCol w:w="6238"/>
        <w:gridCol w:w="3401"/>
      </w:tblGrid>
      <w:tr w:rsidR="00FD6058" w14:paraId="52D546ED" w14:textId="77777777" w:rsidTr="00FD6058">
        <w:trPr>
          <w:cantSplit/>
        </w:trPr>
        <w:tc>
          <w:tcPr>
            <w:tcW w:w="3236" w:type="pct"/>
            <w:tcBorders>
              <w:top w:val="single" w:sz="8" w:space="0" w:color="auto"/>
              <w:left w:val="nil"/>
              <w:bottom w:val="single" w:sz="8" w:space="0" w:color="auto"/>
              <w:right w:val="nil"/>
            </w:tcBorders>
            <w:hideMark/>
          </w:tcPr>
          <w:p w14:paraId="16CA4350" w14:textId="77777777" w:rsidR="00FD6058" w:rsidRDefault="00FD6058">
            <w:pPr>
              <w:pStyle w:val="MTabTxt"/>
              <w:rPr>
                <w:b/>
                <w:bCs/>
              </w:rPr>
            </w:pPr>
            <w:r>
              <w:rPr>
                <w:b/>
                <w:bCs/>
              </w:rPr>
              <w:t>Type of substance</w:t>
            </w:r>
          </w:p>
        </w:tc>
        <w:tc>
          <w:tcPr>
            <w:tcW w:w="1764" w:type="pct"/>
            <w:tcBorders>
              <w:top w:val="single" w:sz="8" w:space="0" w:color="auto"/>
              <w:left w:val="nil"/>
              <w:bottom w:val="single" w:sz="8" w:space="0" w:color="auto"/>
              <w:right w:val="nil"/>
            </w:tcBorders>
            <w:hideMark/>
          </w:tcPr>
          <w:p w14:paraId="688509C9" w14:textId="77777777" w:rsidR="00FD6058" w:rsidRDefault="00FD6058">
            <w:pPr>
              <w:pStyle w:val="MTabTxt"/>
              <w:rPr>
                <w:b/>
                <w:bCs/>
              </w:rPr>
            </w:pPr>
            <w:r>
              <w:rPr>
                <w:b/>
                <w:bCs/>
              </w:rPr>
              <w:t>Criterion for temperature control</w:t>
            </w:r>
          </w:p>
        </w:tc>
      </w:tr>
      <w:tr w:rsidR="00FD6058" w14:paraId="6811396E" w14:textId="77777777" w:rsidTr="00FD6058">
        <w:trPr>
          <w:cantSplit/>
        </w:trPr>
        <w:tc>
          <w:tcPr>
            <w:tcW w:w="3236" w:type="pct"/>
            <w:tcBorders>
              <w:top w:val="single" w:sz="8" w:space="0" w:color="auto"/>
              <w:left w:val="nil"/>
              <w:bottom w:val="nil"/>
              <w:right w:val="nil"/>
            </w:tcBorders>
            <w:hideMark/>
          </w:tcPr>
          <w:p w14:paraId="5B0EC2F2" w14:textId="77777777" w:rsidR="00FD6058" w:rsidRDefault="00FD6058">
            <w:pPr>
              <w:pStyle w:val="MTabTxt"/>
            </w:pPr>
            <w:r>
              <w:t>Self-reactive substance</w:t>
            </w:r>
          </w:p>
        </w:tc>
        <w:tc>
          <w:tcPr>
            <w:tcW w:w="1764" w:type="pct"/>
            <w:tcBorders>
              <w:top w:val="single" w:sz="8" w:space="0" w:color="auto"/>
              <w:left w:val="nil"/>
              <w:bottom w:val="nil"/>
              <w:right w:val="nil"/>
            </w:tcBorders>
            <w:vAlign w:val="bottom"/>
            <w:hideMark/>
          </w:tcPr>
          <w:p w14:paraId="60599760" w14:textId="77777777" w:rsidR="00FD6058" w:rsidRDefault="00FD6058">
            <w:pPr>
              <w:pStyle w:val="MTabTxt"/>
            </w:pPr>
            <w:r>
              <w:t>SADT ≤ 55 °C</w:t>
            </w:r>
          </w:p>
        </w:tc>
      </w:tr>
      <w:tr w:rsidR="00FD6058" w14:paraId="2503A57F" w14:textId="77777777" w:rsidTr="00FD6058">
        <w:trPr>
          <w:cantSplit/>
        </w:trPr>
        <w:tc>
          <w:tcPr>
            <w:tcW w:w="3236" w:type="pct"/>
            <w:hideMark/>
          </w:tcPr>
          <w:p w14:paraId="77D51EF4" w14:textId="77777777" w:rsidR="00FD6058" w:rsidRDefault="00FD6058">
            <w:pPr>
              <w:pStyle w:val="MTabTxt"/>
            </w:pPr>
            <w:r>
              <w:t>Organic peroxide Type B and C</w:t>
            </w:r>
          </w:p>
        </w:tc>
        <w:tc>
          <w:tcPr>
            <w:tcW w:w="1764" w:type="pct"/>
            <w:vAlign w:val="bottom"/>
            <w:hideMark/>
          </w:tcPr>
          <w:p w14:paraId="4611695B" w14:textId="77777777" w:rsidR="00FD6058" w:rsidRDefault="00FD6058">
            <w:pPr>
              <w:pStyle w:val="MTabTxt"/>
            </w:pPr>
            <w:r>
              <w:t>SADT ≤ 50 °C</w:t>
            </w:r>
          </w:p>
        </w:tc>
      </w:tr>
      <w:tr w:rsidR="00FD6058" w14:paraId="3C9C1ED3" w14:textId="77777777" w:rsidTr="00FD6058">
        <w:trPr>
          <w:cantSplit/>
        </w:trPr>
        <w:tc>
          <w:tcPr>
            <w:tcW w:w="3236" w:type="pct"/>
            <w:hideMark/>
          </w:tcPr>
          <w:p w14:paraId="17F0C006" w14:textId="77777777" w:rsidR="00FD6058" w:rsidRDefault="00FD6058">
            <w:pPr>
              <w:pStyle w:val="MTabTxt"/>
            </w:pPr>
            <w:r>
              <w:t>Organic peroxide Type D showing medium effect when heated</w:t>
            </w:r>
            <w:r>
              <w:br/>
              <w:t xml:space="preserve"> under </w:t>
            </w:r>
            <w:proofErr w:type="spellStart"/>
            <w:r>
              <w:t>confinement</w:t>
            </w:r>
            <w:r>
              <w:rPr>
                <w:vertAlign w:val="superscript"/>
              </w:rPr>
              <w:t>a</w:t>
            </w:r>
            <w:proofErr w:type="spellEnd"/>
          </w:p>
        </w:tc>
        <w:tc>
          <w:tcPr>
            <w:tcW w:w="1764" w:type="pct"/>
            <w:vAlign w:val="bottom"/>
            <w:hideMark/>
          </w:tcPr>
          <w:p w14:paraId="0A035337" w14:textId="77777777" w:rsidR="00FD6058" w:rsidRDefault="00FD6058">
            <w:pPr>
              <w:pStyle w:val="MTabTxt"/>
            </w:pPr>
            <w:r>
              <w:t>SADT ≤ 50 °C</w:t>
            </w:r>
          </w:p>
        </w:tc>
      </w:tr>
      <w:tr w:rsidR="00FD6058" w14:paraId="351ABF1F" w14:textId="77777777" w:rsidTr="00FD6058">
        <w:trPr>
          <w:cantSplit/>
        </w:trPr>
        <w:tc>
          <w:tcPr>
            <w:tcW w:w="3236" w:type="pct"/>
            <w:hideMark/>
          </w:tcPr>
          <w:p w14:paraId="4C57672F" w14:textId="77777777" w:rsidR="00FD6058" w:rsidRDefault="00FD6058">
            <w:pPr>
              <w:pStyle w:val="MTabTxt"/>
            </w:pPr>
            <w:r>
              <w:t>Organic peroxides Type D showing low or no effect when heated</w:t>
            </w:r>
            <w:r>
              <w:br/>
              <w:t xml:space="preserve"> under </w:t>
            </w:r>
            <w:proofErr w:type="spellStart"/>
            <w:r>
              <w:t>confinement</w:t>
            </w:r>
            <w:r>
              <w:rPr>
                <w:vertAlign w:val="superscript"/>
              </w:rPr>
              <w:t>a</w:t>
            </w:r>
            <w:proofErr w:type="spellEnd"/>
          </w:p>
        </w:tc>
        <w:tc>
          <w:tcPr>
            <w:tcW w:w="1764" w:type="pct"/>
            <w:vAlign w:val="bottom"/>
            <w:hideMark/>
          </w:tcPr>
          <w:p w14:paraId="501E4A71" w14:textId="77777777" w:rsidR="00FD6058" w:rsidRDefault="00FD6058">
            <w:pPr>
              <w:pStyle w:val="MTabTxt"/>
            </w:pPr>
            <w:r>
              <w:t>SADT ≤ 45 °C</w:t>
            </w:r>
          </w:p>
        </w:tc>
      </w:tr>
      <w:tr w:rsidR="00FD6058" w14:paraId="399D48CD" w14:textId="77777777" w:rsidTr="00FD6058">
        <w:trPr>
          <w:cantSplit/>
        </w:trPr>
        <w:tc>
          <w:tcPr>
            <w:tcW w:w="3236" w:type="pct"/>
            <w:hideMark/>
          </w:tcPr>
          <w:p w14:paraId="5E22DB95" w14:textId="77777777" w:rsidR="00FD6058" w:rsidRDefault="00FD6058">
            <w:pPr>
              <w:pStyle w:val="MTabTxt"/>
            </w:pPr>
            <w:r>
              <w:t>Organic peroxides Type E and F</w:t>
            </w:r>
          </w:p>
        </w:tc>
        <w:tc>
          <w:tcPr>
            <w:tcW w:w="1764" w:type="pct"/>
            <w:vAlign w:val="bottom"/>
            <w:hideMark/>
          </w:tcPr>
          <w:p w14:paraId="7A4EBC5E" w14:textId="77777777" w:rsidR="00FD6058" w:rsidRDefault="00FD6058">
            <w:pPr>
              <w:pStyle w:val="MTabTxt"/>
            </w:pPr>
            <w:r>
              <w:t>SADT ≤ 45 °C</w:t>
            </w:r>
          </w:p>
        </w:tc>
      </w:tr>
      <w:tr w:rsidR="00FD6058" w14:paraId="2B2A75FF" w14:textId="77777777" w:rsidTr="00FD6058">
        <w:trPr>
          <w:cantSplit/>
        </w:trPr>
        <w:tc>
          <w:tcPr>
            <w:tcW w:w="3236" w:type="pct"/>
            <w:hideMark/>
          </w:tcPr>
          <w:p w14:paraId="61FEB49E" w14:textId="77777777" w:rsidR="00FD6058" w:rsidRDefault="00FD6058">
            <w:pPr>
              <w:pStyle w:val="MTabTxt"/>
            </w:pPr>
            <w:r>
              <w:t>Polymerizing substance in packaging or IBC</w:t>
            </w:r>
          </w:p>
        </w:tc>
        <w:tc>
          <w:tcPr>
            <w:tcW w:w="1764" w:type="pct"/>
            <w:vAlign w:val="bottom"/>
            <w:hideMark/>
          </w:tcPr>
          <w:p w14:paraId="0363EA91" w14:textId="77777777" w:rsidR="00FD6058" w:rsidRDefault="00FD6058">
            <w:pPr>
              <w:pStyle w:val="MTabTxt"/>
            </w:pPr>
            <w:r>
              <w:t>SAPT ≤ 50 °C</w:t>
            </w:r>
          </w:p>
        </w:tc>
      </w:tr>
      <w:tr w:rsidR="00FD6058" w14:paraId="1B05542E" w14:textId="77777777" w:rsidTr="00FD6058">
        <w:trPr>
          <w:cantSplit/>
        </w:trPr>
        <w:tc>
          <w:tcPr>
            <w:tcW w:w="3236" w:type="pct"/>
            <w:tcBorders>
              <w:top w:val="nil"/>
              <w:left w:val="nil"/>
              <w:bottom w:val="single" w:sz="8" w:space="0" w:color="auto"/>
              <w:right w:val="nil"/>
            </w:tcBorders>
            <w:hideMark/>
          </w:tcPr>
          <w:p w14:paraId="16FD8FC1" w14:textId="77777777" w:rsidR="00FD6058" w:rsidRDefault="00FD6058">
            <w:pPr>
              <w:pStyle w:val="MTabTxt"/>
            </w:pPr>
            <w:r>
              <w:t>Polymerizing substance in portable tank</w:t>
            </w:r>
          </w:p>
        </w:tc>
        <w:tc>
          <w:tcPr>
            <w:tcW w:w="1764" w:type="pct"/>
            <w:tcBorders>
              <w:top w:val="nil"/>
              <w:left w:val="nil"/>
              <w:bottom w:val="single" w:sz="8" w:space="0" w:color="auto"/>
              <w:right w:val="nil"/>
            </w:tcBorders>
            <w:vAlign w:val="bottom"/>
            <w:hideMark/>
          </w:tcPr>
          <w:p w14:paraId="1880A9F8" w14:textId="77777777" w:rsidR="00FD6058" w:rsidRDefault="00FD6058">
            <w:pPr>
              <w:pStyle w:val="MTabTxt"/>
            </w:pPr>
            <w:r>
              <w:t>SAPT ≤ 45 °C</w:t>
            </w:r>
          </w:p>
        </w:tc>
      </w:tr>
      <w:tr w:rsidR="00FD6058" w14:paraId="2EACCFD0" w14:textId="77777777" w:rsidTr="00FD6058">
        <w:trPr>
          <w:cantSplit/>
        </w:trPr>
        <w:tc>
          <w:tcPr>
            <w:tcW w:w="5000" w:type="pct"/>
            <w:gridSpan w:val="2"/>
            <w:tcBorders>
              <w:top w:val="single" w:sz="8" w:space="0" w:color="auto"/>
              <w:left w:val="nil"/>
              <w:bottom w:val="nil"/>
              <w:right w:val="nil"/>
            </w:tcBorders>
            <w:hideMark/>
          </w:tcPr>
          <w:p w14:paraId="367B2E52" w14:textId="77777777" w:rsidR="00FD6058" w:rsidRDefault="00FD6058">
            <w:pPr>
              <w:pStyle w:val="MTabTxt"/>
              <w:rPr>
                <w:i/>
                <w:iCs/>
              </w:rPr>
            </w:pPr>
            <w:proofErr w:type="gramStart"/>
            <w:r>
              <w:rPr>
                <w:vertAlign w:val="superscript"/>
              </w:rPr>
              <w:t>a</w:t>
            </w:r>
            <w:r>
              <w:rPr>
                <w:i/>
                <w:iCs/>
              </w:rPr>
              <w:t xml:space="preserve">  As</w:t>
            </w:r>
            <w:proofErr w:type="gramEnd"/>
            <w:r>
              <w:rPr>
                <w:i/>
                <w:iCs/>
              </w:rPr>
              <w:t xml:space="preserve"> determined by test series E as prescribed in this Manual of Tests and Criteria, Part II.</w:t>
            </w:r>
          </w:p>
        </w:tc>
      </w:tr>
    </w:tbl>
    <w:p w14:paraId="36AD381A" w14:textId="77777777" w:rsidR="00FD6058" w:rsidRDefault="00FD6058" w:rsidP="00FD6058">
      <w:pPr>
        <w:suppressAutoHyphens w:val="0"/>
        <w:spacing w:line="240" w:lineRule="auto"/>
        <w:rPr>
          <w:b/>
          <w:bCs/>
          <w:sz w:val="22"/>
          <w:szCs w:val="22"/>
          <w:lang w:val="en-GB"/>
        </w:rPr>
      </w:pPr>
    </w:p>
    <w:p w14:paraId="2E4E199C" w14:textId="77777777" w:rsidR="00FD6058" w:rsidRDefault="00FD6058" w:rsidP="00FD6058">
      <w:pPr>
        <w:pStyle w:val="MTabHead"/>
        <w:spacing w:before="240"/>
      </w:pPr>
      <w:r>
        <w:t>Table 28.3: Derivation of control and emergency temperatures</w:t>
      </w:r>
    </w:p>
    <w:tbl>
      <w:tblPr>
        <w:tblW w:w="5000" w:type="pct"/>
        <w:tblCellMar>
          <w:left w:w="120" w:type="dxa"/>
          <w:right w:w="120" w:type="dxa"/>
        </w:tblCellMar>
        <w:tblLook w:val="04A0" w:firstRow="1" w:lastRow="0" w:firstColumn="1" w:lastColumn="0" w:noHBand="0" w:noVBand="1"/>
      </w:tblPr>
      <w:tblGrid>
        <w:gridCol w:w="2778"/>
        <w:gridCol w:w="1901"/>
        <w:gridCol w:w="2701"/>
        <w:gridCol w:w="2259"/>
      </w:tblGrid>
      <w:tr w:rsidR="00FD6058" w14:paraId="35C4198F" w14:textId="77777777" w:rsidTr="00FD6058">
        <w:trPr>
          <w:cantSplit/>
        </w:trPr>
        <w:tc>
          <w:tcPr>
            <w:tcW w:w="1441" w:type="pct"/>
            <w:tcBorders>
              <w:top w:val="single" w:sz="8" w:space="0" w:color="auto"/>
              <w:left w:val="nil"/>
              <w:bottom w:val="single" w:sz="8" w:space="0" w:color="auto"/>
              <w:right w:val="nil"/>
            </w:tcBorders>
            <w:hideMark/>
          </w:tcPr>
          <w:p w14:paraId="05393930" w14:textId="77777777" w:rsidR="00FD6058" w:rsidRDefault="00FD6058">
            <w:pPr>
              <w:pStyle w:val="MTabTxt"/>
              <w:rPr>
                <w:b/>
                <w:bCs/>
                <w:sz w:val="24"/>
                <w:szCs w:val="24"/>
              </w:rPr>
            </w:pPr>
            <w:r>
              <w:rPr>
                <w:b/>
                <w:bCs/>
              </w:rPr>
              <w:t>Type of receptacle</w:t>
            </w:r>
          </w:p>
        </w:tc>
        <w:tc>
          <w:tcPr>
            <w:tcW w:w="986" w:type="pct"/>
            <w:tcBorders>
              <w:top w:val="single" w:sz="8" w:space="0" w:color="auto"/>
              <w:left w:val="nil"/>
              <w:bottom w:val="single" w:sz="8" w:space="0" w:color="auto"/>
              <w:right w:val="nil"/>
            </w:tcBorders>
            <w:hideMark/>
          </w:tcPr>
          <w:p w14:paraId="7F538CCC" w14:textId="77777777" w:rsidR="00FD6058" w:rsidRDefault="00FD6058">
            <w:pPr>
              <w:pStyle w:val="MTabTxt"/>
              <w:rPr>
                <w:b/>
                <w:bCs/>
                <w:sz w:val="24"/>
                <w:szCs w:val="24"/>
              </w:rPr>
            </w:pPr>
            <w:r>
              <w:rPr>
                <w:b/>
                <w:bCs/>
              </w:rPr>
              <w:t>SADT/SAPT</w:t>
            </w:r>
            <w:r>
              <w:rPr>
                <w:b/>
                <w:bCs/>
                <w:vertAlign w:val="superscript"/>
              </w:rPr>
              <w:t xml:space="preserve"> a</w:t>
            </w:r>
          </w:p>
        </w:tc>
        <w:tc>
          <w:tcPr>
            <w:tcW w:w="1401" w:type="pct"/>
            <w:tcBorders>
              <w:top w:val="single" w:sz="8" w:space="0" w:color="auto"/>
              <w:left w:val="nil"/>
              <w:bottom w:val="single" w:sz="8" w:space="0" w:color="auto"/>
              <w:right w:val="nil"/>
            </w:tcBorders>
            <w:hideMark/>
          </w:tcPr>
          <w:p w14:paraId="434D6E50" w14:textId="77777777" w:rsidR="00FD6058" w:rsidRDefault="00FD6058">
            <w:pPr>
              <w:pStyle w:val="MTabTxt"/>
              <w:rPr>
                <w:b/>
                <w:bCs/>
                <w:sz w:val="24"/>
                <w:szCs w:val="24"/>
              </w:rPr>
            </w:pPr>
            <w:r>
              <w:rPr>
                <w:b/>
                <w:bCs/>
              </w:rPr>
              <w:t>Control temperature</w:t>
            </w:r>
          </w:p>
        </w:tc>
        <w:tc>
          <w:tcPr>
            <w:tcW w:w="1172" w:type="pct"/>
            <w:tcBorders>
              <w:top w:val="single" w:sz="8" w:space="0" w:color="auto"/>
              <w:left w:val="nil"/>
              <w:bottom w:val="single" w:sz="8" w:space="0" w:color="auto"/>
              <w:right w:val="nil"/>
            </w:tcBorders>
            <w:hideMark/>
          </w:tcPr>
          <w:p w14:paraId="0C8DC4D0" w14:textId="77777777" w:rsidR="00FD6058" w:rsidRDefault="00FD6058">
            <w:pPr>
              <w:pStyle w:val="MTabTxt"/>
              <w:rPr>
                <w:b/>
                <w:bCs/>
                <w:sz w:val="24"/>
                <w:szCs w:val="24"/>
              </w:rPr>
            </w:pPr>
            <w:r>
              <w:rPr>
                <w:b/>
                <w:bCs/>
              </w:rPr>
              <w:t>Emergency temperature</w:t>
            </w:r>
          </w:p>
        </w:tc>
      </w:tr>
      <w:tr w:rsidR="00FD6058" w14:paraId="3769AA20" w14:textId="77777777" w:rsidTr="00FD6058">
        <w:trPr>
          <w:cantSplit/>
        </w:trPr>
        <w:tc>
          <w:tcPr>
            <w:tcW w:w="1441" w:type="pct"/>
            <w:vMerge w:val="restart"/>
            <w:tcBorders>
              <w:top w:val="single" w:sz="8" w:space="0" w:color="auto"/>
              <w:left w:val="nil"/>
              <w:bottom w:val="nil"/>
              <w:right w:val="nil"/>
            </w:tcBorders>
            <w:hideMark/>
          </w:tcPr>
          <w:p w14:paraId="3F154D0E" w14:textId="77777777" w:rsidR="00FD6058" w:rsidRDefault="00FD6058">
            <w:pPr>
              <w:pStyle w:val="MTabTxt"/>
              <w:rPr>
                <w:sz w:val="24"/>
                <w:szCs w:val="24"/>
              </w:rPr>
            </w:pPr>
            <w:r>
              <w:t>Single packagings and IBCs</w:t>
            </w:r>
          </w:p>
        </w:tc>
        <w:tc>
          <w:tcPr>
            <w:tcW w:w="986" w:type="pct"/>
            <w:tcBorders>
              <w:top w:val="single" w:sz="8" w:space="0" w:color="auto"/>
              <w:left w:val="nil"/>
              <w:bottom w:val="nil"/>
              <w:right w:val="nil"/>
            </w:tcBorders>
            <w:hideMark/>
          </w:tcPr>
          <w:p w14:paraId="2F39DE37" w14:textId="77777777" w:rsidR="00FD6058" w:rsidRDefault="00FD6058">
            <w:pPr>
              <w:pStyle w:val="MTabTxt"/>
              <w:rPr>
                <w:sz w:val="24"/>
                <w:szCs w:val="24"/>
              </w:rPr>
            </w:pPr>
            <w:r>
              <w:t xml:space="preserve">≤ 20 °C </w:t>
            </w:r>
          </w:p>
        </w:tc>
        <w:tc>
          <w:tcPr>
            <w:tcW w:w="1401" w:type="pct"/>
            <w:tcBorders>
              <w:top w:val="single" w:sz="8" w:space="0" w:color="auto"/>
              <w:left w:val="nil"/>
              <w:bottom w:val="nil"/>
              <w:right w:val="nil"/>
            </w:tcBorders>
            <w:hideMark/>
          </w:tcPr>
          <w:p w14:paraId="5A0EAC6F" w14:textId="77777777" w:rsidR="00FD6058" w:rsidRDefault="00FD6058">
            <w:pPr>
              <w:pStyle w:val="MTabTxt"/>
              <w:rPr>
                <w:sz w:val="24"/>
                <w:szCs w:val="24"/>
              </w:rPr>
            </w:pPr>
            <w:r>
              <w:t>20 °C below SADT/SAPT</w:t>
            </w:r>
          </w:p>
        </w:tc>
        <w:tc>
          <w:tcPr>
            <w:tcW w:w="1172" w:type="pct"/>
            <w:tcBorders>
              <w:top w:val="single" w:sz="8" w:space="0" w:color="auto"/>
              <w:left w:val="nil"/>
              <w:bottom w:val="nil"/>
              <w:right w:val="nil"/>
            </w:tcBorders>
            <w:hideMark/>
          </w:tcPr>
          <w:p w14:paraId="7FFA10F6" w14:textId="77777777" w:rsidR="00FD6058" w:rsidRDefault="00FD6058">
            <w:pPr>
              <w:pStyle w:val="MTabTxt"/>
              <w:rPr>
                <w:sz w:val="24"/>
                <w:szCs w:val="24"/>
              </w:rPr>
            </w:pPr>
            <w:r>
              <w:t>10 °C below SADT/SAPT</w:t>
            </w:r>
          </w:p>
        </w:tc>
      </w:tr>
      <w:tr w:rsidR="00FD6058" w14:paraId="5525AED7" w14:textId="77777777" w:rsidTr="00FD6058">
        <w:trPr>
          <w:cantSplit/>
        </w:trPr>
        <w:tc>
          <w:tcPr>
            <w:tcW w:w="0" w:type="auto"/>
            <w:vMerge/>
            <w:tcBorders>
              <w:top w:val="single" w:sz="8" w:space="0" w:color="auto"/>
              <w:left w:val="nil"/>
              <w:bottom w:val="nil"/>
              <w:right w:val="nil"/>
            </w:tcBorders>
            <w:vAlign w:val="center"/>
            <w:hideMark/>
          </w:tcPr>
          <w:p w14:paraId="6BB051BC" w14:textId="77777777" w:rsidR="00FD6058" w:rsidRDefault="00FD6058">
            <w:pPr>
              <w:suppressAutoHyphens w:val="0"/>
              <w:spacing w:line="240" w:lineRule="auto"/>
              <w:rPr>
                <w:rFonts w:eastAsia="SimSun"/>
                <w:sz w:val="24"/>
                <w:szCs w:val="24"/>
                <w:lang w:val="en-GB" w:eastAsia="fr-FR"/>
              </w:rPr>
            </w:pPr>
          </w:p>
        </w:tc>
        <w:tc>
          <w:tcPr>
            <w:tcW w:w="986" w:type="pct"/>
            <w:hideMark/>
          </w:tcPr>
          <w:p w14:paraId="663C7768" w14:textId="77777777" w:rsidR="00FD6058" w:rsidRDefault="00FD6058">
            <w:pPr>
              <w:pStyle w:val="MTabTxt"/>
              <w:rPr>
                <w:sz w:val="24"/>
                <w:szCs w:val="24"/>
              </w:rPr>
            </w:pPr>
            <w:r>
              <w:t>over 20 °C to 35 °C</w:t>
            </w:r>
          </w:p>
        </w:tc>
        <w:tc>
          <w:tcPr>
            <w:tcW w:w="1401" w:type="pct"/>
            <w:hideMark/>
          </w:tcPr>
          <w:p w14:paraId="38BDB004" w14:textId="77777777" w:rsidR="00FD6058" w:rsidRDefault="00FD6058">
            <w:pPr>
              <w:pStyle w:val="MTabTxt"/>
              <w:rPr>
                <w:sz w:val="24"/>
                <w:szCs w:val="24"/>
              </w:rPr>
            </w:pPr>
            <w:r>
              <w:t>15 °C below SADT/SAPT</w:t>
            </w:r>
          </w:p>
        </w:tc>
        <w:tc>
          <w:tcPr>
            <w:tcW w:w="1172" w:type="pct"/>
            <w:hideMark/>
          </w:tcPr>
          <w:p w14:paraId="60165E1F" w14:textId="77777777" w:rsidR="00FD6058" w:rsidRDefault="00FD6058">
            <w:pPr>
              <w:pStyle w:val="MTabTxt"/>
              <w:rPr>
                <w:sz w:val="24"/>
                <w:szCs w:val="24"/>
              </w:rPr>
            </w:pPr>
            <w:r>
              <w:t>10 °C below SADT/SAPT</w:t>
            </w:r>
          </w:p>
        </w:tc>
      </w:tr>
      <w:tr w:rsidR="00FD6058" w14:paraId="6C0EDFE9" w14:textId="77777777" w:rsidTr="00FD6058">
        <w:trPr>
          <w:cantSplit/>
        </w:trPr>
        <w:tc>
          <w:tcPr>
            <w:tcW w:w="0" w:type="auto"/>
            <w:vMerge/>
            <w:tcBorders>
              <w:top w:val="single" w:sz="8" w:space="0" w:color="auto"/>
              <w:left w:val="nil"/>
              <w:bottom w:val="nil"/>
              <w:right w:val="nil"/>
            </w:tcBorders>
            <w:vAlign w:val="center"/>
            <w:hideMark/>
          </w:tcPr>
          <w:p w14:paraId="21B1574F" w14:textId="77777777" w:rsidR="00FD6058" w:rsidRDefault="00FD6058">
            <w:pPr>
              <w:suppressAutoHyphens w:val="0"/>
              <w:spacing w:line="240" w:lineRule="auto"/>
              <w:rPr>
                <w:rFonts w:eastAsia="SimSun"/>
                <w:sz w:val="24"/>
                <w:szCs w:val="24"/>
                <w:lang w:val="en-GB" w:eastAsia="fr-FR"/>
              </w:rPr>
            </w:pPr>
          </w:p>
        </w:tc>
        <w:tc>
          <w:tcPr>
            <w:tcW w:w="986" w:type="pct"/>
            <w:hideMark/>
          </w:tcPr>
          <w:p w14:paraId="2B6F2613" w14:textId="77777777" w:rsidR="00FD6058" w:rsidRDefault="00FD6058">
            <w:pPr>
              <w:pStyle w:val="MTabTxt"/>
              <w:rPr>
                <w:sz w:val="24"/>
                <w:szCs w:val="24"/>
              </w:rPr>
            </w:pPr>
            <w:r>
              <w:t>over 35 °C</w:t>
            </w:r>
          </w:p>
        </w:tc>
        <w:tc>
          <w:tcPr>
            <w:tcW w:w="1401" w:type="pct"/>
            <w:hideMark/>
          </w:tcPr>
          <w:p w14:paraId="62147F77" w14:textId="77777777" w:rsidR="00FD6058" w:rsidRDefault="00FD6058">
            <w:pPr>
              <w:pStyle w:val="MTabTxt"/>
              <w:rPr>
                <w:sz w:val="24"/>
                <w:szCs w:val="24"/>
              </w:rPr>
            </w:pPr>
            <w:r>
              <w:t>10 °C below SADT/SAPT</w:t>
            </w:r>
          </w:p>
        </w:tc>
        <w:tc>
          <w:tcPr>
            <w:tcW w:w="1172" w:type="pct"/>
            <w:hideMark/>
          </w:tcPr>
          <w:p w14:paraId="476AECE5" w14:textId="77777777" w:rsidR="00FD6058" w:rsidRDefault="00FD6058">
            <w:pPr>
              <w:pStyle w:val="MTabTxt"/>
              <w:rPr>
                <w:sz w:val="24"/>
                <w:szCs w:val="24"/>
              </w:rPr>
            </w:pPr>
            <w:r>
              <w:t>5 °C below SADT/SAPT</w:t>
            </w:r>
          </w:p>
        </w:tc>
      </w:tr>
      <w:tr w:rsidR="00FD6058" w14:paraId="0D9B3381" w14:textId="77777777" w:rsidTr="00FD6058">
        <w:trPr>
          <w:cantSplit/>
        </w:trPr>
        <w:tc>
          <w:tcPr>
            <w:tcW w:w="1441" w:type="pct"/>
            <w:tcBorders>
              <w:top w:val="nil"/>
              <w:left w:val="nil"/>
              <w:bottom w:val="single" w:sz="8" w:space="0" w:color="auto"/>
              <w:right w:val="nil"/>
            </w:tcBorders>
            <w:hideMark/>
          </w:tcPr>
          <w:p w14:paraId="11B0DBDE" w14:textId="77777777" w:rsidR="00FD6058" w:rsidRDefault="00FD6058">
            <w:pPr>
              <w:pStyle w:val="MTabTxt"/>
              <w:rPr>
                <w:sz w:val="24"/>
                <w:szCs w:val="24"/>
              </w:rPr>
            </w:pPr>
            <w:r>
              <w:t>Portable tanks</w:t>
            </w:r>
          </w:p>
        </w:tc>
        <w:tc>
          <w:tcPr>
            <w:tcW w:w="986" w:type="pct"/>
            <w:tcBorders>
              <w:top w:val="nil"/>
              <w:left w:val="nil"/>
              <w:bottom w:val="single" w:sz="8" w:space="0" w:color="auto"/>
              <w:right w:val="nil"/>
            </w:tcBorders>
            <w:hideMark/>
          </w:tcPr>
          <w:p w14:paraId="48EF8E9E" w14:textId="77777777" w:rsidR="00FD6058" w:rsidRDefault="00FD6058">
            <w:pPr>
              <w:pStyle w:val="MTabTxt"/>
              <w:rPr>
                <w:sz w:val="24"/>
                <w:szCs w:val="24"/>
              </w:rPr>
            </w:pPr>
            <w:r>
              <w:t>≤ 45 °C</w:t>
            </w:r>
          </w:p>
        </w:tc>
        <w:tc>
          <w:tcPr>
            <w:tcW w:w="1401" w:type="pct"/>
            <w:tcBorders>
              <w:top w:val="nil"/>
              <w:left w:val="nil"/>
              <w:bottom w:val="single" w:sz="8" w:space="0" w:color="auto"/>
              <w:right w:val="nil"/>
            </w:tcBorders>
            <w:hideMark/>
          </w:tcPr>
          <w:p w14:paraId="293F1B5E" w14:textId="77777777" w:rsidR="00FD6058" w:rsidRDefault="00FD6058">
            <w:pPr>
              <w:pStyle w:val="MTabTxt"/>
              <w:rPr>
                <w:sz w:val="24"/>
                <w:szCs w:val="24"/>
              </w:rPr>
            </w:pPr>
            <w:r>
              <w:t>10 °C below SADT/SAPT</w:t>
            </w:r>
          </w:p>
        </w:tc>
        <w:tc>
          <w:tcPr>
            <w:tcW w:w="1172" w:type="pct"/>
            <w:tcBorders>
              <w:top w:val="nil"/>
              <w:left w:val="nil"/>
              <w:bottom w:val="single" w:sz="8" w:space="0" w:color="auto"/>
              <w:right w:val="nil"/>
            </w:tcBorders>
            <w:hideMark/>
          </w:tcPr>
          <w:p w14:paraId="7509A210" w14:textId="77777777" w:rsidR="00FD6058" w:rsidRDefault="00FD6058">
            <w:pPr>
              <w:pStyle w:val="MTabTxt"/>
              <w:rPr>
                <w:sz w:val="24"/>
                <w:szCs w:val="24"/>
              </w:rPr>
            </w:pPr>
            <w:r>
              <w:t>5 °C below SADT/SAPT</w:t>
            </w:r>
          </w:p>
        </w:tc>
      </w:tr>
      <w:tr w:rsidR="00FD6058" w14:paraId="0A09B047" w14:textId="77777777" w:rsidTr="00FD6058">
        <w:trPr>
          <w:cantSplit/>
        </w:trPr>
        <w:tc>
          <w:tcPr>
            <w:tcW w:w="5000" w:type="pct"/>
            <w:gridSpan w:val="4"/>
            <w:tcBorders>
              <w:top w:val="single" w:sz="8" w:space="0" w:color="auto"/>
              <w:left w:val="nil"/>
              <w:bottom w:val="nil"/>
              <w:right w:val="nil"/>
            </w:tcBorders>
            <w:hideMark/>
          </w:tcPr>
          <w:p w14:paraId="1613A0BA" w14:textId="77777777" w:rsidR="00FD6058" w:rsidRDefault="00FD6058">
            <w:pPr>
              <w:pStyle w:val="MTabTxt"/>
            </w:pPr>
            <w:proofErr w:type="spellStart"/>
            <w:proofErr w:type="gramStart"/>
            <w:r>
              <w:rPr>
                <w:vertAlign w:val="superscript"/>
              </w:rPr>
              <w:t>a</w:t>
            </w:r>
            <w:proofErr w:type="spellEnd"/>
            <w:r>
              <w:t xml:space="preserve">  </w:t>
            </w:r>
            <w:r>
              <w:rPr>
                <w:i/>
                <w:iCs/>
              </w:rPr>
              <w:t>i.e.</w:t>
            </w:r>
            <w:proofErr w:type="gramEnd"/>
            <w:r>
              <w:rPr>
                <w:i/>
                <w:iCs/>
              </w:rPr>
              <w:t xml:space="preserve"> the SADT/SAPT of the substance as packaged.</w:t>
            </w:r>
          </w:p>
        </w:tc>
      </w:tr>
    </w:tbl>
    <w:p w14:paraId="30BC49D1" w14:textId="77777777" w:rsidR="00FD6058" w:rsidRDefault="00FD6058" w:rsidP="00FD6058">
      <w:pPr>
        <w:tabs>
          <w:tab w:val="left" w:pos="1418"/>
        </w:tabs>
        <w:jc w:val="both"/>
        <w:rPr>
          <w:sz w:val="22"/>
          <w:szCs w:val="22"/>
          <w:lang w:val="en-GB"/>
        </w:rPr>
      </w:pPr>
      <w:r>
        <w:rPr>
          <w:sz w:val="22"/>
          <w:szCs w:val="22"/>
          <w:highlight w:val="yellow"/>
        </w:rPr>
        <w:br/>
      </w:r>
      <w:r>
        <w:rPr>
          <w:sz w:val="22"/>
          <w:szCs w:val="22"/>
        </w:rPr>
        <w:t>28.2.4</w:t>
      </w:r>
      <w:r>
        <w:rPr>
          <w:sz w:val="22"/>
          <w:szCs w:val="22"/>
        </w:rPr>
        <w:tab/>
        <w:t>If a substance is being tested to determine whether it is a self-reactive substance, a test of series H, or a suitable alternative test, should be performed to determine if its SADT would be less than or equal to 75 °C when contained in a 50 kg package.</w:t>
      </w:r>
    </w:p>
    <w:p w14:paraId="4268AF57" w14:textId="77777777" w:rsidR="00FD6058" w:rsidRDefault="00FD6058" w:rsidP="00FD6058">
      <w:pPr>
        <w:numPr>
          <w:ilvl w:val="12"/>
          <w:numId w:val="0"/>
        </w:numPr>
        <w:tabs>
          <w:tab w:val="left" w:pos="1418"/>
        </w:tabs>
        <w:jc w:val="both"/>
        <w:rPr>
          <w:sz w:val="22"/>
          <w:szCs w:val="22"/>
        </w:rPr>
      </w:pPr>
    </w:p>
    <w:p w14:paraId="451B8355" w14:textId="77777777" w:rsidR="00FD6058" w:rsidRDefault="00FD6058" w:rsidP="00FD6058">
      <w:pPr>
        <w:numPr>
          <w:ilvl w:val="12"/>
          <w:numId w:val="0"/>
        </w:numPr>
        <w:tabs>
          <w:tab w:val="left" w:pos="1418"/>
        </w:tabs>
        <w:jc w:val="both"/>
        <w:rPr>
          <w:sz w:val="22"/>
          <w:szCs w:val="22"/>
        </w:rPr>
      </w:pPr>
      <w:r>
        <w:rPr>
          <w:sz w:val="22"/>
          <w:szCs w:val="22"/>
        </w:rPr>
        <w:t>28.2.5</w:t>
      </w:r>
      <w:r>
        <w:rPr>
          <w:sz w:val="22"/>
          <w:szCs w:val="22"/>
        </w:rPr>
        <w:tab/>
      </w:r>
      <w:bookmarkStart w:id="21" w:name="_Hlk523297885"/>
      <w:r>
        <w:rPr>
          <w:sz w:val="22"/>
          <w:szCs w:val="22"/>
        </w:rPr>
        <w:t>If a substance is being tested to determine whether it is a polymerizing substance, a test of series H, or a suitable alternative method, should be performed to determine if its SAPT would be less than or equal to 75 °C in its packaging, IBC or portable tank.</w:t>
      </w:r>
      <w:bookmarkEnd w:id="21"/>
    </w:p>
    <w:p w14:paraId="4B8A2ED7" w14:textId="77777777" w:rsidR="00FD6058" w:rsidRDefault="00FD6058" w:rsidP="00FD6058">
      <w:pPr>
        <w:numPr>
          <w:ilvl w:val="12"/>
          <w:numId w:val="0"/>
        </w:numPr>
        <w:tabs>
          <w:tab w:val="left" w:pos="1418"/>
        </w:tabs>
        <w:jc w:val="both"/>
        <w:rPr>
          <w:sz w:val="22"/>
          <w:szCs w:val="22"/>
        </w:rPr>
      </w:pPr>
    </w:p>
    <w:p w14:paraId="0F33DB94" w14:textId="77777777" w:rsidR="00FD6058" w:rsidRDefault="00FD6058" w:rsidP="00FD6058">
      <w:pPr>
        <w:tabs>
          <w:tab w:val="left" w:pos="1418"/>
        </w:tabs>
        <w:jc w:val="both"/>
        <w:rPr>
          <w:sz w:val="22"/>
          <w:szCs w:val="22"/>
        </w:rPr>
      </w:pPr>
      <w:r>
        <w:rPr>
          <w:sz w:val="22"/>
          <w:szCs w:val="22"/>
        </w:rPr>
        <w:t>28.2.6</w:t>
      </w:r>
      <w:r>
        <w:rPr>
          <w:sz w:val="22"/>
          <w:szCs w:val="22"/>
        </w:rPr>
        <w:tab/>
        <w:t xml:space="preserve">The results obtained for </w:t>
      </w:r>
      <w:r>
        <w:rPr>
          <w:strike/>
          <w:color w:val="FF0000"/>
          <w:sz w:val="22"/>
          <w:szCs w:val="22"/>
        </w:rPr>
        <w:t>the</w:t>
      </w:r>
      <w:r>
        <w:rPr>
          <w:sz w:val="22"/>
          <w:szCs w:val="22"/>
        </w:rPr>
        <w:t xml:space="preserve"> </w:t>
      </w:r>
      <w:proofErr w:type="spellStart"/>
      <w:r>
        <w:rPr>
          <w:sz w:val="22"/>
          <w:szCs w:val="22"/>
        </w:rPr>
        <w:t>large</w:t>
      </w:r>
      <w:r>
        <w:rPr>
          <w:color w:val="FF0000"/>
          <w:sz w:val="22"/>
          <w:szCs w:val="22"/>
        </w:rPr>
        <w:t>r</w:t>
      </w:r>
      <w:r>
        <w:rPr>
          <w:strike/>
          <w:color w:val="FF0000"/>
          <w:sz w:val="22"/>
          <w:szCs w:val="22"/>
        </w:rPr>
        <w:t>st</w:t>
      </w:r>
      <w:proofErr w:type="spellEnd"/>
      <w:r>
        <w:rPr>
          <w:strike/>
          <w:color w:val="FF0000"/>
          <w:sz w:val="22"/>
          <w:szCs w:val="22"/>
        </w:rPr>
        <w:t xml:space="preserve"> commercial</w:t>
      </w:r>
      <w:r>
        <w:rPr>
          <w:sz w:val="22"/>
          <w:szCs w:val="22"/>
        </w:rPr>
        <w:t xml:space="preserve"> package</w:t>
      </w:r>
      <w:r>
        <w:rPr>
          <w:color w:val="FF0000"/>
          <w:sz w:val="22"/>
          <w:szCs w:val="22"/>
        </w:rPr>
        <w:t>s</w:t>
      </w:r>
      <w:r>
        <w:rPr>
          <w:sz w:val="22"/>
          <w:szCs w:val="22"/>
        </w:rPr>
        <w:t xml:space="preserve"> are applicable to smaller packages of similar construction and material provided that the heat transfer per unit mass is no smaller than from the larger package.</w:t>
      </w:r>
    </w:p>
    <w:p w14:paraId="537B7EB4" w14:textId="77777777" w:rsidR="00FD6058" w:rsidRDefault="00FD6058" w:rsidP="00FD6058">
      <w:pPr>
        <w:numPr>
          <w:ilvl w:val="12"/>
          <w:numId w:val="0"/>
        </w:numPr>
        <w:tabs>
          <w:tab w:val="left" w:pos="1418"/>
        </w:tabs>
        <w:jc w:val="both"/>
        <w:rPr>
          <w:sz w:val="22"/>
          <w:szCs w:val="22"/>
        </w:rPr>
      </w:pPr>
    </w:p>
    <w:p w14:paraId="43B8933C" w14:textId="77777777" w:rsidR="00FD6058" w:rsidRDefault="00FD6058" w:rsidP="00FD6058">
      <w:pPr>
        <w:pStyle w:val="ManualHeading2"/>
      </w:pPr>
      <w:r>
        <w:t xml:space="preserve">28.3 </w:t>
      </w:r>
      <w:r>
        <w:tab/>
        <w:t>Test conditions</w:t>
      </w:r>
    </w:p>
    <w:p w14:paraId="1AF54874" w14:textId="77777777" w:rsidR="00FD6058" w:rsidRDefault="00FD6058" w:rsidP="00FD6058">
      <w:pPr>
        <w:numPr>
          <w:ilvl w:val="12"/>
          <w:numId w:val="0"/>
        </w:numPr>
        <w:tabs>
          <w:tab w:val="left" w:pos="1418"/>
        </w:tabs>
        <w:jc w:val="both"/>
        <w:rPr>
          <w:sz w:val="22"/>
          <w:szCs w:val="22"/>
        </w:rPr>
      </w:pPr>
    </w:p>
    <w:p w14:paraId="4EE953F2" w14:textId="77777777" w:rsidR="00FD6058" w:rsidRDefault="00FD6058" w:rsidP="00FD6058">
      <w:pPr>
        <w:tabs>
          <w:tab w:val="left" w:pos="1418"/>
        </w:tabs>
        <w:jc w:val="both"/>
        <w:rPr>
          <w:sz w:val="22"/>
          <w:szCs w:val="22"/>
        </w:rPr>
      </w:pPr>
      <w:r>
        <w:rPr>
          <w:sz w:val="22"/>
          <w:szCs w:val="22"/>
        </w:rPr>
        <w:t>28.3.1</w:t>
      </w:r>
      <w:r>
        <w:rPr>
          <w:sz w:val="22"/>
          <w:szCs w:val="22"/>
        </w:rPr>
        <w:tab/>
        <w:t xml:space="preserve">For organic peroxides and self-reactive substances the preliminary procedure (see section 20.3) should be performed and the effect of heating under confinement (test series E) determined before performing SADT tests. </w:t>
      </w:r>
      <w:r>
        <w:rPr>
          <w:b/>
          <w:bCs/>
          <w:i/>
          <w:iCs/>
          <w:sz w:val="22"/>
          <w:szCs w:val="22"/>
        </w:rPr>
        <w:t>Safety precautions should be taken which allow for the possibility of catastrophic failure of the test vessel and for the hazards arising from the ignition of secondary fuel-air mixtures and the evolution of toxic decomposition products. Substances liable to detonate should only be tested with special precautions.</w:t>
      </w:r>
    </w:p>
    <w:p w14:paraId="68464187" w14:textId="77777777" w:rsidR="00FD6058" w:rsidRDefault="00FD6058" w:rsidP="00FD6058">
      <w:pPr>
        <w:numPr>
          <w:ilvl w:val="12"/>
          <w:numId w:val="0"/>
        </w:numPr>
        <w:tabs>
          <w:tab w:val="left" w:pos="1418"/>
        </w:tabs>
        <w:jc w:val="both"/>
        <w:rPr>
          <w:sz w:val="22"/>
          <w:szCs w:val="22"/>
        </w:rPr>
      </w:pPr>
    </w:p>
    <w:p w14:paraId="6A4CD758" w14:textId="77777777" w:rsidR="00FD6058" w:rsidRDefault="00FD6058" w:rsidP="00FD6058">
      <w:pPr>
        <w:tabs>
          <w:tab w:val="left" w:pos="1418"/>
        </w:tabs>
        <w:jc w:val="both"/>
        <w:rPr>
          <w:sz w:val="22"/>
          <w:szCs w:val="22"/>
        </w:rPr>
      </w:pPr>
      <w:r>
        <w:rPr>
          <w:sz w:val="22"/>
          <w:szCs w:val="22"/>
        </w:rPr>
        <w:t>28.3.2</w:t>
      </w:r>
      <w:r>
        <w:rPr>
          <w:sz w:val="22"/>
          <w:szCs w:val="22"/>
        </w:rPr>
        <w:tab/>
        <w:t>The test selected should be conducted in a manner which is representative, both in size and material, of the package. For metal packagings, IBCs or tanks, it may be necessary to include a representative amount of the metal in the sample tested i.e. representative of both the metal(s) and the area of contact.</w:t>
      </w:r>
    </w:p>
    <w:p w14:paraId="20EE3C1D" w14:textId="77777777" w:rsidR="00FD6058" w:rsidRDefault="00FD6058" w:rsidP="00FD6058">
      <w:pPr>
        <w:tabs>
          <w:tab w:val="left" w:pos="1418"/>
        </w:tabs>
        <w:jc w:val="both"/>
        <w:rPr>
          <w:sz w:val="22"/>
          <w:szCs w:val="22"/>
          <w:highlight w:val="yellow"/>
        </w:rPr>
      </w:pPr>
    </w:p>
    <w:p w14:paraId="6E84E2A6" w14:textId="77777777" w:rsidR="00FD6058" w:rsidRDefault="00FD6058" w:rsidP="00FD6058">
      <w:pPr>
        <w:tabs>
          <w:tab w:val="left" w:pos="1418"/>
        </w:tabs>
        <w:jc w:val="both"/>
        <w:rPr>
          <w:sz w:val="22"/>
          <w:szCs w:val="22"/>
        </w:rPr>
      </w:pPr>
      <w:r>
        <w:rPr>
          <w:sz w:val="22"/>
          <w:szCs w:val="22"/>
        </w:rPr>
        <w:t>28.3.3</w:t>
      </w:r>
      <w:r>
        <w:rPr>
          <w:sz w:val="22"/>
          <w:szCs w:val="22"/>
        </w:rPr>
        <w:tab/>
      </w:r>
      <w:r>
        <w:rPr>
          <w:b/>
          <w:bCs/>
          <w:i/>
          <w:iCs/>
          <w:sz w:val="22"/>
          <w:szCs w:val="22"/>
        </w:rPr>
        <w:t>Extra care should be taken when handling samples which have been tested since changes may have occurred rendering the substance more unstable and more sensitive. Tested samples should be destroyed as soon as possible after the test.</w:t>
      </w:r>
    </w:p>
    <w:p w14:paraId="7AF7EA65" w14:textId="77777777" w:rsidR="00FD6058" w:rsidRDefault="00FD6058" w:rsidP="00FD6058">
      <w:pPr>
        <w:numPr>
          <w:ilvl w:val="12"/>
          <w:numId w:val="0"/>
        </w:numPr>
        <w:tabs>
          <w:tab w:val="left" w:pos="1418"/>
        </w:tabs>
        <w:jc w:val="both"/>
        <w:rPr>
          <w:sz w:val="22"/>
          <w:szCs w:val="22"/>
        </w:rPr>
      </w:pPr>
    </w:p>
    <w:p w14:paraId="13E81AB5" w14:textId="77777777" w:rsidR="00FD6058" w:rsidRDefault="00FD6058" w:rsidP="00FD6058">
      <w:pPr>
        <w:tabs>
          <w:tab w:val="left" w:pos="1418"/>
        </w:tabs>
        <w:jc w:val="both"/>
        <w:rPr>
          <w:sz w:val="22"/>
          <w:szCs w:val="22"/>
        </w:rPr>
      </w:pPr>
      <w:r>
        <w:rPr>
          <w:sz w:val="22"/>
          <w:szCs w:val="22"/>
        </w:rPr>
        <w:t>28.3.4</w:t>
      </w:r>
      <w:r>
        <w:rPr>
          <w:sz w:val="22"/>
          <w:szCs w:val="22"/>
        </w:rPr>
        <w:tab/>
        <w:t xml:space="preserve">Samples which have been tested at a </w:t>
      </w:r>
      <w:proofErr w:type="gramStart"/>
      <w:r>
        <w:rPr>
          <w:sz w:val="22"/>
          <w:szCs w:val="22"/>
        </w:rPr>
        <w:t>particular temperature</w:t>
      </w:r>
      <w:proofErr w:type="gramEnd"/>
      <w:r>
        <w:rPr>
          <w:sz w:val="22"/>
          <w:szCs w:val="22"/>
        </w:rPr>
        <w:t xml:space="preserve"> and are apparently unreacted may be used again, for screening purposes only, provided extra care is taken. Fresh samples should be used for the </w:t>
      </w:r>
      <w:r>
        <w:rPr>
          <w:color w:val="FF0000"/>
          <w:sz w:val="22"/>
          <w:szCs w:val="22"/>
        </w:rPr>
        <w:t>final</w:t>
      </w:r>
      <w:r>
        <w:rPr>
          <w:sz w:val="22"/>
          <w:szCs w:val="22"/>
        </w:rPr>
        <w:t xml:space="preserve"> </w:t>
      </w:r>
      <w:r>
        <w:rPr>
          <w:strike/>
          <w:color w:val="FF0000"/>
          <w:sz w:val="22"/>
          <w:szCs w:val="22"/>
        </w:rPr>
        <w:t xml:space="preserve">actual </w:t>
      </w:r>
      <w:r>
        <w:rPr>
          <w:sz w:val="22"/>
          <w:szCs w:val="22"/>
        </w:rPr>
        <w:t>determination of the SADT or SAPT.</w:t>
      </w:r>
    </w:p>
    <w:p w14:paraId="4A554887" w14:textId="77777777" w:rsidR="00FD6058" w:rsidRDefault="00FD6058" w:rsidP="00FD6058">
      <w:pPr>
        <w:numPr>
          <w:ilvl w:val="12"/>
          <w:numId w:val="0"/>
        </w:numPr>
        <w:tabs>
          <w:tab w:val="left" w:pos="1418"/>
        </w:tabs>
        <w:jc w:val="both"/>
        <w:rPr>
          <w:sz w:val="22"/>
          <w:szCs w:val="22"/>
        </w:rPr>
      </w:pPr>
    </w:p>
    <w:p w14:paraId="44CC346A" w14:textId="77777777" w:rsidR="00FD6058" w:rsidRDefault="00FD6058" w:rsidP="00FD6058">
      <w:pPr>
        <w:tabs>
          <w:tab w:val="left" w:pos="1418"/>
        </w:tabs>
        <w:rPr>
          <w:sz w:val="22"/>
          <w:szCs w:val="22"/>
        </w:rPr>
      </w:pPr>
      <w:r>
        <w:rPr>
          <w:sz w:val="22"/>
          <w:szCs w:val="22"/>
        </w:rPr>
        <w:t>28.3.5</w:t>
      </w:r>
      <w:r>
        <w:rPr>
          <w:sz w:val="22"/>
          <w:szCs w:val="22"/>
        </w:rPr>
        <w:tab/>
        <w:t xml:space="preserve">If the complete package is not tested, the heat loss data used for the determination of the SADT or SAPT should be representative of the package, IBC or tank. </w:t>
      </w:r>
      <w:r>
        <w:rPr>
          <w:color w:val="FF0000"/>
          <w:sz w:val="22"/>
          <w:szCs w:val="22"/>
        </w:rPr>
        <w:t xml:space="preserve">For all type of packagings up to 50 kg for solids or 200 kg/225 </w:t>
      </w:r>
      <w:proofErr w:type="spellStart"/>
      <w:r>
        <w:rPr>
          <w:color w:val="FF0000"/>
          <w:sz w:val="22"/>
          <w:szCs w:val="22"/>
        </w:rPr>
        <w:t>litres</w:t>
      </w:r>
      <w:proofErr w:type="spellEnd"/>
      <w:r>
        <w:rPr>
          <w:color w:val="FF0000"/>
          <w:sz w:val="22"/>
          <w:szCs w:val="22"/>
        </w:rPr>
        <w:t xml:space="preserve"> for liquids and for IBCs up to 1250 </w:t>
      </w:r>
      <w:proofErr w:type="spellStart"/>
      <w:r>
        <w:rPr>
          <w:color w:val="FF0000"/>
          <w:sz w:val="22"/>
          <w:szCs w:val="22"/>
        </w:rPr>
        <w:t>litres</w:t>
      </w:r>
      <w:proofErr w:type="spellEnd"/>
      <w:r>
        <w:rPr>
          <w:color w:val="FF0000"/>
          <w:sz w:val="22"/>
          <w:szCs w:val="22"/>
        </w:rPr>
        <w:t xml:space="preserve"> for liquids, a standard heat loss per unit of mass is given in Table 28.4. For other packagings, IBC’s or tanks or when there is a need for a heat loss value that deviates from the one as given in Table 28.4, the actual heat loss value per unit of mass </w:t>
      </w:r>
      <w:proofErr w:type="gramStart"/>
      <w:r>
        <w:rPr>
          <w:color w:val="FF0000"/>
          <w:sz w:val="22"/>
          <w:szCs w:val="22"/>
        </w:rPr>
        <w:t>has to</w:t>
      </w:r>
      <w:proofErr w:type="gramEnd"/>
      <w:r>
        <w:rPr>
          <w:color w:val="FF0000"/>
          <w:sz w:val="22"/>
          <w:szCs w:val="22"/>
        </w:rPr>
        <w:t xml:space="preserve"> be determined. In this case, </w:t>
      </w:r>
      <w:proofErr w:type="spellStart"/>
      <w:r>
        <w:rPr>
          <w:strike/>
          <w:color w:val="FF0000"/>
          <w:sz w:val="22"/>
          <w:szCs w:val="22"/>
        </w:rPr>
        <w:t>T</w:t>
      </w:r>
      <w:r>
        <w:rPr>
          <w:color w:val="FF0000"/>
          <w:sz w:val="22"/>
          <w:szCs w:val="22"/>
        </w:rPr>
        <w:t>t</w:t>
      </w:r>
      <w:r>
        <w:rPr>
          <w:sz w:val="22"/>
          <w:szCs w:val="22"/>
        </w:rPr>
        <w:t>he</w:t>
      </w:r>
      <w:proofErr w:type="spellEnd"/>
      <w:r>
        <w:rPr>
          <w:sz w:val="22"/>
          <w:szCs w:val="22"/>
        </w:rPr>
        <w:t xml:space="preserve"> heat loss per unit of mass of the package, IBC or tank may be determined by calculation (taking account of the quantity of substance, dimensions of the package, heat transfer in the substance</w:t>
      </w:r>
      <w:r>
        <w:rPr>
          <w:color w:val="FF0000"/>
          <w:sz w:val="22"/>
          <w:szCs w:val="22"/>
        </w:rPr>
        <w:t xml:space="preserve">, </w:t>
      </w:r>
      <w:r>
        <w:rPr>
          <w:strike/>
          <w:color w:val="FF0000"/>
          <w:sz w:val="22"/>
          <w:szCs w:val="22"/>
        </w:rPr>
        <w:t xml:space="preserve">and </w:t>
      </w:r>
      <w:r>
        <w:rPr>
          <w:color w:val="FF0000"/>
          <w:sz w:val="22"/>
          <w:szCs w:val="22"/>
        </w:rPr>
        <w:t>t</w:t>
      </w:r>
      <w:r>
        <w:rPr>
          <w:strike/>
          <w:color w:val="FF0000"/>
          <w:sz w:val="22"/>
          <w:szCs w:val="22"/>
        </w:rPr>
        <w:t>he</w:t>
      </w:r>
      <w:r>
        <w:rPr>
          <w:sz w:val="22"/>
          <w:szCs w:val="22"/>
        </w:rPr>
        <w:t xml:space="preserve"> heat transfer through the packaging </w:t>
      </w:r>
      <w:r>
        <w:rPr>
          <w:color w:val="FF0000"/>
          <w:sz w:val="22"/>
          <w:szCs w:val="22"/>
        </w:rPr>
        <w:t xml:space="preserve">and heat transfer from the outer wall of the packaging </w:t>
      </w:r>
      <w:r>
        <w:rPr>
          <w:sz w:val="22"/>
          <w:szCs w:val="22"/>
        </w:rPr>
        <w:t xml:space="preserve">to the environment </w:t>
      </w:r>
      <w:r>
        <w:rPr>
          <w:color w:val="FF0000"/>
          <w:sz w:val="22"/>
          <w:szCs w:val="22"/>
        </w:rPr>
        <w:t>(see note)</w:t>
      </w:r>
      <w:r>
        <w:rPr>
          <w:sz w:val="22"/>
          <w:szCs w:val="22"/>
        </w:rPr>
        <w:t>) or by measuring the half-time of cooling of the package filled with the substance or another substance having similar physical properties. The heat loss per unit mass, L (W/</w:t>
      </w:r>
      <w:proofErr w:type="spellStart"/>
      <w:r>
        <w:rPr>
          <w:sz w:val="22"/>
          <w:szCs w:val="22"/>
        </w:rPr>
        <w:t>kg.K</w:t>
      </w:r>
      <w:proofErr w:type="spellEnd"/>
      <w:r>
        <w:rPr>
          <w:sz w:val="22"/>
          <w:szCs w:val="22"/>
        </w:rPr>
        <w:t>), can be calculated from the half-time of cooling, t</w:t>
      </w:r>
      <w:r>
        <w:rPr>
          <w:sz w:val="22"/>
          <w:szCs w:val="22"/>
          <w:vertAlign w:val="subscript"/>
        </w:rPr>
        <w:t>1/2</w:t>
      </w:r>
      <w:r>
        <w:rPr>
          <w:sz w:val="22"/>
          <w:szCs w:val="22"/>
        </w:rPr>
        <w:t xml:space="preserve"> (s), and the specific heat, C</w:t>
      </w:r>
      <w:r>
        <w:rPr>
          <w:sz w:val="22"/>
          <w:szCs w:val="22"/>
          <w:vertAlign w:val="subscript"/>
        </w:rPr>
        <w:t>p</w:t>
      </w:r>
      <w:r>
        <w:rPr>
          <w:sz w:val="22"/>
          <w:szCs w:val="22"/>
        </w:rPr>
        <w:t xml:space="preserve"> (J/</w:t>
      </w:r>
      <w:proofErr w:type="spellStart"/>
      <w:r>
        <w:rPr>
          <w:sz w:val="22"/>
          <w:szCs w:val="22"/>
        </w:rPr>
        <w:t>kg.K</w:t>
      </w:r>
      <w:proofErr w:type="spellEnd"/>
      <w:r>
        <w:rPr>
          <w:sz w:val="22"/>
          <w:szCs w:val="22"/>
        </w:rPr>
        <w:t>), of the substance using the formula:</w:t>
      </w:r>
    </w:p>
    <w:p w14:paraId="6903AA63" w14:textId="77777777" w:rsidR="00FD6058" w:rsidRDefault="00FD6058" w:rsidP="00FD6058">
      <w:pPr>
        <w:numPr>
          <w:ilvl w:val="12"/>
          <w:numId w:val="0"/>
        </w:numPr>
        <w:tabs>
          <w:tab w:val="left" w:pos="1134"/>
          <w:tab w:val="left" w:pos="1800"/>
          <w:tab w:val="left" w:pos="2268"/>
          <w:tab w:val="left" w:pos="2835"/>
          <w:tab w:val="left" w:pos="3402"/>
        </w:tabs>
        <w:ind w:left="1800" w:hanging="1800"/>
        <w:jc w:val="center"/>
        <w:rPr>
          <w:sz w:val="22"/>
          <w:szCs w:val="22"/>
        </w:rPr>
      </w:pPr>
    </w:p>
    <w:p w14:paraId="4CAC76AC" w14:textId="77777777" w:rsidR="00FD6058" w:rsidRDefault="00FD6058" w:rsidP="00FD6058">
      <w:pPr>
        <w:numPr>
          <w:ilvl w:val="12"/>
          <w:numId w:val="0"/>
        </w:numPr>
        <w:tabs>
          <w:tab w:val="left" w:pos="1134"/>
          <w:tab w:val="left" w:pos="1800"/>
          <w:tab w:val="left" w:pos="2268"/>
          <w:tab w:val="left" w:pos="2835"/>
          <w:tab w:val="left" w:pos="3402"/>
        </w:tabs>
        <w:ind w:left="1800" w:hanging="1800"/>
        <w:jc w:val="center"/>
        <w:rPr>
          <w:sz w:val="22"/>
          <w:szCs w:val="22"/>
        </w:rPr>
      </w:pPr>
      <w:r>
        <w:rPr>
          <w:position w:val="-26"/>
          <w:sz w:val="22"/>
          <w:szCs w:val="22"/>
          <w:lang w:val="en-GB"/>
        </w:rPr>
        <w:object w:dxaOrig="1644" w:dyaOrig="636" w14:anchorId="502BC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2.25pt" o:ole="">
            <v:imagedata r:id="rId16" o:title=""/>
          </v:shape>
          <o:OLEObject Type="Embed" ProgID="Equation.3" ShapeID="_x0000_i1025" DrawAspect="Content" ObjectID="_1667647678" r:id="rId17"/>
        </w:object>
      </w:r>
    </w:p>
    <w:p w14:paraId="0F51951B" w14:textId="77777777" w:rsidR="00FD6058" w:rsidRDefault="00FD6058" w:rsidP="00FD6058">
      <w:pPr>
        <w:numPr>
          <w:ilvl w:val="12"/>
          <w:numId w:val="0"/>
        </w:numPr>
        <w:tabs>
          <w:tab w:val="left" w:pos="1134"/>
          <w:tab w:val="left" w:pos="1800"/>
          <w:tab w:val="left" w:pos="2268"/>
          <w:tab w:val="left" w:pos="2835"/>
          <w:tab w:val="left" w:pos="3402"/>
        </w:tabs>
        <w:ind w:left="1800" w:hanging="1800"/>
        <w:jc w:val="center"/>
        <w:rPr>
          <w:sz w:val="22"/>
          <w:szCs w:val="22"/>
          <w:highlight w:val="yellow"/>
        </w:rPr>
      </w:pPr>
    </w:p>
    <w:p w14:paraId="47D1E082" w14:textId="77777777" w:rsidR="00FD6058" w:rsidRDefault="00FD6058" w:rsidP="00FD6058">
      <w:pPr>
        <w:numPr>
          <w:ilvl w:val="12"/>
          <w:numId w:val="0"/>
        </w:numPr>
        <w:tabs>
          <w:tab w:val="left" w:pos="1418"/>
        </w:tabs>
        <w:jc w:val="both"/>
        <w:rPr>
          <w:color w:val="FF0000"/>
          <w:sz w:val="22"/>
          <w:szCs w:val="22"/>
        </w:rPr>
      </w:pPr>
      <w:r>
        <w:rPr>
          <w:b/>
          <w:bCs/>
          <w:i/>
          <w:iCs/>
          <w:color w:val="FF0000"/>
          <w:sz w:val="22"/>
          <w:szCs w:val="22"/>
        </w:rPr>
        <w:t>NOTE:</w:t>
      </w:r>
      <w:r>
        <w:rPr>
          <w:i/>
          <w:iCs/>
          <w:color w:val="FF0000"/>
          <w:sz w:val="22"/>
          <w:szCs w:val="22"/>
          <w:vertAlign w:val="superscript"/>
        </w:rPr>
        <w:t xml:space="preserve"> </w:t>
      </w:r>
      <w:r>
        <w:rPr>
          <w:i/>
          <w:iCs/>
          <w:color w:val="FF0000"/>
          <w:sz w:val="22"/>
          <w:szCs w:val="22"/>
        </w:rPr>
        <w:tab/>
        <w:t>For calculations an external heat transfer coefficient (i.e.</w:t>
      </w:r>
      <w:r>
        <w:rPr>
          <w:i/>
          <w:color w:val="FF0000"/>
          <w:sz w:val="22"/>
          <w:szCs w:val="22"/>
        </w:rPr>
        <w:t xml:space="preserve"> heat transfer from the outer wall of the packaging to the environment)</w:t>
      </w:r>
      <w:r>
        <w:rPr>
          <w:i/>
          <w:iCs/>
          <w:color w:val="FF0000"/>
          <w:sz w:val="22"/>
          <w:szCs w:val="22"/>
        </w:rPr>
        <w:t xml:space="preserve"> of 5 W/m</w:t>
      </w:r>
      <w:proofErr w:type="gramStart"/>
      <w:r>
        <w:rPr>
          <w:i/>
          <w:iCs/>
          <w:color w:val="FF0000"/>
          <w:sz w:val="22"/>
          <w:szCs w:val="22"/>
          <w:vertAlign w:val="superscript"/>
        </w:rPr>
        <w:t>2</w:t>
      </w:r>
      <w:r>
        <w:rPr>
          <w:i/>
          <w:iCs/>
          <w:color w:val="FF0000"/>
          <w:sz w:val="22"/>
          <w:szCs w:val="22"/>
        </w:rPr>
        <w:t>.K</w:t>
      </w:r>
      <w:proofErr w:type="gramEnd"/>
      <w:r>
        <w:rPr>
          <w:i/>
          <w:iCs/>
          <w:color w:val="FF0000"/>
          <w:sz w:val="22"/>
          <w:szCs w:val="22"/>
        </w:rPr>
        <w:t xml:space="preserve"> can be used.</w:t>
      </w:r>
    </w:p>
    <w:p w14:paraId="599EC1CD" w14:textId="77777777" w:rsidR="00FD6058" w:rsidRDefault="00FD6058" w:rsidP="00FD6058">
      <w:pPr>
        <w:numPr>
          <w:ilvl w:val="12"/>
          <w:numId w:val="0"/>
        </w:numPr>
        <w:tabs>
          <w:tab w:val="left" w:pos="1418"/>
        </w:tabs>
        <w:jc w:val="both"/>
        <w:rPr>
          <w:sz w:val="22"/>
          <w:szCs w:val="22"/>
        </w:rPr>
      </w:pPr>
    </w:p>
    <w:p w14:paraId="3A7DC8DD" w14:textId="77777777" w:rsidR="00FD6058" w:rsidRDefault="00FD6058" w:rsidP="00FD6058">
      <w:pPr>
        <w:tabs>
          <w:tab w:val="left" w:pos="1418"/>
        </w:tabs>
        <w:jc w:val="both"/>
        <w:rPr>
          <w:sz w:val="22"/>
          <w:szCs w:val="22"/>
        </w:rPr>
      </w:pPr>
      <w:r>
        <w:rPr>
          <w:sz w:val="22"/>
          <w:szCs w:val="22"/>
        </w:rPr>
        <w:t>28.3.6</w:t>
      </w:r>
      <w:r>
        <w:rPr>
          <w:sz w:val="22"/>
          <w:szCs w:val="22"/>
        </w:rPr>
        <w:tab/>
        <w:t xml:space="preserve">The half-time of cooling can be determined by measuring the </w:t>
      </w:r>
      <w:proofErr w:type="gramStart"/>
      <w:r>
        <w:rPr>
          <w:sz w:val="22"/>
          <w:szCs w:val="22"/>
        </w:rPr>
        <w:t>period of time</w:t>
      </w:r>
      <w:proofErr w:type="gramEnd"/>
      <w:r>
        <w:rPr>
          <w:sz w:val="22"/>
          <w:szCs w:val="22"/>
        </w:rPr>
        <w:t xml:space="preserve"> in which the temperature difference between the sample and </w:t>
      </w:r>
      <w:r>
        <w:rPr>
          <w:color w:val="FF0000"/>
          <w:sz w:val="22"/>
          <w:szCs w:val="22"/>
        </w:rPr>
        <w:t>its</w:t>
      </w:r>
      <w:r>
        <w:rPr>
          <w:sz w:val="22"/>
          <w:szCs w:val="22"/>
        </w:rPr>
        <w:t xml:space="preserve"> surroundings is decreased by a factor of 2. For example, for liquids, the packaging may be filled with silicone oil, apparent density 0.96 ± 0.02 at 20 °C and heat capacity 1.46 ± 0.02 J/g at 25 °C or dimethyl phthalate and this heated to about 80 °C.</w:t>
      </w:r>
      <w:r>
        <w:t xml:space="preserve"> </w:t>
      </w:r>
      <w:r>
        <w:rPr>
          <w:sz w:val="22"/>
          <w:szCs w:val="22"/>
        </w:rPr>
        <w:t xml:space="preserve">Water should not be used as erratic results may be obtained through evaporation/condensation. </w:t>
      </w:r>
      <w:r>
        <w:rPr>
          <w:color w:val="FF0000"/>
          <w:sz w:val="22"/>
          <w:szCs w:val="22"/>
        </w:rPr>
        <w:t>For solids for example, the packaging may be filled with dense soda ash (apparent density greater than 1 g/cm</w:t>
      </w:r>
      <w:r>
        <w:rPr>
          <w:color w:val="FF0000"/>
          <w:sz w:val="22"/>
          <w:szCs w:val="22"/>
          <w:vertAlign w:val="superscript"/>
        </w:rPr>
        <w:t>3</w:t>
      </w:r>
      <w:r>
        <w:rPr>
          <w:color w:val="FF0000"/>
          <w:sz w:val="22"/>
          <w:szCs w:val="22"/>
        </w:rPr>
        <w:t xml:space="preserve">) and this is heated to about 80 °C. </w:t>
      </w:r>
      <w:r>
        <w:rPr>
          <w:sz w:val="22"/>
          <w:szCs w:val="22"/>
        </w:rPr>
        <w:t xml:space="preserve">The temperature drop is measured at the </w:t>
      </w:r>
      <w:proofErr w:type="spellStart"/>
      <w:r>
        <w:rPr>
          <w:sz w:val="22"/>
          <w:szCs w:val="22"/>
        </w:rPr>
        <w:t>centre</w:t>
      </w:r>
      <w:proofErr w:type="spellEnd"/>
      <w:r>
        <w:rPr>
          <w:sz w:val="22"/>
          <w:szCs w:val="22"/>
        </w:rPr>
        <w:t xml:space="preserve"> of the package over the temperature range which includes the expected SADT or SAPT. For scaling, it may be necessary continuously to monitor the temperature of the substance and surroundings and then use linear regression to obtain the coefficients of the equation:</w:t>
      </w:r>
    </w:p>
    <w:p w14:paraId="068F95A3" w14:textId="77777777" w:rsidR="00FD6058" w:rsidRDefault="00FD6058" w:rsidP="00FD6058">
      <w:pPr>
        <w:numPr>
          <w:ilvl w:val="12"/>
          <w:numId w:val="0"/>
        </w:numPr>
        <w:tabs>
          <w:tab w:val="left" w:pos="1418"/>
        </w:tabs>
        <w:jc w:val="both"/>
        <w:rPr>
          <w:sz w:val="22"/>
          <w:szCs w:val="22"/>
        </w:rPr>
      </w:pPr>
    </w:p>
    <w:p w14:paraId="4D6C4F67" w14:textId="66E6B0B3" w:rsidR="00FD6058" w:rsidRDefault="00FD6058" w:rsidP="00FD6058">
      <w:pPr>
        <w:tabs>
          <w:tab w:val="left" w:pos="1418"/>
        </w:tabs>
        <w:jc w:val="center"/>
        <w:rPr>
          <w:sz w:val="22"/>
          <w:szCs w:val="22"/>
        </w:rPr>
      </w:pPr>
      <w:r>
        <w:rPr>
          <w:sz w:val="22"/>
          <w:szCs w:val="22"/>
        </w:rPr>
        <w:t>ln {T - T</w:t>
      </w:r>
      <w:r>
        <w:rPr>
          <w:sz w:val="22"/>
          <w:szCs w:val="22"/>
          <w:vertAlign w:val="subscript"/>
        </w:rPr>
        <w:t>a</w:t>
      </w:r>
      <w:r>
        <w:rPr>
          <w:sz w:val="22"/>
          <w:szCs w:val="22"/>
        </w:rPr>
        <w:t>} = c</w:t>
      </w:r>
      <w:r>
        <w:rPr>
          <w:sz w:val="22"/>
          <w:szCs w:val="22"/>
          <w:vertAlign w:val="subscript"/>
        </w:rPr>
        <w:t>o</w:t>
      </w:r>
      <w:r>
        <w:rPr>
          <w:sz w:val="22"/>
          <w:szCs w:val="22"/>
        </w:rPr>
        <w:t xml:space="preserve"> + c</w:t>
      </w:r>
      <w:r>
        <w:rPr>
          <w:noProof/>
          <w:position w:val="-4"/>
          <w:sz w:val="22"/>
          <w:szCs w:val="22"/>
        </w:rPr>
        <w:drawing>
          <wp:inline distT="0" distB="0" distL="0" distR="0" wp14:anchorId="3B4F403A" wp14:editId="251D0F75">
            <wp:extent cx="114300" cy="1206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Pr>
          <w:sz w:val="22"/>
          <w:szCs w:val="22"/>
        </w:rPr>
        <w:t>t</w:t>
      </w:r>
    </w:p>
    <w:p w14:paraId="4F2EFD4E" w14:textId="77777777" w:rsidR="00FD6058" w:rsidRDefault="00FD6058" w:rsidP="00FD6058">
      <w:pPr>
        <w:numPr>
          <w:ilvl w:val="12"/>
          <w:numId w:val="0"/>
        </w:numPr>
        <w:tabs>
          <w:tab w:val="left" w:pos="1418"/>
        </w:tabs>
        <w:jc w:val="both"/>
        <w:rPr>
          <w:sz w:val="22"/>
          <w:szCs w:val="22"/>
        </w:rPr>
      </w:pPr>
    </w:p>
    <w:p w14:paraId="58B87FD6" w14:textId="77777777" w:rsidR="00FD6058" w:rsidRDefault="00FD6058" w:rsidP="00FD6058">
      <w:pPr>
        <w:numPr>
          <w:ilvl w:val="12"/>
          <w:numId w:val="0"/>
        </w:numPr>
        <w:tabs>
          <w:tab w:val="left" w:pos="1418"/>
        </w:tabs>
        <w:jc w:val="both"/>
        <w:rPr>
          <w:sz w:val="22"/>
          <w:szCs w:val="22"/>
        </w:rPr>
      </w:pPr>
      <w:r>
        <w:rPr>
          <w:sz w:val="22"/>
          <w:szCs w:val="22"/>
        </w:rPr>
        <w:t xml:space="preserve">where: </w:t>
      </w:r>
      <w:r>
        <w:rPr>
          <w:sz w:val="22"/>
          <w:szCs w:val="22"/>
        </w:rPr>
        <w:tab/>
        <w:t>T</w:t>
      </w:r>
      <w:r>
        <w:rPr>
          <w:sz w:val="22"/>
          <w:szCs w:val="22"/>
        </w:rPr>
        <w:tab/>
        <w:t>=</w:t>
      </w:r>
      <w:r>
        <w:rPr>
          <w:sz w:val="22"/>
          <w:szCs w:val="22"/>
        </w:rPr>
        <w:tab/>
        <w:t>substance temperature (°C);</w:t>
      </w:r>
    </w:p>
    <w:p w14:paraId="390D212A" w14:textId="77777777" w:rsidR="00FD6058" w:rsidRDefault="00FD6058" w:rsidP="00FD6058">
      <w:pPr>
        <w:tabs>
          <w:tab w:val="left" w:pos="1418"/>
        </w:tabs>
        <w:jc w:val="both"/>
        <w:rPr>
          <w:sz w:val="22"/>
          <w:szCs w:val="22"/>
        </w:rPr>
      </w:pPr>
      <w:r>
        <w:rPr>
          <w:sz w:val="22"/>
          <w:szCs w:val="22"/>
        </w:rPr>
        <w:tab/>
        <w:t>T</w:t>
      </w:r>
      <w:r>
        <w:rPr>
          <w:sz w:val="22"/>
          <w:szCs w:val="22"/>
          <w:vertAlign w:val="subscript"/>
        </w:rPr>
        <w:t>a</w:t>
      </w:r>
      <w:r>
        <w:rPr>
          <w:sz w:val="22"/>
          <w:szCs w:val="22"/>
        </w:rPr>
        <w:tab/>
        <w:t>=</w:t>
      </w:r>
      <w:r>
        <w:rPr>
          <w:sz w:val="22"/>
          <w:szCs w:val="22"/>
        </w:rPr>
        <w:tab/>
        <w:t>ambient temperature (°C);</w:t>
      </w:r>
    </w:p>
    <w:p w14:paraId="47BE1BBA" w14:textId="77777777" w:rsidR="00FD6058" w:rsidRDefault="00FD6058" w:rsidP="00FD6058">
      <w:pPr>
        <w:numPr>
          <w:ilvl w:val="12"/>
          <w:numId w:val="0"/>
        </w:numPr>
        <w:tabs>
          <w:tab w:val="left" w:pos="1418"/>
        </w:tabs>
        <w:jc w:val="both"/>
        <w:rPr>
          <w:sz w:val="22"/>
          <w:szCs w:val="22"/>
        </w:rPr>
      </w:pPr>
      <w:r>
        <w:rPr>
          <w:sz w:val="22"/>
          <w:szCs w:val="22"/>
        </w:rPr>
        <w:tab/>
        <w:t>c</w:t>
      </w:r>
      <w:r>
        <w:rPr>
          <w:sz w:val="22"/>
          <w:szCs w:val="22"/>
          <w:vertAlign w:val="subscript"/>
        </w:rPr>
        <w:t>o</w:t>
      </w:r>
      <w:r>
        <w:rPr>
          <w:sz w:val="22"/>
          <w:szCs w:val="22"/>
        </w:rPr>
        <w:tab/>
        <w:t>=</w:t>
      </w:r>
      <w:r>
        <w:rPr>
          <w:sz w:val="22"/>
          <w:szCs w:val="22"/>
        </w:rPr>
        <w:tab/>
      </w:r>
      <w:proofErr w:type="gramStart"/>
      <w:r>
        <w:rPr>
          <w:sz w:val="22"/>
          <w:szCs w:val="22"/>
        </w:rPr>
        <w:t>ln{</w:t>
      </w:r>
      <w:proofErr w:type="gramEnd"/>
      <w:r>
        <w:rPr>
          <w:sz w:val="22"/>
          <w:szCs w:val="22"/>
        </w:rPr>
        <w:t xml:space="preserve">Initial substance temperature - initial ambient temperature}; and </w:t>
      </w:r>
    </w:p>
    <w:p w14:paraId="633A95BF" w14:textId="77777777" w:rsidR="00FD6058" w:rsidRDefault="00FD6058" w:rsidP="00FD6058">
      <w:pPr>
        <w:numPr>
          <w:ilvl w:val="12"/>
          <w:numId w:val="0"/>
        </w:numPr>
        <w:tabs>
          <w:tab w:val="left" w:pos="1418"/>
        </w:tabs>
        <w:jc w:val="both"/>
        <w:rPr>
          <w:sz w:val="22"/>
          <w:szCs w:val="22"/>
        </w:rPr>
      </w:pPr>
      <w:r>
        <w:rPr>
          <w:sz w:val="22"/>
          <w:szCs w:val="22"/>
        </w:rPr>
        <w:tab/>
        <w:t>c</w:t>
      </w:r>
      <w:r>
        <w:rPr>
          <w:sz w:val="22"/>
          <w:szCs w:val="22"/>
        </w:rPr>
        <w:tab/>
        <w:t xml:space="preserve">= </w:t>
      </w:r>
      <w:r>
        <w:rPr>
          <w:sz w:val="22"/>
          <w:szCs w:val="22"/>
        </w:rPr>
        <w:tab/>
        <w:t>L/C</w:t>
      </w:r>
      <w:r>
        <w:rPr>
          <w:sz w:val="22"/>
          <w:szCs w:val="22"/>
          <w:vertAlign w:val="subscript"/>
        </w:rPr>
        <w:t>p</w:t>
      </w:r>
      <w:r>
        <w:rPr>
          <w:sz w:val="22"/>
          <w:szCs w:val="22"/>
        </w:rPr>
        <w:t>;</w:t>
      </w:r>
    </w:p>
    <w:p w14:paraId="598F9ECC" w14:textId="77777777" w:rsidR="00FD6058" w:rsidRDefault="00FD6058" w:rsidP="00FD6058">
      <w:pPr>
        <w:numPr>
          <w:ilvl w:val="12"/>
          <w:numId w:val="0"/>
        </w:numPr>
        <w:tabs>
          <w:tab w:val="left" w:pos="1418"/>
        </w:tabs>
        <w:jc w:val="both"/>
        <w:rPr>
          <w:sz w:val="22"/>
          <w:szCs w:val="22"/>
        </w:rPr>
      </w:pPr>
      <w:r>
        <w:rPr>
          <w:sz w:val="22"/>
          <w:szCs w:val="22"/>
        </w:rPr>
        <w:tab/>
        <w:t>t</w:t>
      </w:r>
      <w:r>
        <w:rPr>
          <w:sz w:val="22"/>
          <w:szCs w:val="22"/>
        </w:rPr>
        <w:tab/>
        <w:t>=</w:t>
      </w:r>
      <w:r>
        <w:rPr>
          <w:sz w:val="22"/>
          <w:szCs w:val="22"/>
        </w:rPr>
        <w:tab/>
        <w:t>time (s).</w:t>
      </w:r>
    </w:p>
    <w:p w14:paraId="75CBCCDA" w14:textId="77777777" w:rsidR="00FD6058" w:rsidRDefault="00FD6058" w:rsidP="00FD6058">
      <w:pPr>
        <w:numPr>
          <w:ilvl w:val="12"/>
          <w:numId w:val="0"/>
        </w:numPr>
        <w:tabs>
          <w:tab w:val="left" w:pos="1418"/>
        </w:tabs>
        <w:jc w:val="both"/>
        <w:rPr>
          <w:sz w:val="22"/>
          <w:szCs w:val="22"/>
        </w:rPr>
      </w:pPr>
    </w:p>
    <w:p w14:paraId="267EB1BF" w14:textId="77777777" w:rsidR="00FD6058" w:rsidRDefault="00FD6058" w:rsidP="00FD6058">
      <w:pPr>
        <w:tabs>
          <w:tab w:val="left" w:pos="1418"/>
        </w:tabs>
        <w:jc w:val="both"/>
        <w:rPr>
          <w:sz w:val="22"/>
          <w:szCs w:val="22"/>
        </w:rPr>
      </w:pPr>
      <w:r>
        <w:rPr>
          <w:sz w:val="22"/>
          <w:szCs w:val="22"/>
        </w:rPr>
        <w:t>28.3.7</w:t>
      </w:r>
      <w:r>
        <w:rPr>
          <w:sz w:val="22"/>
          <w:szCs w:val="22"/>
        </w:rPr>
        <w:tab/>
        <w:t xml:space="preserve">Standard </w:t>
      </w:r>
      <w:r>
        <w:rPr>
          <w:strike/>
          <w:color w:val="FF0000"/>
          <w:sz w:val="22"/>
          <w:szCs w:val="22"/>
        </w:rPr>
        <w:t xml:space="preserve">Examples of the </w:t>
      </w:r>
      <w:r>
        <w:rPr>
          <w:sz w:val="22"/>
          <w:szCs w:val="22"/>
        </w:rPr>
        <w:t xml:space="preserve">heat loss characteristics of </w:t>
      </w:r>
      <w:r>
        <w:rPr>
          <w:strike/>
          <w:color w:val="FF0000"/>
          <w:sz w:val="22"/>
          <w:szCs w:val="22"/>
        </w:rPr>
        <w:t>some typical</w:t>
      </w:r>
      <w:r>
        <w:rPr>
          <w:color w:val="FF0000"/>
          <w:sz w:val="22"/>
          <w:szCs w:val="22"/>
        </w:rPr>
        <w:t xml:space="preserve"> </w:t>
      </w:r>
      <w:r>
        <w:rPr>
          <w:sz w:val="22"/>
          <w:szCs w:val="22"/>
        </w:rPr>
        <w:t>packages</w:t>
      </w:r>
      <w:r>
        <w:rPr>
          <w:color w:val="FF0000"/>
          <w:sz w:val="22"/>
          <w:szCs w:val="22"/>
        </w:rPr>
        <w:t>, IBCs and tanks</w:t>
      </w:r>
      <w:r>
        <w:rPr>
          <w:sz w:val="22"/>
          <w:szCs w:val="22"/>
        </w:rPr>
        <w:t xml:space="preserve"> are given in Table 28.</w:t>
      </w:r>
      <w:r>
        <w:rPr>
          <w:strike/>
          <w:sz w:val="22"/>
          <w:szCs w:val="22"/>
        </w:rPr>
        <w:t>4</w:t>
      </w:r>
      <w:r>
        <w:rPr>
          <w:sz w:val="22"/>
          <w:szCs w:val="22"/>
        </w:rPr>
        <w:t>. The actual value obtained will depend on the shape, wall thickness, surface coating etc. of the packaging.</w:t>
      </w:r>
    </w:p>
    <w:p w14:paraId="6575AB40" w14:textId="77777777" w:rsidR="00FD6058" w:rsidRDefault="00FD6058" w:rsidP="00FD6058">
      <w:pPr>
        <w:suppressAutoHyphens w:val="0"/>
        <w:spacing w:line="240" w:lineRule="auto"/>
        <w:rPr>
          <w:b/>
          <w:bCs/>
          <w:sz w:val="22"/>
          <w:szCs w:val="22"/>
        </w:rPr>
      </w:pPr>
    </w:p>
    <w:p w14:paraId="6E379F4C" w14:textId="77777777" w:rsidR="00FD6058" w:rsidRDefault="00FD6058" w:rsidP="00FD6058">
      <w:pPr>
        <w:numPr>
          <w:ilvl w:val="12"/>
          <w:numId w:val="0"/>
        </w:numPr>
        <w:tabs>
          <w:tab w:val="left" w:pos="1418"/>
        </w:tabs>
        <w:spacing w:after="120"/>
        <w:jc w:val="center"/>
        <w:rPr>
          <w:strike/>
          <w:color w:val="FF0000"/>
          <w:sz w:val="22"/>
          <w:szCs w:val="22"/>
        </w:rPr>
      </w:pPr>
      <w:r>
        <w:rPr>
          <w:b/>
          <w:bCs/>
          <w:strike/>
          <w:color w:val="FF0000"/>
          <w:sz w:val="22"/>
          <w:szCs w:val="22"/>
        </w:rPr>
        <w:t>Table 28.3: HEAT LOSS PER UNIT MASS FROM PACKAGES, IBCs AND TANKS</w:t>
      </w:r>
    </w:p>
    <w:tbl>
      <w:tblPr>
        <w:tblW w:w="9630" w:type="dxa"/>
        <w:tblInd w:w="120" w:type="dxa"/>
        <w:tblLayout w:type="fixed"/>
        <w:tblCellMar>
          <w:left w:w="120" w:type="dxa"/>
          <w:right w:w="120" w:type="dxa"/>
        </w:tblCellMar>
        <w:tblLook w:val="04A0" w:firstRow="1" w:lastRow="0" w:firstColumn="1" w:lastColumn="0" w:noHBand="0" w:noVBand="1"/>
      </w:tblPr>
      <w:tblGrid>
        <w:gridCol w:w="2774"/>
        <w:gridCol w:w="2040"/>
        <w:gridCol w:w="2437"/>
        <w:gridCol w:w="2379"/>
      </w:tblGrid>
      <w:tr w:rsidR="00FD6058" w14:paraId="67A29C81" w14:textId="77777777" w:rsidTr="00FD6058">
        <w:trPr>
          <w:cantSplit/>
        </w:trPr>
        <w:tc>
          <w:tcPr>
            <w:tcW w:w="2776" w:type="dxa"/>
            <w:tcBorders>
              <w:top w:val="single" w:sz="8" w:space="0" w:color="auto"/>
              <w:left w:val="nil"/>
              <w:bottom w:val="nil"/>
              <w:right w:val="nil"/>
            </w:tcBorders>
            <w:hideMark/>
          </w:tcPr>
          <w:p w14:paraId="66E719C6" w14:textId="77777777" w:rsidR="00FD6058" w:rsidRDefault="00FD6058">
            <w:pPr>
              <w:numPr>
                <w:ilvl w:val="12"/>
                <w:numId w:val="0"/>
              </w:numPr>
              <w:tabs>
                <w:tab w:val="left" w:pos="1134"/>
                <w:tab w:val="left" w:pos="1701"/>
                <w:tab w:val="left" w:pos="2268"/>
                <w:tab w:val="left" w:pos="2835"/>
                <w:tab w:val="left" w:pos="3402"/>
                <w:tab w:val="left" w:pos="3969"/>
              </w:tabs>
              <w:spacing w:before="116" w:after="55"/>
              <w:jc w:val="both"/>
              <w:rPr>
                <w:strike/>
                <w:color w:val="FF0000"/>
              </w:rPr>
            </w:pPr>
            <w:r>
              <w:rPr>
                <w:b/>
                <w:bCs/>
                <w:strike/>
                <w:color w:val="FF0000"/>
              </w:rPr>
              <w:t>Type of receptacle</w:t>
            </w:r>
          </w:p>
        </w:tc>
        <w:tc>
          <w:tcPr>
            <w:tcW w:w="2041" w:type="dxa"/>
            <w:tcBorders>
              <w:top w:val="single" w:sz="8" w:space="0" w:color="auto"/>
              <w:left w:val="nil"/>
              <w:bottom w:val="nil"/>
              <w:right w:val="nil"/>
            </w:tcBorders>
            <w:hideMark/>
          </w:tcPr>
          <w:p w14:paraId="4AD4A1D0" w14:textId="77777777" w:rsidR="00FD6058" w:rsidRDefault="00FD6058">
            <w:pPr>
              <w:numPr>
                <w:ilvl w:val="12"/>
                <w:numId w:val="0"/>
              </w:numPr>
              <w:tabs>
                <w:tab w:val="left" w:pos="1134"/>
                <w:tab w:val="left" w:pos="1701"/>
                <w:tab w:val="left" w:pos="2268"/>
                <w:tab w:val="left" w:pos="2835"/>
                <w:tab w:val="left" w:pos="3402"/>
                <w:tab w:val="left" w:pos="3969"/>
              </w:tabs>
              <w:spacing w:before="116" w:after="55"/>
              <w:jc w:val="center"/>
              <w:rPr>
                <w:strike/>
                <w:color w:val="FF0000"/>
              </w:rPr>
            </w:pPr>
            <w:r>
              <w:rPr>
                <w:b/>
                <w:bCs/>
                <w:strike/>
                <w:color w:val="FF0000"/>
              </w:rPr>
              <w:t>Normal capacity (</w:t>
            </w:r>
            <w:proofErr w:type="spellStart"/>
            <w:r>
              <w:rPr>
                <w:b/>
                <w:bCs/>
                <w:strike/>
                <w:color w:val="FF0000"/>
              </w:rPr>
              <w:t>litres</w:t>
            </w:r>
            <w:proofErr w:type="spellEnd"/>
            <w:r>
              <w:rPr>
                <w:b/>
                <w:bCs/>
                <w:strike/>
                <w:color w:val="FF0000"/>
              </w:rPr>
              <w:t>)</w:t>
            </w:r>
          </w:p>
        </w:tc>
        <w:tc>
          <w:tcPr>
            <w:tcW w:w="2438" w:type="dxa"/>
            <w:tcBorders>
              <w:top w:val="single" w:sz="8" w:space="0" w:color="auto"/>
              <w:left w:val="nil"/>
              <w:bottom w:val="nil"/>
              <w:right w:val="nil"/>
            </w:tcBorders>
            <w:hideMark/>
          </w:tcPr>
          <w:p w14:paraId="5A507D15" w14:textId="77777777" w:rsidR="00FD6058" w:rsidRDefault="00FD6058">
            <w:pPr>
              <w:numPr>
                <w:ilvl w:val="12"/>
                <w:numId w:val="0"/>
              </w:numPr>
              <w:tabs>
                <w:tab w:val="left" w:pos="1134"/>
                <w:tab w:val="left" w:pos="1701"/>
                <w:tab w:val="left" w:pos="2268"/>
                <w:tab w:val="left" w:pos="2835"/>
                <w:tab w:val="left" w:pos="3402"/>
                <w:tab w:val="left" w:pos="3969"/>
              </w:tabs>
              <w:spacing w:before="116" w:after="55"/>
              <w:jc w:val="center"/>
              <w:rPr>
                <w:strike/>
                <w:color w:val="FF0000"/>
              </w:rPr>
            </w:pPr>
            <w:r>
              <w:rPr>
                <w:b/>
                <w:bCs/>
                <w:strike/>
                <w:color w:val="FF0000"/>
              </w:rPr>
              <w:t>Filling</w:t>
            </w:r>
          </w:p>
        </w:tc>
        <w:tc>
          <w:tcPr>
            <w:tcW w:w="2380" w:type="dxa"/>
            <w:tcBorders>
              <w:top w:val="single" w:sz="8" w:space="0" w:color="auto"/>
              <w:left w:val="nil"/>
              <w:bottom w:val="nil"/>
              <w:right w:val="nil"/>
            </w:tcBorders>
            <w:hideMark/>
          </w:tcPr>
          <w:p w14:paraId="5CDB6445" w14:textId="77777777" w:rsidR="00FD6058" w:rsidRDefault="00FD6058">
            <w:pPr>
              <w:numPr>
                <w:ilvl w:val="12"/>
                <w:numId w:val="0"/>
              </w:numPr>
              <w:tabs>
                <w:tab w:val="left" w:pos="1134"/>
                <w:tab w:val="left" w:pos="1701"/>
                <w:tab w:val="left" w:pos="2268"/>
                <w:tab w:val="left" w:pos="2835"/>
                <w:tab w:val="left" w:pos="3402"/>
                <w:tab w:val="left" w:pos="3969"/>
              </w:tabs>
              <w:spacing w:before="116" w:after="55"/>
              <w:jc w:val="center"/>
              <w:rPr>
                <w:strike/>
                <w:color w:val="FF0000"/>
              </w:rPr>
            </w:pPr>
            <w:r>
              <w:rPr>
                <w:b/>
                <w:bCs/>
                <w:strike/>
                <w:color w:val="FF0000"/>
              </w:rPr>
              <w:t>Heat loss per unit mass (L) (</w:t>
            </w:r>
            <w:proofErr w:type="spellStart"/>
            <w:r>
              <w:rPr>
                <w:b/>
                <w:bCs/>
                <w:strike/>
                <w:color w:val="FF0000"/>
              </w:rPr>
              <w:t>mW</w:t>
            </w:r>
            <w:proofErr w:type="spellEnd"/>
            <w:r>
              <w:rPr>
                <w:b/>
                <w:bCs/>
                <w:strike/>
                <w:color w:val="FF0000"/>
              </w:rPr>
              <w:t>/K.kg)</w:t>
            </w:r>
          </w:p>
        </w:tc>
      </w:tr>
      <w:tr w:rsidR="00FD6058" w14:paraId="124A7A98" w14:textId="77777777" w:rsidTr="00FD6058">
        <w:trPr>
          <w:cantSplit/>
        </w:trPr>
        <w:tc>
          <w:tcPr>
            <w:tcW w:w="9635" w:type="dxa"/>
            <w:gridSpan w:val="4"/>
            <w:tcBorders>
              <w:top w:val="single" w:sz="8" w:space="0" w:color="auto"/>
              <w:left w:val="nil"/>
              <w:bottom w:val="nil"/>
              <w:right w:val="nil"/>
            </w:tcBorders>
            <w:hideMark/>
          </w:tcPr>
          <w:p w14:paraId="645B0137" w14:textId="77777777" w:rsidR="00FD6058" w:rsidRDefault="00FD6058">
            <w:pPr>
              <w:numPr>
                <w:ilvl w:val="12"/>
                <w:numId w:val="0"/>
              </w:numPr>
              <w:tabs>
                <w:tab w:val="left" w:pos="1134"/>
                <w:tab w:val="left" w:pos="1701"/>
                <w:tab w:val="left" w:pos="2268"/>
                <w:tab w:val="left" w:pos="2835"/>
                <w:tab w:val="left" w:pos="3402"/>
                <w:tab w:val="left" w:pos="3969"/>
              </w:tabs>
              <w:spacing w:before="116" w:after="55"/>
              <w:rPr>
                <w:strike/>
                <w:color w:val="FF0000"/>
              </w:rPr>
            </w:pPr>
            <w:r>
              <w:rPr>
                <w:i/>
                <w:iCs/>
                <w:strike/>
                <w:color w:val="FF0000"/>
              </w:rPr>
              <w:t>For liquids:</w:t>
            </w:r>
          </w:p>
        </w:tc>
      </w:tr>
      <w:tr w:rsidR="00FD6058" w14:paraId="79927336" w14:textId="77777777" w:rsidTr="00FD6058">
        <w:trPr>
          <w:cantSplit/>
        </w:trPr>
        <w:tc>
          <w:tcPr>
            <w:tcW w:w="2776" w:type="dxa"/>
            <w:hideMark/>
          </w:tcPr>
          <w:p w14:paraId="4E4DC401" w14:textId="77777777" w:rsidR="00FD6058" w:rsidRDefault="00FD6058">
            <w:pPr>
              <w:numPr>
                <w:ilvl w:val="12"/>
                <w:numId w:val="0"/>
              </w:numPr>
              <w:tabs>
                <w:tab w:val="left" w:pos="1134"/>
                <w:tab w:val="left" w:pos="1701"/>
                <w:tab w:val="left" w:pos="2268"/>
                <w:tab w:val="left" w:pos="2835"/>
                <w:tab w:val="left" w:pos="3402"/>
                <w:tab w:val="left" w:pos="3969"/>
              </w:tabs>
              <w:spacing w:before="116"/>
              <w:jc w:val="both"/>
              <w:rPr>
                <w:strike/>
                <w:color w:val="FF0000"/>
              </w:rPr>
            </w:pPr>
            <w:r>
              <w:rPr>
                <w:strike/>
                <w:color w:val="FF0000"/>
              </w:rPr>
              <w:t>1A1</w:t>
            </w:r>
          </w:p>
        </w:tc>
        <w:tc>
          <w:tcPr>
            <w:tcW w:w="2041" w:type="dxa"/>
            <w:vAlign w:val="bottom"/>
            <w:hideMark/>
          </w:tcPr>
          <w:p w14:paraId="18652957" w14:textId="77777777" w:rsidR="00FD6058" w:rsidRDefault="00FD6058">
            <w:pPr>
              <w:numPr>
                <w:ilvl w:val="12"/>
                <w:numId w:val="0"/>
              </w:numPr>
              <w:tabs>
                <w:tab w:val="left" w:pos="1134"/>
                <w:tab w:val="left" w:pos="2268"/>
                <w:tab w:val="left" w:pos="2835"/>
                <w:tab w:val="left" w:pos="3402"/>
                <w:tab w:val="left" w:pos="3969"/>
              </w:tabs>
              <w:spacing w:before="116"/>
              <w:ind w:right="557"/>
              <w:jc w:val="right"/>
              <w:rPr>
                <w:strike/>
                <w:color w:val="FF0000"/>
              </w:rPr>
            </w:pPr>
            <w:r>
              <w:rPr>
                <w:strike/>
                <w:color w:val="FF0000"/>
              </w:rPr>
              <w:t>50</w:t>
            </w:r>
          </w:p>
        </w:tc>
        <w:tc>
          <w:tcPr>
            <w:tcW w:w="2438" w:type="dxa"/>
            <w:vAlign w:val="bottom"/>
            <w:hideMark/>
          </w:tcPr>
          <w:p w14:paraId="7BEFB350"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 xml:space="preserve">47.5 kg </w:t>
            </w:r>
            <w:proofErr w:type="spellStart"/>
            <w:r>
              <w:rPr>
                <w:strike/>
                <w:color w:val="FF0000"/>
              </w:rPr>
              <w:t>DMP</w:t>
            </w:r>
            <w:r>
              <w:rPr>
                <w:b/>
                <w:bCs/>
                <w:strike/>
                <w:color w:val="FF0000"/>
                <w:vertAlign w:val="superscript"/>
              </w:rPr>
              <w:t>a</w:t>
            </w:r>
            <w:proofErr w:type="spellEnd"/>
          </w:p>
        </w:tc>
        <w:tc>
          <w:tcPr>
            <w:tcW w:w="2380" w:type="dxa"/>
            <w:vAlign w:val="bottom"/>
            <w:hideMark/>
          </w:tcPr>
          <w:p w14:paraId="35BEF38F"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63</w:t>
            </w:r>
          </w:p>
        </w:tc>
      </w:tr>
      <w:tr w:rsidR="00FD6058" w14:paraId="59404904" w14:textId="77777777" w:rsidTr="00FD6058">
        <w:trPr>
          <w:cantSplit/>
        </w:trPr>
        <w:tc>
          <w:tcPr>
            <w:tcW w:w="2776" w:type="dxa"/>
            <w:hideMark/>
          </w:tcPr>
          <w:p w14:paraId="025ADCA7" w14:textId="77777777" w:rsidR="00FD6058" w:rsidRDefault="00FD6058">
            <w:pPr>
              <w:numPr>
                <w:ilvl w:val="12"/>
                <w:numId w:val="0"/>
              </w:numPr>
              <w:tabs>
                <w:tab w:val="left" w:pos="1134"/>
                <w:tab w:val="left" w:pos="1701"/>
                <w:tab w:val="left" w:pos="2268"/>
                <w:tab w:val="left" w:pos="2835"/>
                <w:tab w:val="left" w:pos="3402"/>
                <w:tab w:val="left" w:pos="3969"/>
              </w:tabs>
              <w:spacing w:before="116"/>
              <w:rPr>
                <w:strike/>
                <w:color w:val="FF0000"/>
              </w:rPr>
            </w:pPr>
            <w:r>
              <w:rPr>
                <w:strike/>
                <w:color w:val="FF0000"/>
              </w:rPr>
              <w:t>1H1</w:t>
            </w:r>
          </w:p>
        </w:tc>
        <w:tc>
          <w:tcPr>
            <w:tcW w:w="2041" w:type="dxa"/>
            <w:vAlign w:val="bottom"/>
            <w:hideMark/>
          </w:tcPr>
          <w:p w14:paraId="72CF93DC" w14:textId="77777777" w:rsidR="00FD6058" w:rsidRDefault="00FD6058">
            <w:pPr>
              <w:numPr>
                <w:ilvl w:val="12"/>
                <w:numId w:val="0"/>
              </w:numPr>
              <w:tabs>
                <w:tab w:val="left" w:pos="1134"/>
                <w:tab w:val="left" w:pos="2268"/>
                <w:tab w:val="left" w:pos="2835"/>
                <w:tab w:val="left" w:pos="3402"/>
                <w:tab w:val="left" w:pos="3969"/>
              </w:tabs>
              <w:spacing w:before="116"/>
              <w:ind w:right="557"/>
              <w:jc w:val="right"/>
              <w:rPr>
                <w:strike/>
                <w:color w:val="FF0000"/>
              </w:rPr>
            </w:pPr>
            <w:r>
              <w:rPr>
                <w:strike/>
                <w:color w:val="FF0000"/>
              </w:rPr>
              <w:t>50</w:t>
            </w:r>
          </w:p>
        </w:tc>
        <w:tc>
          <w:tcPr>
            <w:tcW w:w="2438" w:type="dxa"/>
            <w:vAlign w:val="bottom"/>
            <w:hideMark/>
          </w:tcPr>
          <w:p w14:paraId="20684AAC"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 xml:space="preserve">47.5 kg </w:t>
            </w:r>
            <w:proofErr w:type="spellStart"/>
            <w:r>
              <w:rPr>
                <w:strike/>
                <w:color w:val="FF0000"/>
              </w:rPr>
              <w:t>DMP</w:t>
            </w:r>
            <w:r>
              <w:rPr>
                <w:b/>
                <w:bCs/>
                <w:strike/>
                <w:color w:val="FF0000"/>
                <w:vertAlign w:val="superscript"/>
              </w:rPr>
              <w:t>a</w:t>
            </w:r>
            <w:proofErr w:type="spellEnd"/>
          </w:p>
        </w:tc>
        <w:tc>
          <w:tcPr>
            <w:tcW w:w="2380" w:type="dxa"/>
            <w:vAlign w:val="bottom"/>
            <w:hideMark/>
          </w:tcPr>
          <w:p w14:paraId="5C057AAE"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94</w:t>
            </w:r>
          </w:p>
        </w:tc>
      </w:tr>
      <w:tr w:rsidR="00FD6058" w14:paraId="711D8277" w14:textId="77777777" w:rsidTr="00FD6058">
        <w:trPr>
          <w:cantSplit/>
        </w:trPr>
        <w:tc>
          <w:tcPr>
            <w:tcW w:w="2776" w:type="dxa"/>
            <w:hideMark/>
          </w:tcPr>
          <w:p w14:paraId="123DF633" w14:textId="77777777" w:rsidR="00FD6058" w:rsidRDefault="00FD6058">
            <w:pPr>
              <w:numPr>
                <w:ilvl w:val="12"/>
                <w:numId w:val="0"/>
              </w:numPr>
              <w:tabs>
                <w:tab w:val="left" w:pos="1134"/>
                <w:tab w:val="left" w:pos="1701"/>
                <w:tab w:val="left" w:pos="2268"/>
                <w:tab w:val="left" w:pos="2835"/>
                <w:tab w:val="left" w:pos="3402"/>
                <w:tab w:val="left" w:pos="3969"/>
              </w:tabs>
              <w:spacing w:before="116"/>
              <w:rPr>
                <w:strike/>
                <w:color w:val="FF0000"/>
              </w:rPr>
            </w:pPr>
            <w:r>
              <w:rPr>
                <w:strike/>
                <w:color w:val="FF0000"/>
              </w:rPr>
              <w:t>1H1</w:t>
            </w:r>
          </w:p>
        </w:tc>
        <w:tc>
          <w:tcPr>
            <w:tcW w:w="2041" w:type="dxa"/>
            <w:vAlign w:val="bottom"/>
            <w:hideMark/>
          </w:tcPr>
          <w:p w14:paraId="6E1AAA89" w14:textId="77777777" w:rsidR="00FD6058" w:rsidRDefault="00FD6058">
            <w:pPr>
              <w:numPr>
                <w:ilvl w:val="12"/>
                <w:numId w:val="0"/>
              </w:numPr>
              <w:tabs>
                <w:tab w:val="left" w:pos="1134"/>
                <w:tab w:val="left" w:pos="2268"/>
                <w:tab w:val="left" w:pos="2835"/>
                <w:tab w:val="left" w:pos="3402"/>
                <w:tab w:val="left" w:pos="3969"/>
              </w:tabs>
              <w:spacing w:before="116"/>
              <w:ind w:right="557"/>
              <w:jc w:val="right"/>
              <w:rPr>
                <w:strike/>
                <w:color w:val="FF0000"/>
              </w:rPr>
            </w:pPr>
            <w:r>
              <w:rPr>
                <w:strike/>
                <w:color w:val="FF0000"/>
              </w:rPr>
              <w:t>200</w:t>
            </w:r>
          </w:p>
        </w:tc>
        <w:tc>
          <w:tcPr>
            <w:tcW w:w="2438" w:type="dxa"/>
            <w:vAlign w:val="bottom"/>
            <w:hideMark/>
          </w:tcPr>
          <w:p w14:paraId="100D49D3"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200 kg water</w:t>
            </w:r>
          </w:p>
        </w:tc>
        <w:tc>
          <w:tcPr>
            <w:tcW w:w="2380" w:type="dxa"/>
            <w:vAlign w:val="bottom"/>
            <w:hideMark/>
          </w:tcPr>
          <w:p w14:paraId="68D5E776"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56</w:t>
            </w:r>
          </w:p>
        </w:tc>
      </w:tr>
      <w:tr w:rsidR="00FD6058" w14:paraId="0A9CCC6C" w14:textId="77777777" w:rsidTr="00FD6058">
        <w:trPr>
          <w:cantSplit/>
        </w:trPr>
        <w:tc>
          <w:tcPr>
            <w:tcW w:w="2776" w:type="dxa"/>
            <w:hideMark/>
          </w:tcPr>
          <w:p w14:paraId="1422FEF4" w14:textId="77777777" w:rsidR="00FD6058" w:rsidRDefault="00FD6058">
            <w:pPr>
              <w:numPr>
                <w:ilvl w:val="12"/>
                <w:numId w:val="0"/>
              </w:numPr>
              <w:tabs>
                <w:tab w:val="left" w:pos="1134"/>
                <w:tab w:val="left" w:pos="1701"/>
                <w:tab w:val="left" w:pos="2268"/>
                <w:tab w:val="left" w:pos="2835"/>
                <w:tab w:val="left" w:pos="3402"/>
                <w:tab w:val="left" w:pos="3969"/>
              </w:tabs>
              <w:spacing w:before="116"/>
              <w:rPr>
                <w:strike/>
                <w:color w:val="FF0000"/>
              </w:rPr>
            </w:pPr>
            <w:r>
              <w:rPr>
                <w:strike/>
                <w:color w:val="FF0000"/>
              </w:rPr>
              <w:t>3H1 (black)</w:t>
            </w:r>
          </w:p>
        </w:tc>
        <w:tc>
          <w:tcPr>
            <w:tcW w:w="2041" w:type="dxa"/>
            <w:vAlign w:val="bottom"/>
            <w:hideMark/>
          </w:tcPr>
          <w:p w14:paraId="1D9B8386" w14:textId="77777777" w:rsidR="00FD6058" w:rsidRDefault="00FD6058">
            <w:pPr>
              <w:numPr>
                <w:ilvl w:val="12"/>
                <w:numId w:val="0"/>
              </w:numPr>
              <w:tabs>
                <w:tab w:val="left" w:pos="1134"/>
                <w:tab w:val="left" w:pos="2268"/>
                <w:tab w:val="left" w:pos="2835"/>
                <w:tab w:val="left" w:pos="3402"/>
                <w:tab w:val="left" w:pos="3969"/>
              </w:tabs>
              <w:spacing w:before="116"/>
              <w:ind w:right="557"/>
              <w:jc w:val="right"/>
              <w:rPr>
                <w:strike/>
                <w:color w:val="FF0000"/>
              </w:rPr>
            </w:pPr>
            <w:r>
              <w:rPr>
                <w:strike/>
                <w:color w:val="FF0000"/>
              </w:rPr>
              <w:t>60</w:t>
            </w:r>
          </w:p>
        </w:tc>
        <w:tc>
          <w:tcPr>
            <w:tcW w:w="2438" w:type="dxa"/>
            <w:vAlign w:val="bottom"/>
            <w:hideMark/>
          </w:tcPr>
          <w:p w14:paraId="72117DF3"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 xml:space="preserve">47.5 kg </w:t>
            </w:r>
            <w:proofErr w:type="spellStart"/>
            <w:r>
              <w:rPr>
                <w:strike/>
                <w:color w:val="FF0000"/>
              </w:rPr>
              <w:t>DMP</w:t>
            </w:r>
            <w:r>
              <w:rPr>
                <w:b/>
                <w:bCs/>
                <w:strike/>
                <w:color w:val="FF0000"/>
                <w:vertAlign w:val="superscript"/>
              </w:rPr>
              <w:t>a</w:t>
            </w:r>
            <w:proofErr w:type="spellEnd"/>
          </w:p>
        </w:tc>
        <w:tc>
          <w:tcPr>
            <w:tcW w:w="2380" w:type="dxa"/>
            <w:vAlign w:val="bottom"/>
            <w:hideMark/>
          </w:tcPr>
          <w:p w14:paraId="2419BE0D"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105</w:t>
            </w:r>
          </w:p>
        </w:tc>
      </w:tr>
      <w:tr w:rsidR="00FD6058" w14:paraId="584B35FD" w14:textId="77777777" w:rsidTr="00FD6058">
        <w:trPr>
          <w:cantSplit/>
        </w:trPr>
        <w:tc>
          <w:tcPr>
            <w:tcW w:w="2776" w:type="dxa"/>
            <w:hideMark/>
          </w:tcPr>
          <w:p w14:paraId="3C5AFA97" w14:textId="77777777" w:rsidR="00FD6058" w:rsidRDefault="00FD6058">
            <w:pPr>
              <w:numPr>
                <w:ilvl w:val="12"/>
                <w:numId w:val="0"/>
              </w:numPr>
              <w:tabs>
                <w:tab w:val="left" w:pos="1134"/>
                <w:tab w:val="left" w:pos="1701"/>
                <w:tab w:val="left" w:pos="2268"/>
                <w:tab w:val="left" w:pos="2835"/>
                <w:tab w:val="left" w:pos="3402"/>
                <w:tab w:val="left" w:pos="3969"/>
              </w:tabs>
              <w:spacing w:before="116"/>
              <w:rPr>
                <w:strike/>
                <w:color w:val="FF0000"/>
              </w:rPr>
            </w:pPr>
            <w:r>
              <w:rPr>
                <w:strike/>
                <w:color w:val="FF0000"/>
              </w:rPr>
              <w:t>6HG2</w:t>
            </w:r>
          </w:p>
        </w:tc>
        <w:tc>
          <w:tcPr>
            <w:tcW w:w="2041" w:type="dxa"/>
            <w:vAlign w:val="bottom"/>
            <w:hideMark/>
          </w:tcPr>
          <w:p w14:paraId="094C44E8" w14:textId="77777777" w:rsidR="00FD6058" w:rsidRDefault="00FD6058">
            <w:pPr>
              <w:numPr>
                <w:ilvl w:val="12"/>
                <w:numId w:val="0"/>
              </w:numPr>
              <w:tabs>
                <w:tab w:val="left" w:pos="1134"/>
                <w:tab w:val="left" w:pos="2268"/>
                <w:tab w:val="left" w:pos="2835"/>
                <w:tab w:val="left" w:pos="3402"/>
                <w:tab w:val="left" w:pos="3969"/>
              </w:tabs>
              <w:spacing w:before="116"/>
              <w:ind w:right="557"/>
              <w:jc w:val="right"/>
              <w:rPr>
                <w:strike/>
                <w:color w:val="FF0000"/>
              </w:rPr>
            </w:pPr>
            <w:r>
              <w:rPr>
                <w:strike/>
                <w:color w:val="FF0000"/>
              </w:rPr>
              <w:t>30</w:t>
            </w:r>
          </w:p>
        </w:tc>
        <w:tc>
          <w:tcPr>
            <w:tcW w:w="2438" w:type="dxa"/>
            <w:vAlign w:val="bottom"/>
            <w:hideMark/>
          </w:tcPr>
          <w:p w14:paraId="4DFC27C9"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 xml:space="preserve">35.0 kg </w:t>
            </w:r>
            <w:proofErr w:type="spellStart"/>
            <w:r>
              <w:rPr>
                <w:strike/>
                <w:color w:val="FF0000"/>
              </w:rPr>
              <w:t>DMP</w:t>
            </w:r>
            <w:r>
              <w:rPr>
                <w:b/>
                <w:bCs/>
                <w:strike/>
                <w:color w:val="FF0000"/>
                <w:vertAlign w:val="superscript"/>
              </w:rPr>
              <w:t>a</w:t>
            </w:r>
            <w:proofErr w:type="spellEnd"/>
          </w:p>
        </w:tc>
        <w:tc>
          <w:tcPr>
            <w:tcW w:w="2380" w:type="dxa"/>
            <w:vAlign w:val="bottom"/>
            <w:hideMark/>
          </w:tcPr>
          <w:p w14:paraId="5D8F2A00"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69</w:t>
            </w:r>
          </w:p>
        </w:tc>
      </w:tr>
      <w:tr w:rsidR="00FD6058" w14:paraId="79E1D564" w14:textId="77777777" w:rsidTr="00FD6058">
        <w:trPr>
          <w:cantSplit/>
        </w:trPr>
        <w:tc>
          <w:tcPr>
            <w:tcW w:w="2776" w:type="dxa"/>
            <w:hideMark/>
          </w:tcPr>
          <w:p w14:paraId="58630BA4" w14:textId="77777777" w:rsidR="00FD6058" w:rsidRDefault="00FD6058">
            <w:pPr>
              <w:numPr>
                <w:ilvl w:val="12"/>
                <w:numId w:val="0"/>
              </w:numPr>
              <w:tabs>
                <w:tab w:val="left" w:pos="1134"/>
                <w:tab w:val="left" w:pos="1701"/>
                <w:tab w:val="left" w:pos="2268"/>
                <w:tab w:val="left" w:pos="2835"/>
                <w:tab w:val="left" w:pos="3402"/>
                <w:tab w:val="left" w:pos="3969"/>
              </w:tabs>
              <w:spacing w:before="116"/>
              <w:rPr>
                <w:strike/>
                <w:color w:val="FF0000"/>
              </w:rPr>
            </w:pPr>
            <w:r>
              <w:rPr>
                <w:strike/>
                <w:color w:val="FF0000"/>
              </w:rPr>
              <w:t>IBC 31 HA1</w:t>
            </w:r>
          </w:p>
        </w:tc>
        <w:tc>
          <w:tcPr>
            <w:tcW w:w="2041" w:type="dxa"/>
            <w:vAlign w:val="bottom"/>
            <w:hideMark/>
          </w:tcPr>
          <w:p w14:paraId="6AC27F86" w14:textId="77777777" w:rsidR="00FD6058" w:rsidRDefault="00FD6058">
            <w:pPr>
              <w:numPr>
                <w:ilvl w:val="12"/>
                <w:numId w:val="0"/>
              </w:numPr>
              <w:tabs>
                <w:tab w:val="left" w:pos="1134"/>
                <w:tab w:val="left" w:pos="2268"/>
                <w:tab w:val="left" w:pos="2835"/>
                <w:tab w:val="left" w:pos="3402"/>
                <w:tab w:val="left" w:pos="3969"/>
              </w:tabs>
              <w:spacing w:before="116"/>
              <w:ind w:right="557"/>
              <w:jc w:val="right"/>
              <w:rPr>
                <w:strike/>
                <w:color w:val="FF0000"/>
              </w:rPr>
            </w:pPr>
            <w:r>
              <w:rPr>
                <w:strike/>
                <w:color w:val="FF0000"/>
              </w:rPr>
              <w:t>500</w:t>
            </w:r>
          </w:p>
        </w:tc>
        <w:tc>
          <w:tcPr>
            <w:tcW w:w="2438" w:type="dxa"/>
            <w:vAlign w:val="bottom"/>
            <w:hideMark/>
          </w:tcPr>
          <w:p w14:paraId="42A31591"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500 kg water</w:t>
            </w:r>
          </w:p>
        </w:tc>
        <w:tc>
          <w:tcPr>
            <w:tcW w:w="2380" w:type="dxa"/>
            <w:vAlign w:val="bottom"/>
            <w:hideMark/>
          </w:tcPr>
          <w:p w14:paraId="057F2602"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51</w:t>
            </w:r>
          </w:p>
        </w:tc>
      </w:tr>
      <w:tr w:rsidR="00FD6058" w14:paraId="0F258250" w14:textId="77777777" w:rsidTr="00FD6058">
        <w:trPr>
          <w:cantSplit/>
        </w:trPr>
        <w:tc>
          <w:tcPr>
            <w:tcW w:w="2776" w:type="dxa"/>
            <w:hideMark/>
          </w:tcPr>
          <w:p w14:paraId="67C46625" w14:textId="77777777" w:rsidR="00FD6058" w:rsidRDefault="00FD6058">
            <w:pPr>
              <w:numPr>
                <w:ilvl w:val="12"/>
                <w:numId w:val="0"/>
              </w:numPr>
              <w:tabs>
                <w:tab w:val="left" w:pos="1134"/>
                <w:tab w:val="left" w:pos="1701"/>
                <w:tab w:val="left" w:pos="2268"/>
                <w:tab w:val="left" w:pos="2835"/>
                <w:tab w:val="left" w:pos="3402"/>
                <w:tab w:val="left" w:pos="3969"/>
              </w:tabs>
              <w:spacing w:before="116"/>
              <w:rPr>
                <w:strike/>
                <w:color w:val="FF0000"/>
              </w:rPr>
            </w:pPr>
            <w:r>
              <w:rPr>
                <w:strike/>
                <w:color w:val="FF0000"/>
              </w:rPr>
              <w:t>Tank</w:t>
            </w:r>
          </w:p>
        </w:tc>
        <w:tc>
          <w:tcPr>
            <w:tcW w:w="2041" w:type="dxa"/>
            <w:vAlign w:val="bottom"/>
            <w:hideMark/>
          </w:tcPr>
          <w:p w14:paraId="748F8D5A" w14:textId="77777777" w:rsidR="00FD6058" w:rsidRDefault="00FD6058">
            <w:pPr>
              <w:numPr>
                <w:ilvl w:val="12"/>
                <w:numId w:val="0"/>
              </w:numPr>
              <w:tabs>
                <w:tab w:val="left" w:pos="1134"/>
                <w:tab w:val="left" w:pos="2268"/>
                <w:tab w:val="left" w:pos="2835"/>
                <w:tab w:val="left" w:pos="3402"/>
                <w:tab w:val="left" w:pos="3969"/>
              </w:tabs>
              <w:spacing w:before="116"/>
              <w:ind w:right="557"/>
              <w:jc w:val="right"/>
              <w:rPr>
                <w:strike/>
                <w:color w:val="FF0000"/>
              </w:rPr>
            </w:pPr>
            <w:r>
              <w:rPr>
                <w:strike/>
                <w:color w:val="FF0000"/>
              </w:rPr>
              <w:t>3 400</w:t>
            </w:r>
          </w:p>
        </w:tc>
        <w:tc>
          <w:tcPr>
            <w:tcW w:w="2438" w:type="dxa"/>
            <w:vAlign w:val="bottom"/>
            <w:hideMark/>
          </w:tcPr>
          <w:p w14:paraId="422EB5D3"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3 400 kg water</w:t>
            </w:r>
          </w:p>
        </w:tc>
        <w:tc>
          <w:tcPr>
            <w:tcW w:w="2380" w:type="dxa"/>
            <w:vAlign w:val="bottom"/>
            <w:hideMark/>
          </w:tcPr>
          <w:p w14:paraId="15022A82"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18</w:t>
            </w:r>
            <w:r>
              <w:rPr>
                <w:b/>
                <w:bCs/>
                <w:strike/>
                <w:color w:val="FF0000"/>
                <w:vertAlign w:val="superscript"/>
              </w:rPr>
              <w:t>b</w:t>
            </w:r>
          </w:p>
        </w:tc>
      </w:tr>
      <w:tr w:rsidR="00FD6058" w14:paraId="2600E6A9" w14:textId="77777777" w:rsidTr="00FD6058">
        <w:trPr>
          <w:cantSplit/>
        </w:trPr>
        <w:tc>
          <w:tcPr>
            <w:tcW w:w="2776" w:type="dxa"/>
            <w:hideMark/>
          </w:tcPr>
          <w:p w14:paraId="2D04FCAC" w14:textId="77777777" w:rsidR="00FD6058" w:rsidRDefault="00FD6058">
            <w:pPr>
              <w:numPr>
                <w:ilvl w:val="12"/>
                <w:numId w:val="0"/>
              </w:numPr>
              <w:tabs>
                <w:tab w:val="left" w:pos="1134"/>
                <w:tab w:val="left" w:pos="1701"/>
                <w:tab w:val="left" w:pos="2268"/>
                <w:tab w:val="left" w:pos="2835"/>
                <w:tab w:val="left" w:pos="3402"/>
                <w:tab w:val="left" w:pos="3969"/>
              </w:tabs>
              <w:spacing w:before="116"/>
              <w:rPr>
                <w:strike/>
                <w:color w:val="FF0000"/>
              </w:rPr>
            </w:pPr>
            <w:r>
              <w:rPr>
                <w:strike/>
                <w:color w:val="FF0000"/>
              </w:rPr>
              <w:t>Tank container (insulated)</w:t>
            </w:r>
          </w:p>
        </w:tc>
        <w:tc>
          <w:tcPr>
            <w:tcW w:w="2041" w:type="dxa"/>
            <w:vAlign w:val="bottom"/>
            <w:hideMark/>
          </w:tcPr>
          <w:p w14:paraId="335E2282" w14:textId="77777777" w:rsidR="00FD6058" w:rsidRDefault="00FD6058">
            <w:pPr>
              <w:numPr>
                <w:ilvl w:val="12"/>
                <w:numId w:val="0"/>
              </w:numPr>
              <w:tabs>
                <w:tab w:val="left" w:pos="1134"/>
                <w:tab w:val="left" w:pos="2268"/>
                <w:tab w:val="left" w:pos="2835"/>
                <w:tab w:val="left" w:pos="3402"/>
                <w:tab w:val="left" w:pos="3969"/>
              </w:tabs>
              <w:spacing w:before="116"/>
              <w:ind w:right="557"/>
              <w:jc w:val="right"/>
              <w:rPr>
                <w:strike/>
                <w:color w:val="FF0000"/>
              </w:rPr>
            </w:pPr>
            <w:r>
              <w:rPr>
                <w:strike/>
                <w:color w:val="FF0000"/>
              </w:rPr>
              <w:t>20 000</w:t>
            </w:r>
          </w:p>
        </w:tc>
        <w:tc>
          <w:tcPr>
            <w:tcW w:w="2438" w:type="dxa"/>
            <w:vAlign w:val="bottom"/>
            <w:hideMark/>
          </w:tcPr>
          <w:p w14:paraId="3D5EAEC4"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 xml:space="preserve">14 150 kg </w:t>
            </w:r>
            <w:proofErr w:type="spellStart"/>
            <w:r>
              <w:rPr>
                <w:strike/>
                <w:color w:val="FF0000"/>
              </w:rPr>
              <w:t>isododecane</w:t>
            </w:r>
            <w:proofErr w:type="spellEnd"/>
          </w:p>
        </w:tc>
        <w:tc>
          <w:tcPr>
            <w:tcW w:w="2380" w:type="dxa"/>
            <w:vAlign w:val="bottom"/>
            <w:hideMark/>
          </w:tcPr>
          <w:p w14:paraId="7463715D"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1.7</w:t>
            </w:r>
          </w:p>
        </w:tc>
      </w:tr>
      <w:tr w:rsidR="00FD6058" w14:paraId="51CFE202" w14:textId="77777777" w:rsidTr="00FD6058">
        <w:trPr>
          <w:cantSplit/>
        </w:trPr>
        <w:tc>
          <w:tcPr>
            <w:tcW w:w="9635" w:type="dxa"/>
            <w:gridSpan w:val="4"/>
          </w:tcPr>
          <w:p w14:paraId="0B9DAE33" w14:textId="77777777" w:rsidR="00FD6058" w:rsidRDefault="00FD6058">
            <w:pPr>
              <w:numPr>
                <w:ilvl w:val="12"/>
                <w:numId w:val="0"/>
              </w:numPr>
              <w:tabs>
                <w:tab w:val="left" w:pos="1134"/>
                <w:tab w:val="left" w:pos="2268"/>
                <w:tab w:val="left" w:pos="2835"/>
                <w:tab w:val="left" w:pos="3402"/>
                <w:tab w:val="left" w:pos="3969"/>
              </w:tabs>
              <w:spacing w:after="55"/>
              <w:ind w:right="557"/>
              <w:rPr>
                <w:i/>
                <w:iCs/>
                <w:strike/>
                <w:color w:val="FF0000"/>
              </w:rPr>
            </w:pPr>
          </w:p>
          <w:p w14:paraId="3B3094F9" w14:textId="77777777" w:rsidR="00FD6058" w:rsidRDefault="00FD6058">
            <w:pPr>
              <w:numPr>
                <w:ilvl w:val="12"/>
                <w:numId w:val="0"/>
              </w:numPr>
              <w:tabs>
                <w:tab w:val="left" w:pos="1134"/>
                <w:tab w:val="left" w:pos="2268"/>
                <w:tab w:val="left" w:pos="2835"/>
                <w:tab w:val="left" w:pos="3402"/>
                <w:tab w:val="left" w:pos="3969"/>
              </w:tabs>
              <w:spacing w:after="55"/>
              <w:ind w:right="557"/>
              <w:rPr>
                <w:strike/>
                <w:color w:val="FF0000"/>
              </w:rPr>
            </w:pPr>
            <w:r>
              <w:rPr>
                <w:i/>
                <w:iCs/>
                <w:strike/>
                <w:color w:val="FF0000"/>
              </w:rPr>
              <w:t>For solids:</w:t>
            </w:r>
          </w:p>
        </w:tc>
      </w:tr>
      <w:tr w:rsidR="00FD6058" w14:paraId="300084B6" w14:textId="77777777" w:rsidTr="00FD6058">
        <w:trPr>
          <w:cantSplit/>
        </w:trPr>
        <w:tc>
          <w:tcPr>
            <w:tcW w:w="2776" w:type="dxa"/>
            <w:hideMark/>
          </w:tcPr>
          <w:p w14:paraId="2F1E407E" w14:textId="77777777" w:rsidR="00FD6058" w:rsidRDefault="00FD6058">
            <w:pPr>
              <w:numPr>
                <w:ilvl w:val="12"/>
                <w:numId w:val="0"/>
              </w:numPr>
              <w:tabs>
                <w:tab w:val="left" w:pos="1134"/>
                <w:tab w:val="left" w:pos="1701"/>
                <w:tab w:val="left" w:pos="2268"/>
                <w:tab w:val="left" w:pos="2835"/>
                <w:tab w:val="left" w:pos="3402"/>
                <w:tab w:val="left" w:pos="3969"/>
              </w:tabs>
              <w:spacing w:before="116"/>
              <w:rPr>
                <w:strike/>
                <w:color w:val="FF0000"/>
              </w:rPr>
            </w:pPr>
            <w:r>
              <w:rPr>
                <w:strike/>
                <w:color w:val="FF0000"/>
              </w:rPr>
              <w:t>1G</w:t>
            </w:r>
          </w:p>
        </w:tc>
        <w:tc>
          <w:tcPr>
            <w:tcW w:w="2041" w:type="dxa"/>
            <w:vAlign w:val="bottom"/>
            <w:hideMark/>
          </w:tcPr>
          <w:p w14:paraId="369CEC7A" w14:textId="77777777" w:rsidR="00FD6058" w:rsidRDefault="00FD6058">
            <w:pPr>
              <w:numPr>
                <w:ilvl w:val="12"/>
                <w:numId w:val="0"/>
              </w:numPr>
              <w:tabs>
                <w:tab w:val="left" w:pos="1134"/>
                <w:tab w:val="left" w:pos="2268"/>
                <w:tab w:val="left" w:pos="2835"/>
                <w:tab w:val="left" w:pos="3402"/>
                <w:tab w:val="left" w:pos="3969"/>
              </w:tabs>
              <w:spacing w:before="116"/>
              <w:ind w:right="557"/>
              <w:jc w:val="right"/>
              <w:rPr>
                <w:strike/>
                <w:color w:val="FF0000"/>
              </w:rPr>
            </w:pPr>
            <w:r>
              <w:rPr>
                <w:strike/>
                <w:color w:val="FF0000"/>
              </w:rPr>
              <w:t>38</w:t>
            </w:r>
          </w:p>
        </w:tc>
        <w:tc>
          <w:tcPr>
            <w:tcW w:w="2438" w:type="dxa"/>
            <w:vAlign w:val="bottom"/>
            <w:hideMark/>
          </w:tcPr>
          <w:p w14:paraId="3D28E1D5"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 xml:space="preserve">28.0 kg </w:t>
            </w:r>
            <w:proofErr w:type="spellStart"/>
            <w:r>
              <w:rPr>
                <w:strike/>
                <w:color w:val="FF0000"/>
              </w:rPr>
              <w:t>DCHP</w:t>
            </w:r>
            <w:r>
              <w:rPr>
                <w:b/>
                <w:bCs/>
                <w:strike/>
                <w:color w:val="FF0000"/>
                <w:vertAlign w:val="superscript"/>
              </w:rPr>
              <w:t>c</w:t>
            </w:r>
            <w:proofErr w:type="spellEnd"/>
          </w:p>
        </w:tc>
        <w:tc>
          <w:tcPr>
            <w:tcW w:w="2380" w:type="dxa"/>
            <w:vAlign w:val="bottom"/>
            <w:hideMark/>
          </w:tcPr>
          <w:p w14:paraId="646C763A"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35</w:t>
            </w:r>
          </w:p>
        </w:tc>
      </w:tr>
      <w:tr w:rsidR="00FD6058" w14:paraId="7E5C06DE" w14:textId="77777777" w:rsidTr="00FD6058">
        <w:trPr>
          <w:cantSplit/>
        </w:trPr>
        <w:tc>
          <w:tcPr>
            <w:tcW w:w="2776" w:type="dxa"/>
            <w:hideMark/>
          </w:tcPr>
          <w:p w14:paraId="1EEFF457" w14:textId="77777777" w:rsidR="00FD6058" w:rsidRDefault="00FD6058">
            <w:pPr>
              <w:numPr>
                <w:ilvl w:val="12"/>
                <w:numId w:val="0"/>
              </w:numPr>
              <w:tabs>
                <w:tab w:val="left" w:pos="1134"/>
                <w:tab w:val="left" w:pos="1701"/>
                <w:tab w:val="left" w:pos="2268"/>
                <w:tab w:val="left" w:pos="2835"/>
                <w:tab w:val="left" w:pos="3402"/>
                <w:tab w:val="left" w:pos="3969"/>
              </w:tabs>
              <w:spacing w:before="116"/>
              <w:rPr>
                <w:strike/>
                <w:color w:val="FF0000"/>
              </w:rPr>
            </w:pPr>
            <w:r>
              <w:rPr>
                <w:strike/>
                <w:color w:val="FF0000"/>
              </w:rPr>
              <w:t>1G</w:t>
            </w:r>
          </w:p>
        </w:tc>
        <w:tc>
          <w:tcPr>
            <w:tcW w:w="2041" w:type="dxa"/>
            <w:vAlign w:val="bottom"/>
            <w:hideMark/>
          </w:tcPr>
          <w:p w14:paraId="767D6640" w14:textId="77777777" w:rsidR="00FD6058" w:rsidRDefault="00FD6058">
            <w:pPr>
              <w:numPr>
                <w:ilvl w:val="12"/>
                <w:numId w:val="0"/>
              </w:numPr>
              <w:tabs>
                <w:tab w:val="left" w:pos="1134"/>
                <w:tab w:val="left" w:pos="2268"/>
                <w:tab w:val="left" w:pos="2835"/>
                <w:tab w:val="left" w:pos="3402"/>
                <w:tab w:val="left" w:pos="3969"/>
              </w:tabs>
              <w:spacing w:before="116"/>
              <w:ind w:right="557"/>
              <w:jc w:val="right"/>
              <w:rPr>
                <w:strike/>
                <w:color w:val="FF0000"/>
              </w:rPr>
            </w:pPr>
            <w:r>
              <w:rPr>
                <w:strike/>
                <w:color w:val="FF0000"/>
              </w:rPr>
              <w:t>50</w:t>
            </w:r>
          </w:p>
        </w:tc>
        <w:tc>
          <w:tcPr>
            <w:tcW w:w="2438" w:type="dxa"/>
            <w:vAlign w:val="bottom"/>
            <w:hideMark/>
          </w:tcPr>
          <w:p w14:paraId="43C88B61"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 xml:space="preserve">37.0 kg </w:t>
            </w:r>
            <w:proofErr w:type="spellStart"/>
            <w:r>
              <w:rPr>
                <w:strike/>
                <w:color w:val="FF0000"/>
              </w:rPr>
              <w:t>DCHP</w:t>
            </w:r>
            <w:r>
              <w:rPr>
                <w:b/>
                <w:bCs/>
                <w:strike/>
                <w:color w:val="FF0000"/>
                <w:vertAlign w:val="superscript"/>
              </w:rPr>
              <w:t>c</w:t>
            </w:r>
            <w:proofErr w:type="spellEnd"/>
          </w:p>
        </w:tc>
        <w:tc>
          <w:tcPr>
            <w:tcW w:w="2380" w:type="dxa"/>
            <w:vAlign w:val="bottom"/>
            <w:hideMark/>
          </w:tcPr>
          <w:p w14:paraId="7F97D1E4"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29</w:t>
            </w:r>
          </w:p>
        </w:tc>
      </w:tr>
      <w:tr w:rsidR="00FD6058" w14:paraId="24CDF985" w14:textId="77777777" w:rsidTr="00FD6058">
        <w:trPr>
          <w:cantSplit/>
        </w:trPr>
        <w:tc>
          <w:tcPr>
            <w:tcW w:w="2776" w:type="dxa"/>
            <w:hideMark/>
          </w:tcPr>
          <w:p w14:paraId="2B807A58" w14:textId="77777777" w:rsidR="00FD6058" w:rsidRDefault="00FD6058">
            <w:pPr>
              <w:numPr>
                <w:ilvl w:val="12"/>
                <w:numId w:val="0"/>
              </w:numPr>
              <w:tabs>
                <w:tab w:val="left" w:pos="1134"/>
                <w:tab w:val="left" w:pos="1701"/>
                <w:tab w:val="left" w:pos="2268"/>
                <w:tab w:val="left" w:pos="2835"/>
                <w:tab w:val="left" w:pos="3402"/>
                <w:tab w:val="left" w:pos="3969"/>
              </w:tabs>
              <w:spacing w:before="116"/>
              <w:rPr>
                <w:strike/>
                <w:color w:val="FF0000"/>
              </w:rPr>
            </w:pPr>
            <w:r>
              <w:rPr>
                <w:strike/>
                <w:color w:val="FF0000"/>
              </w:rPr>
              <w:t>1G</w:t>
            </w:r>
          </w:p>
        </w:tc>
        <w:tc>
          <w:tcPr>
            <w:tcW w:w="2041" w:type="dxa"/>
            <w:vAlign w:val="bottom"/>
            <w:hideMark/>
          </w:tcPr>
          <w:p w14:paraId="7AE25A02" w14:textId="77777777" w:rsidR="00FD6058" w:rsidRDefault="00FD6058">
            <w:pPr>
              <w:numPr>
                <w:ilvl w:val="12"/>
                <w:numId w:val="0"/>
              </w:numPr>
              <w:tabs>
                <w:tab w:val="left" w:pos="1134"/>
                <w:tab w:val="left" w:pos="2268"/>
                <w:tab w:val="left" w:pos="2835"/>
                <w:tab w:val="left" w:pos="3402"/>
                <w:tab w:val="left" w:pos="3969"/>
              </w:tabs>
              <w:spacing w:before="116"/>
              <w:ind w:right="557"/>
              <w:jc w:val="right"/>
              <w:rPr>
                <w:strike/>
                <w:color w:val="FF0000"/>
              </w:rPr>
            </w:pPr>
            <w:r>
              <w:rPr>
                <w:strike/>
                <w:color w:val="FF0000"/>
              </w:rPr>
              <w:t>110</w:t>
            </w:r>
          </w:p>
        </w:tc>
        <w:tc>
          <w:tcPr>
            <w:tcW w:w="2438" w:type="dxa"/>
            <w:vAlign w:val="bottom"/>
            <w:hideMark/>
          </w:tcPr>
          <w:p w14:paraId="58A3E8F9"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 xml:space="preserve">85.0 kg </w:t>
            </w:r>
            <w:proofErr w:type="spellStart"/>
            <w:r>
              <w:rPr>
                <w:strike/>
                <w:color w:val="FF0000"/>
              </w:rPr>
              <w:t>DCHP</w:t>
            </w:r>
            <w:r>
              <w:rPr>
                <w:b/>
                <w:bCs/>
                <w:strike/>
                <w:color w:val="FF0000"/>
                <w:vertAlign w:val="superscript"/>
              </w:rPr>
              <w:t>c</w:t>
            </w:r>
            <w:proofErr w:type="spellEnd"/>
          </w:p>
        </w:tc>
        <w:tc>
          <w:tcPr>
            <w:tcW w:w="2380" w:type="dxa"/>
            <w:vAlign w:val="bottom"/>
            <w:hideMark/>
          </w:tcPr>
          <w:p w14:paraId="232D882D"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22</w:t>
            </w:r>
          </w:p>
        </w:tc>
      </w:tr>
      <w:tr w:rsidR="00FD6058" w14:paraId="5D481EC4" w14:textId="77777777" w:rsidTr="00FD6058">
        <w:trPr>
          <w:cantSplit/>
        </w:trPr>
        <w:tc>
          <w:tcPr>
            <w:tcW w:w="2776" w:type="dxa"/>
            <w:tcBorders>
              <w:top w:val="nil"/>
              <w:left w:val="nil"/>
              <w:bottom w:val="single" w:sz="8" w:space="0" w:color="auto"/>
              <w:right w:val="nil"/>
            </w:tcBorders>
            <w:hideMark/>
          </w:tcPr>
          <w:p w14:paraId="0CEA2E9F" w14:textId="77777777" w:rsidR="00FD6058" w:rsidRDefault="00FD6058">
            <w:pPr>
              <w:numPr>
                <w:ilvl w:val="12"/>
                <w:numId w:val="0"/>
              </w:numPr>
              <w:tabs>
                <w:tab w:val="left" w:pos="1134"/>
                <w:tab w:val="left" w:pos="1701"/>
                <w:tab w:val="left" w:pos="2268"/>
                <w:tab w:val="left" w:pos="2835"/>
                <w:tab w:val="left" w:pos="3402"/>
                <w:tab w:val="left" w:pos="3969"/>
              </w:tabs>
              <w:spacing w:before="116"/>
              <w:rPr>
                <w:strike/>
                <w:color w:val="FF0000"/>
              </w:rPr>
            </w:pPr>
            <w:r>
              <w:rPr>
                <w:strike/>
                <w:color w:val="FF0000"/>
              </w:rPr>
              <w:t>4G</w:t>
            </w:r>
          </w:p>
        </w:tc>
        <w:tc>
          <w:tcPr>
            <w:tcW w:w="2041" w:type="dxa"/>
            <w:tcBorders>
              <w:top w:val="nil"/>
              <w:left w:val="nil"/>
              <w:bottom w:val="single" w:sz="8" w:space="0" w:color="auto"/>
              <w:right w:val="nil"/>
            </w:tcBorders>
            <w:vAlign w:val="bottom"/>
            <w:hideMark/>
          </w:tcPr>
          <w:p w14:paraId="0F0B524C" w14:textId="77777777" w:rsidR="00FD6058" w:rsidRDefault="00FD6058">
            <w:pPr>
              <w:numPr>
                <w:ilvl w:val="12"/>
                <w:numId w:val="0"/>
              </w:numPr>
              <w:tabs>
                <w:tab w:val="left" w:pos="1134"/>
                <w:tab w:val="left" w:pos="2268"/>
                <w:tab w:val="left" w:pos="2835"/>
                <w:tab w:val="left" w:pos="3402"/>
                <w:tab w:val="left" w:pos="3969"/>
              </w:tabs>
              <w:spacing w:before="116"/>
              <w:ind w:right="557"/>
              <w:jc w:val="right"/>
              <w:rPr>
                <w:strike/>
                <w:color w:val="FF0000"/>
              </w:rPr>
            </w:pPr>
            <w:r>
              <w:rPr>
                <w:strike/>
                <w:color w:val="FF0000"/>
              </w:rPr>
              <w:t>50</w:t>
            </w:r>
          </w:p>
        </w:tc>
        <w:tc>
          <w:tcPr>
            <w:tcW w:w="2438" w:type="dxa"/>
            <w:tcBorders>
              <w:top w:val="nil"/>
              <w:left w:val="nil"/>
              <w:bottom w:val="single" w:sz="8" w:space="0" w:color="auto"/>
              <w:right w:val="nil"/>
            </w:tcBorders>
            <w:vAlign w:val="bottom"/>
            <w:hideMark/>
          </w:tcPr>
          <w:p w14:paraId="4060DA7E"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 xml:space="preserve">32.0 kg </w:t>
            </w:r>
            <w:proofErr w:type="spellStart"/>
            <w:r>
              <w:rPr>
                <w:strike/>
                <w:color w:val="FF0000"/>
              </w:rPr>
              <w:t>DCHP</w:t>
            </w:r>
            <w:r>
              <w:rPr>
                <w:b/>
                <w:bCs/>
                <w:strike/>
                <w:color w:val="FF0000"/>
                <w:vertAlign w:val="superscript"/>
              </w:rPr>
              <w:t>c</w:t>
            </w:r>
            <w:proofErr w:type="spellEnd"/>
          </w:p>
        </w:tc>
        <w:tc>
          <w:tcPr>
            <w:tcW w:w="2380" w:type="dxa"/>
            <w:tcBorders>
              <w:top w:val="nil"/>
              <w:left w:val="nil"/>
              <w:bottom w:val="single" w:sz="8" w:space="0" w:color="auto"/>
              <w:right w:val="nil"/>
            </w:tcBorders>
            <w:vAlign w:val="bottom"/>
            <w:hideMark/>
          </w:tcPr>
          <w:p w14:paraId="5EAAE60B" w14:textId="77777777" w:rsidR="00FD6058" w:rsidRDefault="00FD6058">
            <w:pPr>
              <w:numPr>
                <w:ilvl w:val="12"/>
                <w:numId w:val="0"/>
              </w:numPr>
              <w:tabs>
                <w:tab w:val="left" w:pos="1134"/>
                <w:tab w:val="left" w:pos="1701"/>
                <w:tab w:val="left" w:pos="2268"/>
                <w:tab w:val="left" w:pos="2835"/>
                <w:tab w:val="left" w:pos="3402"/>
                <w:tab w:val="left" w:pos="3969"/>
              </w:tabs>
              <w:spacing w:before="116"/>
              <w:jc w:val="center"/>
              <w:rPr>
                <w:strike/>
                <w:color w:val="FF0000"/>
              </w:rPr>
            </w:pPr>
            <w:r>
              <w:rPr>
                <w:strike/>
                <w:color w:val="FF0000"/>
              </w:rPr>
              <w:t>27</w:t>
            </w:r>
          </w:p>
        </w:tc>
      </w:tr>
    </w:tbl>
    <w:p w14:paraId="32D13F30" w14:textId="77777777" w:rsidR="00FD6058" w:rsidRDefault="00FD6058" w:rsidP="00FD6058">
      <w:pPr>
        <w:numPr>
          <w:ilvl w:val="12"/>
          <w:numId w:val="0"/>
        </w:numPr>
        <w:tabs>
          <w:tab w:val="left" w:pos="1134"/>
          <w:tab w:val="left" w:pos="1701"/>
          <w:tab w:val="left" w:pos="2268"/>
          <w:tab w:val="left" w:pos="2835"/>
          <w:tab w:val="left" w:pos="3402"/>
          <w:tab w:val="left" w:pos="3969"/>
        </w:tabs>
        <w:rPr>
          <w:strike/>
          <w:color w:val="FF0000"/>
          <w:lang w:val="en-GB"/>
        </w:rPr>
      </w:pPr>
    </w:p>
    <w:p w14:paraId="2071E330" w14:textId="77777777" w:rsidR="00FD6058" w:rsidRDefault="00FD6058" w:rsidP="00FD6058">
      <w:pPr>
        <w:numPr>
          <w:ilvl w:val="12"/>
          <w:numId w:val="0"/>
        </w:numPr>
        <w:tabs>
          <w:tab w:val="left" w:pos="540"/>
          <w:tab w:val="left" w:pos="1134"/>
          <w:tab w:val="left" w:pos="1701"/>
          <w:tab w:val="left" w:pos="2268"/>
          <w:tab w:val="left" w:pos="2835"/>
          <w:tab w:val="left" w:pos="3402"/>
          <w:tab w:val="left" w:pos="3969"/>
        </w:tabs>
        <w:rPr>
          <w:i/>
          <w:iCs/>
          <w:strike/>
          <w:color w:val="FF0000"/>
        </w:rPr>
      </w:pPr>
      <w:r>
        <w:rPr>
          <w:b/>
          <w:bCs/>
          <w:strike/>
          <w:color w:val="FF0000"/>
          <w:vertAlign w:val="superscript"/>
        </w:rPr>
        <w:t>a</w:t>
      </w:r>
      <w:r>
        <w:rPr>
          <w:i/>
          <w:iCs/>
          <w:strike/>
          <w:color w:val="FF0000"/>
        </w:rPr>
        <w:tab/>
        <w:t>DMP = dimethyl phthalate.</w:t>
      </w:r>
    </w:p>
    <w:p w14:paraId="4C257E9B" w14:textId="77777777" w:rsidR="00FD6058" w:rsidRDefault="00FD6058" w:rsidP="00FD6058">
      <w:pPr>
        <w:numPr>
          <w:ilvl w:val="12"/>
          <w:numId w:val="0"/>
        </w:numPr>
        <w:tabs>
          <w:tab w:val="left" w:pos="540"/>
          <w:tab w:val="left" w:pos="1134"/>
          <w:tab w:val="left" w:pos="1701"/>
          <w:tab w:val="left" w:pos="2268"/>
          <w:tab w:val="left" w:pos="2835"/>
          <w:tab w:val="left" w:pos="3402"/>
          <w:tab w:val="left" w:pos="3969"/>
        </w:tabs>
        <w:rPr>
          <w:i/>
          <w:iCs/>
          <w:strike/>
          <w:color w:val="FF0000"/>
        </w:rPr>
      </w:pPr>
      <w:r>
        <w:rPr>
          <w:b/>
          <w:bCs/>
          <w:strike/>
          <w:color w:val="FF0000"/>
          <w:vertAlign w:val="superscript"/>
        </w:rPr>
        <w:t>b</w:t>
      </w:r>
      <w:r>
        <w:rPr>
          <w:i/>
          <w:iCs/>
          <w:strike/>
          <w:color w:val="FF0000"/>
        </w:rPr>
        <w:tab/>
        <w:t>Calculated using a heat transfer coefficient of 5 W/m</w:t>
      </w:r>
      <w:proofErr w:type="gramStart"/>
      <w:r>
        <w:rPr>
          <w:i/>
          <w:iCs/>
          <w:strike/>
          <w:color w:val="FF0000"/>
          <w:vertAlign w:val="superscript"/>
        </w:rPr>
        <w:t>2</w:t>
      </w:r>
      <w:r>
        <w:rPr>
          <w:i/>
          <w:iCs/>
          <w:strike/>
          <w:color w:val="FF0000"/>
        </w:rPr>
        <w:t>.K.</w:t>
      </w:r>
      <w:proofErr w:type="gramEnd"/>
    </w:p>
    <w:p w14:paraId="5576D5CD" w14:textId="77777777" w:rsidR="00FD6058" w:rsidRDefault="00FD6058" w:rsidP="00FD6058">
      <w:pPr>
        <w:numPr>
          <w:ilvl w:val="12"/>
          <w:numId w:val="0"/>
        </w:numPr>
        <w:tabs>
          <w:tab w:val="left" w:pos="540"/>
          <w:tab w:val="left" w:pos="1134"/>
          <w:tab w:val="left" w:pos="1701"/>
          <w:tab w:val="left" w:pos="2268"/>
          <w:tab w:val="left" w:pos="2835"/>
          <w:tab w:val="left" w:pos="3402"/>
          <w:tab w:val="left" w:pos="3969"/>
        </w:tabs>
      </w:pPr>
      <w:r>
        <w:rPr>
          <w:b/>
          <w:bCs/>
          <w:strike/>
          <w:color w:val="FF0000"/>
          <w:vertAlign w:val="superscript"/>
        </w:rPr>
        <w:t>c</w:t>
      </w:r>
      <w:r>
        <w:rPr>
          <w:i/>
          <w:iCs/>
          <w:strike/>
          <w:color w:val="FF0000"/>
        </w:rPr>
        <w:tab/>
      </w:r>
      <w:proofErr w:type="spellStart"/>
      <w:r>
        <w:rPr>
          <w:i/>
          <w:iCs/>
          <w:strike/>
          <w:color w:val="FF0000"/>
        </w:rPr>
        <w:t>Dicyclohexyl</w:t>
      </w:r>
      <w:proofErr w:type="spellEnd"/>
      <w:r>
        <w:rPr>
          <w:i/>
          <w:iCs/>
          <w:strike/>
          <w:color w:val="FF0000"/>
        </w:rPr>
        <w:t xml:space="preserve"> phthalate (solid).</w:t>
      </w:r>
    </w:p>
    <w:p w14:paraId="4AF4FCFA" w14:textId="77777777" w:rsidR="00FD6058" w:rsidRDefault="00FD6058" w:rsidP="00FD6058">
      <w:pPr>
        <w:numPr>
          <w:ilvl w:val="12"/>
          <w:numId w:val="0"/>
        </w:numPr>
        <w:tabs>
          <w:tab w:val="left" w:pos="1418"/>
        </w:tabs>
        <w:spacing w:after="120"/>
        <w:jc w:val="center"/>
        <w:rPr>
          <w:sz w:val="22"/>
          <w:szCs w:val="22"/>
        </w:rPr>
      </w:pPr>
    </w:p>
    <w:p w14:paraId="3399E50D" w14:textId="77777777" w:rsidR="00FD6058" w:rsidRDefault="00FD6058" w:rsidP="00FD6058">
      <w:pPr>
        <w:numPr>
          <w:ilvl w:val="12"/>
          <w:numId w:val="0"/>
        </w:numPr>
        <w:tabs>
          <w:tab w:val="left" w:pos="1418"/>
        </w:tabs>
        <w:spacing w:after="120"/>
        <w:jc w:val="center"/>
        <w:rPr>
          <w:color w:val="FF0000"/>
          <w:sz w:val="22"/>
          <w:szCs w:val="22"/>
        </w:rPr>
      </w:pPr>
      <w:r>
        <w:rPr>
          <w:b/>
          <w:bCs/>
          <w:color w:val="FF0000"/>
          <w:sz w:val="22"/>
          <w:szCs w:val="22"/>
        </w:rPr>
        <w:t>Table 28.4: HEAT LOSS PER UNIT MASS FROM PACKAGES, IBCs AND TANKS</w:t>
      </w:r>
    </w:p>
    <w:tbl>
      <w:tblPr>
        <w:tblW w:w="9525" w:type="dxa"/>
        <w:tblInd w:w="120" w:type="dxa"/>
        <w:tblLayout w:type="fixed"/>
        <w:tblCellMar>
          <w:left w:w="120" w:type="dxa"/>
          <w:right w:w="120" w:type="dxa"/>
        </w:tblCellMar>
        <w:tblLook w:val="04A0" w:firstRow="1" w:lastRow="0" w:firstColumn="1" w:lastColumn="0" w:noHBand="0" w:noVBand="1"/>
      </w:tblPr>
      <w:tblGrid>
        <w:gridCol w:w="2678"/>
        <w:gridCol w:w="2042"/>
        <w:gridCol w:w="2440"/>
        <w:gridCol w:w="2365"/>
      </w:tblGrid>
      <w:tr w:rsidR="00FD6058" w14:paraId="31749EFC" w14:textId="77777777" w:rsidTr="00FD6058">
        <w:trPr>
          <w:cantSplit/>
        </w:trPr>
        <w:tc>
          <w:tcPr>
            <w:tcW w:w="2676" w:type="dxa"/>
            <w:tcBorders>
              <w:top w:val="single" w:sz="8" w:space="0" w:color="auto"/>
              <w:left w:val="nil"/>
              <w:bottom w:val="nil"/>
              <w:right w:val="nil"/>
            </w:tcBorders>
            <w:hideMark/>
          </w:tcPr>
          <w:p w14:paraId="31F50295" w14:textId="77777777" w:rsidR="00FD6058" w:rsidRDefault="00FD6058">
            <w:pPr>
              <w:numPr>
                <w:ilvl w:val="12"/>
                <w:numId w:val="0"/>
              </w:numPr>
              <w:tabs>
                <w:tab w:val="left" w:pos="1134"/>
                <w:tab w:val="left" w:pos="1701"/>
                <w:tab w:val="left" w:pos="2268"/>
                <w:tab w:val="left" w:pos="2835"/>
                <w:tab w:val="left" w:pos="3402"/>
                <w:tab w:val="left" w:pos="3969"/>
              </w:tabs>
              <w:spacing w:before="116" w:after="55"/>
              <w:jc w:val="both"/>
              <w:rPr>
                <w:color w:val="FF0000"/>
              </w:rPr>
            </w:pPr>
            <w:r>
              <w:rPr>
                <w:b/>
                <w:bCs/>
                <w:color w:val="FF0000"/>
              </w:rPr>
              <w:t>Type of receptacle</w:t>
            </w:r>
          </w:p>
        </w:tc>
        <w:tc>
          <w:tcPr>
            <w:tcW w:w="2041" w:type="dxa"/>
            <w:tcBorders>
              <w:top w:val="single" w:sz="8" w:space="0" w:color="auto"/>
              <w:left w:val="nil"/>
              <w:bottom w:val="nil"/>
              <w:right w:val="nil"/>
            </w:tcBorders>
            <w:hideMark/>
          </w:tcPr>
          <w:p w14:paraId="1F70E652" w14:textId="77777777" w:rsidR="00FD6058" w:rsidRDefault="00FD6058">
            <w:pPr>
              <w:numPr>
                <w:ilvl w:val="12"/>
                <w:numId w:val="0"/>
              </w:numPr>
              <w:tabs>
                <w:tab w:val="left" w:pos="1134"/>
                <w:tab w:val="left" w:pos="1701"/>
                <w:tab w:val="left" w:pos="2268"/>
                <w:tab w:val="left" w:pos="2835"/>
                <w:tab w:val="left" w:pos="3402"/>
                <w:tab w:val="left" w:pos="3969"/>
              </w:tabs>
              <w:spacing w:before="116" w:after="55"/>
              <w:jc w:val="center"/>
              <w:rPr>
                <w:color w:val="FF0000"/>
              </w:rPr>
            </w:pPr>
            <w:r>
              <w:rPr>
                <w:b/>
                <w:bCs/>
                <w:color w:val="FF0000"/>
              </w:rPr>
              <w:t>Normal capacity (</w:t>
            </w:r>
            <w:proofErr w:type="spellStart"/>
            <w:r>
              <w:rPr>
                <w:b/>
                <w:bCs/>
                <w:color w:val="FF0000"/>
              </w:rPr>
              <w:t>litres</w:t>
            </w:r>
            <w:proofErr w:type="spellEnd"/>
            <w:r>
              <w:rPr>
                <w:b/>
                <w:bCs/>
                <w:color w:val="FF0000"/>
              </w:rPr>
              <w:t>)</w:t>
            </w:r>
          </w:p>
        </w:tc>
        <w:tc>
          <w:tcPr>
            <w:tcW w:w="2438" w:type="dxa"/>
            <w:tcBorders>
              <w:top w:val="single" w:sz="8" w:space="0" w:color="auto"/>
              <w:left w:val="nil"/>
              <w:bottom w:val="nil"/>
              <w:right w:val="nil"/>
            </w:tcBorders>
          </w:tcPr>
          <w:p w14:paraId="4940A99C" w14:textId="77777777" w:rsidR="00FD6058" w:rsidRDefault="00FD6058">
            <w:pPr>
              <w:numPr>
                <w:ilvl w:val="12"/>
                <w:numId w:val="0"/>
              </w:numPr>
              <w:tabs>
                <w:tab w:val="left" w:pos="1134"/>
                <w:tab w:val="left" w:pos="1701"/>
                <w:tab w:val="left" w:pos="2268"/>
                <w:tab w:val="left" w:pos="2835"/>
                <w:tab w:val="left" w:pos="3402"/>
                <w:tab w:val="left" w:pos="3969"/>
              </w:tabs>
              <w:spacing w:before="116" w:after="55"/>
              <w:jc w:val="center"/>
              <w:rPr>
                <w:color w:val="FF0000"/>
              </w:rPr>
            </w:pPr>
          </w:p>
        </w:tc>
        <w:tc>
          <w:tcPr>
            <w:tcW w:w="2364" w:type="dxa"/>
            <w:tcBorders>
              <w:top w:val="single" w:sz="8" w:space="0" w:color="auto"/>
              <w:left w:val="nil"/>
              <w:bottom w:val="nil"/>
              <w:right w:val="nil"/>
            </w:tcBorders>
            <w:hideMark/>
          </w:tcPr>
          <w:p w14:paraId="50B7ACFF" w14:textId="77777777" w:rsidR="00FD6058" w:rsidRDefault="00FD6058">
            <w:pPr>
              <w:numPr>
                <w:ilvl w:val="12"/>
                <w:numId w:val="0"/>
              </w:numPr>
              <w:tabs>
                <w:tab w:val="left" w:pos="1134"/>
                <w:tab w:val="left" w:pos="1701"/>
                <w:tab w:val="left" w:pos="2268"/>
                <w:tab w:val="left" w:pos="2835"/>
                <w:tab w:val="left" w:pos="3402"/>
                <w:tab w:val="left" w:pos="3969"/>
              </w:tabs>
              <w:spacing w:before="116" w:after="55"/>
              <w:jc w:val="center"/>
              <w:rPr>
                <w:color w:val="FF0000"/>
              </w:rPr>
            </w:pPr>
            <w:r>
              <w:rPr>
                <w:b/>
                <w:bCs/>
                <w:color w:val="FF0000"/>
              </w:rPr>
              <w:t>Heat loss per unit mass (L) (</w:t>
            </w:r>
            <w:proofErr w:type="spellStart"/>
            <w:proofErr w:type="gramStart"/>
            <w:r>
              <w:rPr>
                <w:b/>
                <w:bCs/>
                <w:color w:val="FF0000"/>
              </w:rPr>
              <w:t>mW</w:t>
            </w:r>
            <w:proofErr w:type="spellEnd"/>
            <w:r>
              <w:rPr>
                <w:b/>
                <w:bCs/>
                <w:color w:val="FF0000"/>
              </w:rPr>
              <w:t>/K.kg)</w:t>
            </w:r>
            <w:r>
              <w:rPr>
                <w:b/>
                <w:bCs/>
                <w:color w:val="FF0000"/>
                <w:vertAlign w:val="superscript"/>
              </w:rPr>
              <w:t>a</w:t>
            </w:r>
            <w:proofErr w:type="gramEnd"/>
          </w:p>
        </w:tc>
      </w:tr>
      <w:tr w:rsidR="00FD6058" w14:paraId="4D0315A8" w14:textId="77777777" w:rsidTr="00FD6058">
        <w:trPr>
          <w:cantSplit/>
        </w:trPr>
        <w:tc>
          <w:tcPr>
            <w:tcW w:w="9519" w:type="dxa"/>
            <w:gridSpan w:val="4"/>
            <w:tcBorders>
              <w:top w:val="single" w:sz="8" w:space="0" w:color="auto"/>
              <w:left w:val="nil"/>
              <w:bottom w:val="nil"/>
              <w:right w:val="nil"/>
            </w:tcBorders>
            <w:hideMark/>
          </w:tcPr>
          <w:p w14:paraId="6203F60C" w14:textId="77777777" w:rsidR="00FD6058" w:rsidRDefault="00FD6058">
            <w:pPr>
              <w:numPr>
                <w:ilvl w:val="12"/>
                <w:numId w:val="0"/>
              </w:numPr>
              <w:tabs>
                <w:tab w:val="left" w:pos="1134"/>
                <w:tab w:val="left" w:pos="1701"/>
                <w:tab w:val="left" w:pos="2268"/>
                <w:tab w:val="left" w:pos="2835"/>
                <w:tab w:val="left" w:pos="3402"/>
                <w:tab w:val="left" w:pos="3969"/>
              </w:tabs>
              <w:spacing w:before="116" w:after="55"/>
              <w:rPr>
                <w:color w:val="FF0000"/>
              </w:rPr>
            </w:pPr>
            <w:r>
              <w:rPr>
                <w:i/>
                <w:iCs/>
                <w:color w:val="FF0000"/>
              </w:rPr>
              <w:t>For liquids:</w:t>
            </w:r>
          </w:p>
        </w:tc>
      </w:tr>
      <w:tr w:rsidR="00FD6058" w14:paraId="37C39778" w14:textId="77777777" w:rsidTr="00FD6058">
        <w:trPr>
          <w:cantSplit/>
        </w:trPr>
        <w:tc>
          <w:tcPr>
            <w:tcW w:w="9519" w:type="dxa"/>
            <w:gridSpan w:val="4"/>
          </w:tcPr>
          <w:p w14:paraId="0A62AC12" w14:textId="77777777" w:rsidR="00FD6058" w:rsidRDefault="00FD6058">
            <w:pPr>
              <w:tabs>
                <w:tab w:val="left" w:pos="3021"/>
                <w:tab w:val="left" w:pos="7557"/>
              </w:tabs>
              <w:ind w:right="-179"/>
              <w:rPr>
                <w:i/>
                <w:iCs/>
                <w:color w:val="FF0000"/>
              </w:rPr>
            </w:pPr>
            <w:r>
              <w:rPr>
                <w:color w:val="FF0000"/>
              </w:rPr>
              <w:t xml:space="preserve">Packagings </w:t>
            </w:r>
            <w:r>
              <w:rPr>
                <w:color w:val="FF0000"/>
              </w:rPr>
              <w:tab/>
              <w:t>up to 200 kg/225 l</w:t>
            </w:r>
            <w:r>
              <w:rPr>
                <w:color w:val="FF0000"/>
              </w:rPr>
              <w:tab/>
              <w:t>40</w:t>
            </w:r>
            <w:r>
              <w:rPr>
                <w:color w:val="FF0000"/>
                <w:vertAlign w:val="superscript"/>
              </w:rPr>
              <w:t>b</w:t>
            </w:r>
          </w:p>
          <w:p w14:paraId="066FE072" w14:textId="77777777" w:rsidR="00FD6058" w:rsidRDefault="00FD6058">
            <w:pPr>
              <w:tabs>
                <w:tab w:val="left" w:pos="3021"/>
                <w:tab w:val="left" w:pos="7557"/>
              </w:tabs>
              <w:ind w:right="-179"/>
              <w:rPr>
                <w:color w:val="FF0000"/>
              </w:rPr>
            </w:pPr>
            <w:r>
              <w:rPr>
                <w:color w:val="FF0000"/>
              </w:rPr>
              <w:t>Packagings</w:t>
            </w:r>
            <w:r>
              <w:rPr>
                <w:color w:val="FF0000"/>
              </w:rPr>
              <w:tab/>
              <w:t>larger than 200 kg/225 l</w:t>
            </w:r>
            <w:r>
              <w:rPr>
                <w:color w:val="FF0000"/>
              </w:rPr>
              <w:tab/>
              <w:t xml:space="preserve">no standard </w:t>
            </w:r>
            <w:proofErr w:type="spellStart"/>
            <w:r>
              <w:rPr>
                <w:color w:val="FF0000"/>
              </w:rPr>
              <w:t>value</w:t>
            </w:r>
            <w:r>
              <w:rPr>
                <w:color w:val="FF0000"/>
                <w:vertAlign w:val="superscript"/>
              </w:rPr>
              <w:t>c</w:t>
            </w:r>
            <w:proofErr w:type="spellEnd"/>
          </w:p>
          <w:p w14:paraId="0D0227D8" w14:textId="77777777" w:rsidR="00FD6058" w:rsidRDefault="00FD6058">
            <w:pPr>
              <w:tabs>
                <w:tab w:val="left" w:pos="3021"/>
                <w:tab w:val="left" w:pos="7557"/>
              </w:tabs>
              <w:ind w:right="-179"/>
              <w:rPr>
                <w:color w:val="FF0000"/>
              </w:rPr>
            </w:pPr>
            <w:r>
              <w:rPr>
                <w:color w:val="FF0000"/>
              </w:rPr>
              <w:t>IBCs</w:t>
            </w:r>
            <w:r>
              <w:rPr>
                <w:color w:val="FF0000"/>
              </w:rPr>
              <w:tab/>
              <w:t>up to 1250 l</w:t>
            </w:r>
            <w:r>
              <w:rPr>
                <w:color w:val="FF0000"/>
              </w:rPr>
              <w:tab/>
              <w:t>30</w:t>
            </w:r>
          </w:p>
          <w:p w14:paraId="26BF4650" w14:textId="77777777" w:rsidR="00FD6058" w:rsidRDefault="00FD6058">
            <w:pPr>
              <w:tabs>
                <w:tab w:val="left" w:pos="3021"/>
                <w:tab w:val="left" w:pos="7557"/>
              </w:tabs>
              <w:ind w:right="-179"/>
              <w:rPr>
                <w:color w:val="FF0000"/>
              </w:rPr>
            </w:pPr>
            <w:r>
              <w:rPr>
                <w:color w:val="FF0000"/>
              </w:rPr>
              <w:t>IBCs</w:t>
            </w:r>
            <w:r>
              <w:rPr>
                <w:color w:val="FF0000"/>
              </w:rPr>
              <w:tab/>
              <w:t>larger than 1250 l</w:t>
            </w:r>
            <w:r>
              <w:rPr>
                <w:color w:val="FF0000"/>
              </w:rPr>
              <w:tab/>
              <w:t xml:space="preserve">no standard </w:t>
            </w:r>
            <w:proofErr w:type="spellStart"/>
            <w:r>
              <w:rPr>
                <w:color w:val="FF0000"/>
              </w:rPr>
              <w:t>value</w:t>
            </w:r>
            <w:r>
              <w:rPr>
                <w:color w:val="FF0000"/>
                <w:vertAlign w:val="superscript"/>
              </w:rPr>
              <w:t>c</w:t>
            </w:r>
            <w:proofErr w:type="spellEnd"/>
          </w:p>
          <w:p w14:paraId="12F9316C" w14:textId="77777777" w:rsidR="00FD6058" w:rsidRDefault="00FD6058">
            <w:pPr>
              <w:tabs>
                <w:tab w:val="left" w:pos="3021"/>
                <w:tab w:val="left" w:pos="7557"/>
              </w:tabs>
              <w:ind w:right="-179"/>
              <w:rPr>
                <w:color w:val="FF0000"/>
              </w:rPr>
            </w:pPr>
            <w:r>
              <w:rPr>
                <w:color w:val="FF0000"/>
              </w:rPr>
              <w:t xml:space="preserve">Tanks </w:t>
            </w:r>
            <w:r>
              <w:rPr>
                <w:color w:val="FF0000"/>
              </w:rPr>
              <w:tab/>
            </w:r>
            <w:r>
              <w:rPr>
                <w:color w:val="FF0000"/>
              </w:rPr>
              <w:tab/>
              <w:t xml:space="preserve">no standard </w:t>
            </w:r>
            <w:proofErr w:type="spellStart"/>
            <w:r>
              <w:rPr>
                <w:color w:val="FF0000"/>
              </w:rPr>
              <w:t>value</w:t>
            </w:r>
            <w:r>
              <w:rPr>
                <w:color w:val="FF0000"/>
                <w:vertAlign w:val="superscript"/>
              </w:rPr>
              <w:t>c</w:t>
            </w:r>
            <w:proofErr w:type="spellEnd"/>
          </w:p>
          <w:p w14:paraId="7CE9C536" w14:textId="77777777" w:rsidR="00FD6058" w:rsidRDefault="00FD6058">
            <w:pPr>
              <w:numPr>
                <w:ilvl w:val="12"/>
                <w:numId w:val="0"/>
              </w:numPr>
              <w:tabs>
                <w:tab w:val="left" w:pos="1134"/>
                <w:tab w:val="left" w:pos="2268"/>
                <w:tab w:val="left" w:pos="2835"/>
                <w:tab w:val="left" w:pos="3021"/>
                <w:tab w:val="left" w:pos="3402"/>
                <w:tab w:val="left" w:pos="3969"/>
                <w:tab w:val="left" w:pos="7864"/>
              </w:tabs>
              <w:spacing w:after="55"/>
              <w:ind w:right="557"/>
              <w:rPr>
                <w:iCs/>
                <w:color w:val="FF0000"/>
              </w:rPr>
            </w:pPr>
          </w:p>
          <w:p w14:paraId="2F3FA5AD" w14:textId="77777777" w:rsidR="00FD6058" w:rsidRDefault="00FD6058">
            <w:pPr>
              <w:numPr>
                <w:ilvl w:val="12"/>
                <w:numId w:val="0"/>
              </w:numPr>
              <w:tabs>
                <w:tab w:val="left" w:pos="1134"/>
                <w:tab w:val="left" w:pos="2268"/>
                <w:tab w:val="left" w:pos="2835"/>
                <w:tab w:val="left" w:pos="3021"/>
                <w:tab w:val="left" w:pos="3402"/>
                <w:tab w:val="left" w:pos="3969"/>
                <w:tab w:val="left" w:pos="7864"/>
              </w:tabs>
              <w:spacing w:after="55"/>
              <w:ind w:right="557"/>
              <w:rPr>
                <w:color w:val="FF0000"/>
              </w:rPr>
            </w:pPr>
            <w:r>
              <w:rPr>
                <w:i/>
                <w:iCs/>
                <w:color w:val="FF0000"/>
              </w:rPr>
              <w:t>For solids:</w:t>
            </w:r>
          </w:p>
        </w:tc>
      </w:tr>
      <w:tr w:rsidR="00FD6058" w14:paraId="264DE140" w14:textId="77777777" w:rsidTr="00FD6058">
        <w:trPr>
          <w:cantSplit/>
          <w:trHeight w:val="70"/>
        </w:trPr>
        <w:tc>
          <w:tcPr>
            <w:tcW w:w="9519" w:type="dxa"/>
            <w:gridSpan w:val="4"/>
            <w:tcBorders>
              <w:top w:val="nil"/>
              <w:left w:val="nil"/>
              <w:bottom w:val="single" w:sz="8" w:space="0" w:color="auto"/>
              <w:right w:val="nil"/>
            </w:tcBorders>
            <w:vAlign w:val="bottom"/>
            <w:hideMark/>
          </w:tcPr>
          <w:p w14:paraId="6596A438" w14:textId="77777777" w:rsidR="00FD6058" w:rsidRDefault="00FD6058">
            <w:pPr>
              <w:tabs>
                <w:tab w:val="left" w:pos="3021"/>
                <w:tab w:val="left" w:pos="7557"/>
              </w:tabs>
              <w:rPr>
                <w:color w:val="FF0000"/>
              </w:rPr>
            </w:pPr>
            <w:r>
              <w:rPr>
                <w:color w:val="FF0000"/>
              </w:rPr>
              <w:t xml:space="preserve">Packagings </w:t>
            </w:r>
            <w:r>
              <w:rPr>
                <w:color w:val="FF0000"/>
              </w:rPr>
              <w:tab/>
              <w:t>up to 50kg</w:t>
            </w:r>
            <w:r>
              <w:rPr>
                <w:color w:val="FF0000"/>
              </w:rPr>
              <w:tab/>
              <w:t>30</w:t>
            </w:r>
            <w:r>
              <w:rPr>
                <w:color w:val="FF0000"/>
                <w:vertAlign w:val="superscript"/>
              </w:rPr>
              <w:t>b</w:t>
            </w:r>
          </w:p>
          <w:p w14:paraId="5F26D913" w14:textId="77777777" w:rsidR="00FD6058" w:rsidRDefault="00FD6058">
            <w:pPr>
              <w:tabs>
                <w:tab w:val="left" w:pos="3021"/>
                <w:tab w:val="left" w:pos="7557"/>
              </w:tabs>
              <w:rPr>
                <w:color w:val="FF0000"/>
              </w:rPr>
            </w:pPr>
            <w:r>
              <w:rPr>
                <w:color w:val="FF0000"/>
              </w:rPr>
              <w:t>Packagings</w:t>
            </w:r>
            <w:r>
              <w:rPr>
                <w:color w:val="FF0000"/>
              </w:rPr>
              <w:tab/>
              <w:t>larger than 50 kg</w:t>
            </w:r>
            <w:r>
              <w:rPr>
                <w:color w:val="FF0000"/>
              </w:rPr>
              <w:tab/>
              <w:t xml:space="preserve">no standard </w:t>
            </w:r>
            <w:proofErr w:type="spellStart"/>
            <w:r>
              <w:rPr>
                <w:color w:val="FF0000"/>
              </w:rPr>
              <w:t>value</w:t>
            </w:r>
            <w:r>
              <w:rPr>
                <w:color w:val="FF0000"/>
                <w:vertAlign w:val="superscript"/>
              </w:rPr>
              <w:t>c</w:t>
            </w:r>
            <w:proofErr w:type="spellEnd"/>
          </w:p>
          <w:p w14:paraId="70629AD8" w14:textId="77777777" w:rsidR="00FD6058" w:rsidRDefault="00FD6058">
            <w:pPr>
              <w:tabs>
                <w:tab w:val="left" w:pos="3021"/>
                <w:tab w:val="left" w:pos="7557"/>
              </w:tabs>
              <w:rPr>
                <w:color w:val="FF0000"/>
              </w:rPr>
            </w:pPr>
            <w:r>
              <w:rPr>
                <w:color w:val="FF0000"/>
              </w:rPr>
              <w:t>IBCs</w:t>
            </w:r>
            <w:r>
              <w:rPr>
                <w:color w:val="FF0000"/>
              </w:rPr>
              <w:tab/>
              <w:t>-</w:t>
            </w:r>
            <w:r>
              <w:rPr>
                <w:color w:val="FF0000"/>
              </w:rPr>
              <w:tab/>
              <w:t xml:space="preserve">no standard </w:t>
            </w:r>
            <w:proofErr w:type="spellStart"/>
            <w:r>
              <w:rPr>
                <w:color w:val="FF0000"/>
              </w:rPr>
              <w:t>value</w:t>
            </w:r>
            <w:r>
              <w:rPr>
                <w:color w:val="FF0000"/>
                <w:vertAlign w:val="superscript"/>
              </w:rPr>
              <w:t>c</w:t>
            </w:r>
            <w:proofErr w:type="spellEnd"/>
          </w:p>
          <w:p w14:paraId="11DB54B8" w14:textId="77777777" w:rsidR="00FD6058" w:rsidRDefault="00FD6058">
            <w:pPr>
              <w:tabs>
                <w:tab w:val="left" w:pos="3021"/>
                <w:tab w:val="left" w:pos="7557"/>
              </w:tabs>
              <w:rPr>
                <w:color w:val="FF0000"/>
                <w:lang w:val="en-GB"/>
              </w:rPr>
            </w:pPr>
            <w:r>
              <w:rPr>
                <w:color w:val="FF0000"/>
              </w:rPr>
              <w:t>Tanks</w:t>
            </w:r>
            <w:r>
              <w:rPr>
                <w:color w:val="FF0000"/>
              </w:rPr>
              <w:tab/>
              <w:t>-</w:t>
            </w:r>
            <w:r>
              <w:rPr>
                <w:color w:val="FF0000"/>
              </w:rPr>
              <w:tab/>
              <w:t xml:space="preserve">no standard </w:t>
            </w:r>
            <w:proofErr w:type="spellStart"/>
            <w:r>
              <w:rPr>
                <w:color w:val="FF0000"/>
              </w:rPr>
              <w:t>value</w:t>
            </w:r>
            <w:r>
              <w:rPr>
                <w:color w:val="FF0000"/>
                <w:vertAlign w:val="superscript"/>
              </w:rPr>
              <w:t>c</w:t>
            </w:r>
            <w:proofErr w:type="spellEnd"/>
          </w:p>
        </w:tc>
      </w:tr>
    </w:tbl>
    <w:p w14:paraId="14C715E4" w14:textId="77777777" w:rsidR="00FD6058" w:rsidRDefault="00FD6058" w:rsidP="00FD6058">
      <w:pPr>
        <w:numPr>
          <w:ilvl w:val="12"/>
          <w:numId w:val="0"/>
        </w:numPr>
        <w:tabs>
          <w:tab w:val="left" w:pos="1134"/>
          <w:tab w:val="left" w:pos="1701"/>
          <w:tab w:val="left" w:pos="2268"/>
          <w:tab w:val="left" w:pos="2835"/>
          <w:tab w:val="left" w:pos="3402"/>
          <w:tab w:val="left" w:pos="3969"/>
        </w:tabs>
        <w:ind w:left="426" w:hanging="284"/>
        <w:rPr>
          <w:i/>
          <w:iCs/>
          <w:color w:val="FF0000"/>
          <w:lang w:val="en-GB"/>
        </w:rPr>
      </w:pPr>
    </w:p>
    <w:p w14:paraId="349F83CD" w14:textId="77777777" w:rsidR="00FD6058" w:rsidRDefault="00FD6058" w:rsidP="00FD6058">
      <w:pPr>
        <w:numPr>
          <w:ilvl w:val="12"/>
          <w:numId w:val="0"/>
        </w:numPr>
        <w:tabs>
          <w:tab w:val="left" w:pos="284"/>
          <w:tab w:val="left" w:pos="1701"/>
          <w:tab w:val="left" w:pos="2268"/>
          <w:tab w:val="left" w:pos="2835"/>
          <w:tab w:val="left" w:pos="3402"/>
          <w:tab w:val="left" w:pos="3969"/>
        </w:tabs>
        <w:ind w:left="284" w:hanging="142"/>
        <w:rPr>
          <w:i/>
          <w:iCs/>
          <w:color w:val="FF0000"/>
        </w:rPr>
      </w:pPr>
      <w:proofErr w:type="spellStart"/>
      <w:r>
        <w:rPr>
          <w:color w:val="FF0000"/>
          <w:vertAlign w:val="superscript"/>
        </w:rPr>
        <w:t>a</w:t>
      </w:r>
      <w:proofErr w:type="spellEnd"/>
      <w:r>
        <w:rPr>
          <w:i/>
          <w:color w:val="FF0000"/>
        </w:rPr>
        <w:tab/>
      </w:r>
      <w:proofErr w:type="gramStart"/>
      <w:r>
        <w:rPr>
          <w:i/>
          <w:iCs/>
          <w:color w:val="FF0000"/>
        </w:rPr>
        <w:t>For</w:t>
      </w:r>
      <w:proofErr w:type="gramEnd"/>
      <w:r>
        <w:rPr>
          <w:i/>
          <w:iCs/>
          <w:color w:val="FF0000"/>
        </w:rPr>
        <w:t xml:space="preserve"> test series H.4 the heat loss of the Dewar vessel to be used should be as close as possible to the value listed in the table.</w:t>
      </w:r>
    </w:p>
    <w:p w14:paraId="66901D3F" w14:textId="77777777" w:rsidR="00FD6058" w:rsidRDefault="00FD6058" w:rsidP="00FD6058">
      <w:pPr>
        <w:tabs>
          <w:tab w:val="left" w:pos="284"/>
        </w:tabs>
        <w:ind w:left="284" w:hanging="142"/>
        <w:rPr>
          <w:i/>
          <w:iCs/>
          <w:color w:val="FF0000"/>
        </w:rPr>
      </w:pPr>
      <w:r>
        <w:rPr>
          <w:color w:val="FF0000"/>
          <w:vertAlign w:val="superscript"/>
        </w:rPr>
        <w:t>b</w:t>
      </w:r>
      <w:r>
        <w:rPr>
          <w:i/>
          <w:iCs/>
          <w:color w:val="FF0000"/>
        </w:rPr>
        <w:t> When determining the SADT for exemption or classification purposes, where the definition of the SADT is connected to a 50 kg package, a value of 60 mW/K.kg for liquids and 30 mW/K.kg for solids should be used.</w:t>
      </w:r>
      <w:r>
        <w:rPr>
          <w:i/>
          <w:iCs/>
          <w:color w:val="FF0000"/>
        </w:rPr>
        <w:br/>
        <w:t>Such is the case when the SADT is used either to exclude a new substance from Division 4.1 as a self-reactive substance (see 20.2.1 (e)), or to classify it under Type G as a self-reactive substance (see 20.4.2 (g)), or</w:t>
      </w:r>
      <w:r>
        <w:rPr>
          <w:i/>
          <w:iCs/>
          <w:color w:val="558ED5"/>
        </w:rPr>
        <w:t xml:space="preserve"> </w:t>
      </w:r>
      <w:r>
        <w:rPr>
          <w:i/>
          <w:iCs/>
          <w:color w:val="FF0000"/>
        </w:rPr>
        <w:t>organic peroxide (see 20.4.3 (g)).</w:t>
      </w:r>
    </w:p>
    <w:p w14:paraId="41BEE88E" w14:textId="77777777" w:rsidR="00FD6058" w:rsidRDefault="00FD6058" w:rsidP="00FD6058">
      <w:pPr>
        <w:tabs>
          <w:tab w:val="left" w:pos="284"/>
        </w:tabs>
        <w:ind w:left="284" w:hanging="142"/>
        <w:rPr>
          <w:color w:val="FF0000"/>
        </w:rPr>
      </w:pPr>
      <w:r>
        <w:rPr>
          <w:color w:val="FF0000"/>
          <w:vertAlign w:val="superscript"/>
        </w:rPr>
        <w:t>c</w:t>
      </w:r>
      <w:r>
        <w:rPr>
          <w:i/>
          <w:color w:val="FF0000"/>
        </w:rPr>
        <w:tab/>
        <w:t>Value should be determined for the actual configuration.</w:t>
      </w:r>
      <w:r>
        <w:rPr>
          <w:i/>
          <w:iCs/>
          <w:color w:val="FF0000"/>
        </w:rPr>
        <w:t>  </w:t>
      </w:r>
    </w:p>
    <w:p w14:paraId="53EC744A" w14:textId="77777777" w:rsidR="00FD6058" w:rsidRDefault="00FD6058" w:rsidP="00FD6058">
      <w:pPr>
        <w:pStyle w:val="ManualHeading2"/>
      </w:pPr>
      <w:bookmarkStart w:id="22" w:name="_Hlk31615795"/>
    </w:p>
    <w:p w14:paraId="31361985" w14:textId="77777777" w:rsidR="00FD6058" w:rsidRDefault="00FD6058" w:rsidP="00FD6058">
      <w:pPr>
        <w:pStyle w:val="ManualHeading2"/>
      </w:pPr>
      <w:r>
        <w:t>28.4</w:t>
      </w:r>
      <w:r>
        <w:tab/>
        <w:t>Series H test prescriptions</w:t>
      </w:r>
    </w:p>
    <w:p w14:paraId="037DC69B" w14:textId="77777777" w:rsidR="00FD6058" w:rsidRDefault="00FD6058" w:rsidP="00FD6058">
      <w:pPr>
        <w:numPr>
          <w:ilvl w:val="12"/>
          <w:numId w:val="0"/>
        </w:numPr>
        <w:tabs>
          <w:tab w:val="left" w:pos="1418"/>
        </w:tabs>
        <w:rPr>
          <w:sz w:val="22"/>
          <w:szCs w:val="22"/>
        </w:rPr>
      </w:pPr>
    </w:p>
    <w:p w14:paraId="0B38E022" w14:textId="77777777" w:rsidR="00FD6058" w:rsidRDefault="00FD6058" w:rsidP="00FD6058">
      <w:pPr>
        <w:pStyle w:val="ManualHeading3"/>
      </w:pPr>
      <w:r>
        <w:t>28.4.1</w:t>
      </w:r>
      <w:r>
        <w:tab/>
      </w:r>
      <w:r>
        <w:rPr>
          <w:i/>
        </w:rPr>
        <w:t>Test H.1: United States SADT</w:t>
      </w:r>
      <w:r>
        <w:rPr>
          <w:i/>
          <w:color w:val="FF0000"/>
        </w:rPr>
        <w:t xml:space="preserve">/SAPT </w:t>
      </w:r>
      <w:r>
        <w:rPr>
          <w:i/>
        </w:rPr>
        <w:t>test</w:t>
      </w:r>
    </w:p>
    <w:p w14:paraId="1FFB3831" w14:textId="77777777" w:rsidR="00FD6058" w:rsidRDefault="00FD6058" w:rsidP="00FD6058">
      <w:pPr>
        <w:numPr>
          <w:ilvl w:val="12"/>
          <w:numId w:val="0"/>
        </w:numPr>
        <w:tabs>
          <w:tab w:val="left" w:pos="1418"/>
        </w:tabs>
        <w:rPr>
          <w:sz w:val="22"/>
          <w:szCs w:val="22"/>
        </w:rPr>
      </w:pPr>
    </w:p>
    <w:p w14:paraId="03A7805A" w14:textId="77777777" w:rsidR="00FD6058" w:rsidRDefault="00FD6058" w:rsidP="00FD6058">
      <w:pPr>
        <w:pStyle w:val="ManualHeading4"/>
      </w:pPr>
      <w:r>
        <w:t>28.4.1.1</w:t>
      </w:r>
      <w:r>
        <w:tab/>
      </w:r>
      <w:r>
        <w:rPr>
          <w:i/>
        </w:rPr>
        <w:t>Introduction</w:t>
      </w:r>
    </w:p>
    <w:p w14:paraId="4BF3BA49" w14:textId="77777777" w:rsidR="00FD6058" w:rsidRDefault="00FD6058" w:rsidP="00FD6058">
      <w:pPr>
        <w:numPr>
          <w:ilvl w:val="12"/>
          <w:numId w:val="0"/>
        </w:numPr>
        <w:tabs>
          <w:tab w:val="left" w:pos="1418"/>
        </w:tabs>
        <w:rPr>
          <w:sz w:val="22"/>
          <w:szCs w:val="22"/>
        </w:rPr>
      </w:pPr>
    </w:p>
    <w:p w14:paraId="603E6832" w14:textId="77777777" w:rsidR="00FD6058" w:rsidRDefault="00FD6058" w:rsidP="00FD6058">
      <w:pPr>
        <w:numPr>
          <w:ilvl w:val="12"/>
          <w:numId w:val="0"/>
        </w:numPr>
        <w:tabs>
          <w:tab w:val="left" w:pos="1418"/>
        </w:tabs>
        <w:jc w:val="both"/>
        <w:rPr>
          <w:sz w:val="22"/>
          <w:szCs w:val="22"/>
        </w:rPr>
      </w:pPr>
      <w:r>
        <w:rPr>
          <w:sz w:val="22"/>
          <w:szCs w:val="22"/>
        </w:rPr>
        <w:tab/>
        <w:t xml:space="preserve">This method determines the minimum constant temperature air environment at which self-accelerating decomposition </w:t>
      </w:r>
      <w:r>
        <w:rPr>
          <w:color w:val="FF0000"/>
          <w:sz w:val="22"/>
          <w:szCs w:val="22"/>
        </w:rPr>
        <w:t xml:space="preserve">or polymerization </w:t>
      </w:r>
      <w:r>
        <w:rPr>
          <w:sz w:val="22"/>
          <w:szCs w:val="22"/>
        </w:rPr>
        <w:t>occurs for a substance in a specific package. Packages of up to 225 </w:t>
      </w:r>
      <w:proofErr w:type="spellStart"/>
      <w:r>
        <w:rPr>
          <w:sz w:val="22"/>
          <w:szCs w:val="22"/>
        </w:rPr>
        <w:t>litres</w:t>
      </w:r>
      <w:proofErr w:type="spellEnd"/>
      <w:r>
        <w:rPr>
          <w:sz w:val="22"/>
          <w:szCs w:val="22"/>
        </w:rPr>
        <w:t xml:space="preserve"> may be tested by this method. An indication of the explosion hazard from the decomposition </w:t>
      </w:r>
      <w:r>
        <w:rPr>
          <w:strike/>
          <w:color w:val="FF0000"/>
          <w:sz w:val="22"/>
          <w:szCs w:val="22"/>
        </w:rPr>
        <w:t>or polymerization reaction</w:t>
      </w:r>
      <w:r>
        <w:rPr>
          <w:color w:val="FF0000"/>
          <w:sz w:val="22"/>
          <w:szCs w:val="22"/>
        </w:rPr>
        <w:t xml:space="preserve"> </w:t>
      </w:r>
      <w:r>
        <w:rPr>
          <w:sz w:val="22"/>
          <w:szCs w:val="22"/>
        </w:rPr>
        <w:t>can also be obtained.</w:t>
      </w:r>
    </w:p>
    <w:p w14:paraId="553032A9" w14:textId="77777777" w:rsidR="00FD6058" w:rsidRDefault="00FD6058" w:rsidP="00FD6058">
      <w:pPr>
        <w:numPr>
          <w:ilvl w:val="12"/>
          <w:numId w:val="0"/>
        </w:numPr>
        <w:tabs>
          <w:tab w:val="left" w:pos="1418"/>
        </w:tabs>
        <w:rPr>
          <w:sz w:val="22"/>
          <w:szCs w:val="22"/>
        </w:rPr>
      </w:pPr>
    </w:p>
    <w:p w14:paraId="351457D5" w14:textId="77777777" w:rsidR="00FD6058" w:rsidRDefault="00FD6058" w:rsidP="00FD6058">
      <w:pPr>
        <w:pStyle w:val="ManualHeading4"/>
      </w:pPr>
      <w:r>
        <w:t>28.4.1.2</w:t>
      </w:r>
      <w:r>
        <w:tab/>
      </w:r>
      <w:r>
        <w:rPr>
          <w:i/>
        </w:rPr>
        <w:t>Apparatus and materials</w:t>
      </w:r>
    </w:p>
    <w:p w14:paraId="687A696F" w14:textId="77777777" w:rsidR="00FD6058" w:rsidRDefault="00FD6058" w:rsidP="00FD6058">
      <w:pPr>
        <w:numPr>
          <w:ilvl w:val="12"/>
          <w:numId w:val="0"/>
        </w:numPr>
        <w:tabs>
          <w:tab w:val="left" w:pos="1418"/>
        </w:tabs>
        <w:rPr>
          <w:sz w:val="22"/>
          <w:szCs w:val="22"/>
        </w:rPr>
      </w:pPr>
    </w:p>
    <w:p w14:paraId="3B2BA61C" w14:textId="77777777" w:rsidR="00FD6058" w:rsidRDefault="00FD6058" w:rsidP="00FD6058">
      <w:pPr>
        <w:tabs>
          <w:tab w:val="left" w:pos="1418"/>
        </w:tabs>
        <w:jc w:val="both"/>
        <w:rPr>
          <w:sz w:val="22"/>
          <w:szCs w:val="22"/>
        </w:rPr>
      </w:pPr>
      <w:r>
        <w:rPr>
          <w:sz w:val="22"/>
          <w:szCs w:val="22"/>
        </w:rPr>
        <w:t>28.4.1.2.1</w:t>
      </w:r>
      <w:r>
        <w:rPr>
          <w:sz w:val="22"/>
          <w:szCs w:val="22"/>
        </w:rPr>
        <w:tab/>
        <w:t>The test substance and packaging should be representative of that intended for commercial use. The packaging forms an essential part of the test.</w:t>
      </w:r>
    </w:p>
    <w:p w14:paraId="14905166" w14:textId="77777777" w:rsidR="00FD6058" w:rsidRDefault="00FD6058" w:rsidP="00FD6058">
      <w:pPr>
        <w:numPr>
          <w:ilvl w:val="12"/>
          <w:numId w:val="0"/>
        </w:numPr>
        <w:tabs>
          <w:tab w:val="left" w:pos="1418"/>
        </w:tabs>
        <w:rPr>
          <w:sz w:val="22"/>
          <w:szCs w:val="22"/>
        </w:rPr>
      </w:pPr>
    </w:p>
    <w:p w14:paraId="7F8F65A1" w14:textId="77777777" w:rsidR="00FD6058" w:rsidRDefault="00FD6058" w:rsidP="00FD6058">
      <w:pPr>
        <w:tabs>
          <w:tab w:val="left" w:pos="1418"/>
        </w:tabs>
        <w:jc w:val="both"/>
        <w:rPr>
          <w:sz w:val="22"/>
          <w:szCs w:val="22"/>
        </w:rPr>
      </w:pPr>
      <w:r>
        <w:rPr>
          <w:sz w:val="22"/>
          <w:szCs w:val="22"/>
        </w:rPr>
        <w:t>28.4.1.2.2</w:t>
      </w:r>
      <w:r>
        <w:rPr>
          <w:sz w:val="22"/>
          <w:szCs w:val="22"/>
        </w:rPr>
        <w:tab/>
        <w:t>The apparatus consists of a test chamber in which the air surrounding the package under test can be maintained at a constant temperature for a period of at least ten days.</w:t>
      </w:r>
    </w:p>
    <w:p w14:paraId="3B3ADECE" w14:textId="77777777" w:rsidR="00FD6058" w:rsidRDefault="00FD6058" w:rsidP="00FD6058">
      <w:pPr>
        <w:numPr>
          <w:ilvl w:val="12"/>
          <w:numId w:val="0"/>
        </w:numPr>
        <w:tabs>
          <w:tab w:val="left" w:pos="1418"/>
        </w:tabs>
        <w:rPr>
          <w:sz w:val="22"/>
          <w:szCs w:val="22"/>
        </w:rPr>
      </w:pPr>
    </w:p>
    <w:p w14:paraId="5C824E7D" w14:textId="77777777" w:rsidR="00FD6058" w:rsidRDefault="00FD6058" w:rsidP="00FD6058">
      <w:pPr>
        <w:tabs>
          <w:tab w:val="left" w:pos="1418"/>
        </w:tabs>
        <w:jc w:val="both"/>
        <w:rPr>
          <w:sz w:val="22"/>
          <w:szCs w:val="22"/>
        </w:rPr>
      </w:pPr>
      <w:r>
        <w:rPr>
          <w:sz w:val="22"/>
          <w:szCs w:val="22"/>
        </w:rPr>
        <w:t>28.4.1.2.3</w:t>
      </w:r>
      <w:r>
        <w:rPr>
          <w:sz w:val="22"/>
          <w:szCs w:val="22"/>
        </w:rPr>
        <w:tab/>
        <w:t>The test chamber should be constructed such that:</w:t>
      </w:r>
    </w:p>
    <w:p w14:paraId="0E0A0075" w14:textId="77777777" w:rsidR="00FD6058" w:rsidRDefault="00FD6058" w:rsidP="00FD6058">
      <w:pPr>
        <w:numPr>
          <w:ilvl w:val="12"/>
          <w:numId w:val="0"/>
        </w:numPr>
        <w:tabs>
          <w:tab w:val="left" w:pos="1418"/>
        </w:tabs>
        <w:rPr>
          <w:sz w:val="22"/>
          <w:szCs w:val="22"/>
        </w:rPr>
      </w:pPr>
    </w:p>
    <w:p w14:paraId="30C04353" w14:textId="77777777" w:rsidR="00FD6058" w:rsidRDefault="00FD6058" w:rsidP="00FD6058">
      <w:pPr>
        <w:numPr>
          <w:ilvl w:val="12"/>
          <w:numId w:val="0"/>
        </w:numPr>
        <w:tabs>
          <w:tab w:val="left" w:pos="1418"/>
        </w:tabs>
        <w:ind w:left="1985" w:hanging="1985"/>
        <w:rPr>
          <w:sz w:val="22"/>
          <w:szCs w:val="22"/>
        </w:rPr>
      </w:pPr>
      <w:r>
        <w:rPr>
          <w:sz w:val="22"/>
          <w:szCs w:val="22"/>
        </w:rPr>
        <w:tab/>
        <w:t>(a)</w:t>
      </w:r>
      <w:r>
        <w:rPr>
          <w:sz w:val="22"/>
          <w:szCs w:val="22"/>
        </w:rPr>
        <w:tab/>
        <w:t>It is well insulated;</w:t>
      </w:r>
    </w:p>
    <w:p w14:paraId="5AE3912E" w14:textId="77777777" w:rsidR="00FD6058" w:rsidRDefault="00FD6058" w:rsidP="00FD6058">
      <w:pPr>
        <w:numPr>
          <w:ilvl w:val="12"/>
          <w:numId w:val="0"/>
        </w:numPr>
        <w:tabs>
          <w:tab w:val="left" w:pos="1418"/>
        </w:tabs>
        <w:ind w:left="1800" w:hanging="1800"/>
        <w:rPr>
          <w:sz w:val="22"/>
          <w:szCs w:val="22"/>
        </w:rPr>
      </w:pPr>
    </w:p>
    <w:p w14:paraId="67457D3B" w14:textId="77777777" w:rsidR="00FD6058" w:rsidRDefault="00FD6058" w:rsidP="00FD6058">
      <w:pPr>
        <w:numPr>
          <w:ilvl w:val="12"/>
          <w:numId w:val="0"/>
        </w:numPr>
        <w:tabs>
          <w:tab w:val="left" w:pos="1418"/>
        </w:tabs>
        <w:ind w:left="1985" w:hanging="1985"/>
        <w:jc w:val="both"/>
        <w:rPr>
          <w:sz w:val="22"/>
          <w:szCs w:val="22"/>
        </w:rPr>
      </w:pPr>
      <w:r>
        <w:rPr>
          <w:sz w:val="22"/>
          <w:szCs w:val="22"/>
        </w:rPr>
        <w:tab/>
        <w:t>(b)</w:t>
      </w:r>
      <w:r>
        <w:rPr>
          <w:sz w:val="22"/>
          <w:szCs w:val="22"/>
        </w:rPr>
        <w:tab/>
        <w:t xml:space="preserve">Thermostatically controlled air circulation is provided </w:t>
      </w:r>
      <w:proofErr w:type="gramStart"/>
      <w:r>
        <w:rPr>
          <w:sz w:val="22"/>
          <w:szCs w:val="22"/>
        </w:rPr>
        <w:t>so as to</w:t>
      </w:r>
      <w:proofErr w:type="gramEnd"/>
      <w:r>
        <w:rPr>
          <w:sz w:val="22"/>
          <w:szCs w:val="22"/>
        </w:rPr>
        <w:t xml:space="preserve"> maintain a uniform air temperature within ± 2 °C of the desired temperature; and</w:t>
      </w:r>
    </w:p>
    <w:p w14:paraId="6FE2335F" w14:textId="77777777" w:rsidR="00FD6058" w:rsidRDefault="00FD6058" w:rsidP="00FD6058">
      <w:pPr>
        <w:numPr>
          <w:ilvl w:val="12"/>
          <w:numId w:val="0"/>
        </w:numPr>
        <w:tabs>
          <w:tab w:val="left" w:pos="1418"/>
        </w:tabs>
        <w:ind w:left="1800" w:hanging="1800"/>
        <w:rPr>
          <w:sz w:val="22"/>
          <w:szCs w:val="22"/>
        </w:rPr>
      </w:pPr>
    </w:p>
    <w:p w14:paraId="53D9B5C7" w14:textId="77777777" w:rsidR="00FD6058" w:rsidRDefault="00FD6058" w:rsidP="00FD6058">
      <w:pPr>
        <w:numPr>
          <w:ilvl w:val="12"/>
          <w:numId w:val="0"/>
        </w:numPr>
        <w:tabs>
          <w:tab w:val="left" w:pos="1418"/>
        </w:tabs>
        <w:ind w:left="1985" w:hanging="1985"/>
        <w:rPr>
          <w:sz w:val="22"/>
          <w:szCs w:val="22"/>
        </w:rPr>
      </w:pPr>
      <w:r>
        <w:rPr>
          <w:sz w:val="22"/>
          <w:szCs w:val="22"/>
        </w:rPr>
        <w:tab/>
        <w:t>(c)</w:t>
      </w:r>
      <w:r>
        <w:rPr>
          <w:sz w:val="22"/>
          <w:szCs w:val="22"/>
        </w:rPr>
        <w:tab/>
        <w:t xml:space="preserve">The minimum separation distance </w:t>
      </w:r>
      <w:r>
        <w:rPr>
          <w:color w:val="FF0000"/>
          <w:sz w:val="22"/>
          <w:szCs w:val="22"/>
        </w:rPr>
        <w:t xml:space="preserve">for all sides </w:t>
      </w:r>
      <w:r>
        <w:rPr>
          <w:sz w:val="22"/>
          <w:szCs w:val="22"/>
        </w:rPr>
        <w:t>from the package to the wall is 100 mm.</w:t>
      </w:r>
    </w:p>
    <w:p w14:paraId="621F6D48" w14:textId="77777777" w:rsidR="00FD6058" w:rsidRDefault="00FD6058" w:rsidP="00FD6058">
      <w:pPr>
        <w:numPr>
          <w:ilvl w:val="12"/>
          <w:numId w:val="0"/>
        </w:numPr>
        <w:tabs>
          <w:tab w:val="left" w:pos="1418"/>
        </w:tabs>
        <w:rPr>
          <w:sz w:val="22"/>
          <w:szCs w:val="22"/>
        </w:rPr>
      </w:pPr>
    </w:p>
    <w:p w14:paraId="6AB042C3" w14:textId="77777777" w:rsidR="00FD6058" w:rsidRDefault="00FD6058" w:rsidP="00FD6058">
      <w:pPr>
        <w:tabs>
          <w:tab w:val="left" w:pos="1418"/>
        </w:tabs>
        <w:jc w:val="both"/>
        <w:rPr>
          <w:sz w:val="22"/>
          <w:szCs w:val="22"/>
        </w:rPr>
      </w:pPr>
      <w:r>
        <w:rPr>
          <w:sz w:val="22"/>
          <w:szCs w:val="22"/>
        </w:rPr>
        <w:tab/>
        <w:t xml:space="preserve">Any type of oven may be used </w:t>
      </w:r>
      <w:proofErr w:type="gramStart"/>
      <w:r>
        <w:rPr>
          <w:sz w:val="22"/>
          <w:szCs w:val="22"/>
        </w:rPr>
        <w:t>provided that</w:t>
      </w:r>
      <w:proofErr w:type="gramEnd"/>
      <w:r>
        <w:rPr>
          <w:sz w:val="22"/>
          <w:szCs w:val="22"/>
        </w:rPr>
        <w:t xml:space="preserve"> it is capable of meeting the temperature control requirements and will not ignite any decomposition products. Examples of</w:t>
      </w:r>
      <w:r>
        <w:rPr>
          <w:strike/>
          <w:color w:val="FF0000"/>
          <w:sz w:val="22"/>
          <w:szCs w:val="22"/>
        </w:rPr>
        <w:t xml:space="preserve"> a</w:t>
      </w:r>
      <w:r>
        <w:rPr>
          <w:color w:val="FF0000"/>
          <w:sz w:val="22"/>
          <w:szCs w:val="22"/>
        </w:rPr>
        <w:t xml:space="preserve"> </w:t>
      </w:r>
      <w:r>
        <w:rPr>
          <w:sz w:val="22"/>
          <w:szCs w:val="22"/>
        </w:rPr>
        <w:t>suitable small-package and large-package oven</w:t>
      </w:r>
      <w:r>
        <w:rPr>
          <w:color w:val="FF0000"/>
          <w:sz w:val="22"/>
          <w:szCs w:val="22"/>
        </w:rPr>
        <w:t>s</w:t>
      </w:r>
      <w:r>
        <w:rPr>
          <w:sz w:val="22"/>
          <w:szCs w:val="22"/>
        </w:rPr>
        <w:t xml:space="preserve"> are </w:t>
      </w:r>
      <w:r>
        <w:rPr>
          <w:color w:val="FF0000"/>
          <w:sz w:val="22"/>
          <w:szCs w:val="22"/>
        </w:rPr>
        <w:t xml:space="preserve">described below. </w:t>
      </w:r>
      <w:r>
        <w:rPr>
          <w:strike/>
          <w:color w:val="FF0000"/>
          <w:sz w:val="22"/>
          <w:szCs w:val="22"/>
        </w:rPr>
        <w:t>given in 28.4.1.2.4 and 28.4.1.2.5 respectively.</w:t>
      </w:r>
    </w:p>
    <w:p w14:paraId="06FE2A5B" w14:textId="77777777" w:rsidR="00FD6058" w:rsidRDefault="00FD6058" w:rsidP="00FD6058">
      <w:pPr>
        <w:numPr>
          <w:ilvl w:val="12"/>
          <w:numId w:val="0"/>
        </w:numPr>
        <w:tabs>
          <w:tab w:val="left" w:pos="1418"/>
        </w:tabs>
        <w:rPr>
          <w:sz w:val="22"/>
          <w:szCs w:val="22"/>
        </w:rPr>
      </w:pPr>
    </w:p>
    <w:p w14:paraId="5FAB8DAB" w14:textId="77777777" w:rsidR="00FD6058" w:rsidRDefault="00FD6058" w:rsidP="00FD6058">
      <w:pPr>
        <w:keepNext/>
        <w:keepLines/>
        <w:numPr>
          <w:ilvl w:val="12"/>
          <w:numId w:val="0"/>
        </w:numPr>
        <w:tabs>
          <w:tab w:val="left" w:pos="1418"/>
        </w:tabs>
        <w:rPr>
          <w:color w:val="FF0000"/>
          <w:sz w:val="22"/>
          <w:szCs w:val="22"/>
        </w:rPr>
      </w:pPr>
      <w:r>
        <w:rPr>
          <w:color w:val="FF0000"/>
          <w:sz w:val="22"/>
          <w:szCs w:val="22"/>
        </w:rPr>
        <w:t>28.4.1.2.3.1</w:t>
      </w:r>
      <w:r>
        <w:rPr>
          <w:color w:val="FF0000"/>
          <w:sz w:val="22"/>
          <w:szCs w:val="22"/>
        </w:rPr>
        <w:tab/>
        <w:t>Example 1</w:t>
      </w:r>
    </w:p>
    <w:p w14:paraId="5366C431" w14:textId="77777777" w:rsidR="00FD6058" w:rsidRDefault="00FD6058" w:rsidP="00FD6058">
      <w:pPr>
        <w:keepNext/>
        <w:keepLines/>
        <w:numPr>
          <w:ilvl w:val="12"/>
          <w:numId w:val="0"/>
        </w:numPr>
        <w:tabs>
          <w:tab w:val="left" w:pos="1418"/>
        </w:tabs>
        <w:rPr>
          <w:color w:val="FF0000"/>
          <w:sz w:val="22"/>
          <w:szCs w:val="22"/>
        </w:rPr>
      </w:pPr>
    </w:p>
    <w:p w14:paraId="28817B4C" w14:textId="77777777" w:rsidR="00FD6058" w:rsidRDefault="00FD6058" w:rsidP="00FD6058">
      <w:pPr>
        <w:keepNext/>
        <w:keepLines/>
        <w:tabs>
          <w:tab w:val="left" w:pos="1418"/>
        </w:tabs>
        <w:jc w:val="both"/>
        <w:rPr>
          <w:sz w:val="22"/>
          <w:szCs w:val="22"/>
        </w:rPr>
      </w:pPr>
      <w:r>
        <w:rPr>
          <w:strike/>
          <w:color w:val="FF0000"/>
          <w:sz w:val="22"/>
          <w:szCs w:val="22"/>
        </w:rPr>
        <w:t>28.4.1.2.4</w:t>
      </w:r>
      <w:r>
        <w:rPr>
          <w:strike/>
          <w:color w:val="FF0000"/>
          <w:sz w:val="22"/>
          <w:szCs w:val="22"/>
        </w:rPr>
        <w:tab/>
      </w:r>
      <w:r>
        <w:rPr>
          <w:sz w:val="22"/>
          <w:szCs w:val="22"/>
        </w:rPr>
        <w:t>A small-package oven may be constructed from an open head 220 </w:t>
      </w:r>
      <w:proofErr w:type="spellStart"/>
      <w:r>
        <w:rPr>
          <w:sz w:val="22"/>
          <w:szCs w:val="22"/>
        </w:rPr>
        <w:t>litre</w:t>
      </w:r>
      <w:proofErr w:type="spellEnd"/>
      <w:r>
        <w:rPr>
          <w:sz w:val="22"/>
          <w:szCs w:val="22"/>
        </w:rPr>
        <w:t xml:space="preserve"> steel drum. This will readily accommodate packages of up to 25 </w:t>
      </w:r>
      <w:proofErr w:type="spellStart"/>
      <w:r>
        <w:rPr>
          <w:sz w:val="22"/>
          <w:szCs w:val="22"/>
        </w:rPr>
        <w:t>litres</w:t>
      </w:r>
      <w:proofErr w:type="spellEnd"/>
      <w:r>
        <w:rPr>
          <w:sz w:val="22"/>
          <w:szCs w:val="22"/>
        </w:rPr>
        <w:t xml:space="preserve"> capacity. Construction details are shown in Figure 28.4.1.1. Larger packages may be tested </w:t>
      </w:r>
      <w:proofErr w:type="gramStart"/>
      <w:r>
        <w:rPr>
          <w:sz w:val="22"/>
          <w:szCs w:val="22"/>
        </w:rPr>
        <w:t>as long as</w:t>
      </w:r>
      <w:proofErr w:type="gramEnd"/>
      <w:r>
        <w:rPr>
          <w:sz w:val="22"/>
          <w:szCs w:val="22"/>
        </w:rPr>
        <w:t xml:space="preserve"> a 100 mm clearance between the package and the oven wall is maintained. </w:t>
      </w:r>
    </w:p>
    <w:p w14:paraId="0A63D0E1" w14:textId="77777777" w:rsidR="00FD6058" w:rsidRDefault="00FD6058" w:rsidP="00FD6058">
      <w:pPr>
        <w:numPr>
          <w:ilvl w:val="12"/>
          <w:numId w:val="0"/>
        </w:numPr>
        <w:tabs>
          <w:tab w:val="left" w:pos="1418"/>
        </w:tabs>
        <w:rPr>
          <w:sz w:val="22"/>
          <w:szCs w:val="22"/>
        </w:rPr>
      </w:pPr>
    </w:p>
    <w:p w14:paraId="3250F90B" w14:textId="77777777" w:rsidR="00FD6058" w:rsidRDefault="00FD6058" w:rsidP="00FD6058">
      <w:pPr>
        <w:numPr>
          <w:ilvl w:val="12"/>
          <w:numId w:val="0"/>
        </w:numPr>
        <w:tabs>
          <w:tab w:val="left" w:pos="1418"/>
        </w:tabs>
        <w:rPr>
          <w:color w:val="FF0000"/>
          <w:sz w:val="22"/>
          <w:szCs w:val="22"/>
        </w:rPr>
      </w:pPr>
      <w:r>
        <w:rPr>
          <w:color w:val="FF0000"/>
          <w:sz w:val="22"/>
          <w:szCs w:val="22"/>
        </w:rPr>
        <w:t>28.4.1.2.3.2</w:t>
      </w:r>
      <w:r>
        <w:rPr>
          <w:color w:val="FF0000"/>
          <w:sz w:val="22"/>
          <w:szCs w:val="22"/>
        </w:rPr>
        <w:tab/>
        <w:t>Example 2</w:t>
      </w:r>
    </w:p>
    <w:p w14:paraId="676EE267" w14:textId="77777777" w:rsidR="00FD6058" w:rsidRDefault="00FD6058" w:rsidP="00FD6058">
      <w:pPr>
        <w:numPr>
          <w:ilvl w:val="12"/>
          <w:numId w:val="0"/>
        </w:numPr>
        <w:tabs>
          <w:tab w:val="left" w:pos="1418"/>
        </w:tabs>
        <w:rPr>
          <w:color w:val="FF0000"/>
          <w:sz w:val="22"/>
          <w:szCs w:val="22"/>
        </w:rPr>
      </w:pPr>
    </w:p>
    <w:p w14:paraId="23F0673B" w14:textId="77777777" w:rsidR="00FD6058" w:rsidRDefault="00FD6058" w:rsidP="00FD6058">
      <w:pPr>
        <w:tabs>
          <w:tab w:val="left" w:pos="1418"/>
        </w:tabs>
        <w:jc w:val="both"/>
        <w:rPr>
          <w:sz w:val="22"/>
          <w:szCs w:val="22"/>
        </w:rPr>
      </w:pPr>
      <w:r>
        <w:rPr>
          <w:strike/>
          <w:color w:val="FF0000"/>
          <w:sz w:val="22"/>
          <w:szCs w:val="22"/>
        </w:rPr>
        <w:t>28.4.1.2.5</w:t>
      </w:r>
      <w:r>
        <w:rPr>
          <w:strike/>
          <w:color w:val="FF0000"/>
          <w:sz w:val="22"/>
          <w:szCs w:val="22"/>
        </w:rPr>
        <w:tab/>
      </w:r>
      <w:r>
        <w:rPr>
          <w:sz w:val="22"/>
          <w:szCs w:val="22"/>
        </w:rPr>
        <w:t xml:space="preserve">An expendable large-package oven may be made from 50 mm × 100 mm lumber formed into a cubic frame 1.2 m on each side, which is lined inside and out with 6 mm thick waterproof plywood and insulated all around with 100 mm </w:t>
      </w:r>
      <w:proofErr w:type="spellStart"/>
      <w:r>
        <w:rPr>
          <w:sz w:val="22"/>
          <w:szCs w:val="22"/>
        </w:rPr>
        <w:t>fibreglass</w:t>
      </w:r>
      <w:proofErr w:type="spellEnd"/>
      <w:r>
        <w:rPr>
          <w:sz w:val="22"/>
          <w:szCs w:val="22"/>
        </w:rPr>
        <w:t xml:space="preserve"> insulation. Construction details are shown in Figure 28.4.1.2. The frame should be hinged on one side to permit loading and unloading of test drums. The floor should be provided with 50 mm × 100 mm lumber on edge, spaced 200 mm on </w:t>
      </w:r>
      <w:proofErr w:type="spellStart"/>
      <w:r>
        <w:rPr>
          <w:sz w:val="22"/>
          <w:szCs w:val="22"/>
        </w:rPr>
        <w:t>centres</w:t>
      </w:r>
      <w:proofErr w:type="spellEnd"/>
      <w:r>
        <w:rPr>
          <w:sz w:val="22"/>
          <w:szCs w:val="22"/>
        </w:rPr>
        <w:t xml:space="preserve"> to keep the test container off the floor and allow free air circulation around the package. Cleats should run normal to the door to permit a fork-lift to move the drums. A circulating fan should be located on the side opposite the door. The air flow should be from the upper corner of oven to the fan discharge at the diagonally opposite lower corner. An electric heater of 2.5 kW is suitable for heating the air. Thermocouples should be placed in the air intake and outflow ducts as well as the top, middle and bottom of the oven. For substances with an SADT or SAPT below ambient temperature, the test should be performed in a cooling chamber or solid carbon dioxide should be used for cooling the oven.</w:t>
      </w:r>
    </w:p>
    <w:p w14:paraId="58B505CB" w14:textId="77777777" w:rsidR="00FD6058" w:rsidRDefault="00FD6058" w:rsidP="00FD6058">
      <w:pPr>
        <w:numPr>
          <w:ilvl w:val="12"/>
          <w:numId w:val="0"/>
        </w:numPr>
        <w:tabs>
          <w:tab w:val="left" w:pos="1418"/>
        </w:tabs>
        <w:rPr>
          <w:color w:val="FF0000"/>
          <w:sz w:val="22"/>
          <w:szCs w:val="22"/>
        </w:rPr>
      </w:pPr>
    </w:p>
    <w:p w14:paraId="33AC21E6" w14:textId="77777777" w:rsidR="00FD6058" w:rsidRDefault="00FD6058" w:rsidP="00FD6058">
      <w:pPr>
        <w:numPr>
          <w:ilvl w:val="12"/>
          <w:numId w:val="0"/>
        </w:numPr>
        <w:tabs>
          <w:tab w:val="left" w:pos="1418"/>
        </w:tabs>
        <w:rPr>
          <w:color w:val="FF0000"/>
          <w:sz w:val="22"/>
          <w:szCs w:val="22"/>
        </w:rPr>
      </w:pPr>
      <w:r>
        <w:rPr>
          <w:color w:val="FF0000"/>
          <w:sz w:val="22"/>
          <w:szCs w:val="22"/>
        </w:rPr>
        <w:t>28.4.1.2.3.3</w:t>
      </w:r>
      <w:r>
        <w:rPr>
          <w:color w:val="FF0000"/>
          <w:sz w:val="22"/>
          <w:szCs w:val="22"/>
        </w:rPr>
        <w:tab/>
        <w:t>Example 3</w:t>
      </w:r>
    </w:p>
    <w:p w14:paraId="6D9D56A2" w14:textId="77777777" w:rsidR="00FD6058" w:rsidRDefault="00FD6058" w:rsidP="00FD6058">
      <w:pPr>
        <w:numPr>
          <w:ilvl w:val="12"/>
          <w:numId w:val="0"/>
        </w:numPr>
        <w:tabs>
          <w:tab w:val="left" w:pos="1418"/>
        </w:tabs>
        <w:rPr>
          <w:color w:val="FF0000"/>
          <w:sz w:val="22"/>
          <w:szCs w:val="22"/>
        </w:rPr>
      </w:pPr>
    </w:p>
    <w:p w14:paraId="48117C23" w14:textId="77777777" w:rsidR="00FD6058" w:rsidRDefault="00FD6058" w:rsidP="00FD6058">
      <w:pPr>
        <w:numPr>
          <w:ilvl w:val="12"/>
          <w:numId w:val="0"/>
        </w:numPr>
        <w:tabs>
          <w:tab w:val="left" w:pos="1418"/>
        </w:tabs>
        <w:jc w:val="both"/>
        <w:rPr>
          <w:sz w:val="22"/>
          <w:szCs w:val="22"/>
        </w:rPr>
      </w:pPr>
      <w:r>
        <w:rPr>
          <w:color w:val="FF0000"/>
          <w:sz w:val="22"/>
          <w:szCs w:val="22"/>
        </w:rPr>
        <w:tab/>
        <w:t>For tests at temperatures up to 75 °C, a double walled metal chamber (minimum separation distance from the package to the wall is 100 mm) may be used with fluid from a temperature-controlled circulating bath passed between the walls at the desired temperature. The test chamber is loosely closed by an insulated lid (e.g. made from 10 mm thick polyvinyl chloride). The temperature control should allow the desired temperature for a liquid inert sample to be maintained with a deviation of not more than ± 2 K for up to 10 days</w:t>
      </w:r>
      <w:r>
        <w:rPr>
          <w:sz w:val="22"/>
          <w:szCs w:val="22"/>
        </w:rPr>
        <w:t>.</w:t>
      </w:r>
    </w:p>
    <w:p w14:paraId="61D42B25" w14:textId="77777777" w:rsidR="00FD6058" w:rsidRDefault="00FD6058" w:rsidP="00FD6058">
      <w:pPr>
        <w:numPr>
          <w:ilvl w:val="12"/>
          <w:numId w:val="0"/>
        </w:numPr>
        <w:tabs>
          <w:tab w:val="left" w:pos="1418"/>
        </w:tabs>
        <w:rPr>
          <w:color w:val="FF0000"/>
          <w:sz w:val="22"/>
          <w:szCs w:val="22"/>
        </w:rPr>
      </w:pPr>
    </w:p>
    <w:p w14:paraId="238821E1" w14:textId="77777777" w:rsidR="00FD6058" w:rsidRDefault="00FD6058" w:rsidP="00FD6058">
      <w:pPr>
        <w:tabs>
          <w:tab w:val="left" w:pos="1418"/>
        </w:tabs>
        <w:jc w:val="both"/>
        <w:rPr>
          <w:sz w:val="22"/>
          <w:szCs w:val="22"/>
        </w:rPr>
      </w:pPr>
      <w:r>
        <w:rPr>
          <w:sz w:val="22"/>
          <w:szCs w:val="22"/>
        </w:rPr>
        <w:t>28.4.1.2.</w:t>
      </w:r>
      <w:r>
        <w:rPr>
          <w:strike/>
          <w:color w:val="FF0000"/>
          <w:sz w:val="22"/>
          <w:szCs w:val="22"/>
        </w:rPr>
        <w:t>6</w:t>
      </w:r>
      <w:r>
        <w:rPr>
          <w:color w:val="FF0000"/>
          <w:sz w:val="22"/>
          <w:szCs w:val="22"/>
        </w:rPr>
        <w:t>4</w:t>
      </w:r>
      <w:r>
        <w:rPr>
          <w:sz w:val="22"/>
          <w:szCs w:val="22"/>
        </w:rPr>
        <w:tab/>
        <w:t xml:space="preserve">The package should be equipped with a thermowell which positions the thermocouple </w:t>
      </w:r>
      <w:r>
        <w:rPr>
          <w:color w:val="FF0000"/>
          <w:sz w:val="22"/>
          <w:szCs w:val="22"/>
        </w:rPr>
        <w:t xml:space="preserve">or Resistance Temperature Detector (RTD) </w:t>
      </w:r>
      <w:r>
        <w:rPr>
          <w:sz w:val="22"/>
          <w:szCs w:val="22"/>
        </w:rPr>
        <w:t>at the package mid-point. The thermowell may be constructed of glass, stainless steel or other suitable material but should be introduced in a manner which does not reduce package strength or venting capability.</w:t>
      </w:r>
    </w:p>
    <w:p w14:paraId="38887CBF" w14:textId="77777777" w:rsidR="00FD6058" w:rsidRDefault="00FD6058" w:rsidP="00FD6058">
      <w:pPr>
        <w:numPr>
          <w:ilvl w:val="12"/>
          <w:numId w:val="0"/>
        </w:numPr>
        <w:tabs>
          <w:tab w:val="left" w:pos="1418"/>
        </w:tabs>
        <w:rPr>
          <w:sz w:val="22"/>
          <w:szCs w:val="22"/>
        </w:rPr>
      </w:pPr>
    </w:p>
    <w:p w14:paraId="67267437" w14:textId="77777777" w:rsidR="00FD6058" w:rsidRDefault="00FD6058" w:rsidP="00FD6058">
      <w:pPr>
        <w:tabs>
          <w:tab w:val="left" w:pos="1418"/>
        </w:tabs>
        <w:spacing w:after="240"/>
        <w:jc w:val="both"/>
        <w:rPr>
          <w:sz w:val="22"/>
          <w:szCs w:val="22"/>
        </w:rPr>
      </w:pPr>
      <w:r>
        <w:rPr>
          <w:sz w:val="22"/>
          <w:szCs w:val="22"/>
        </w:rPr>
        <w:t>28.4.1.2.</w:t>
      </w:r>
      <w:r>
        <w:rPr>
          <w:strike/>
          <w:color w:val="FF0000"/>
          <w:sz w:val="22"/>
          <w:szCs w:val="22"/>
        </w:rPr>
        <w:t>7</w:t>
      </w:r>
      <w:r>
        <w:rPr>
          <w:color w:val="FF0000"/>
          <w:sz w:val="22"/>
          <w:szCs w:val="22"/>
        </w:rPr>
        <w:t>5</w:t>
      </w:r>
      <w:r>
        <w:rPr>
          <w:sz w:val="22"/>
          <w:szCs w:val="22"/>
        </w:rPr>
        <w:tab/>
        <w:t>Continuous temperature-measuring and recording equipment, which is protected from fire and explosion hazards, is required.</w:t>
      </w:r>
    </w:p>
    <w:p w14:paraId="49455119" w14:textId="77777777" w:rsidR="00FD6058" w:rsidRDefault="00FD6058" w:rsidP="00FD6058">
      <w:pPr>
        <w:tabs>
          <w:tab w:val="left" w:pos="1418"/>
        </w:tabs>
        <w:jc w:val="both"/>
        <w:rPr>
          <w:sz w:val="22"/>
          <w:szCs w:val="22"/>
        </w:rPr>
      </w:pPr>
      <w:r>
        <w:rPr>
          <w:sz w:val="22"/>
          <w:szCs w:val="22"/>
        </w:rPr>
        <w:t>28.4.1.2.</w:t>
      </w:r>
      <w:r>
        <w:rPr>
          <w:strike/>
          <w:color w:val="FF0000"/>
          <w:sz w:val="22"/>
          <w:szCs w:val="22"/>
        </w:rPr>
        <w:t>8</w:t>
      </w:r>
      <w:r>
        <w:rPr>
          <w:color w:val="FF0000"/>
          <w:sz w:val="22"/>
          <w:szCs w:val="22"/>
        </w:rPr>
        <w:t>6</w:t>
      </w:r>
      <w:r>
        <w:rPr>
          <w:sz w:val="22"/>
          <w:szCs w:val="22"/>
        </w:rPr>
        <w:tab/>
      </w:r>
      <w:r>
        <w:rPr>
          <w:b/>
          <w:bCs/>
          <w:i/>
          <w:iCs/>
          <w:sz w:val="22"/>
          <w:szCs w:val="22"/>
        </w:rPr>
        <w:t>The tests should be performed in an area which provides adequate protection from fire and explosion hazards, and from toxic fumes. A safety distance, e.g. 90</w:t>
      </w:r>
      <w:r>
        <w:rPr>
          <w:sz w:val="22"/>
          <w:szCs w:val="22"/>
        </w:rPr>
        <w:t> </w:t>
      </w:r>
      <w:r>
        <w:rPr>
          <w:b/>
          <w:bCs/>
          <w:i/>
          <w:iCs/>
          <w:sz w:val="22"/>
          <w:szCs w:val="22"/>
        </w:rPr>
        <w:t xml:space="preserve">m, from public roads and occupied buildings is recommended. If there may be toxic fumes, longer safety distances may be required. </w:t>
      </w:r>
    </w:p>
    <w:p w14:paraId="0345143D" w14:textId="77777777" w:rsidR="00FD6058" w:rsidRDefault="00FD6058" w:rsidP="00FD6058">
      <w:pPr>
        <w:keepLines/>
        <w:numPr>
          <w:ilvl w:val="12"/>
          <w:numId w:val="0"/>
        </w:numPr>
        <w:tabs>
          <w:tab w:val="left" w:pos="1418"/>
        </w:tabs>
        <w:rPr>
          <w:sz w:val="22"/>
          <w:szCs w:val="22"/>
        </w:rPr>
      </w:pPr>
    </w:p>
    <w:p w14:paraId="0C2607B5" w14:textId="77777777" w:rsidR="00FD6058" w:rsidRDefault="00FD6058" w:rsidP="00FD6058">
      <w:pPr>
        <w:pStyle w:val="ManualHeading4"/>
      </w:pPr>
      <w:r>
        <w:t>28.4.1.3</w:t>
      </w:r>
      <w:r>
        <w:tab/>
      </w:r>
      <w:r>
        <w:rPr>
          <w:i/>
          <w:iCs/>
        </w:rPr>
        <w:t>Procedure</w:t>
      </w:r>
    </w:p>
    <w:p w14:paraId="2A02704B" w14:textId="77777777" w:rsidR="00FD6058" w:rsidRDefault="00FD6058" w:rsidP="00FD6058">
      <w:pPr>
        <w:numPr>
          <w:ilvl w:val="12"/>
          <w:numId w:val="0"/>
        </w:numPr>
        <w:tabs>
          <w:tab w:val="left" w:pos="1418"/>
        </w:tabs>
        <w:rPr>
          <w:sz w:val="22"/>
          <w:szCs w:val="22"/>
        </w:rPr>
      </w:pPr>
    </w:p>
    <w:p w14:paraId="3A9AA6EF" w14:textId="77777777" w:rsidR="00FD6058" w:rsidRDefault="00FD6058" w:rsidP="00FD6058">
      <w:pPr>
        <w:tabs>
          <w:tab w:val="left" w:pos="1418"/>
        </w:tabs>
        <w:jc w:val="both"/>
        <w:rPr>
          <w:sz w:val="22"/>
          <w:szCs w:val="22"/>
        </w:rPr>
      </w:pPr>
      <w:r>
        <w:rPr>
          <w:sz w:val="22"/>
          <w:szCs w:val="22"/>
        </w:rPr>
        <w:t>28.4.1.3.1</w:t>
      </w:r>
      <w:r>
        <w:rPr>
          <w:sz w:val="22"/>
          <w:szCs w:val="22"/>
        </w:rPr>
        <w:tab/>
        <w:t xml:space="preserve">The package is weighed. A thermocouple </w:t>
      </w:r>
      <w:r>
        <w:rPr>
          <w:color w:val="FF0000"/>
          <w:sz w:val="22"/>
          <w:szCs w:val="22"/>
        </w:rPr>
        <w:t xml:space="preserve">or RTD </w:t>
      </w:r>
      <w:r>
        <w:rPr>
          <w:sz w:val="22"/>
          <w:szCs w:val="22"/>
        </w:rPr>
        <w:t xml:space="preserve">is inserted in the package to be tested such that the temperature in the </w:t>
      </w:r>
      <w:proofErr w:type="spellStart"/>
      <w:r>
        <w:rPr>
          <w:sz w:val="22"/>
          <w:szCs w:val="22"/>
        </w:rPr>
        <w:t>centre</w:t>
      </w:r>
      <w:proofErr w:type="spellEnd"/>
      <w:r>
        <w:rPr>
          <w:sz w:val="22"/>
          <w:szCs w:val="22"/>
        </w:rPr>
        <w:t xml:space="preserve"> of the sample can be monitored. If the required oven temperature is below ambient, the oven is switched on and the inside of the oven cooled to the desired temperature before placing the package in the oven. If the required oven temperature is at or above ambient temperature, the package is inserted in the oven at ambient temperature and the oven then switched on. There should be a minimum clearance of 100 mm between the package and the sides of the oven.</w:t>
      </w:r>
    </w:p>
    <w:p w14:paraId="5A02E42B" w14:textId="77777777" w:rsidR="00FD6058" w:rsidRDefault="00FD6058" w:rsidP="00FD6058">
      <w:pPr>
        <w:numPr>
          <w:ilvl w:val="12"/>
          <w:numId w:val="0"/>
        </w:numPr>
        <w:tabs>
          <w:tab w:val="left" w:pos="1418"/>
        </w:tabs>
        <w:rPr>
          <w:sz w:val="22"/>
          <w:szCs w:val="22"/>
        </w:rPr>
      </w:pPr>
    </w:p>
    <w:p w14:paraId="3BF836C3" w14:textId="77777777" w:rsidR="00FD6058" w:rsidRDefault="00FD6058" w:rsidP="00FD6058">
      <w:pPr>
        <w:tabs>
          <w:tab w:val="left" w:pos="1418"/>
        </w:tabs>
        <w:jc w:val="both"/>
        <w:rPr>
          <w:strike/>
          <w:color w:val="FF0000"/>
          <w:sz w:val="22"/>
          <w:szCs w:val="22"/>
        </w:rPr>
      </w:pPr>
      <w:r>
        <w:rPr>
          <w:sz w:val="22"/>
          <w:szCs w:val="22"/>
        </w:rPr>
        <w:t>28.4.1.3.2</w:t>
      </w:r>
      <w:r>
        <w:rPr>
          <w:sz w:val="22"/>
          <w:szCs w:val="22"/>
        </w:rPr>
        <w:tab/>
        <w:t xml:space="preserve">The sample is </w:t>
      </w:r>
      <w:proofErr w:type="gramStart"/>
      <w:r>
        <w:rPr>
          <w:sz w:val="22"/>
          <w:szCs w:val="22"/>
        </w:rPr>
        <w:t>heated</w:t>
      </w:r>
      <w:proofErr w:type="gramEnd"/>
      <w:r>
        <w:rPr>
          <w:sz w:val="22"/>
          <w:szCs w:val="22"/>
        </w:rPr>
        <w:t xml:space="preserve"> and the temperature of the sample and test chamber continuously monitored. The time is noted at which the sample temperature reaches a temperature 2 °C below the test chamber temperature. The test is then continued for a further seven days or until the sample temperature rises to 6 °C or more above the test chamber temperature if this occurs sooner. </w:t>
      </w:r>
      <w:r>
        <w:rPr>
          <w:strike/>
          <w:color w:val="FF0000"/>
          <w:sz w:val="22"/>
          <w:szCs w:val="22"/>
        </w:rPr>
        <w:t>Note the time taken for the sample to rise from the 2 °C below the test chamber temperature to its maximum temperature.</w:t>
      </w:r>
    </w:p>
    <w:p w14:paraId="3C59BB52" w14:textId="77777777" w:rsidR="00FD6058" w:rsidRDefault="00FD6058" w:rsidP="00FD6058">
      <w:pPr>
        <w:numPr>
          <w:ilvl w:val="12"/>
          <w:numId w:val="0"/>
        </w:numPr>
        <w:tabs>
          <w:tab w:val="left" w:pos="1418"/>
        </w:tabs>
        <w:rPr>
          <w:sz w:val="22"/>
          <w:szCs w:val="22"/>
        </w:rPr>
      </w:pPr>
    </w:p>
    <w:p w14:paraId="59740284" w14:textId="77777777" w:rsidR="00FD6058" w:rsidRDefault="00FD6058" w:rsidP="00FD6058">
      <w:pPr>
        <w:tabs>
          <w:tab w:val="left" w:pos="1418"/>
        </w:tabs>
        <w:jc w:val="both"/>
        <w:rPr>
          <w:sz w:val="22"/>
          <w:szCs w:val="22"/>
        </w:rPr>
      </w:pPr>
      <w:r>
        <w:rPr>
          <w:sz w:val="22"/>
          <w:szCs w:val="22"/>
        </w:rPr>
        <w:t>28.4.1.3.3</w:t>
      </w:r>
      <w:r>
        <w:rPr>
          <w:sz w:val="22"/>
          <w:szCs w:val="22"/>
        </w:rPr>
        <w:tab/>
        <w:t>When the test is completed, cool the sample and remove it from the test chamber. Note the variation of temperature with time. If the package remains intact, note the percentage mass loss and determine any changes in composition. Dispose of the sample as soon as possible.</w:t>
      </w:r>
    </w:p>
    <w:p w14:paraId="529177F7" w14:textId="77777777" w:rsidR="00FD6058" w:rsidRDefault="00FD6058" w:rsidP="00FD6058">
      <w:pPr>
        <w:tabs>
          <w:tab w:val="left" w:pos="1418"/>
        </w:tabs>
        <w:jc w:val="both"/>
        <w:rPr>
          <w:color w:val="FF0000"/>
          <w:sz w:val="22"/>
          <w:szCs w:val="22"/>
        </w:rPr>
      </w:pPr>
    </w:p>
    <w:p w14:paraId="31B41BCB" w14:textId="77777777" w:rsidR="00FD6058" w:rsidRDefault="00FD6058" w:rsidP="00FD6058">
      <w:pPr>
        <w:tabs>
          <w:tab w:val="left" w:pos="1418"/>
        </w:tabs>
        <w:jc w:val="both"/>
        <w:rPr>
          <w:sz w:val="22"/>
          <w:szCs w:val="22"/>
        </w:rPr>
      </w:pPr>
      <w:r>
        <w:rPr>
          <w:sz w:val="22"/>
          <w:szCs w:val="22"/>
        </w:rPr>
        <w:t>28.4.1.3.4</w:t>
      </w:r>
      <w:r>
        <w:rPr>
          <w:sz w:val="22"/>
          <w:szCs w:val="22"/>
        </w:rPr>
        <w:tab/>
        <w:t xml:space="preserve">If the temperature of the sample does not exceed the oven temperature by 6 °C or more then repeat the test with a new sample in an oven at a 5 °C higher temperature. The SADT or SAPT is defined as the lowest oven temperature at which the sample temperature exceeds the oven temperature by 6 °C or more. If the substance is being tested to determine if temperature control is necessary, perform sufficient tests to determine the SADT or SAPT to the nearest 5 °C or to determine if the SADT or SAPT is greater than </w:t>
      </w:r>
      <w:r>
        <w:rPr>
          <w:color w:val="FF0000"/>
          <w:sz w:val="22"/>
          <w:szCs w:val="22"/>
        </w:rPr>
        <w:t>the applicable temperature specified in Table 28.2.</w:t>
      </w:r>
      <w:r>
        <w:rPr>
          <w:strike/>
          <w:color w:val="FF0000"/>
          <w:sz w:val="22"/>
          <w:szCs w:val="22"/>
        </w:rPr>
        <w:t>or equal to 60 °C</w:t>
      </w:r>
      <w:r>
        <w:rPr>
          <w:sz w:val="22"/>
          <w:szCs w:val="22"/>
        </w:rPr>
        <w:t xml:space="preserve">. If the substance is being tested to determine if it meets the SADT criterion for a self-reactive substance, perform </w:t>
      </w:r>
      <w:proofErr w:type="gramStart"/>
      <w:r>
        <w:rPr>
          <w:sz w:val="22"/>
          <w:szCs w:val="22"/>
        </w:rPr>
        <w:t>sufficient</w:t>
      </w:r>
      <w:proofErr w:type="gramEnd"/>
      <w:r>
        <w:rPr>
          <w:sz w:val="22"/>
          <w:szCs w:val="22"/>
        </w:rPr>
        <w:t xml:space="preserve"> tests to determine if the SADT for a 50 kg package is 75 °C or less. </w:t>
      </w:r>
      <w:bookmarkStart w:id="23" w:name="_Hlk523298487"/>
      <w:r>
        <w:rPr>
          <w:sz w:val="22"/>
          <w:szCs w:val="22"/>
        </w:rPr>
        <w:t>If the substance is being tested to determine if it meets the SAPT criterion for a polymerizing substance, perform sufficient tests to determine if the SAPT in the packaging as used is 75 °C or less.</w:t>
      </w:r>
      <w:bookmarkEnd w:id="23"/>
    </w:p>
    <w:p w14:paraId="659B0526" w14:textId="77777777" w:rsidR="00FD6058" w:rsidRDefault="00FD6058" w:rsidP="00FD6058">
      <w:pPr>
        <w:numPr>
          <w:ilvl w:val="12"/>
          <w:numId w:val="0"/>
        </w:numPr>
        <w:tabs>
          <w:tab w:val="left" w:pos="1418"/>
        </w:tabs>
        <w:rPr>
          <w:sz w:val="22"/>
          <w:szCs w:val="22"/>
        </w:rPr>
      </w:pPr>
    </w:p>
    <w:p w14:paraId="07216ACF" w14:textId="77777777" w:rsidR="00FD6058" w:rsidRDefault="00FD6058" w:rsidP="00FD6058">
      <w:pPr>
        <w:pStyle w:val="ManualHeading4"/>
      </w:pPr>
      <w:r>
        <w:t>28.4.1.4</w:t>
      </w:r>
      <w:r>
        <w:tab/>
      </w:r>
      <w:r>
        <w:rPr>
          <w:i/>
        </w:rPr>
        <w:t>Test criteria and method of assessing results</w:t>
      </w:r>
    </w:p>
    <w:p w14:paraId="280B3F2C" w14:textId="77777777" w:rsidR="00FD6058" w:rsidRDefault="00FD6058" w:rsidP="00FD6058">
      <w:pPr>
        <w:numPr>
          <w:ilvl w:val="12"/>
          <w:numId w:val="0"/>
        </w:numPr>
        <w:tabs>
          <w:tab w:val="left" w:pos="1418"/>
        </w:tabs>
        <w:rPr>
          <w:sz w:val="22"/>
          <w:szCs w:val="22"/>
        </w:rPr>
      </w:pPr>
    </w:p>
    <w:p w14:paraId="528348C2" w14:textId="77777777" w:rsidR="00FD6058" w:rsidRDefault="00FD6058" w:rsidP="00FD6058">
      <w:pPr>
        <w:tabs>
          <w:tab w:val="left" w:pos="1418"/>
        </w:tabs>
        <w:jc w:val="both"/>
        <w:rPr>
          <w:sz w:val="22"/>
          <w:szCs w:val="22"/>
        </w:rPr>
      </w:pPr>
      <w:r>
        <w:rPr>
          <w:sz w:val="22"/>
          <w:szCs w:val="22"/>
        </w:rPr>
        <w:t>28.4.1.4.1</w:t>
      </w:r>
      <w:r>
        <w:rPr>
          <w:sz w:val="22"/>
          <w:szCs w:val="22"/>
        </w:rPr>
        <w:tab/>
        <w:t>The SADT or SAPT is reported as the lowest temperature at which the sample exceeds the oven temperature by 6 °C or more. If the sample temperature does not exceed the oven temperature by 6 °C or more in any test, the SADT or SAPT is recorded as being greater than the highest oven temperature used.</w:t>
      </w:r>
    </w:p>
    <w:p w14:paraId="118B2926" w14:textId="77777777" w:rsidR="00FD6058" w:rsidRDefault="00FD6058" w:rsidP="00FD6058">
      <w:pPr>
        <w:tabs>
          <w:tab w:val="left" w:pos="1418"/>
        </w:tabs>
        <w:jc w:val="both"/>
      </w:pPr>
    </w:p>
    <w:p w14:paraId="22B65526" w14:textId="77777777" w:rsidR="00FD6058" w:rsidRDefault="00FD6058" w:rsidP="00FD6058">
      <w:pPr>
        <w:tabs>
          <w:tab w:val="left" w:pos="1418"/>
        </w:tabs>
        <w:jc w:val="both"/>
      </w:pPr>
      <w:r>
        <w:t>28.4.1.5</w:t>
      </w:r>
      <w:r>
        <w:tab/>
      </w:r>
      <w:r>
        <w:rPr>
          <w:i/>
        </w:rPr>
        <w:t>Examples of results</w:t>
      </w:r>
    </w:p>
    <w:p w14:paraId="47ED4B13" w14:textId="77777777" w:rsidR="00FD6058" w:rsidRDefault="00FD6058" w:rsidP="00FD6058">
      <w:pPr>
        <w:tabs>
          <w:tab w:val="left" w:pos="1134"/>
          <w:tab w:val="left" w:pos="1701"/>
          <w:tab w:val="left" w:pos="2268"/>
          <w:tab w:val="left" w:pos="2835"/>
          <w:tab w:val="left" w:pos="3402"/>
          <w:tab w:val="left" w:pos="3969"/>
        </w:tabs>
        <w:jc w:val="both"/>
      </w:pPr>
    </w:p>
    <w:tbl>
      <w:tblPr>
        <w:tblW w:w="0" w:type="auto"/>
        <w:tblInd w:w="120" w:type="dxa"/>
        <w:tblLayout w:type="fixed"/>
        <w:tblCellMar>
          <w:left w:w="120" w:type="dxa"/>
          <w:right w:w="120" w:type="dxa"/>
        </w:tblCellMar>
        <w:tblLook w:val="04A0" w:firstRow="1" w:lastRow="0" w:firstColumn="1" w:lastColumn="0" w:noHBand="0" w:noVBand="1"/>
      </w:tblPr>
      <w:tblGrid>
        <w:gridCol w:w="4364"/>
        <w:gridCol w:w="1814"/>
        <w:gridCol w:w="1984"/>
        <w:gridCol w:w="1473"/>
      </w:tblGrid>
      <w:tr w:rsidR="00FD6058" w14:paraId="486A0990" w14:textId="77777777" w:rsidTr="00FD6058">
        <w:trPr>
          <w:cantSplit/>
        </w:trPr>
        <w:tc>
          <w:tcPr>
            <w:tcW w:w="4364" w:type="dxa"/>
            <w:tcBorders>
              <w:top w:val="single" w:sz="8" w:space="0" w:color="auto"/>
              <w:left w:val="nil"/>
              <w:bottom w:val="nil"/>
              <w:right w:val="nil"/>
            </w:tcBorders>
            <w:hideMark/>
          </w:tcPr>
          <w:p w14:paraId="7566018C"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pPr>
            <w:r>
              <w:rPr>
                <w:b/>
                <w:bCs/>
              </w:rPr>
              <w:t>Substance</w:t>
            </w:r>
          </w:p>
        </w:tc>
        <w:tc>
          <w:tcPr>
            <w:tcW w:w="1814" w:type="dxa"/>
            <w:tcBorders>
              <w:top w:val="single" w:sz="8" w:space="0" w:color="auto"/>
              <w:left w:val="nil"/>
              <w:bottom w:val="nil"/>
              <w:right w:val="nil"/>
            </w:tcBorders>
            <w:hideMark/>
          </w:tcPr>
          <w:p w14:paraId="65565C68"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center"/>
            </w:pPr>
            <w:r>
              <w:rPr>
                <w:b/>
                <w:bCs/>
              </w:rPr>
              <w:t>Sample mass (kg)</w:t>
            </w:r>
          </w:p>
        </w:tc>
        <w:tc>
          <w:tcPr>
            <w:tcW w:w="1984" w:type="dxa"/>
            <w:tcBorders>
              <w:top w:val="single" w:sz="8" w:space="0" w:color="auto"/>
              <w:left w:val="nil"/>
              <w:bottom w:val="nil"/>
              <w:right w:val="nil"/>
            </w:tcBorders>
            <w:hideMark/>
          </w:tcPr>
          <w:p w14:paraId="3D23E80F"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center"/>
            </w:pPr>
            <w:r>
              <w:rPr>
                <w:b/>
                <w:bCs/>
              </w:rPr>
              <w:t>Packaging</w:t>
            </w:r>
          </w:p>
        </w:tc>
        <w:tc>
          <w:tcPr>
            <w:tcW w:w="1473" w:type="dxa"/>
            <w:tcBorders>
              <w:top w:val="single" w:sz="8" w:space="0" w:color="auto"/>
              <w:left w:val="nil"/>
              <w:bottom w:val="nil"/>
              <w:right w:val="nil"/>
            </w:tcBorders>
            <w:hideMark/>
          </w:tcPr>
          <w:p w14:paraId="258A5EF8"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r>
              <w:rPr>
                <w:b/>
                <w:bCs/>
              </w:rPr>
              <w:t>SADT/SAPT (°C)</w:t>
            </w:r>
          </w:p>
        </w:tc>
      </w:tr>
      <w:tr w:rsidR="00FD6058" w14:paraId="615163AF" w14:textId="77777777" w:rsidTr="00FD6058">
        <w:trPr>
          <w:cantSplit/>
        </w:trPr>
        <w:tc>
          <w:tcPr>
            <w:tcW w:w="4364" w:type="dxa"/>
            <w:tcBorders>
              <w:top w:val="single" w:sz="8" w:space="0" w:color="auto"/>
              <w:left w:val="nil"/>
              <w:bottom w:val="nil"/>
              <w:right w:val="nil"/>
            </w:tcBorders>
            <w:hideMark/>
          </w:tcPr>
          <w:p w14:paraId="26FDBF5E"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pPr>
            <w:r>
              <w:t xml:space="preserve">tert-Amyl </w:t>
            </w:r>
            <w:proofErr w:type="spellStart"/>
            <w:r>
              <w:t>peroxybenzoate</w:t>
            </w:r>
            <w:proofErr w:type="spellEnd"/>
          </w:p>
        </w:tc>
        <w:tc>
          <w:tcPr>
            <w:tcW w:w="1814" w:type="dxa"/>
            <w:tcBorders>
              <w:top w:val="single" w:sz="8" w:space="0" w:color="auto"/>
              <w:left w:val="nil"/>
              <w:bottom w:val="nil"/>
              <w:right w:val="nil"/>
            </w:tcBorders>
            <w:vAlign w:val="bottom"/>
            <w:hideMark/>
          </w:tcPr>
          <w:p w14:paraId="6FA33BC2"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r>
              <w:t>18.2</w:t>
            </w:r>
          </w:p>
        </w:tc>
        <w:tc>
          <w:tcPr>
            <w:tcW w:w="1984" w:type="dxa"/>
            <w:tcBorders>
              <w:top w:val="single" w:sz="8" w:space="0" w:color="auto"/>
              <w:left w:val="nil"/>
              <w:bottom w:val="nil"/>
              <w:right w:val="nil"/>
            </w:tcBorders>
            <w:hideMark/>
          </w:tcPr>
          <w:p w14:paraId="64386DAC"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pPr>
            <w:r>
              <w:t>6HG2, 22.8 </w:t>
            </w:r>
            <w:proofErr w:type="spellStart"/>
            <w:r>
              <w:t>litres</w:t>
            </w:r>
            <w:proofErr w:type="spellEnd"/>
          </w:p>
        </w:tc>
        <w:tc>
          <w:tcPr>
            <w:tcW w:w="1473" w:type="dxa"/>
            <w:tcBorders>
              <w:top w:val="single" w:sz="8" w:space="0" w:color="auto"/>
              <w:left w:val="nil"/>
              <w:bottom w:val="nil"/>
              <w:right w:val="nil"/>
            </w:tcBorders>
            <w:vAlign w:val="bottom"/>
            <w:hideMark/>
          </w:tcPr>
          <w:p w14:paraId="63D44469"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r>
              <w:t>65</w:t>
            </w:r>
          </w:p>
        </w:tc>
      </w:tr>
      <w:tr w:rsidR="00FD6058" w14:paraId="6E3E285C" w14:textId="77777777" w:rsidTr="00FD6058">
        <w:trPr>
          <w:cantSplit/>
        </w:trPr>
        <w:tc>
          <w:tcPr>
            <w:tcW w:w="4364" w:type="dxa"/>
            <w:hideMark/>
          </w:tcPr>
          <w:p w14:paraId="0A6A0DDD"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pPr>
            <w:r>
              <w:t xml:space="preserve">tert-Butyl </w:t>
            </w:r>
            <w:proofErr w:type="spellStart"/>
            <w:r>
              <w:t>peroxyacetate</w:t>
            </w:r>
            <w:proofErr w:type="spellEnd"/>
            <w:r>
              <w:t xml:space="preserve"> (60%)</w:t>
            </w:r>
          </w:p>
        </w:tc>
        <w:tc>
          <w:tcPr>
            <w:tcW w:w="1814" w:type="dxa"/>
            <w:vAlign w:val="bottom"/>
            <w:hideMark/>
          </w:tcPr>
          <w:p w14:paraId="21A2903C"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r>
              <w:t>7.2</w:t>
            </w:r>
          </w:p>
        </w:tc>
        <w:tc>
          <w:tcPr>
            <w:tcW w:w="1984" w:type="dxa"/>
            <w:hideMark/>
          </w:tcPr>
          <w:p w14:paraId="74840311"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pPr>
            <w:r>
              <w:t>6HG2, 22.8 </w:t>
            </w:r>
            <w:proofErr w:type="spellStart"/>
            <w:r>
              <w:t>litres</w:t>
            </w:r>
            <w:proofErr w:type="spellEnd"/>
          </w:p>
        </w:tc>
        <w:tc>
          <w:tcPr>
            <w:tcW w:w="1473" w:type="dxa"/>
            <w:vAlign w:val="bottom"/>
            <w:hideMark/>
          </w:tcPr>
          <w:p w14:paraId="0776A900"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r>
              <w:t>75</w:t>
            </w:r>
          </w:p>
        </w:tc>
      </w:tr>
      <w:tr w:rsidR="00FD6058" w14:paraId="1F063E86" w14:textId="77777777" w:rsidTr="00FD6058">
        <w:trPr>
          <w:cantSplit/>
        </w:trPr>
        <w:tc>
          <w:tcPr>
            <w:tcW w:w="4364" w:type="dxa"/>
            <w:hideMark/>
          </w:tcPr>
          <w:p w14:paraId="619F3693"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pPr>
            <w:r>
              <w:t xml:space="preserve">Dibenzoyl peroxide </w:t>
            </w:r>
          </w:p>
        </w:tc>
        <w:tc>
          <w:tcPr>
            <w:tcW w:w="1814" w:type="dxa"/>
            <w:vAlign w:val="bottom"/>
            <w:hideMark/>
          </w:tcPr>
          <w:p w14:paraId="33FD87A2"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r>
              <w:t>0.45</w:t>
            </w:r>
          </w:p>
        </w:tc>
        <w:tc>
          <w:tcPr>
            <w:tcW w:w="1984" w:type="dxa"/>
            <w:hideMark/>
          </w:tcPr>
          <w:p w14:paraId="204930B7"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pPr>
            <w:r>
              <w:t>1G</w:t>
            </w:r>
          </w:p>
        </w:tc>
        <w:tc>
          <w:tcPr>
            <w:tcW w:w="1473" w:type="dxa"/>
            <w:vAlign w:val="bottom"/>
            <w:hideMark/>
          </w:tcPr>
          <w:p w14:paraId="32DE8E4F"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r>
              <w:t>70</w:t>
            </w:r>
          </w:p>
        </w:tc>
      </w:tr>
      <w:tr w:rsidR="00FD6058" w14:paraId="6B06A3C5" w14:textId="77777777" w:rsidTr="00FD6058">
        <w:trPr>
          <w:cantSplit/>
        </w:trPr>
        <w:tc>
          <w:tcPr>
            <w:tcW w:w="4364" w:type="dxa"/>
            <w:hideMark/>
          </w:tcPr>
          <w:p w14:paraId="4D995BA4"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pPr>
            <w:r>
              <w:t xml:space="preserve">Di-(4-tert-butylcyclohexyl) </w:t>
            </w:r>
            <w:proofErr w:type="spellStart"/>
            <w:r>
              <w:t>peroxydicarbonate</w:t>
            </w:r>
            <w:proofErr w:type="spellEnd"/>
          </w:p>
        </w:tc>
        <w:tc>
          <w:tcPr>
            <w:tcW w:w="1814" w:type="dxa"/>
            <w:vAlign w:val="bottom"/>
            <w:hideMark/>
          </w:tcPr>
          <w:p w14:paraId="0F5D8EED"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r>
              <w:t>43</w:t>
            </w:r>
          </w:p>
        </w:tc>
        <w:tc>
          <w:tcPr>
            <w:tcW w:w="1984" w:type="dxa"/>
            <w:hideMark/>
          </w:tcPr>
          <w:p w14:paraId="1340E69A"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pPr>
            <w:r>
              <w:t>1G</w:t>
            </w:r>
          </w:p>
        </w:tc>
        <w:tc>
          <w:tcPr>
            <w:tcW w:w="1473" w:type="dxa"/>
            <w:vAlign w:val="bottom"/>
            <w:hideMark/>
          </w:tcPr>
          <w:p w14:paraId="3BDB66E1"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r>
              <w:t>40</w:t>
            </w:r>
          </w:p>
        </w:tc>
      </w:tr>
      <w:tr w:rsidR="00FD6058" w14:paraId="25840E14" w14:textId="77777777" w:rsidTr="00FD6058">
        <w:trPr>
          <w:cantSplit/>
        </w:trPr>
        <w:tc>
          <w:tcPr>
            <w:tcW w:w="4364" w:type="dxa"/>
            <w:hideMark/>
          </w:tcPr>
          <w:p w14:paraId="78C5BB31"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pPr>
            <w:r>
              <w:t>2,5-Diethoxy-4-morpholinobenzene-</w:t>
            </w:r>
            <w:r>
              <w:br/>
              <w:t xml:space="preserve">  diazonium zinc chloride (66%)</w:t>
            </w:r>
          </w:p>
        </w:tc>
        <w:tc>
          <w:tcPr>
            <w:tcW w:w="1814" w:type="dxa"/>
            <w:hideMark/>
          </w:tcPr>
          <w:p w14:paraId="54AB461A"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r>
              <w:t>30</w:t>
            </w:r>
          </w:p>
        </w:tc>
        <w:tc>
          <w:tcPr>
            <w:tcW w:w="1984" w:type="dxa"/>
            <w:hideMark/>
          </w:tcPr>
          <w:p w14:paraId="49AD44A9"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pPr>
            <w:r>
              <w:t>1G, 50 </w:t>
            </w:r>
            <w:proofErr w:type="spellStart"/>
            <w:r>
              <w:t>litres</w:t>
            </w:r>
            <w:proofErr w:type="spellEnd"/>
          </w:p>
        </w:tc>
        <w:tc>
          <w:tcPr>
            <w:tcW w:w="1473" w:type="dxa"/>
            <w:hideMark/>
          </w:tcPr>
          <w:p w14:paraId="172FF2D8"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r>
              <w:t>50</w:t>
            </w:r>
          </w:p>
        </w:tc>
      </w:tr>
      <w:tr w:rsidR="00FD6058" w14:paraId="54E0EAF9" w14:textId="77777777" w:rsidTr="00FD6058">
        <w:trPr>
          <w:cantSplit/>
        </w:trPr>
        <w:tc>
          <w:tcPr>
            <w:tcW w:w="4364" w:type="dxa"/>
            <w:hideMark/>
          </w:tcPr>
          <w:p w14:paraId="561CE54A"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rPr>
                <w:color w:val="FF0000"/>
              </w:rPr>
            </w:pPr>
            <w:r>
              <w:t>2-(N-</w:t>
            </w:r>
            <w:proofErr w:type="spellStart"/>
            <w:r>
              <w:t>ethoxycarbonyl</w:t>
            </w:r>
            <w:proofErr w:type="spellEnd"/>
            <w:r>
              <w:t>-N-phenylamino)-</w:t>
            </w:r>
            <w:r>
              <w:br/>
              <w:t xml:space="preserve">  3-methoxy-4-(N-methyl-N-cyclohexyl-</w:t>
            </w:r>
            <w:r>
              <w:br/>
              <w:t xml:space="preserve">  amino)</w:t>
            </w:r>
            <w:proofErr w:type="spellStart"/>
            <w:r>
              <w:t>benzenediazonium</w:t>
            </w:r>
            <w:proofErr w:type="spellEnd"/>
            <w:r>
              <w:t xml:space="preserve"> zinc</w:t>
            </w:r>
            <w:r>
              <w:br/>
            </w:r>
            <w:r>
              <w:rPr>
                <w:color w:val="FF0000"/>
              </w:rPr>
              <w:t xml:space="preserve">  </w:t>
            </w:r>
            <w:r>
              <w:t>chloride (62 %)</w:t>
            </w:r>
          </w:p>
          <w:p w14:paraId="2D95216C"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rPr>
                <w:color w:val="FF0000"/>
              </w:rPr>
            </w:pPr>
            <w:proofErr w:type="spellStart"/>
            <w:r>
              <w:rPr>
                <w:bCs/>
                <w:color w:val="FF0000"/>
              </w:rPr>
              <w:t>Didecanoylperoxide</w:t>
            </w:r>
            <w:proofErr w:type="spellEnd"/>
            <w:r>
              <w:rPr>
                <w:bCs/>
                <w:color w:val="FF0000"/>
              </w:rPr>
              <w:t>, technically pure</w:t>
            </w:r>
          </w:p>
          <w:p w14:paraId="4D300865"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rPr>
                <w:lang w:val="en-GB"/>
              </w:rPr>
            </w:pPr>
            <w:r>
              <w:rPr>
                <w:bCs/>
                <w:color w:val="FF0000"/>
              </w:rPr>
              <w:t>2,2´-Azodi-(</w:t>
            </w:r>
            <w:proofErr w:type="spellStart"/>
            <w:r>
              <w:rPr>
                <w:bCs/>
                <w:color w:val="FF0000"/>
              </w:rPr>
              <w:t>isobutyronitrile</w:t>
            </w:r>
            <w:proofErr w:type="spellEnd"/>
            <w:r>
              <w:rPr>
                <w:bCs/>
                <w:color w:val="FF0000"/>
              </w:rPr>
              <w:t>)</w:t>
            </w:r>
          </w:p>
        </w:tc>
        <w:tc>
          <w:tcPr>
            <w:tcW w:w="1814" w:type="dxa"/>
            <w:hideMark/>
          </w:tcPr>
          <w:p w14:paraId="46BEF491"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r>
              <w:t>10</w:t>
            </w:r>
          </w:p>
          <w:p w14:paraId="26B92B67"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r>
              <w:br/>
            </w:r>
            <w:r>
              <w:br/>
            </w:r>
          </w:p>
          <w:p w14:paraId="28C2E842"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rPr>
                <w:color w:val="FF0000"/>
              </w:rPr>
            </w:pPr>
            <w:r>
              <w:rPr>
                <w:color w:val="FF0000"/>
              </w:rPr>
              <w:t>20</w:t>
            </w:r>
          </w:p>
          <w:p w14:paraId="5854FDA6"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r>
              <w:rPr>
                <w:color w:val="FF0000"/>
              </w:rPr>
              <w:t>50</w:t>
            </w:r>
          </w:p>
        </w:tc>
        <w:tc>
          <w:tcPr>
            <w:tcW w:w="1984" w:type="dxa"/>
          </w:tcPr>
          <w:p w14:paraId="4F93A2B2"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pPr>
            <w:r>
              <w:t>6HG1, 25 </w:t>
            </w:r>
            <w:proofErr w:type="spellStart"/>
            <w:r>
              <w:t>litres</w:t>
            </w:r>
            <w:proofErr w:type="spellEnd"/>
          </w:p>
          <w:p w14:paraId="6DD554E3"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pPr>
          </w:p>
          <w:p w14:paraId="2C267A95"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pPr>
            <w:r>
              <w:br/>
            </w:r>
          </w:p>
          <w:p w14:paraId="5B39722E"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pPr>
            <w:r>
              <w:rPr>
                <w:color w:val="FF0000"/>
              </w:rPr>
              <w:t>1G</w:t>
            </w:r>
          </w:p>
          <w:p w14:paraId="45DE3690"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pPr>
            <w:r>
              <w:rPr>
                <w:color w:val="FF0000"/>
              </w:rPr>
              <w:t>1G</w:t>
            </w:r>
          </w:p>
        </w:tc>
        <w:tc>
          <w:tcPr>
            <w:tcW w:w="1473" w:type="dxa"/>
          </w:tcPr>
          <w:p w14:paraId="78E002B5"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r>
              <w:t>50</w:t>
            </w:r>
          </w:p>
          <w:p w14:paraId="44D4D623"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p>
          <w:p w14:paraId="3427C446"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r>
              <w:br/>
            </w:r>
          </w:p>
          <w:p w14:paraId="74A176CF"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r>
              <w:rPr>
                <w:color w:val="FF0000"/>
              </w:rPr>
              <w:t>40</w:t>
            </w:r>
          </w:p>
          <w:p w14:paraId="7157EB0B"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r>
              <w:rPr>
                <w:color w:val="FF0000"/>
              </w:rPr>
              <w:t>50</w:t>
            </w:r>
          </w:p>
        </w:tc>
      </w:tr>
      <w:tr w:rsidR="00FD6058" w14:paraId="37FA9756" w14:textId="77777777" w:rsidTr="00FD6058">
        <w:trPr>
          <w:cantSplit/>
          <w:trHeight w:val="80"/>
        </w:trPr>
        <w:tc>
          <w:tcPr>
            <w:tcW w:w="4364" w:type="dxa"/>
            <w:tcBorders>
              <w:top w:val="nil"/>
              <w:left w:val="nil"/>
              <w:bottom w:val="single" w:sz="8" w:space="0" w:color="auto"/>
              <w:right w:val="nil"/>
            </w:tcBorders>
          </w:tcPr>
          <w:p w14:paraId="53A3348A"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pPr>
          </w:p>
        </w:tc>
        <w:tc>
          <w:tcPr>
            <w:tcW w:w="1814" w:type="dxa"/>
            <w:tcBorders>
              <w:top w:val="nil"/>
              <w:left w:val="nil"/>
              <w:bottom w:val="single" w:sz="8" w:space="0" w:color="auto"/>
              <w:right w:val="nil"/>
            </w:tcBorders>
          </w:tcPr>
          <w:p w14:paraId="3723630E"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p>
        </w:tc>
        <w:tc>
          <w:tcPr>
            <w:tcW w:w="1984" w:type="dxa"/>
            <w:tcBorders>
              <w:top w:val="nil"/>
              <w:left w:val="nil"/>
              <w:bottom w:val="single" w:sz="8" w:space="0" w:color="auto"/>
              <w:right w:val="nil"/>
            </w:tcBorders>
          </w:tcPr>
          <w:p w14:paraId="639BF084"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pPr>
          </w:p>
        </w:tc>
        <w:tc>
          <w:tcPr>
            <w:tcW w:w="1473" w:type="dxa"/>
            <w:tcBorders>
              <w:top w:val="nil"/>
              <w:left w:val="nil"/>
              <w:bottom w:val="single" w:sz="8" w:space="0" w:color="auto"/>
              <w:right w:val="nil"/>
            </w:tcBorders>
          </w:tcPr>
          <w:p w14:paraId="7066EF63" w14:textId="77777777" w:rsidR="00FD6058" w:rsidRDefault="00FD6058">
            <w:pPr>
              <w:numPr>
                <w:ilvl w:val="12"/>
                <w:numId w:val="0"/>
              </w:numPr>
              <w:tabs>
                <w:tab w:val="left" w:pos="1134"/>
                <w:tab w:val="left" w:pos="1701"/>
                <w:tab w:val="left" w:pos="2268"/>
                <w:tab w:val="left" w:pos="2835"/>
                <w:tab w:val="left" w:pos="3402"/>
                <w:tab w:val="left" w:pos="3969"/>
              </w:tabs>
              <w:spacing w:before="40" w:after="40"/>
              <w:jc w:val="right"/>
            </w:pPr>
          </w:p>
        </w:tc>
      </w:tr>
    </w:tbl>
    <w:p w14:paraId="238C8726" w14:textId="77777777" w:rsidR="00FD6058" w:rsidRDefault="00FD6058" w:rsidP="00FD6058">
      <w:pPr>
        <w:numPr>
          <w:ilvl w:val="12"/>
          <w:numId w:val="0"/>
        </w:numPr>
        <w:tabs>
          <w:tab w:val="left" w:pos="1134"/>
          <w:tab w:val="left" w:pos="1701"/>
          <w:tab w:val="left" w:pos="2268"/>
          <w:tab w:val="left" w:pos="2835"/>
          <w:tab w:val="left" w:pos="3402"/>
          <w:tab w:val="left" w:pos="3969"/>
        </w:tabs>
        <w:jc w:val="center"/>
        <w:rPr>
          <w:noProof/>
          <w:lang w:val="en-GB"/>
        </w:rPr>
      </w:pPr>
      <w:r>
        <w:rPr>
          <w:sz w:val="22"/>
          <w:szCs w:val="22"/>
        </w:rPr>
        <w:br w:type="page"/>
      </w:r>
    </w:p>
    <w:p w14:paraId="61298C87" w14:textId="1684DF6D" w:rsidR="00FD6058" w:rsidRDefault="00FD6058" w:rsidP="00FD6058">
      <w:pPr>
        <w:numPr>
          <w:ilvl w:val="12"/>
          <w:numId w:val="0"/>
        </w:numPr>
        <w:tabs>
          <w:tab w:val="left" w:pos="1134"/>
          <w:tab w:val="left" w:pos="1701"/>
          <w:tab w:val="left" w:pos="2268"/>
          <w:tab w:val="left" w:pos="2835"/>
          <w:tab w:val="left" w:pos="3402"/>
          <w:tab w:val="left" w:pos="3969"/>
        </w:tabs>
        <w:jc w:val="center"/>
        <w:rPr>
          <w:sz w:val="22"/>
          <w:szCs w:val="22"/>
        </w:rPr>
      </w:pPr>
      <w:r>
        <w:rPr>
          <w:b/>
          <w:bCs/>
          <w:sz w:val="22"/>
          <w:szCs w:val="22"/>
        </w:rPr>
        <w:t xml:space="preserve">Figure 28.4.1.1: Small package oven </w:t>
      </w:r>
      <w:r>
        <w:rPr>
          <w:b/>
          <w:bCs/>
          <w:color w:val="FF0000"/>
          <w:sz w:val="22"/>
          <w:szCs w:val="22"/>
        </w:rPr>
        <w:t>(Example 1)</w:t>
      </w:r>
      <w:r>
        <w:rPr>
          <w:noProof/>
        </w:rPr>
        <w:drawing>
          <wp:inline distT="0" distB="0" distL="0" distR="0" wp14:anchorId="6A5FD2D9" wp14:editId="077E6211">
            <wp:extent cx="4279900" cy="6705600"/>
            <wp:effectExtent l="0" t="0" r="0" b="0"/>
            <wp:docPr id="34" name="Graphic 34"/>
            <wp:cNvGraphicFramePr/>
            <a:graphic xmlns:a="http://schemas.openxmlformats.org/drawingml/2006/main">
              <a:graphicData uri="http://schemas.openxmlformats.org/drawingml/2006/picture">
                <pic:pic xmlns:pic="http://schemas.openxmlformats.org/drawingml/2006/picture">
                  <pic:nvPicPr>
                    <pic:cNvPr id="31" name="Graphic 31"/>
                    <pic:cNvPicPr/>
                  </pic:nvPicPr>
                  <pic:blipFill rotWithShape="1">
                    <a:blip r:embed="rId19">
                      <a:extLst>
                        <a:ext uri="{96DAC541-7B7A-43D3-8B79-37D633B846F1}">
                          <asvg:svgBlip xmlns:asvg="http://schemas.microsoft.com/office/drawing/2016/SVG/main" r:embed="rId20"/>
                        </a:ext>
                      </a:extLst>
                    </a:blip>
                    <a:srcRect t="-26778" b="-26778"/>
                    <a:stretch/>
                  </pic:blipFill>
                  <pic:spPr bwMode="auto">
                    <a:xfrm>
                      <a:off x="0" y="0"/>
                      <a:ext cx="4282440" cy="6705600"/>
                    </a:xfrm>
                    <a:prstGeom prst="rect">
                      <a:avLst/>
                    </a:prstGeom>
                    <a:ln>
                      <a:noFill/>
                    </a:ln>
                    <a:extLst>
                      <a:ext uri="{53640926-AAD7-44D8-BBD7-CCE9431645EC}">
                        <a14:shadowObscured xmlns:a14="http://schemas.microsoft.com/office/drawing/2010/main"/>
                      </a:ext>
                    </a:extLst>
                  </pic:spPr>
                </pic:pic>
              </a:graphicData>
            </a:graphic>
          </wp:inline>
        </w:drawing>
      </w:r>
    </w:p>
    <w:p w14:paraId="1200FB13" w14:textId="4C2B19E2" w:rsidR="00FD6058" w:rsidRDefault="00FD6058" w:rsidP="00FD6058">
      <w:pPr>
        <w:numPr>
          <w:ilvl w:val="12"/>
          <w:numId w:val="0"/>
        </w:numPr>
        <w:tabs>
          <w:tab w:val="left" w:pos="1134"/>
          <w:tab w:val="left" w:pos="1701"/>
          <w:tab w:val="left" w:pos="2268"/>
          <w:tab w:val="left" w:pos="2835"/>
          <w:tab w:val="left" w:pos="3402"/>
          <w:tab w:val="left" w:pos="3969"/>
        </w:tabs>
        <w:rPr>
          <w:sz w:val="22"/>
          <w:szCs w:val="22"/>
        </w:rPr>
      </w:pPr>
      <w:r>
        <w:rPr>
          <w:noProof/>
        </w:rPr>
        <mc:AlternateContent>
          <mc:Choice Requires="wps">
            <w:drawing>
              <wp:anchor distT="0" distB="0" distL="114300" distR="114300" simplePos="0" relativeHeight="251649024" behindDoc="0" locked="0" layoutInCell="0" allowOverlap="1" wp14:anchorId="40E11D04" wp14:editId="53D92346">
                <wp:simplePos x="0" y="0"/>
                <wp:positionH relativeFrom="margin">
                  <wp:posOffset>0</wp:posOffset>
                </wp:positionH>
                <wp:positionV relativeFrom="paragraph">
                  <wp:posOffset>0</wp:posOffset>
                </wp:positionV>
                <wp:extent cx="6120130" cy="0"/>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0B74503" id="Straight Connector 7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uGyAEAAHoDAAAOAAAAZHJzL2Uyb0RvYy54bWysU02P0zAQvSPxHyzfaZoiLRA13UOX5bJA&#10;pS4/YGo7iYXjscZu0/57xu7HLnBD5GB5vp7fvJks74+jEwdD0aJvZT2bS2G8Qm1938ofz4/vPkoR&#10;E3gNDr1p5clEeb96+2Y5hcYscECnDQkG8bGZQiuHlEJTVVENZoQ4w2A8BzukERKb1FeaYGL00VWL&#10;+fyumpB0IFQmRvY+nINyVfC7zqj0veuiScK1krmlclI5d/msVktoeoIwWHWhAf/AYgTr+dEb1AMk&#10;EHuyf0GNVhFG7NJM4Vhh11llSg/cTT3/o5vtAMGUXlicGG4yxf8Hq74dNiSsbuUHlsfDyDPaJgLb&#10;D0ms0XtWEElwkJWaQmy4YO03lHtVR78NT6h+RuFxPYDvTWH8fAqMUueK6reSbMTA7+2mr6g5B/YJ&#10;i2zHjsYMyYKIY5nO6TYdc0xCsfOuZoneM0t1jVXQXAsDxfTF4CjypZXO+iwcNHB4iikTgeaakt0e&#10;H61zZfjOi4nZLupPi1IR0VmdozkvUr9bOxIHyPtTvtIWR16nEe69LmiDAf35ck9g3fnOrzt/USML&#10;cJZyh/q0oatKPOBC87KMeYNe26X65ZdZ/QIAAP//AwBQSwMEFAAGAAgAAAAhAKRFjgzZAAAAAgEA&#10;AA8AAABkcnMvZG93bnJldi54bWxMj8FOwzAQRO9I/IO1lbhRp1A1EOJUqFLEDTUFcXbjJQmN1yF2&#10;k/Tvu+0FLiuNZjT7Jl1PthUD9r5xpGAxj0Aglc40VCn4/Mjvn0D4oMno1hEqOKGHdXZ7k+rEuJEK&#10;HHahElxCPtEK6hC6REpf1mi1n7sOib1v11sdWPaVNL0eudy28iGKVtLqhvhDrTvc1FgedkerYHPI&#10;f0+xG7bxW1EWy/En/nrPY6XuZtPrC4iAU/gLwwWf0SFjpr07kvGiVcBDwvWy97x65Bn7i5RZKv+j&#10;Z2cAAAD//wMAUEsBAi0AFAAGAAgAAAAhALaDOJL+AAAA4QEAABMAAAAAAAAAAAAAAAAAAAAAAFtD&#10;b250ZW50X1R5cGVzXS54bWxQSwECLQAUAAYACAAAACEAOP0h/9YAAACUAQAACwAAAAAAAAAAAAAA&#10;AAAvAQAAX3JlbHMvLnJlbHNQSwECLQAUAAYACAAAACEAwkX7hsgBAAB6AwAADgAAAAAAAAAAAAAA&#10;AAAuAgAAZHJzL2Uyb0RvYy54bWxQSwECLQAUAAYACAAAACEApEWODNkAAAACAQAADwAAAAAAAAAA&#10;AAAAAAAiBAAAZHJzL2Rvd25yZXYueG1sUEsFBgAAAAAEAAQA8wAAACgFAAAAAA==&#10;" o:allowincell="f" strokeweight=".96pt">
                <w10:wrap anchorx="margin"/>
              </v:line>
            </w:pict>
          </mc:Fallback>
        </mc:AlternateContent>
      </w:r>
    </w:p>
    <w:p w14:paraId="4AACCE2F" w14:textId="77777777" w:rsidR="00FD6058" w:rsidRDefault="00FD6058" w:rsidP="00FD6058">
      <w:pPr>
        <w:numPr>
          <w:ilvl w:val="12"/>
          <w:numId w:val="0"/>
        </w:numPr>
        <w:tabs>
          <w:tab w:val="left" w:pos="540"/>
          <w:tab w:val="left" w:pos="4860"/>
          <w:tab w:val="left" w:pos="5580"/>
        </w:tabs>
        <w:rPr>
          <w:sz w:val="22"/>
          <w:szCs w:val="22"/>
        </w:rPr>
      </w:pPr>
      <w:r>
        <w:rPr>
          <w:sz w:val="22"/>
          <w:szCs w:val="22"/>
        </w:rPr>
        <w:t>(A)</w:t>
      </w:r>
      <w:r>
        <w:rPr>
          <w:sz w:val="22"/>
          <w:szCs w:val="22"/>
        </w:rPr>
        <w:tab/>
        <w:t>Insulation 25 mm thick</w:t>
      </w:r>
      <w:r>
        <w:rPr>
          <w:sz w:val="22"/>
          <w:szCs w:val="22"/>
        </w:rPr>
        <w:tab/>
        <w:t>(B)</w:t>
      </w:r>
      <w:r>
        <w:rPr>
          <w:sz w:val="22"/>
          <w:szCs w:val="22"/>
        </w:rPr>
        <w:tab/>
        <w:t>220 </w:t>
      </w:r>
      <w:proofErr w:type="spellStart"/>
      <w:r>
        <w:rPr>
          <w:sz w:val="22"/>
          <w:szCs w:val="22"/>
        </w:rPr>
        <w:t>litres</w:t>
      </w:r>
      <w:proofErr w:type="spellEnd"/>
      <w:r>
        <w:rPr>
          <w:sz w:val="22"/>
          <w:szCs w:val="22"/>
        </w:rPr>
        <w:t xml:space="preserve"> open top drum</w:t>
      </w:r>
    </w:p>
    <w:p w14:paraId="626EC973" w14:textId="77777777" w:rsidR="00FD6058" w:rsidRDefault="00FD6058" w:rsidP="00FD6058">
      <w:pPr>
        <w:numPr>
          <w:ilvl w:val="12"/>
          <w:numId w:val="0"/>
        </w:numPr>
        <w:tabs>
          <w:tab w:val="left" w:pos="540"/>
          <w:tab w:val="left" w:pos="4860"/>
          <w:tab w:val="left" w:pos="5580"/>
        </w:tabs>
        <w:rPr>
          <w:sz w:val="22"/>
          <w:szCs w:val="22"/>
        </w:rPr>
      </w:pPr>
      <w:r>
        <w:rPr>
          <w:sz w:val="22"/>
          <w:szCs w:val="22"/>
        </w:rPr>
        <w:t>(C)</w:t>
      </w:r>
      <w:r>
        <w:rPr>
          <w:sz w:val="22"/>
          <w:szCs w:val="22"/>
        </w:rPr>
        <w:tab/>
        <w:t>19 mm pipe</w:t>
      </w:r>
      <w:r>
        <w:rPr>
          <w:sz w:val="22"/>
          <w:szCs w:val="22"/>
        </w:rPr>
        <w:tab/>
        <w:t>(D)</w:t>
      </w:r>
      <w:r>
        <w:rPr>
          <w:sz w:val="22"/>
          <w:szCs w:val="22"/>
        </w:rPr>
        <w:tab/>
        <w:t>9.6 mm eye bolt in steel cover</w:t>
      </w:r>
    </w:p>
    <w:p w14:paraId="4F331B97" w14:textId="77777777" w:rsidR="00FD6058" w:rsidRDefault="00FD6058" w:rsidP="00FD6058">
      <w:pPr>
        <w:numPr>
          <w:ilvl w:val="12"/>
          <w:numId w:val="0"/>
        </w:numPr>
        <w:tabs>
          <w:tab w:val="left" w:pos="540"/>
          <w:tab w:val="left" w:pos="4860"/>
          <w:tab w:val="left" w:pos="5580"/>
        </w:tabs>
        <w:rPr>
          <w:sz w:val="22"/>
          <w:szCs w:val="22"/>
        </w:rPr>
      </w:pPr>
      <w:r>
        <w:rPr>
          <w:sz w:val="22"/>
          <w:szCs w:val="22"/>
        </w:rPr>
        <w:t>(E)</w:t>
      </w:r>
      <w:r>
        <w:rPr>
          <w:sz w:val="22"/>
          <w:szCs w:val="22"/>
        </w:rPr>
        <w:tab/>
        <w:t>Insulation on steel cover</w:t>
      </w:r>
      <w:r>
        <w:rPr>
          <w:sz w:val="22"/>
          <w:szCs w:val="22"/>
        </w:rPr>
        <w:tab/>
        <w:t>(F)</w:t>
      </w:r>
      <w:r>
        <w:rPr>
          <w:sz w:val="22"/>
          <w:szCs w:val="22"/>
        </w:rPr>
        <w:tab/>
        <w:t>3 mm control cable</w:t>
      </w:r>
    </w:p>
    <w:p w14:paraId="76B64F63" w14:textId="77777777" w:rsidR="00FD6058" w:rsidRDefault="00FD6058" w:rsidP="00FD6058">
      <w:pPr>
        <w:numPr>
          <w:ilvl w:val="12"/>
          <w:numId w:val="0"/>
        </w:numPr>
        <w:tabs>
          <w:tab w:val="left" w:pos="540"/>
          <w:tab w:val="left" w:pos="4860"/>
          <w:tab w:val="left" w:pos="5580"/>
        </w:tabs>
        <w:rPr>
          <w:sz w:val="22"/>
          <w:szCs w:val="22"/>
        </w:rPr>
      </w:pPr>
      <w:r>
        <w:rPr>
          <w:sz w:val="22"/>
          <w:szCs w:val="22"/>
        </w:rPr>
        <w:t>(G)</w:t>
      </w:r>
      <w:r>
        <w:rPr>
          <w:sz w:val="22"/>
          <w:szCs w:val="22"/>
        </w:rPr>
        <w:tab/>
        <w:t xml:space="preserve">Fan </w:t>
      </w:r>
      <w:r>
        <w:rPr>
          <w:sz w:val="22"/>
          <w:szCs w:val="22"/>
        </w:rPr>
        <w:tab/>
        <w:t>(H)</w:t>
      </w:r>
      <w:r>
        <w:rPr>
          <w:sz w:val="22"/>
          <w:szCs w:val="22"/>
        </w:rPr>
        <w:tab/>
        <w:t>Thermocouples and controls</w:t>
      </w:r>
    </w:p>
    <w:p w14:paraId="4B107982" w14:textId="77777777" w:rsidR="00FD6058" w:rsidRDefault="00FD6058" w:rsidP="00FD6058">
      <w:pPr>
        <w:numPr>
          <w:ilvl w:val="12"/>
          <w:numId w:val="0"/>
        </w:numPr>
        <w:tabs>
          <w:tab w:val="left" w:pos="540"/>
          <w:tab w:val="left" w:pos="4860"/>
          <w:tab w:val="left" w:pos="5580"/>
        </w:tabs>
        <w:rPr>
          <w:sz w:val="22"/>
          <w:szCs w:val="22"/>
        </w:rPr>
      </w:pPr>
      <w:r>
        <w:rPr>
          <w:sz w:val="22"/>
          <w:szCs w:val="22"/>
        </w:rPr>
        <w:t>(J)</w:t>
      </w:r>
      <w:r>
        <w:rPr>
          <w:sz w:val="22"/>
          <w:szCs w:val="22"/>
        </w:rPr>
        <w:tab/>
        <w:t>Drain</w:t>
      </w:r>
      <w:r>
        <w:rPr>
          <w:sz w:val="22"/>
          <w:szCs w:val="22"/>
        </w:rPr>
        <w:tab/>
        <w:t>(K)</w:t>
      </w:r>
      <w:r>
        <w:rPr>
          <w:sz w:val="22"/>
          <w:szCs w:val="22"/>
        </w:rPr>
        <w:tab/>
        <w:t>25 mm angle stand</w:t>
      </w:r>
    </w:p>
    <w:p w14:paraId="52124379" w14:textId="77777777" w:rsidR="00FD6058" w:rsidRDefault="00FD6058" w:rsidP="00FD6058">
      <w:pPr>
        <w:numPr>
          <w:ilvl w:val="12"/>
          <w:numId w:val="0"/>
        </w:numPr>
        <w:tabs>
          <w:tab w:val="left" w:pos="540"/>
        </w:tabs>
        <w:rPr>
          <w:sz w:val="22"/>
          <w:szCs w:val="22"/>
        </w:rPr>
      </w:pPr>
      <w:r>
        <w:rPr>
          <w:sz w:val="22"/>
          <w:szCs w:val="22"/>
        </w:rPr>
        <w:t>(L)</w:t>
      </w:r>
      <w:r>
        <w:rPr>
          <w:sz w:val="22"/>
          <w:szCs w:val="22"/>
        </w:rPr>
        <w:tab/>
        <w:t>2 kW drum heater</w:t>
      </w:r>
    </w:p>
    <w:p w14:paraId="21B34B3B" w14:textId="0F14670E" w:rsidR="00FD6058" w:rsidRDefault="00FD6058" w:rsidP="00FD6058">
      <w:pPr>
        <w:numPr>
          <w:ilvl w:val="12"/>
          <w:numId w:val="0"/>
        </w:numPr>
        <w:tabs>
          <w:tab w:val="left" w:pos="1134"/>
          <w:tab w:val="left" w:pos="1701"/>
          <w:tab w:val="left" w:pos="2268"/>
          <w:tab w:val="left" w:pos="2835"/>
          <w:tab w:val="left" w:pos="3402"/>
          <w:tab w:val="left" w:pos="3969"/>
        </w:tabs>
        <w:rPr>
          <w:sz w:val="22"/>
          <w:szCs w:val="22"/>
        </w:rPr>
      </w:pPr>
      <w:r>
        <w:rPr>
          <w:noProof/>
        </w:rPr>
        <mc:AlternateContent>
          <mc:Choice Requires="wps">
            <w:drawing>
              <wp:anchor distT="0" distB="0" distL="114300" distR="114300" simplePos="0" relativeHeight="251650048" behindDoc="0" locked="0" layoutInCell="0" allowOverlap="1" wp14:anchorId="1723062F" wp14:editId="17CF8455">
                <wp:simplePos x="0" y="0"/>
                <wp:positionH relativeFrom="margin">
                  <wp:posOffset>0</wp:posOffset>
                </wp:positionH>
                <wp:positionV relativeFrom="paragraph">
                  <wp:posOffset>139700</wp:posOffset>
                </wp:positionV>
                <wp:extent cx="6120130" cy="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723838B" id="Straight Connector 69"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DkyQEAAHoDAAAOAAAAZHJzL2Uyb0RvYy54bWysU8tu2zAQvBfoPxC817JdwGgEyzk4TS9p&#10;a8DJB6xJSiJKcYklbdl/3yX9SNreiuhAcF/D2dnV8v44OHEwFC36Rs4mUymMV6it7xr58vz46YsU&#10;MYHX4NCbRp5MlPerjx+WY6jNHHt02pBgEB/rMTSyTynUVRVVbwaIEwzGc7BFGiCxSV2lCUZGH1w1&#10;n04X1YikA6EyMbL34RyUq4Lftkaln20bTRKukcwtlZPKuctntVpC3RGE3qoLDfgPFgNYz4/eoB4g&#10;gdiT/QdqsIowYpsmCocK29YqU3rgbmbTv7rZ9hBM6YXFieEmU3w/WPXjsCFhdSMXd1J4GHhG20Rg&#10;uz6JNXrPCiIJDrJSY4g1F6z9hnKv6ui34QnVryg8rnvwnSmMn0+BUWa5ovqjJBsx8Hu78TtqzoF9&#10;wiLbsaUhQ7Ig4limc7pNxxyTUOxczFiizzxEdY1VUF8LA8X0zeAg8qWRzvosHNRweIopE4H6mpLd&#10;Hh+tc2X4zouR2c5nd/NSEdFZnaM5L1K3WzsSB8j7U77SFkfephHuvS5ovQH99XJPYN35zq87f1Ej&#10;C3CWcof6tKGrSjzgQvOyjHmD3tql+vWXWf0GAAD//wMAUEsDBBQABgAIAAAAIQBKs7hN2wAAAAYB&#10;AAAPAAAAZHJzL2Rvd25yZXYueG1sTI9BT4NAEIXvJv0PmzHpzS6iKYosTdOE9GakGs9bdgQsO4vs&#10;Fui/d4wHPU1m3sub72Wb2XZixMG3jhTcriIQSJUzLdUK3l6LmwcQPmgyunOECi7oYZMvrjKdGjdR&#10;ieMh1IJDyKdaQRNCn0rpqwat9ivXI7H24QarA69DLc2gJw63nYyjaC2tbok/NLrHXYPV6XC2Cnan&#10;4uuSuPEl2ZdVeT99Ju/PRaLU8nrePoEIOIc/M/zgMzrkzHR0ZzJedAq4SFAQxzxZfVzfcZHj70Hm&#10;mfyPn38DAAD//wMAUEsBAi0AFAAGAAgAAAAhALaDOJL+AAAA4QEAABMAAAAAAAAAAAAAAAAAAAAA&#10;AFtDb250ZW50X1R5cGVzXS54bWxQSwECLQAUAAYACAAAACEAOP0h/9YAAACUAQAACwAAAAAAAAAA&#10;AAAAAAAvAQAAX3JlbHMvLnJlbHNQSwECLQAUAAYACAAAACEAU36A5MkBAAB6AwAADgAAAAAAAAAA&#10;AAAAAAAuAgAAZHJzL2Uyb0RvYy54bWxQSwECLQAUAAYACAAAACEASrO4TdsAAAAGAQAADwAAAAAA&#10;AAAAAAAAAAAjBAAAZHJzL2Rvd25yZXYueG1sUEsFBgAAAAAEAAQA8wAAACsFAAAAAA==&#10;" o:allowincell="f" strokeweight=".96pt">
                <w10:wrap anchorx="margin"/>
              </v:line>
            </w:pict>
          </mc:Fallback>
        </mc:AlternateContent>
      </w:r>
    </w:p>
    <w:p w14:paraId="7659DAD7" w14:textId="6B75F27A" w:rsidR="00FD6058" w:rsidRDefault="00FD6058" w:rsidP="00FD6058">
      <w:pPr>
        <w:numPr>
          <w:ilvl w:val="12"/>
          <w:numId w:val="0"/>
        </w:numPr>
        <w:tabs>
          <w:tab w:val="left" w:pos="1134"/>
          <w:tab w:val="left" w:pos="1701"/>
          <w:tab w:val="left" w:pos="2268"/>
          <w:tab w:val="left" w:pos="2835"/>
          <w:tab w:val="left" w:pos="3402"/>
          <w:tab w:val="left" w:pos="3969"/>
        </w:tabs>
        <w:jc w:val="center"/>
        <w:rPr>
          <w:sz w:val="22"/>
          <w:szCs w:val="22"/>
        </w:rPr>
      </w:pPr>
      <w:r>
        <w:rPr>
          <w:sz w:val="22"/>
          <w:szCs w:val="22"/>
        </w:rPr>
        <w:br w:type="page"/>
      </w:r>
      <w:r>
        <w:rPr>
          <w:b/>
          <w:bCs/>
          <w:sz w:val="22"/>
          <w:szCs w:val="22"/>
        </w:rPr>
        <w:t xml:space="preserve">Figure 28.4.1.2: Large package oven (top view and side view) </w:t>
      </w:r>
      <w:r>
        <w:rPr>
          <w:b/>
          <w:bCs/>
          <w:color w:val="FF0000"/>
          <w:sz w:val="22"/>
          <w:szCs w:val="22"/>
        </w:rPr>
        <w:t>(Example 2)</w:t>
      </w:r>
      <w:r>
        <w:rPr>
          <w:noProof/>
        </w:rPr>
        <w:drawing>
          <wp:inline distT="0" distB="0" distL="0" distR="0" wp14:anchorId="7928D09B" wp14:editId="40D2A0F7">
            <wp:extent cx="3892550" cy="6286500"/>
            <wp:effectExtent l="0" t="0" r="0" b="0"/>
            <wp:docPr id="27" name="Graphic 27"/>
            <wp:cNvGraphicFramePr/>
            <a:graphic xmlns:a="http://schemas.openxmlformats.org/drawingml/2006/main">
              <a:graphicData uri="http://schemas.openxmlformats.org/drawingml/2006/picture">
                <pic:pic xmlns:pic="http://schemas.openxmlformats.org/drawingml/2006/picture">
                  <pic:nvPicPr>
                    <pic:cNvPr id="30" name="Graphic 30"/>
                    <pic:cNvPicPr/>
                  </pic:nvPicPr>
                  <pic:blipFill rotWithShape="1">
                    <a:blip r:embed="rId21">
                      <a:extLst>
                        <a:ext uri="{96DAC541-7B7A-43D3-8B79-37D633B846F1}">
                          <asvg:svgBlip xmlns:asvg="http://schemas.microsoft.com/office/drawing/2016/SVG/main" r:embed="rId22"/>
                        </a:ext>
                      </a:extLst>
                    </a:blip>
                    <a:srcRect t="-25808" b="-25808"/>
                    <a:stretch/>
                  </pic:blipFill>
                  <pic:spPr bwMode="auto">
                    <a:xfrm>
                      <a:off x="0" y="0"/>
                      <a:ext cx="3893820" cy="6286500"/>
                    </a:xfrm>
                    <a:prstGeom prst="rect">
                      <a:avLst/>
                    </a:prstGeom>
                    <a:ln>
                      <a:noFill/>
                    </a:ln>
                    <a:extLst>
                      <a:ext uri="{53640926-AAD7-44D8-BBD7-CCE9431645EC}">
                        <a14:shadowObscured xmlns:a14="http://schemas.microsoft.com/office/drawing/2010/main"/>
                      </a:ext>
                    </a:extLst>
                  </pic:spPr>
                </pic:pic>
              </a:graphicData>
            </a:graphic>
          </wp:inline>
        </w:drawing>
      </w:r>
    </w:p>
    <w:p w14:paraId="702D6416" w14:textId="77777777" w:rsidR="00FD6058" w:rsidRDefault="00FD6058" w:rsidP="00FD6058">
      <w:pPr>
        <w:numPr>
          <w:ilvl w:val="12"/>
          <w:numId w:val="0"/>
        </w:numPr>
        <w:tabs>
          <w:tab w:val="left" w:pos="1134"/>
          <w:tab w:val="left" w:pos="1701"/>
          <w:tab w:val="left" w:pos="2268"/>
          <w:tab w:val="left" w:pos="2835"/>
          <w:tab w:val="left" w:pos="3402"/>
          <w:tab w:val="left" w:pos="3969"/>
        </w:tabs>
        <w:rPr>
          <w:sz w:val="22"/>
          <w:szCs w:val="22"/>
        </w:rPr>
      </w:pPr>
    </w:p>
    <w:p w14:paraId="1865951C" w14:textId="77777777" w:rsidR="00FD6058" w:rsidRDefault="00FD6058" w:rsidP="00FD6058">
      <w:pPr>
        <w:numPr>
          <w:ilvl w:val="12"/>
          <w:numId w:val="0"/>
        </w:numPr>
        <w:tabs>
          <w:tab w:val="left" w:pos="1134"/>
          <w:tab w:val="left" w:pos="1701"/>
          <w:tab w:val="left" w:pos="2268"/>
          <w:tab w:val="left" w:pos="2835"/>
          <w:tab w:val="left" w:pos="3402"/>
          <w:tab w:val="left" w:pos="3969"/>
        </w:tabs>
        <w:rPr>
          <w:sz w:val="22"/>
          <w:szCs w:val="22"/>
        </w:rPr>
      </w:pPr>
    </w:p>
    <w:p w14:paraId="0C16030E" w14:textId="77777777" w:rsidR="00FD6058" w:rsidRDefault="00FD6058" w:rsidP="00FD6058">
      <w:pPr>
        <w:numPr>
          <w:ilvl w:val="12"/>
          <w:numId w:val="0"/>
        </w:numPr>
        <w:tabs>
          <w:tab w:val="left" w:pos="1134"/>
          <w:tab w:val="left" w:pos="1701"/>
          <w:tab w:val="left" w:pos="2268"/>
          <w:tab w:val="left" w:pos="2835"/>
          <w:tab w:val="left" w:pos="3402"/>
          <w:tab w:val="left" w:pos="3969"/>
        </w:tabs>
        <w:jc w:val="center"/>
        <w:rPr>
          <w:sz w:val="22"/>
          <w:szCs w:val="22"/>
        </w:rPr>
      </w:pPr>
    </w:p>
    <w:p w14:paraId="437FE62F" w14:textId="4760235C" w:rsidR="00FD6058" w:rsidRDefault="00FD6058" w:rsidP="00FD6058">
      <w:pPr>
        <w:numPr>
          <w:ilvl w:val="12"/>
          <w:numId w:val="0"/>
        </w:numPr>
        <w:tabs>
          <w:tab w:val="left" w:pos="1134"/>
          <w:tab w:val="left" w:pos="1701"/>
          <w:tab w:val="left" w:pos="2268"/>
          <w:tab w:val="left" w:pos="2835"/>
          <w:tab w:val="left" w:pos="3402"/>
          <w:tab w:val="left" w:pos="3969"/>
        </w:tabs>
        <w:rPr>
          <w:sz w:val="22"/>
          <w:szCs w:val="22"/>
        </w:rPr>
      </w:pPr>
      <w:r>
        <w:rPr>
          <w:noProof/>
        </w:rPr>
        <mc:AlternateContent>
          <mc:Choice Requires="wps">
            <w:drawing>
              <wp:anchor distT="0" distB="0" distL="114300" distR="114300" simplePos="0" relativeHeight="251651072" behindDoc="0" locked="0" layoutInCell="0" allowOverlap="1" wp14:anchorId="35B109D9" wp14:editId="4CA09425">
                <wp:simplePos x="0" y="0"/>
                <wp:positionH relativeFrom="margin">
                  <wp:posOffset>0</wp:posOffset>
                </wp:positionH>
                <wp:positionV relativeFrom="paragraph">
                  <wp:posOffset>139700</wp:posOffset>
                </wp:positionV>
                <wp:extent cx="6120130" cy="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EBEE469" id="Straight Connector 6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0yQEAAHoDAAAOAAAAZHJzL2Uyb0RvYy54bWysU02P0zAQvSPxHyzfadoiVRA13UOX5bJA&#10;pS4/YGo7iYXjscZuk/57xu4HC9wQOVgez8zzm/ec9cM0OHEyFC36Ri5mcymMV6it7xr5/eXp3Qcp&#10;YgKvwaE3jTybKB82b9+sx1CbJfbotCHBID7WY2hkn1Koqyqq3gwQZxiM52SLNEDikLpKE4yMPrhq&#10;OZ+vqhFJB0JlYuTTx0tSbgp+2xqVvrVtNEm4RjK3VFYq6yGv1WYNdUcQequuNOAfWAxgPV96h3qE&#10;BOJI9i+owSrCiG2aKRwqbFurTJmBp1nM/5hm30MwZRYWJ4a7TPH/waqvpx0Jqxu5Yqc8DOzRPhHY&#10;rk9ii96zgkiCk6zUGGLNDVu/ozyrmvw+PKP6EYXHbQ++M4XxyzkwyiJ3VL+15CAGvu8wfkHNNXBM&#10;WGSbWhoyJAsipuLO+e6OmZJQfLhasETv2UR1y1VQ3xoDxfTZ4CDyppHO+iwc1HB6jikTgfpWko89&#10;PlnnivnOi5HZLhcfl6UjorM6Z3NdpO6wdSROkN9P+cpYnHldRnj0uqD1BvSn6z6BdZc93+78VY0s&#10;wEXKA+rzjm4qscGF5vUx5hf0Oi7dv36ZzU8AAAD//wMAUEsDBBQABgAIAAAAIQBKs7hN2wAAAAYB&#10;AAAPAAAAZHJzL2Rvd25yZXYueG1sTI9BT4NAEIXvJv0PmzHpzS6iKYosTdOE9GakGs9bdgQsO4vs&#10;Fui/d4wHPU1m3sub72Wb2XZixMG3jhTcriIQSJUzLdUK3l6LmwcQPmgyunOECi7oYZMvrjKdGjdR&#10;ieMh1IJDyKdaQRNCn0rpqwat9ivXI7H24QarA69DLc2gJw63nYyjaC2tbok/NLrHXYPV6XC2Cnan&#10;4uuSuPEl2ZdVeT99Ju/PRaLU8nrePoEIOIc/M/zgMzrkzHR0ZzJedAq4SFAQxzxZfVzfcZHj70Hm&#10;mfyPn38DAAD//wMAUEsBAi0AFAAGAAgAAAAhALaDOJL+AAAA4QEAABMAAAAAAAAAAAAAAAAAAAAA&#10;AFtDb250ZW50X1R5cGVzXS54bWxQSwECLQAUAAYACAAAACEAOP0h/9YAAACUAQAACwAAAAAAAAAA&#10;AAAAAAAvAQAAX3JlbHMvLnJlbHNQSwECLQAUAAYACAAAACEAv7aPdMkBAAB6AwAADgAAAAAAAAAA&#10;AAAAAAAuAgAAZHJzL2Uyb0RvYy54bWxQSwECLQAUAAYACAAAACEASrO4TdsAAAAGAQAADwAAAAAA&#10;AAAAAAAAAAAjBAAAZHJzL2Rvd25yZXYueG1sUEsFBgAAAAAEAAQA8wAAACsFAAAAAA==&#10;" o:allowincell="f" strokeweight=".96pt">
                <w10:wrap anchorx="margin"/>
              </v:line>
            </w:pict>
          </mc:Fallback>
        </mc:AlternateContent>
      </w:r>
    </w:p>
    <w:p w14:paraId="1CAE7876" w14:textId="77777777" w:rsidR="00FD6058" w:rsidRDefault="00FD6058" w:rsidP="00FD6058">
      <w:pPr>
        <w:numPr>
          <w:ilvl w:val="12"/>
          <w:numId w:val="0"/>
        </w:numPr>
        <w:tabs>
          <w:tab w:val="left" w:pos="1134"/>
          <w:tab w:val="left" w:pos="1701"/>
          <w:tab w:val="left" w:pos="2268"/>
          <w:tab w:val="left" w:pos="2835"/>
          <w:tab w:val="left" w:pos="3402"/>
          <w:tab w:val="left" w:pos="3969"/>
        </w:tabs>
        <w:rPr>
          <w:sz w:val="22"/>
          <w:szCs w:val="22"/>
        </w:rPr>
      </w:pPr>
    </w:p>
    <w:p w14:paraId="6C50031B" w14:textId="77777777" w:rsidR="00FD6058" w:rsidRDefault="00FD6058" w:rsidP="00FD6058">
      <w:pPr>
        <w:numPr>
          <w:ilvl w:val="12"/>
          <w:numId w:val="0"/>
        </w:numPr>
        <w:tabs>
          <w:tab w:val="left" w:pos="540"/>
          <w:tab w:val="left" w:pos="4860"/>
          <w:tab w:val="left" w:pos="5580"/>
        </w:tabs>
        <w:rPr>
          <w:sz w:val="22"/>
          <w:szCs w:val="22"/>
        </w:rPr>
      </w:pPr>
      <w:r>
        <w:rPr>
          <w:sz w:val="22"/>
          <w:szCs w:val="22"/>
        </w:rPr>
        <w:t>(A)</w:t>
      </w:r>
      <w:r>
        <w:rPr>
          <w:sz w:val="22"/>
          <w:szCs w:val="22"/>
        </w:rPr>
        <w:tab/>
        <w:t>Fan</w:t>
      </w:r>
      <w:r>
        <w:rPr>
          <w:sz w:val="22"/>
          <w:szCs w:val="22"/>
        </w:rPr>
        <w:tab/>
      </w:r>
      <w:r>
        <w:rPr>
          <w:sz w:val="22"/>
          <w:szCs w:val="22"/>
        </w:rPr>
        <w:tab/>
        <w:t>(B)</w:t>
      </w:r>
      <w:r>
        <w:rPr>
          <w:sz w:val="22"/>
          <w:szCs w:val="22"/>
        </w:rPr>
        <w:tab/>
        <w:t>Hinges (2)</w:t>
      </w:r>
    </w:p>
    <w:p w14:paraId="54942482" w14:textId="77777777" w:rsidR="00FD6058" w:rsidRDefault="00FD6058" w:rsidP="00FD6058">
      <w:pPr>
        <w:numPr>
          <w:ilvl w:val="12"/>
          <w:numId w:val="0"/>
        </w:numPr>
        <w:tabs>
          <w:tab w:val="left" w:pos="540"/>
          <w:tab w:val="left" w:pos="4860"/>
          <w:tab w:val="left" w:pos="5580"/>
        </w:tabs>
        <w:rPr>
          <w:sz w:val="22"/>
          <w:szCs w:val="22"/>
        </w:rPr>
      </w:pPr>
      <w:r>
        <w:rPr>
          <w:sz w:val="22"/>
          <w:szCs w:val="22"/>
        </w:rPr>
        <w:t>(C)</w:t>
      </w:r>
      <w:r>
        <w:rPr>
          <w:sz w:val="22"/>
          <w:szCs w:val="22"/>
        </w:rPr>
        <w:tab/>
        <w:t>Insulation</w:t>
      </w:r>
      <w:r>
        <w:rPr>
          <w:sz w:val="22"/>
          <w:szCs w:val="22"/>
        </w:rPr>
        <w:tab/>
      </w:r>
      <w:r>
        <w:rPr>
          <w:sz w:val="22"/>
          <w:szCs w:val="22"/>
        </w:rPr>
        <w:tab/>
        <w:t>(D)</w:t>
      </w:r>
      <w:r>
        <w:rPr>
          <w:sz w:val="22"/>
          <w:szCs w:val="22"/>
        </w:rPr>
        <w:tab/>
        <w:t>Heater</w:t>
      </w:r>
    </w:p>
    <w:p w14:paraId="52497940" w14:textId="77777777" w:rsidR="00FD6058" w:rsidRDefault="00FD6058" w:rsidP="00FD6058">
      <w:pPr>
        <w:numPr>
          <w:ilvl w:val="12"/>
          <w:numId w:val="0"/>
        </w:numPr>
        <w:tabs>
          <w:tab w:val="left" w:pos="540"/>
          <w:tab w:val="left" w:pos="4860"/>
          <w:tab w:val="left" w:pos="5580"/>
        </w:tabs>
        <w:rPr>
          <w:sz w:val="22"/>
          <w:szCs w:val="22"/>
          <w:lang w:val="de-CH"/>
        </w:rPr>
      </w:pPr>
      <w:r>
        <w:rPr>
          <w:sz w:val="22"/>
          <w:szCs w:val="22"/>
          <w:lang w:val="de-CH"/>
        </w:rPr>
        <w:t>(E)</w:t>
      </w:r>
      <w:r>
        <w:rPr>
          <w:sz w:val="22"/>
          <w:szCs w:val="22"/>
          <w:lang w:val="de-CH"/>
        </w:rPr>
        <w:tab/>
        <w:t>Drum</w:t>
      </w:r>
      <w:r>
        <w:rPr>
          <w:sz w:val="22"/>
          <w:szCs w:val="22"/>
          <w:lang w:val="de-CH"/>
        </w:rPr>
        <w:tab/>
      </w:r>
      <w:r>
        <w:rPr>
          <w:sz w:val="22"/>
          <w:szCs w:val="22"/>
          <w:lang w:val="de-CH"/>
        </w:rPr>
        <w:tab/>
        <w:t>(F)</w:t>
      </w:r>
      <w:r>
        <w:rPr>
          <w:sz w:val="22"/>
          <w:szCs w:val="22"/>
          <w:lang w:val="de-CH"/>
        </w:rPr>
        <w:tab/>
        <w:t>Latch</w:t>
      </w:r>
    </w:p>
    <w:p w14:paraId="67BD66E9" w14:textId="77777777" w:rsidR="00FD6058" w:rsidRDefault="00FD6058" w:rsidP="00FD6058">
      <w:pPr>
        <w:numPr>
          <w:ilvl w:val="12"/>
          <w:numId w:val="0"/>
        </w:numPr>
        <w:tabs>
          <w:tab w:val="left" w:pos="540"/>
          <w:tab w:val="left" w:pos="4860"/>
          <w:tab w:val="left" w:pos="5580"/>
        </w:tabs>
        <w:rPr>
          <w:sz w:val="22"/>
          <w:szCs w:val="22"/>
          <w:lang w:val="de-CH"/>
        </w:rPr>
      </w:pPr>
      <w:r>
        <w:rPr>
          <w:sz w:val="22"/>
          <w:szCs w:val="22"/>
          <w:lang w:val="de-CH"/>
        </w:rPr>
        <w:t>(G)</w:t>
      </w:r>
      <w:r>
        <w:rPr>
          <w:sz w:val="22"/>
          <w:szCs w:val="22"/>
          <w:lang w:val="de-CH"/>
        </w:rPr>
        <w:tab/>
        <w:t>Drum (e.g. 0.58 m x 0.89 m)</w:t>
      </w:r>
    </w:p>
    <w:p w14:paraId="6821F09A" w14:textId="4C1E0CA1" w:rsidR="00FD6058" w:rsidRDefault="00FD6058" w:rsidP="00FD6058">
      <w:pPr>
        <w:numPr>
          <w:ilvl w:val="12"/>
          <w:numId w:val="0"/>
        </w:numPr>
        <w:tabs>
          <w:tab w:val="left" w:pos="1134"/>
          <w:tab w:val="left" w:pos="1701"/>
          <w:tab w:val="left" w:pos="2268"/>
          <w:tab w:val="left" w:pos="2835"/>
          <w:tab w:val="left" w:pos="3402"/>
          <w:tab w:val="left" w:pos="3969"/>
        </w:tabs>
        <w:rPr>
          <w:sz w:val="22"/>
          <w:szCs w:val="22"/>
          <w:lang w:val="de-CH"/>
        </w:rPr>
      </w:pPr>
      <w:r>
        <w:rPr>
          <w:noProof/>
        </w:rPr>
        <mc:AlternateContent>
          <mc:Choice Requires="wps">
            <w:drawing>
              <wp:anchor distT="0" distB="0" distL="114300" distR="114300" simplePos="0" relativeHeight="251652096" behindDoc="0" locked="0" layoutInCell="0" allowOverlap="1" wp14:anchorId="63D39C54" wp14:editId="19F7A267">
                <wp:simplePos x="0" y="0"/>
                <wp:positionH relativeFrom="margin">
                  <wp:posOffset>0</wp:posOffset>
                </wp:positionH>
                <wp:positionV relativeFrom="paragraph">
                  <wp:posOffset>139700</wp:posOffset>
                </wp:positionV>
                <wp:extent cx="6120130" cy="0"/>
                <wp:effectExtent l="0" t="0" r="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2E5DB6D" id="Straight Connector 6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ppyQEAAHoDAAAOAAAAZHJzL2Uyb0RvYy54bWysU02P0zAQvSPxHyzfadoiFYia7qHLclmg&#10;UpcfMLWdxMLxWGO3af89Y/djF7itNgfL8/X85s1keXccnDgYihZ9I2eTqRTGK9TWd4389fTw4bMU&#10;MYHX4NCbRp5MlHer9++WY6jNHHt02pBgEB/rMTSyTynUVRVVbwaIEwzGc7BFGiCxSV2lCUZGH1w1&#10;n04X1YikA6EyMbL3/hyUq4Lftkaln20bTRKukcwtlZPKuctntVpC3RGE3qoLDXgFiwGs50dvUPeQ&#10;QOzJ/gc1WEUYsU0ThUOFbWuVKT1wN7PpP91sewim9MLixHCTKb4drPpx2JCwupGLT1J4GHhG20Rg&#10;uz6JNXrPCiIJDrJSY4g1F6z9hnKv6ui34RHV7yg8rnvwnSmMn06BUWa5ovqrJBsx8Hu78TtqzoF9&#10;wiLbsaUhQ7Ig4limc7pNxxyTUOxczFiijzxEdY1VUF8LA8X0zeAg8qWRzvosHNRweIwpE4H6mpLd&#10;Hh+sc2X4zouR2c5nX+alIqKzOkdzXqRut3YkDpD3p3ylLY68TCPce13QegP66+WewLrznV93/qJG&#10;FuAs5Q71aUNXlXjAheZlGfMGvbRL9fMvs/oDAAD//wMAUEsDBBQABgAIAAAAIQBKs7hN2wAAAAYB&#10;AAAPAAAAZHJzL2Rvd25yZXYueG1sTI9BT4NAEIXvJv0PmzHpzS6iKYosTdOE9GakGs9bdgQsO4vs&#10;Fui/d4wHPU1m3sub72Wb2XZixMG3jhTcriIQSJUzLdUK3l6LmwcQPmgyunOECi7oYZMvrjKdGjdR&#10;ieMh1IJDyKdaQRNCn0rpqwat9ivXI7H24QarA69DLc2gJw63nYyjaC2tbok/NLrHXYPV6XC2Cnan&#10;4uuSuPEl2ZdVeT99Ju/PRaLU8nrePoEIOIc/M/zgMzrkzHR0ZzJedAq4SFAQxzxZfVzfcZHj70Hm&#10;mfyPn38DAAD//wMAUEsBAi0AFAAGAAgAAAAhALaDOJL+AAAA4QEAABMAAAAAAAAAAAAAAAAAAAAA&#10;AFtDb250ZW50X1R5cGVzXS54bWxQSwECLQAUAAYACAAAACEAOP0h/9YAAACUAQAACwAAAAAAAAAA&#10;AAAAAAAvAQAAX3JlbHMvLnJlbHNQSwECLQAUAAYACAAAACEAX5IaackBAAB6AwAADgAAAAAAAAAA&#10;AAAAAAAuAgAAZHJzL2Uyb0RvYy54bWxQSwECLQAUAAYACAAAACEASrO4TdsAAAAGAQAADwAAAAAA&#10;AAAAAAAAAAAjBAAAZHJzL2Rvd25yZXYueG1sUEsFBgAAAAAEAAQA8wAAACsFAAAAAA==&#10;" o:allowincell="f" strokeweight=".96pt">
                <w10:wrap anchorx="margin"/>
              </v:line>
            </w:pict>
          </mc:Fallback>
        </mc:AlternateContent>
      </w:r>
    </w:p>
    <w:p w14:paraId="79183CBA" w14:textId="77777777" w:rsidR="00FD6058" w:rsidRDefault="00FD6058" w:rsidP="00FD6058">
      <w:pPr>
        <w:pStyle w:val="ManualHeading3"/>
      </w:pPr>
      <w:r>
        <w:t>28.4.2</w:t>
      </w:r>
      <w:r>
        <w:tab/>
      </w:r>
      <w:r>
        <w:rPr>
          <w:i/>
        </w:rPr>
        <w:t>Test H.2: Adiabatic storage test</w:t>
      </w:r>
    </w:p>
    <w:p w14:paraId="31DEA448" w14:textId="77777777" w:rsidR="00FD6058" w:rsidRDefault="00FD6058" w:rsidP="00FD6058">
      <w:pPr>
        <w:numPr>
          <w:ilvl w:val="12"/>
          <w:numId w:val="0"/>
        </w:numPr>
        <w:tabs>
          <w:tab w:val="left" w:pos="1418"/>
        </w:tabs>
        <w:jc w:val="both"/>
        <w:rPr>
          <w:sz w:val="22"/>
          <w:szCs w:val="22"/>
        </w:rPr>
      </w:pPr>
    </w:p>
    <w:p w14:paraId="4551299C" w14:textId="77777777" w:rsidR="00FD6058" w:rsidRDefault="00FD6058" w:rsidP="00FD6058">
      <w:pPr>
        <w:pStyle w:val="ManualHeading4"/>
      </w:pPr>
      <w:r>
        <w:t>28.4.2.1</w:t>
      </w:r>
      <w:r>
        <w:tab/>
      </w:r>
      <w:r>
        <w:rPr>
          <w:i/>
        </w:rPr>
        <w:t>Introduction</w:t>
      </w:r>
    </w:p>
    <w:p w14:paraId="55B61C23" w14:textId="77777777" w:rsidR="00FD6058" w:rsidRDefault="00FD6058" w:rsidP="00FD6058">
      <w:pPr>
        <w:numPr>
          <w:ilvl w:val="12"/>
          <w:numId w:val="0"/>
        </w:numPr>
        <w:tabs>
          <w:tab w:val="left" w:pos="1418"/>
        </w:tabs>
        <w:jc w:val="both"/>
        <w:rPr>
          <w:sz w:val="22"/>
          <w:szCs w:val="22"/>
        </w:rPr>
      </w:pPr>
      <w:r>
        <w:rPr>
          <w:sz w:val="22"/>
          <w:szCs w:val="22"/>
          <w:lang w:val="en-GB"/>
        </w:rPr>
        <w:t xml:space="preserve"> </w:t>
      </w:r>
    </w:p>
    <w:p w14:paraId="46625C15" w14:textId="77777777" w:rsidR="00FD6058" w:rsidRDefault="00FD6058" w:rsidP="00FD6058">
      <w:pPr>
        <w:tabs>
          <w:tab w:val="left" w:pos="1418"/>
        </w:tabs>
        <w:jc w:val="both"/>
        <w:rPr>
          <w:color w:val="FF0000"/>
          <w:sz w:val="22"/>
          <w:szCs w:val="22"/>
        </w:rPr>
      </w:pPr>
      <w:r>
        <w:rPr>
          <w:sz w:val="22"/>
          <w:szCs w:val="22"/>
        </w:rPr>
        <w:t>28.4.2.1.1</w:t>
      </w:r>
      <w:r>
        <w:rPr>
          <w:sz w:val="22"/>
          <w:szCs w:val="22"/>
        </w:rPr>
        <w:tab/>
        <w:t xml:space="preserve">This test method determines the rate of heat generation produced by a reacting substance as a function of temperature. The heat generation parameters obtained are used with the heat loss data </w:t>
      </w:r>
      <w:r>
        <w:rPr>
          <w:strike/>
          <w:color w:val="FF0000"/>
          <w:sz w:val="22"/>
          <w:szCs w:val="22"/>
        </w:rPr>
        <w:t>relating</w:t>
      </w:r>
      <w:r>
        <w:rPr>
          <w:sz w:val="22"/>
          <w:szCs w:val="22"/>
        </w:rPr>
        <w:t xml:space="preserve"> </w:t>
      </w:r>
      <w:r>
        <w:rPr>
          <w:color w:val="FF0000"/>
          <w:sz w:val="22"/>
          <w:szCs w:val="22"/>
        </w:rPr>
        <w:t>of</w:t>
      </w:r>
      <w:r>
        <w:rPr>
          <w:sz w:val="22"/>
          <w:szCs w:val="22"/>
        </w:rPr>
        <w:t xml:space="preserve"> </w:t>
      </w:r>
      <w:r>
        <w:rPr>
          <w:strike/>
          <w:color w:val="FF0000"/>
          <w:sz w:val="22"/>
          <w:szCs w:val="22"/>
        </w:rPr>
        <w:t>to</w:t>
      </w:r>
      <w:r>
        <w:rPr>
          <w:sz w:val="22"/>
          <w:szCs w:val="22"/>
        </w:rPr>
        <w:t xml:space="preserve"> the package to determine the SADT or SAPT of a substance in its packaging. The method is appropriate for every type of packaging, including IBCs and tanks. </w:t>
      </w:r>
      <w:r>
        <w:rPr>
          <w:color w:val="FF0000"/>
          <w:sz w:val="22"/>
          <w:szCs w:val="22"/>
        </w:rPr>
        <w:t>There are two versions of the adiabatic storage test:</w:t>
      </w:r>
    </w:p>
    <w:p w14:paraId="467364A6" w14:textId="77777777" w:rsidR="00FD6058" w:rsidRDefault="00FD6058" w:rsidP="00FD6058">
      <w:pPr>
        <w:tabs>
          <w:tab w:val="left" w:pos="1418"/>
        </w:tabs>
        <w:jc w:val="both"/>
        <w:rPr>
          <w:color w:val="FF0000"/>
          <w:sz w:val="22"/>
          <w:szCs w:val="22"/>
        </w:rPr>
      </w:pPr>
    </w:p>
    <w:p w14:paraId="53E91809" w14:textId="77777777" w:rsidR="00FD6058" w:rsidRDefault="00FD6058" w:rsidP="00FD6058">
      <w:pPr>
        <w:pStyle w:val="ListParagraph"/>
        <w:tabs>
          <w:tab w:val="left" w:pos="1418"/>
        </w:tabs>
        <w:rPr>
          <w:rFonts w:ascii="Times New Roman" w:hAnsi="Times New Roman"/>
          <w:color w:val="FF0000"/>
          <w:lang w:val="en-GB"/>
        </w:rPr>
      </w:pPr>
      <w:r>
        <w:rPr>
          <w:rFonts w:ascii="Times New Roman" w:hAnsi="Times New Roman"/>
          <w:color w:val="FF0000"/>
          <w:lang w:val="en-GB"/>
        </w:rPr>
        <w:t>(a)</w:t>
      </w:r>
      <w:r>
        <w:rPr>
          <w:rFonts w:ascii="Times New Roman" w:hAnsi="Times New Roman"/>
          <w:color w:val="FF0000"/>
          <w:lang w:val="en-GB"/>
        </w:rPr>
        <w:tab/>
        <w:t xml:space="preserve">Open version: A Dewar vessel within an oven is used </w:t>
      </w:r>
      <w:r>
        <w:rPr>
          <w:rFonts w:ascii="Times New Roman" w:hAnsi="Times New Roman"/>
          <w:strike/>
          <w:color w:val="FF0000"/>
          <w:lang w:val="en-GB"/>
        </w:rPr>
        <w:t>for this version</w:t>
      </w:r>
      <w:r>
        <w:rPr>
          <w:rFonts w:ascii="Times New Roman" w:hAnsi="Times New Roman"/>
          <w:color w:val="FF0000"/>
          <w:lang w:val="en-GB"/>
        </w:rPr>
        <w:t>. This set-up uses a capillary to prevent pressure build-up and a cooling system to limit the temperature increase due to a thermal runaway reaction;</w:t>
      </w:r>
    </w:p>
    <w:p w14:paraId="304BE20B" w14:textId="77777777" w:rsidR="00FD6058" w:rsidRDefault="00FD6058" w:rsidP="00FD6058">
      <w:pPr>
        <w:pStyle w:val="ListParagraph"/>
        <w:tabs>
          <w:tab w:val="left" w:pos="1418"/>
        </w:tabs>
        <w:rPr>
          <w:rFonts w:ascii="Times New Roman" w:hAnsi="Times New Roman"/>
          <w:color w:val="FF0000"/>
          <w:lang w:val="en-GB"/>
        </w:rPr>
      </w:pPr>
    </w:p>
    <w:p w14:paraId="6A2B927D" w14:textId="77777777" w:rsidR="00FD6058" w:rsidRDefault="00FD6058" w:rsidP="00FD6058">
      <w:pPr>
        <w:pStyle w:val="ListParagraph"/>
        <w:tabs>
          <w:tab w:val="left" w:pos="1418"/>
        </w:tabs>
        <w:rPr>
          <w:rFonts w:ascii="Times New Roman" w:hAnsi="Times New Roman"/>
          <w:color w:val="FF0000"/>
          <w:lang w:val="en-GB"/>
        </w:rPr>
      </w:pPr>
      <w:r>
        <w:rPr>
          <w:rFonts w:ascii="Times New Roman" w:hAnsi="Times New Roman"/>
          <w:color w:val="FF0000"/>
          <w:lang w:val="en-GB"/>
        </w:rPr>
        <w:t>(b)</w:t>
      </w:r>
      <w:r>
        <w:rPr>
          <w:rFonts w:ascii="Times New Roman" w:hAnsi="Times New Roman"/>
          <w:color w:val="FF0000"/>
          <w:lang w:val="en-GB"/>
        </w:rPr>
        <w:tab/>
        <w:t xml:space="preserve">Closed version </w:t>
      </w:r>
      <w:r>
        <w:rPr>
          <w:rFonts w:ascii="Times New Roman" w:hAnsi="Times New Roman"/>
          <w:strike/>
          <w:color w:val="FF0000"/>
          <w:lang w:val="en-GB"/>
        </w:rPr>
        <w:t>system</w:t>
      </w:r>
      <w:r>
        <w:rPr>
          <w:rFonts w:ascii="Times New Roman" w:hAnsi="Times New Roman"/>
          <w:color w:val="FF0000"/>
          <w:lang w:val="en-GB"/>
        </w:rPr>
        <w:t xml:space="preserve">: </w:t>
      </w:r>
      <w:r>
        <w:rPr>
          <w:rFonts w:ascii="Times New Roman" w:hAnsi="Times New Roman"/>
          <w:strike/>
          <w:color w:val="FF0000"/>
          <w:lang w:val="en-GB"/>
        </w:rPr>
        <w:t>In this version</w:t>
      </w:r>
      <w:r>
        <w:rPr>
          <w:rFonts w:ascii="Times New Roman" w:hAnsi="Times New Roman"/>
          <w:color w:val="FF0000"/>
          <w:lang w:val="en-GB"/>
        </w:rPr>
        <w:t xml:space="preserve"> a test vessel (e.g. Dewar or thin-walled vessel) is placed within </w:t>
      </w:r>
      <w:r>
        <w:rPr>
          <w:rFonts w:ascii="Times New Roman" w:hAnsi="Times New Roman"/>
          <w:color w:val="FF0000"/>
        </w:rPr>
        <w:t>an autoclave in an oven</w:t>
      </w:r>
      <w:r>
        <w:rPr>
          <w:rFonts w:ascii="Times New Roman" w:hAnsi="Times New Roman"/>
          <w:color w:val="FF0000"/>
          <w:lang w:val="en-GB"/>
        </w:rPr>
        <w:t xml:space="preserve">. </w:t>
      </w:r>
      <w:r>
        <w:rPr>
          <w:rFonts w:ascii="Times New Roman" w:hAnsi="Times New Roman"/>
          <w:color w:val="FF0000"/>
          <w:lang w:val="en-GB" w:eastAsia="fr-FR"/>
        </w:rPr>
        <w:t>Here the autoclave prevents the release of pressure to the surroundings</w:t>
      </w:r>
      <w:r>
        <w:rPr>
          <w:rFonts w:ascii="Times New Roman" w:hAnsi="Times New Roman"/>
          <w:color w:val="FF0000"/>
          <w:lang w:val="en-GB"/>
        </w:rPr>
        <w:t xml:space="preserve"> during the test. </w:t>
      </w:r>
    </w:p>
    <w:p w14:paraId="249FC517" w14:textId="77777777" w:rsidR="00FD6058" w:rsidRDefault="00FD6058" w:rsidP="00FD6058">
      <w:pPr>
        <w:numPr>
          <w:ilvl w:val="12"/>
          <w:numId w:val="0"/>
        </w:numPr>
        <w:tabs>
          <w:tab w:val="left" w:pos="1418"/>
        </w:tabs>
        <w:jc w:val="both"/>
        <w:rPr>
          <w:sz w:val="22"/>
          <w:szCs w:val="22"/>
          <w:lang w:val="en-GB"/>
        </w:rPr>
      </w:pPr>
    </w:p>
    <w:p w14:paraId="2058CA9D" w14:textId="77777777" w:rsidR="00FD6058" w:rsidRDefault="00FD6058" w:rsidP="00FD6058">
      <w:pPr>
        <w:tabs>
          <w:tab w:val="left" w:pos="1418"/>
        </w:tabs>
        <w:jc w:val="both"/>
        <w:rPr>
          <w:sz w:val="22"/>
          <w:szCs w:val="22"/>
        </w:rPr>
      </w:pPr>
      <w:r>
        <w:rPr>
          <w:sz w:val="22"/>
          <w:szCs w:val="22"/>
        </w:rPr>
        <w:t>28.4.2.1.2</w:t>
      </w:r>
      <w:r>
        <w:rPr>
          <w:sz w:val="22"/>
          <w:szCs w:val="22"/>
        </w:rPr>
        <w:tab/>
      </w:r>
      <w:r>
        <w:rPr>
          <w:strike/>
          <w:color w:val="FF0000"/>
          <w:sz w:val="22"/>
          <w:szCs w:val="22"/>
        </w:rPr>
        <w:t>Measurements can be performed in the temperature range from -20 °C to 220 °C.</w:t>
      </w:r>
      <w:r>
        <w:rPr>
          <w:color w:val="FF0000"/>
          <w:sz w:val="22"/>
          <w:szCs w:val="22"/>
        </w:rPr>
        <w:t xml:space="preserve"> </w:t>
      </w:r>
      <w:r>
        <w:rPr>
          <w:sz w:val="22"/>
          <w:szCs w:val="22"/>
        </w:rPr>
        <w:t xml:space="preserve">The smallest temperature rise that can be detected </w:t>
      </w:r>
      <w:r>
        <w:rPr>
          <w:color w:val="FF0000"/>
          <w:sz w:val="22"/>
          <w:szCs w:val="22"/>
        </w:rPr>
        <w:t xml:space="preserve">with this method depends on the properties of the sample, but generally </w:t>
      </w:r>
      <w:r>
        <w:rPr>
          <w:sz w:val="22"/>
          <w:szCs w:val="22"/>
        </w:rPr>
        <w:t xml:space="preserve">corresponds to a </w:t>
      </w:r>
      <w:r>
        <w:rPr>
          <w:strike/>
          <w:color w:val="FF0000"/>
          <w:sz w:val="22"/>
          <w:szCs w:val="22"/>
        </w:rPr>
        <w:t>rate of</w:t>
      </w:r>
      <w:r>
        <w:rPr>
          <w:color w:val="FF0000"/>
          <w:sz w:val="22"/>
          <w:szCs w:val="22"/>
        </w:rPr>
        <w:t xml:space="preserve"> </w:t>
      </w:r>
      <w:r>
        <w:rPr>
          <w:sz w:val="22"/>
          <w:szCs w:val="22"/>
        </w:rPr>
        <w:t xml:space="preserve">heat generation </w:t>
      </w:r>
      <w:r>
        <w:rPr>
          <w:color w:val="FF0000"/>
          <w:sz w:val="22"/>
          <w:szCs w:val="22"/>
        </w:rPr>
        <w:t>rate</w:t>
      </w:r>
      <w:r>
        <w:rPr>
          <w:sz w:val="22"/>
          <w:szCs w:val="22"/>
        </w:rPr>
        <w:t xml:space="preserve"> of 15 </w:t>
      </w:r>
      <w:proofErr w:type="spellStart"/>
      <w:r>
        <w:rPr>
          <w:sz w:val="22"/>
          <w:szCs w:val="22"/>
        </w:rPr>
        <w:t>mW</w:t>
      </w:r>
      <w:proofErr w:type="spellEnd"/>
      <w:r>
        <w:rPr>
          <w:sz w:val="22"/>
          <w:szCs w:val="22"/>
        </w:rPr>
        <w:t xml:space="preserve">/kg. The upper limit </w:t>
      </w:r>
      <w:r>
        <w:rPr>
          <w:color w:val="FF0000"/>
          <w:sz w:val="22"/>
          <w:szCs w:val="22"/>
        </w:rPr>
        <w:t xml:space="preserve">of the open version </w:t>
      </w:r>
      <w:r>
        <w:rPr>
          <w:sz w:val="22"/>
          <w:szCs w:val="22"/>
        </w:rPr>
        <w:t xml:space="preserve">is determined by the capacity of the cooling system to safely cool the substance (up to 500 W/kg if water is used as </w:t>
      </w:r>
      <w:r>
        <w:rPr>
          <w:strike/>
          <w:color w:val="FF0000"/>
          <w:sz w:val="22"/>
          <w:szCs w:val="22"/>
        </w:rPr>
        <w:t>the</w:t>
      </w:r>
      <w:r>
        <w:rPr>
          <w:sz w:val="22"/>
          <w:szCs w:val="22"/>
        </w:rPr>
        <w:t xml:space="preserve"> coolant). </w:t>
      </w:r>
      <w:r>
        <w:rPr>
          <w:color w:val="FF0000"/>
          <w:sz w:val="22"/>
          <w:szCs w:val="22"/>
        </w:rPr>
        <w:t xml:space="preserve">The closed version can disregard this limit if performed in a high-pressure autoclave. </w:t>
      </w:r>
      <w:r>
        <w:rPr>
          <w:strike/>
          <w:color w:val="FF0000"/>
          <w:sz w:val="22"/>
          <w:szCs w:val="22"/>
        </w:rPr>
        <w:t>Although the test is not perfectly adiabatic, the heat losses are less than 10 </w:t>
      </w:r>
      <w:proofErr w:type="spellStart"/>
      <w:r>
        <w:rPr>
          <w:strike/>
          <w:color w:val="FF0000"/>
          <w:sz w:val="22"/>
          <w:szCs w:val="22"/>
        </w:rPr>
        <w:t>mW</w:t>
      </w:r>
      <w:proofErr w:type="spellEnd"/>
      <w:r>
        <w:rPr>
          <w:strike/>
          <w:color w:val="FF0000"/>
          <w:sz w:val="22"/>
          <w:szCs w:val="22"/>
        </w:rPr>
        <w:t xml:space="preserve">. </w:t>
      </w:r>
      <w:r>
        <w:rPr>
          <w:sz w:val="22"/>
          <w:szCs w:val="22"/>
        </w:rPr>
        <w:t xml:space="preserve">The maximum </w:t>
      </w:r>
      <w:r>
        <w:rPr>
          <w:color w:val="FF0000"/>
          <w:sz w:val="22"/>
          <w:szCs w:val="22"/>
        </w:rPr>
        <w:t>allowable</w:t>
      </w:r>
      <w:r>
        <w:rPr>
          <w:sz w:val="22"/>
          <w:szCs w:val="22"/>
        </w:rPr>
        <w:t xml:space="preserve"> error </w:t>
      </w:r>
      <w:r>
        <w:rPr>
          <w:color w:val="FF0000"/>
          <w:sz w:val="22"/>
          <w:szCs w:val="22"/>
        </w:rPr>
        <w:t>in heat generation</w:t>
      </w:r>
      <w:r>
        <w:rPr>
          <w:sz w:val="22"/>
          <w:szCs w:val="22"/>
        </w:rPr>
        <w:t xml:space="preserve"> is 30% at 15 </w:t>
      </w:r>
      <w:proofErr w:type="spellStart"/>
      <w:r>
        <w:rPr>
          <w:sz w:val="22"/>
          <w:szCs w:val="22"/>
        </w:rPr>
        <w:t>mW</w:t>
      </w:r>
      <w:proofErr w:type="spellEnd"/>
      <w:r>
        <w:rPr>
          <w:sz w:val="22"/>
          <w:szCs w:val="22"/>
        </w:rPr>
        <w:t>/kg and 10% from 100 </w:t>
      </w:r>
      <w:proofErr w:type="spellStart"/>
      <w:r>
        <w:rPr>
          <w:sz w:val="22"/>
          <w:szCs w:val="22"/>
        </w:rPr>
        <w:t>mW</w:t>
      </w:r>
      <w:proofErr w:type="spellEnd"/>
      <w:r>
        <w:rPr>
          <w:sz w:val="22"/>
          <w:szCs w:val="22"/>
        </w:rPr>
        <w:t xml:space="preserve">/kg to 10 W/kg. </w:t>
      </w:r>
      <w:r>
        <w:rPr>
          <w:color w:val="FF0000"/>
          <w:sz w:val="22"/>
          <w:szCs w:val="22"/>
        </w:rPr>
        <w:t xml:space="preserve">The detection limit of the adiabatic test should be suitable for assessing the heat loss from the package under consideration (e.g. 100 to 500 </w:t>
      </w:r>
      <w:proofErr w:type="spellStart"/>
      <w:r>
        <w:rPr>
          <w:color w:val="FF0000"/>
          <w:sz w:val="22"/>
          <w:szCs w:val="22"/>
        </w:rPr>
        <w:t>mW</w:t>
      </w:r>
      <w:proofErr w:type="spellEnd"/>
      <w:r>
        <w:rPr>
          <w:color w:val="FF0000"/>
          <w:sz w:val="22"/>
          <w:szCs w:val="22"/>
        </w:rPr>
        <w:t xml:space="preserve">/kg for L=60 </w:t>
      </w:r>
      <w:proofErr w:type="spellStart"/>
      <w:r>
        <w:rPr>
          <w:color w:val="FF0000"/>
          <w:sz w:val="22"/>
          <w:szCs w:val="22"/>
        </w:rPr>
        <w:t>mW</w:t>
      </w:r>
      <w:proofErr w:type="spellEnd"/>
      <w:r>
        <w:rPr>
          <w:color w:val="FF0000"/>
          <w:sz w:val="22"/>
          <w:szCs w:val="22"/>
        </w:rPr>
        <w:t>/K.kg). If significant extrapolation of heat production rates derived from adiabatic test data is required, a validation with additional isothermal tests is recommended.</w:t>
      </w:r>
    </w:p>
    <w:p w14:paraId="0961B8EA" w14:textId="77777777" w:rsidR="00FD6058" w:rsidRDefault="00FD6058" w:rsidP="00FD6058">
      <w:pPr>
        <w:numPr>
          <w:ilvl w:val="12"/>
          <w:numId w:val="0"/>
        </w:numPr>
        <w:tabs>
          <w:tab w:val="left" w:pos="1418"/>
        </w:tabs>
        <w:jc w:val="both"/>
        <w:rPr>
          <w:sz w:val="22"/>
          <w:szCs w:val="22"/>
        </w:rPr>
      </w:pPr>
    </w:p>
    <w:p w14:paraId="04FF8E40" w14:textId="77777777" w:rsidR="00FD6058" w:rsidRDefault="00FD6058" w:rsidP="00FD6058">
      <w:pPr>
        <w:tabs>
          <w:tab w:val="left" w:pos="1418"/>
        </w:tabs>
        <w:jc w:val="both"/>
        <w:rPr>
          <w:sz w:val="22"/>
          <w:szCs w:val="22"/>
        </w:rPr>
      </w:pPr>
      <w:r>
        <w:rPr>
          <w:sz w:val="22"/>
          <w:szCs w:val="22"/>
        </w:rPr>
        <w:t>28.4.2.1.3</w:t>
      </w:r>
      <w:r>
        <w:rPr>
          <w:sz w:val="22"/>
          <w:szCs w:val="22"/>
        </w:rPr>
        <w:tab/>
      </w:r>
      <w:r>
        <w:rPr>
          <w:color w:val="FF0000"/>
          <w:sz w:val="22"/>
          <w:szCs w:val="22"/>
        </w:rPr>
        <w:t xml:space="preserve">An explosion may occur in the open version of the test </w:t>
      </w:r>
      <w:proofErr w:type="spellStart"/>
      <w:r>
        <w:rPr>
          <w:color w:val="FF0000"/>
          <w:sz w:val="22"/>
          <w:szCs w:val="22"/>
        </w:rPr>
        <w:t>i</w:t>
      </w:r>
      <w:r>
        <w:rPr>
          <w:strike/>
          <w:color w:val="FF0000"/>
          <w:sz w:val="22"/>
          <w:szCs w:val="22"/>
        </w:rPr>
        <w:t>I</w:t>
      </w:r>
      <w:r>
        <w:rPr>
          <w:sz w:val="22"/>
          <w:szCs w:val="22"/>
        </w:rPr>
        <w:t>f</w:t>
      </w:r>
      <w:proofErr w:type="spellEnd"/>
      <w:r>
        <w:rPr>
          <w:sz w:val="22"/>
          <w:szCs w:val="22"/>
        </w:rPr>
        <w:t xml:space="preserve"> the cooling system is activated at a stage where the rate of heat generation exceeds the cooling capacity </w:t>
      </w:r>
      <w:r>
        <w:rPr>
          <w:color w:val="FF0000"/>
          <w:sz w:val="22"/>
          <w:szCs w:val="22"/>
        </w:rPr>
        <w:t xml:space="preserve">of the apparatus </w:t>
      </w:r>
      <w:r>
        <w:rPr>
          <w:strike/>
          <w:color w:val="FF0000"/>
          <w:sz w:val="22"/>
          <w:szCs w:val="22"/>
        </w:rPr>
        <w:t>an explosion may occur</w:t>
      </w:r>
      <w:r>
        <w:rPr>
          <w:color w:val="FF0000"/>
          <w:sz w:val="22"/>
          <w:szCs w:val="22"/>
        </w:rPr>
        <w:t>. For the closed version an explosion could lead to a rupture of the autoclave or its fittings</w:t>
      </w:r>
      <w:r>
        <w:rPr>
          <w:sz w:val="22"/>
          <w:szCs w:val="22"/>
        </w:rPr>
        <w:t xml:space="preserve">. </w:t>
      </w:r>
      <w:r>
        <w:rPr>
          <w:b/>
          <w:bCs/>
          <w:i/>
          <w:iCs/>
          <w:sz w:val="22"/>
          <w:szCs w:val="22"/>
        </w:rPr>
        <w:t>The test site should therefore be carefully selected to reduce to a minimum the possible hazards from an explosion and of a possible subsequent gas explosion of the decomposition products (secondary explosion).</w:t>
      </w:r>
    </w:p>
    <w:p w14:paraId="5B00EB4A" w14:textId="77777777" w:rsidR="00FD6058" w:rsidRDefault="00FD6058" w:rsidP="00FD6058">
      <w:pPr>
        <w:numPr>
          <w:ilvl w:val="12"/>
          <w:numId w:val="0"/>
        </w:numPr>
        <w:tabs>
          <w:tab w:val="left" w:pos="1418"/>
        </w:tabs>
        <w:jc w:val="both"/>
        <w:rPr>
          <w:sz w:val="22"/>
          <w:szCs w:val="22"/>
        </w:rPr>
      </w:pPr>
    </w:p>
    <w:p w14:paraId="4D4F5F02" w14:textId="77777777" w:rsidR="00FD6058" w:rsidRDefault="00FD6058" w:rsidP="00FD6058">
      <w:pPr>
        <w:pStyle w:val="ManualHeading4"/>
      </w:pPr>
      <w:r>
        <w:t>28.4.2.2</w:t>
      </w:r>
      <w:r>
        <w:tab/>
      </w:r>
      <w:r>
        <w:rPr>
          <w:i/>
        </w:rPr>
        <w:t>Apparatus and materials</w:t>
      </w:r>
    </w:p>
    <w:p w14:paraId="78FCA37E" w14:textId="77777777" w:rsidR="00FD6058" w:rsidRDefault="00FD6058" w:rsidP="00FD6058">
      <w:pPr>
        <w:numPr>
          <w:ilvl w:val="12"/>
          <w:numId w:val="0"/>
        </w:numPr>
        <w:tabs>
          <w:tab w:val="left" w:pos="1418"/>
        </w:tabs>
        <w:jc w:val="both"/>
        <w:rPr>
          <w:sz w:val="22"/>
          <w:szCs w:val="22"/>
        </w:rPr>
      </w:pPr>
    </w:p>
    <w:p w14:paraId="0F191BD4" w14:textId="77777777" w:rsidR="00FD6058" w:rsidRDefault="00FD6058" w:rsidP="00FD6058">
      <w:pPr>
        <w:tabs>
          <w:tab w:val="left" w:pos="1418"/>
        </w:tabs>
        <w:jc w:val="both"/>
        <w:rPr>
          <w:color w:val="FF0000"/>
          <w:sz w:val="22"/>
          <w:szCs w:val="22"/>
        </w:rPr>
      </w:pPr>
      <w:bookmarkStart w:id="24" w:name="_Hlk35357563"/>
      <w:r>
        <w:rPr>
          <w:sz w:val="22"/>
          <w:szCs w:val="22"/>
        </w:rPr>
        <w:t>28.4.2.2.1</w:t>
      </w:r>
      <w:bookmarkEnd w:id="24"/>
      <w:r>
        <w:rPr>
          <w:sz w:val="22"/>
          <w:szCs w:val="22"/>
        </w:rPr>
        <w:tab/>
      </w:r>
      <w:r>
        <w:rPr>
          <w:color w:val="FF0000"/>
          <w:sz w:val="22"/>
          <w:szCs w:val="22"/>
        </w:rPr>
        <w:t>Open version</w:t>
      </w:r>
    </w:p>
    <w:p w14:paraId="514D3BA7" w14:textId="77777777" w:rsidR="00FD6058" w:rsidRDefault="00FD6058" w:rsidP="00FD6058">
      <w:pPr>
        <w:tabs>
          <w:tab w:val="left" w:pos="1418"/>
        </w:tabs>
        <w:jc w:val="both"/>
        <w:rPr>
          <w:sz w:val="22"/>
          <w:szCs w:val="22"/>
        </w:rPr>
      </w:pPr>
    </w:p>
    <w:p w14:paraId="1AF652E2" w14:textId="77777777" w:rsidR="00FD6058" w:rsidRDefault="00FD6058" w:rsidP="00FD6058">
      <w:pPr>
        <w:tabs>
          <w:tab w:val="left" w:pos="1418"/>
        </w:tabs>
        <w:jc w:val="both"/>
        <w:rPr>
          <w:sz w:val="22"/>
          <w:szCs w:val="22"/>
        </w:rPr>
      </w:pPr>
      <w:r>
        <w:rPr>
          <w:sz w:val="22"/>
          <w:szCs w:val="22"/>
        </w:rPr>
        <w:tab/>
        <w:t>The apparatus consists of a glass Dewar vessel (</w:t>
      </w:r>
      <w:r>
        <w:rPr>
          <w:color w:val="FF0000"/>
          <w:sz w:val="22"/>
          <w:szCs w:val="22"/>
        </w:rPr>
        <w:t>max. 3</w:t>
      </w:r>
      <w:r>
        <w:rPr>
          <w:strike/>
          <w:color w:val="FF0000"/>
          <w:sz w:val="22"/>
          <w:szCs w:val="22"/>
        </w:rPr>
        <w:t>1.0or 1.5</w:t>
      </w:r>
      <w:r>
        <w:rPr>
          <w:color w:val="FF0000"/>
          <w:sz w:val="22"/>
          <w:szCs w:val="22"/>
        </w:rPr>
        <w:t> </w:t>
      </w:r>
      <w:proofErr w:type="spellStart"/>
      <w:r>
        <w:rPr>
          <w:sz w:val="22"/>
          <w:szCs w:val="22"/>
        </w:rPr>
        <w:t>litre</w:t>
      </w:r>
      <w:proofErr w:type="spellEnd"/>
      <w:r>
        <w:rPr>
          <w:sz w:val="22"/>
          <w:szCs w:val="22"/>
        </w:rPr>
        <w:t>) to contain the sample, an insulated oven with a differential control system to keep the temperature in the oven to within 0.1 °C of the sample temperature</w:t>
      </w:r>
      <w:r>
        <w:rPr>
          <w:color w:val="FF0000"/>
          <w:sz w:val="22"/>
          <w:szCs w:val="22"/>
        </w:rPr>
        <w:t>,</w:t>
      </w:r>
      <w:r>
        <w:rPr>
          <w:sz w:val="22"/>
          <w:szCs w:val="22"/>
        </w:rPr>
        <w:t xml:space="preserve"> and an inert lid for the Dewar vessel. In special cases, sample holders of other construction materials may have to be used. An inert heating coil and cooling tube pass through the lid into the sample. Pressure build-up in the Dewar vessel is prevented by a</w:t>
      </w:r>
      <w:r>
        <w:rPr>
          <w:strike/>
          <w:color w:val="FF0000"/>
          <w:sz w:val="22"/>
          <w:szCs w:val="22"/>
        </w:rPr>
        <w:t>2 m long PTFE</w:t>
      </w:r>
      <w:r>
        <w:rPr>
          <w:color w:val="FF0000"/>
          <w:sz w:val="22"/>
          <w:szCs w:val="22"/>
        </w:rPr>
        <w:t xml:space="preserve"> sufficiently long </w:t>
      </w:r>
      <w:r>
        <w:rPr>
          <w:sz w:val="22"/>
          <w:szCs w:val="22"/>
        </w:rPr>
        <w:t xml:space="preserve">capillary tube </w:t>
      </w:r>
      <w:r>
        <w:rPr>
          <w:color w:val="FF0000"/>
          <w:sz w:val="22"/>
          <w:szCs w:val="22"/>
        </w:rPr>
        <w:t xml:space="preserve">made of an inert substance (e.g. 2 m long PTFE tube) </w:t>
      </w:r>
      <w:r>
        <w:rPr>
          <w:strike/>
          <w:color w:val="FF0000"/>
          <w:sz w:val="22"/>
          <w:szCs w:val="22"/>
        </w:rPr>
        <w:t>which passes</w:t>
      </w:r>
      <w:r>
        <w:rPr>
          <w:color w:val="FF0000"/>
          <w:sz w:val="22"/>
          <w:szCs w:val="22"/>
        </w:rPr>
        <w:t xml:space="preserve"> </w:t>
      </w:r>
      <w:r>
        <w:rPr>
          <w:sz w:val="22"/>
          <w:szCs w:val="22"/>
        </w:rPr>
        <w:t xml:space="preserve">through the insulated lid. A constant power heating unit is used for internal heating of the substance to a </w:t>
      </w:r>
      <w:r>
        <w:rPr>
          <w:strike/>
          <w:color w:val="FF0000"/>
          <w:sz w:val="22"/>
          <w:szCs w:val="22"/>
        </w:rPr>
        <w:t>pre-set</w:t>
      </w:r>
      <w:r>
        <w:rPr>
          <w:color w:val="FF0000"/>
          <w:sz w:val="22"/>
          <w:szCs w:val="22"/>
        </w:rPr>
        <w:t xml:space="preserve"> </w:t>
      </w:r>
      <w:r>
        <w:rPr>
          <w:sz w:val="22"/>
          <w:szCs w:val="22"/>
        </w:rPr>
        <w:t xml:space="preserve">temperature or for calibration. Internal heating and cooling may be stopped or started automatically at </w:t>
      </w:r>
      <w:r>
        <w:rPr>
          <w:strike/>
          <w:color w:val="FF0000"/>
          <w:sz w:val="22"/>
          <w:szCs w:val="22"/>
        </w:rPr>
        <w:t>pre-set</w:t>
      </w:r>
      <w:r>
        <w:rPr>
          <w:color w:val="FF0000"/>
          <w:sz w:val="22"/>
          <w:szCs w:val="22"/>
        </w:rPr>
        <w:t xml:space="preserve"> </w:t>
      </w:r>
      <w:r>
        <w:rPr>
          <w:sz w:val="22"/>
          <w:szCs w:val="22"/>
        </w:rPr>
        <w:t xml:space="preserve">temperatures. In addition to the cooling system, a secondary safety device is </w:t>
      </w:r>
      <w:r>
        <w:rPr>
          <w:color w:val="FF0000"/>
          <w:sz w:val="22"/>
          <w:szCs w:val="22"/>
        </w:rPr>
        <w:t xml:space="preserve">used </w:t>
      </w:r>
      <w:proofErr w:type="spellStart"/>
      <w:r>
        <w:rPr>
          <w:color w:val="FF0000"/>
          <w:sz w:val="22"/>
          <w:szCs w:val="22"/>
        </w:rPr>
        <w:t>to</w:t>
      </w:r>
      <w:r>
        <w:rPr>
          <w:strike/>
          <w:color w:val="FF0000"/>
          <w:sz w:val="22"/>
          <w:szCs w:val="22"/>
        </w:rPr>
        <w:t>fitted</w:t>
      </w:r>
      <w:proofErr w:type="spellEnd"/>
      <w:r>
        <w:rPr>
          <w:strike/>
          <w:color w:val="FF0000"/>
          <w:sz w:val="22"/>
          <w:szCs w:val="22"/>
        </w:rPr>
        <w:t xml:space="preserve"> which </w:t>
      </w:r>
      <w:r>
        <w:rPr>
          <w:sz w:val="22"/>
          <w:szCs w:val="22"/>
        </w:rPr>
        <w:t>disconnect</w:t>
      </w:r>
      <w:r>
        <w:rPr>
          <w:strike/>
          <w:color w:val="FF0000"/>
          <w:sz w:val="22"/>
          <w:szCs w:val="22"/>
        </w:rPr>
        <w:t>s</w:t>
      </w:r>
      <w:r>
        <w:rPr>
          <w:sz w:val="22"/>
          <w:szCs w:val="22"/>
        </w:rPr>
        <w:t xml:space="preserve"> the power supply to the oven at a </w:t>
      </w:r>
      <w:r>
        <w:rPr>
          <w:strike/>
          <w:color w:val="FF0000"/>
          <w:sz w:val="22"/>
          <w:szCs w:val="22"/>
        </w:rPr>
        <w:t>pre-set</w:t>
      </w:r>
      <w:r>
        <w:rPr>
          <w:color w:val="FF0000"/>
          <w:sz w:val="22"/>
          <w:szCs w:val="22"/>
        </w:rPr>
        <w:t xml:space="preserve"> </w:t>
      </w:r>
      <w:r>
        <w:rPr>
          <w:sz w:val="22"/>
          <w:szCs w:val="22"/>
        </w:rPr>
        <w:t xml:space="preserve">temperature. A schematic drawing of </w:t>
      </w:r>
      <w:proofErr w:type="spellStart"/>
      <w:r>
        <w:rPr>
          <w:strike/>
          <w:color w:val="FF0000"/>
          <w:sz w:val="22"/>
          <w:szCs w:val="22"/>
        </w:rPr>
        <w:t>the</w:t>
      </w:r>
      <w:r>
        <w:rPr>
          <w:color w:val="FF0000"/>
          <w:sz w:val="22"/>
          <w:szCs w:val="22"/>
        </w:rPr>
        <w:t>an</w:t>
      </w:r>
      <w:proofErr w:type="spellEnd"/>
      <w:r>
        <w:rPr>
          <w:color w:val="FF0000"/>
          <w:sz w:val="22"/>
          <w:szCs w:val="22"/>
        </w:rPr>
        <w:t xml:space="preserve"> open apparatus for the adiabatic storage test </w:t>
      </w:r>
      <w:r>
        <w:rPr>
          <w:strike/>
          <w:color w:val="FF0000"/>
          <w:sz w:val="22"/>
          <w:szCs w:val="22"/>
        </w:rPr>
        <w:t>AST</w:t>
      </w:r>
      <w:r>
        <w:rPr>
          <w:sz w:val="22"/>
          <w:szCs w:val="22"/>
        </w:rPr>
        <w:t xml:space="preserve"> is given in Figure 28.4.2.1.</w:t>
      </w:r>
    </w:p>
    <w:p w14:paraId="76D65A13" w14:textId="77777777" w:rsidR="00FD6058" w:rsidRDefault="00FD6058" w:rsidP="00FD6058">
      <w:pPr>
        <w:tabs>
          <w:tab w:val="left" w:pos="1418"/>
        </w:tabs>
        <w:jc w:val="both"/>
        <w:rPr>
          <w:color w:val="FF0000"/>
          <w:sz w:val="22"/>
          <w:szCs w:val="22"/>
        </w:rPr>
      </w:pPr>
    </w:p>
    <w:p w14:paraId="184A9107" w14:textId="77777777" w:rsidR="00FD6058" w:rsidRDefault="00FD6058" w:rsidP="00FD6058">
      <w:pPr>
        <w:tabs>
          <w:tab w:val="left" w:pos="1418"/>
        </w:tabs>
        <w:jc w:val="both"/>
        <w:rPr>
          <w:color w:val="FF0000"/>
          <w:sz w:val="22"/>
          <w:szCs w:val="22"/>
        </w:rPr>
      </w:pPr>
      <w:r>
        <w:rPr>
          <w:color w:val="FF0000"/>
          <w:sz w:val="22"/>
          <w:szCs w:val="22"/>
        </w:rPr>
        <w:t>28.4.2.2.2</w:t>
      </w:r>
      <w:r>
        <w:rPr>
          <w:color w:val="FF0000"/>
          <w:sz w:val="22"/>
          <w:szCs w:val="22"/>
        </w:rPr>
        <w:tab/>
        <w:t>Closed version</w:t>
      </w:r>
    </w:p>
    <w:p w14:paraId="7FAA7269" w14:textId="77777777" w:rsidR="00FD6058" w:rsidRDefault="00FD6058" w:rsidP="00FD6058">
      <w:pPr>
        <w:tabs>
          <w:tab w:val="left" w:pos="1418"/>
        </w:tabs>
        <w:jc w:val="both"/>
        <w:rPr>
          <w:color w:val="FF0000"/>
          <w:sz w:val="22"/>
          <w:szCs w:val="22"/>
        </w:rPr>
      </w:pPr>
    </w:p>
    <w:p w14:paraId="48F4212D" w14:textId="77777777" w:rsidR="00FD6058" w:rsidRDefault="00FD6058" w:rsidP="00FD6058">
      <w:pPr>
        <w:tabs>
          <w:tab w:val="left" w:pos="1418"/>
        </w:tabs>
        <w:jc w:val="both"/>
        <w:rPr>
          <w:color w:val="FF0000"/>
          <w:sz w:val="22"/>
          <w:szCs w:val="22"/>
        </w:rPr>
      </w:pPr>
      <w:r>
        <w:rPr>
          <w:color w:val="FF0000"/>
          <w:sz w:val="22"/>
          <w:szCs w:val="22"/>
        </w:rPr>
        <w:t>28.4.2.2.2.1</w:t>
      </w:r>
      <w:r>
        <w:rPr>
          <w:color w:val="FF0000"/>
          <w:sz w:val="22"/>
          <w:szCs w:val="22"/>
        </w:rPr>
        <w:tab/>
        <w:t>The apparatus consists of a suitable inert vessel (e.g. Dewar or thin-walled test cell) to contain the sample, a high-pressure autoclave and an insulated oven with a differential temperature control system. Thin-walled test cells require the use of a pressure control system to balance the internal and external cell pressure.</w:t>
      </w:r>
    </w:p>
    <w:p w14:paraId="58A99F13" w14:textId="77777777" w:rsidR="00FD6058" w:rsidRDefault="00FD6058" w:rsidP="00FD6058">
      <w:pPr>
        <w:tabs>
          <w:tab w:val="left" w:pos="1418"/>
        </w:tabs>
        <w:jc w:val="both"/>
        <w:rPr>
          <w:color w:val="FF0000"/>
          <w:sz w:val="22"/>
          <w:szCs w:val="22"/>
        </w:rPr>
      </w:pPr>
    </w:p>
    <w:p w14:paraId="7E489309" w14:textId="77777777" w:rsidR="00FD6058" w:rsidRDefault="00FD6058" w:rsidP="00FD6058">
      <w:pPr>
        <w:tabs>
          <w:tab w:val="left" w:pos="1418"/>
        </w:tabs>
        <w:jc w:val="both"/>
        <w:rPr>
          <w:color w:val="FF0000"/>
          <w:sz w:val="22"/>
          <w:szCs w:val="22"/>
        </w:rPr>
      </w:pPr>
      <w:r>
        <w:rPr>
          <w:color w:val="FF0000"/>
          <w:sz w:val="22"/>
          <w:szCs w:val="22"/>
        </w:rPr>
        <w:t>28.4.2.2.2.2</w:t>
      </w:r>
      <w:r>
        <w:rPr>
          <w:color w:val="FF0000"/>
          <w:sz w:val="22"/>
          <w:szCs w:val="22"/>
        </w:rPr>
        <w:tab/>
        <w:t xml:space="preserve">The phi-factor (heat capacity of the set-up and the sample divided by heat capacity of the sample) of the system should be known and be considered in evaluating the tests results. Therefore, a suitable combination of phi-factor, insulation, and amount of substance should be chosen. The heat losses from the apparatus and detection limit of the system also </w:t>
      </w:r>
      <w:proofErr w:type="gramStart"/>
      <w:r>
        <w:rPr>
          <w:color w:val="FF0000"/>
          <w:sz w:val="22"/>
          <w:szCs w:val="22"/>
        </w:rPr>
        <w:t>have to</w:t>
      </w:r>
      <w:proofErr w:type="gramEnd"/>
      <w:r>
        <w:rPr>
          <w:color w:val="FF0000"/>
          <w:sz w:val="22"/>
          <w:szCs w:val="22"/>
        </w:rPr>
        <w:t xml:space="preserve"> be taken into consideration. An inert heating coil may be inserted into the sample. In addition to the high-pressure autoclave, a secondary safety device is used to disconnect the power supply to the oven at a pre-set temperature.</w:t>
      </w:r>
    </w:p>
    <w:p w14:paraId="413DB921" w14:textId="77777777" w:rsidR="00FD6058" w:rsidRDefault="00FD6058" w:rsidP="00FD6058">
      <w:pPr>
        <w:tabs>
          <w:tab w:val="left" w:pos="1418"/>
        </w:tabs>
        <w:jc w:val="both"/>
        <w:rPr>
          <w:color w:val="FF0000"/>
          <w:sz w:val="22"/>
          <w:szCs w:val="22"/>
        </w:rPr>
      </w:pPr>
    </w:p>
    <w:p w14:paraId="77F40060" w14:textId="77777777" w:rsidR="00FD6058" w:rsidRDefault="00FD6058" w:rsidP="00FD6058">
      <w:pPr>
        <w:tabs>
          <w:tab w:val="left" w:pos="1418"/>
        </w:tabs>
        <w:jc w:val="both"/>
        <w:rPr>
          <w:color w:val="FF0000"/>
          <w:sz w:val="22"/>
          <w:szCs w:val="22"/>
        </w:rPr>
      </w:pPr>
      <w:r>
        <w:rPr>
          <w:color w:val="FF0000"/>
          <w:sz w:val="22"/>
          <w:szCs w:val="22"/>
        </w:rPr>
        <w:t>28.4.2.2.2.3</w:t>
      </w:r>
      <w:r>
        <w:rPr>
          <w:color w:val="FF0000"/>
          <w:sz w:val="22"/>
          <w:szCs w:val="22"/>
        </w:rPr>
        <w:tab/>
      </w:r>
      <w:bookmarkStart w:id="25" w:name="_Hlk36458869"/>
      <w:r>
        <w:rPr>
          <w:color w:val="FF0000"/>
          <w:sz w:val="22"/>
          <w:szCs w:val="22"/>
        </w:rPr>
        <w:t xml:space="preserve">The closed version of the test is preferred for substances with a high </w:t>
      </w:r>
      <w:proofErr w:type="spellStart"/>
      <w:r>
        <w:rPr>
          <w:color w:val="FF0000"/>
          <w:sz w:val="22"/>
          <w:szCs w:val="22"/>
        </w:rPr>
        <w:t>vapour</w:t>
      </w:r>
      <w:proofErr w:type="spellEnd"/>
      <w:r>
        <w:rPr>
          <w:color w:val="FF0000"/>
          <w:sz w:val="22"/>
          <w:szCs w:val="22"/>
        </w:rPr>
        <w:t xml:space="preserve"> pressure at the test temperature to prevent mass loss due to evaporation or for substances that decompose with severe pressure rises (which in case of an open version of the test would throw off the insulated lid or eject the sample from the test cell). The weight of the sample should be determined after the measurement to detect mass loss during the test. Leakage from the system and the resulting evaporation cooling can result in a significant loss of sensitivity in the test and a large margin of error in the results. The suitability of a test run in the open version can be evaluated by determining the mass loss of the sample after the test.</w:t>
      </w:r>
    </w:p>
    <w:bookmarkEnd w:id="25"/>
    <w:p w14:paraId="66BF5776" w14:textId="77777777" w:rsidR="00FD6058" w:rsidRDefault="00FD6058" w:rsidP="00FD6058">
      <w:pPr>
        <w:numPr>
          <w:ilvl w:val="12"/>
          <w:numId w:val="0"/>
        </w:numPr>
        <w:tabs>
          <w:tab w:val="left" w:pos="1418"/>
        </w:tabs>
        <w:jc w:val="both"/>
        <w:rPr>
          <w:sz w:val="22"/>
          <w:szCs w:val="22"/>
        </w:rPr>
      </w:pPr>
    </w:p>
    <w:p w14:paraId="558B3BFB" w14:textId="77777777" w:rsidR="00FD6058" w:rsidRDefault="00FD6058" w:rsidP="00FD6058">
      <w:pPr>
        <w:tabs>
          <w:tab w:val="left" w:pos="1418"/>
        </w:tabs>
        <w:jc w:val="both"/>
        <w:rPr>
          <w:sz w:val="22"/>
          <w:szCs w:val="22"/>
        </w:rPr>
      </w:pPr>
      <w:r>
        <w:rPr>
          <w:sz w:val="22"/>
          <w:szCs w:val="22"/>
        </w:rPr>
        <w:t>28.4.2.2.3</w:t>
      </w:r>
      <w:r>
        <w:rPr>
          <w:sz w:val="22"/>
          <w:szCs w:val="22"/>
        </w:rPr>
        <w:tab/>
        <w:t xml:space="preserve">The temperature of the substance is measured at its </w:t>
      </w:r>
      <w:proofErr w:type="spellStart"/>
      <w:r>
        <w:rPr>
          <w:sz w:val="22"/>
          <w:szCs w:val="22"/>
        </w:rPr>
        <w:t>centre</w:t>
      </w:r>
      <w:proofErr w:type="spellEnd"/>
      <w:r>
        <w:rPr>
          <w:sz w:val="22"/>
          <w:szCs w:val="22"/>
        </w:rPr>
        <w:t xml:space="preserve"> by means of thermocouples or platinum resistance sensors </w:t>
      </w:r>
      <w:r>
        <w:rPr>
          <w:color w:val="FF0000"/>
          <w:sz w:val="22"/>
          <w:szCs w:val="22"/>
        </w:rPr>
        <w:t xml:space="preserve">(RTD) </w:t>
      </w:r>
      <w:r>
        <w:rPr>
          <w:sz w:val="22"/>
          <w:szCs w:val="22"/>
        </w:rPr>
        <w:t>placed in a steel or glass tube. The temperature of the surrounding</w:t>
      </w:r>
      <w:r>
        <w:rPr>
          <w:color w:val="FF0000"/>
          <w:sz w:val="22"/>
          <w:szCs w:val="22"/>
        </w:rPr>
        <w:t xml:space="preserve">s </w:t>
      </w:r>
      <w:r>
        <w:rPr>
          <w:strike/>
          <w:color w:val="FF0000"/>
          <w:sz w:val="22"/>
          <w:szCs w:val="22"/>
        </w:rPr>
        <w:t>air</w:t>
      </w:r>
      <w:r>
        <w:rPr>
          <w:sz w:val="22"/>
          <w:szCs w:val="22"/>
        </w:rPr>
        <w:t xml:space="preserve"> is measured at the same height as the sample temperature, also with thermocouples or platinum resistance sensors. Continuous temperature measuring and recording equipment is required to monitor the temperature of </w:t>
      </w:r>
      <w:r>
        <w:rPr>
          <w:color w:val="FF0000"/>
          <w:sz w:val="22"/>
          <w:szCs w:val="22"/>
        </w:rPr>
        <w:t>the</w:t>
      </w:r>
      <w:r>
        <w:rPr>
          <w:sz w:val="22"/>
          <w:szCs w:val="22"/>
        </w:rPr>
        <w:t xml:space="preserve"> substance a</w:t>
      </w:r>
      <w:r>
        <w:rPr>
          <w:color w:val="FF0000"/>
          <w:sz w:val="22"/>
          <w:szCs w:val="22"/>
        </w:rPr>
        <w:t xml:space="preserve">s well </w:t>
      </w:r>
      <w:proofErr w:type="spellStart"/>
      <w:r>
        <w:rPr>
          <w:color w:val="FF0000"/>
          <w:sz w:val="22"/>
          <w:szCs w:val="22"/>
        </w:rPr>
        <w:t>as</w:t>
      </w:r>
      <w:r>
        <w:rPr>
          <w:strike/>
          <w:color w:val="FF0000"/>
          <w:sz w:val="22"/>
          <w:szCs w:val="22"/>
        </w:rPr>
        <w:t>nd</w:t>
      </w:r>
      <w:proofErr w:type="spellEnd"/>
      <w:r>
        <w:rPr>
          <w:color w:val="FF0000"/>
          <w:sz w:val="22"/>
          <w:szCs w:val="22"/>
        </w:rPr>
        <w:t xml:space="preserve"> (</w:t>
      </w:r>
      <w:r>
        <w:rPr>
          <w:sz w:val="22"/>
          <w:szCs w:val="22"/>
        </w:rPr>
        <w:t>the air</w:t>
      </w:r>
      <w:r>
        <w:rPr>
          <w:color w:val="FF0000"/>
          <w:sz w:val="22"/>
          <w:szCs w:val="22"/>
        </w:rPr>
        <w:t>)</w:t>
      </w:r>
      <w:r>
        <w:rPr>
          <w:sz w:val="22"/>
          <w:szCs w:val="22"/>
        </w:rPr>
        <w:t xml:space="preserve"> in the oven. This equipment should be protected from fire and explosion. For substances with an SADT or SAPT below ambient temperature, the test should be performed </w:t>
      </w:r>
      <w:r>
        <w:rPr>
          <w:color w:val="FF0000"/>
          <w:sz w:val="22"/>
          <w:szCs w:val="22"/>
        </w:rPr>
        <w:t xml:space="preserve">with sufficient </w:t>
      </w:r>
      <w:proofErr w:type="spellStart"/>
      <w:r>
        <w:rPr>
          <w:color w:val="FF0000"/>
          <w:sz w:val="22"/>
          <w:szCs w:val="22"/>
        </w:rPr>
        <w:t>cooling</w:t>
      </w:r>
      <w:r>
        <w:rPr>
          <w:strike/>
          <w:color w:val="FF0000"/>
          <w:sz w:val="22"/>
          <w:szCs w:val="22"/>
        </w:rPr>
        <w:t>in</w:t>
      </w:r>
      <w:proofErr w:type="spellEnd"/>
      <w:r>
        <w:rPr>
          <w:strike/>
          <w:color w:val="FF0000"/>
          <w:sz w:val="22"/>
          <w:szCs w:val="22"/>
        </w:rPr>
        <w:t xml:space="preserve"> a cooling chamber or solid carbon dioxide should be used for cooling the oven</w:t>
      </w:r>
      <w:r>
        <w:rPr>
          <w:sz w:val="22"/>
          <w:szCs w:val="22"/>
        </w:rPr>
        <w:t>.</w:t>
      </w:r>
    </w:p>
    <w:p w14:paraId="5988FE86" w14:textId="77777777" w:rsidR="00FD6058" w:rsidRDefault="00FD6058" w:rsidP="00FD6058">
      <w:pPr>
        <w:numPr>
          <w:ilvl w:val="12"/>
          <w:numId w:val="0"/>
        </w:numPr>
        <w:tabs>
          <w:tab w:val="left" w:pos="1418"/>
        </w:tabs>
        <w:jc w:val="both"/>
        <w:rPr>
          <w:sz w:val="22"/>
          <w:szCs w:val="22"/>
        </w:rPr>
      </w:pPr>
    </w:p>
    <w:p w14:paraId="77993B8F" w14:textId="77777777" w:rsidR="00FD6058" w:rsidRDefault="00FD6058" w:rsidP="00FD6058">
      <w:pPr>
        <w:pStyle w:val="ManualHeading4"/>
      </w:pPr>
      <w:r>
        <w:t>28.4.2.3</w:t>
      </w:r>
      <w:r>
        <w:tab/>
      </w:r>
      <w:r>
        <w:rPr>
          <w:i/>
          <w:iCs/>
        </w:rPr>
        <w:t>Procedure</w:t>
      </w:r>
    </w:p>
    <w:p w14:paraId="4C8ED7D5" w14:textId="77777777" w:rsidR="00FD6058" w:rsidRDefault="00FD6058" w:rsidP="00FD6058">
      <w:pPr>
        <w:numPr>
          <w:ilvl w:val="12"/>
          <w:numId w:val="0"/>
        </w:numPr>
        <w:tabs>
          <w:tab w:val="left" w:pos="1418"/>
        </w:tabs>
        <w:jc w:val="both"/>
        <w:rPr>
          <w:sz w:val="22"/>
          <w:szCs w:val="22"/>
        </w:rPr>
      </w:pPr>
    </w:p>
    <w:p w14:paraId="1EFADC06" w14:textId="77777777" w:rsidR="00FD6058" w:rsidRDefault="00FD6058" w:rsidP="00FD6058">
      <w:pPr>
        <w:pStyle w:val="ManualHeading5"/>
      </w:pPr>
      <w:r>
        <w:t>28.4.2.3.1</w:t>
      </w:r>
      <w:r>
        <w:tab/>
      </w:r>
      <w:proofErr w:type="spellStart"/>
      <w:r>
        <w:rPr>
          <w:strike/>
          <w:color w:val="FF0000"/>
        </w:rPr>
        <w:t>Calibration</w:t>
      </w:r>
      <w:r>
        <w:rPr>
          <w:color w:val="FF0000"/>
        </w:rPr>
        <w:t>Validation</w:t>
      </w:r>
      <w:proofErr w:type="spellEnd"/>
      <w:r>
        <w:rPr>
          <w:color w:val="FF0000"/>
        </w:rPr>
        <w:t xml:space="preserve"> </w:t>
      </w:r>
      <w:r>
        <w:t>procedure</w:t>
      </w:r>
      <w:r>
        <w:rPr>
          <w:color w:val="FF0000"/>
        </w:rPr>
        <w:t>s</w:t>
      </w:r>
    </w:p>
    <w:p w14:paraId="18D79D43" w14:textId="77777777" w:rsidR="00FD6058" w:rsidRDefault="00FD6058" w:rsidP="00FD6058">
      <w:pPr>
        <w:numPr>
          <w:ilvl w:val="12"/>
          <w:numId w:val="0"/>
        </w:numPr>
        <w:tabs>
          <w:tab w:val="left" w:pos="1418"/>
        </w:tabs>
        <w:jc w:val="both"/>
        <w:rPr>
          <w:sz w:val="22"/>
          <w:szCs w:val="22"/>
        </w:rPr>
      </w:pPr>
    </w:p>
    <w:p w14:paraId="22B8C6F8" w14:textId="77777777" w:rsidR="00FD6058" w:rsidRDefault="00FD6058" w:rsidP="00FD6058">
      <w:pPr>
        <w:tabs>
          <w:tab w:val="left" w:pos="1418"/>
          <w:tab w:val="left" w:pos="1985"/>
        </w:tabs>
        <w:jc w:val="both"/>
        <w:rPr>
          <w:sz w:val="22"/>
          <w:szCs w:val="22"/>
        </w:rPr>
      </w:pPr>
      <w:r>
        <w:rPr>
          <w:sz w:val="22"/>
          <w:szCs w:val="22"/>
        </w:rPr>
        <w:tab/>
        <w:t>(a)</w:t>
      </w:r>
      <w:r>
        <w:rPr>
          <w:sz w:val="22"/>
          <w:szCs w:val="22"/>
        </w:rPr>
        <w:tab/>
        <w:t xml:space="preserve">The </w:t>
      </w:r>
      <w:proofErr w:type="spellStart"/>
      <w:r>
        <w:rPr>
          <w:strike/>
          <w:color w:val="FF0000"/>
          <w:sz w:val="22"/>
          <w:szCs w:val="22"/>
        </w:rPr>
        <w:t>calibration</w:t>
      </w:r>
      <w:r>
        <w:rPr>
          <w:color w:val="FF0000"/>
          <w:sz w:val="22"/>
          <w:szCs w:val="22"/>
        </w:rPr>
        <w:t>validation</w:t>
      </w:r>
      <w:proofErr w:type="spellEnd"/>
      <w:r>
        <w:rPr>
          <w:color w:val="FF0000"/>
          <w:sz w:val="22"/>
          <w:szCs w:val="22"/>
        </w:rPr>
        <w:t xml:space="preserve"> </w:t>
      </w:r>
      <w:r>
        <w:rPr>
          <w:sz w:val="22"/>
          <w:szCs w:val="22"/>
        </w:rPr>
        <w:t xml:space="preserve">procedure </w:t>
      </w:r>
      <w:r>
        <w:rPr>
          <w:color w:val="FF0000"/>
          <w:sz w:val="22"/>
          <w:szCs w:val="22"/>
        </w:rPr>
        <w:t>A</w:t>
      </w:r>
      <w:r>
        <w:rPr>
          <w:sz w:val="22"/>
          <w:szCs w:val="22"/>
        </w:rPr>
        <w:t xml:space="preserve"> is as follows:</w:t>
      </w:r>
    </w:p>
    <w:p w14:paraId="25B5D157" w14:textId="77777777" w:rsidR="00FD6058" w:rsidRDefault="00FD6058" w:rsidP="00FD6058">
      <w:pPr>
        <w:numPr>
          <w:ilvl w:val="12"/>
          <w:numId w:val="0"/>
        </w:numPr>
        <w:tabs>
          <w:tab w:val="left" w:pos="1418"/>
        </w:tabs>
        <w:jc w:val="both"/>
        <w:rPr>
          <w:sz w:val="22"/>
          <w:szCs w:val="22"/>
        </w:rPr>
      </w:pPr>
    </w:p>
    <w:p w14:paraId="4B2CC7C1" w14:textId="77777777" w:rsidR="00FD6058" w:rsidRDefault="00FD6058" w:rsidP="00FD6058">
      <w:pPr>
        <w:tabs>
          <w:tab w:val="left" w:pos="1418"/>
        </w:tabs>
        <w:spacing w:after="240"/>
        <w:ind w:left="2552" w:hanging="567"/>
        <w:jc w:val="both"/>
        <w:rPr>
          <w:sz w:val="22"/>
          <w:szCs w:val="22"/>
        </w:rPr>
      </w:pPr>
      <w:r>
        <w:rPr>
          <w:sz w:val="22"/>
          <w:szCs w:val="22"/>
        </w:rPr>
        <w:t>(i)</w:t>
      </w:r>
      <w:r>
        <w:rPr>
          <w:sz w:val="22"/>
          <w:szCs w:val="22"/>
        </w:rPr>
        <w:tab/>
        <w:t xml:space="preserve">Fill the Dewar vessel with </w:t>
      </w:r>
      <w:r>
        <w:rPr>
          <w:color w:val="FF0000"/>
          <w:sz w:val="22"/>
          <w:szCs w:val="22"/>
        </w:rPr>
        <w:t>a suitable inorganic salt</w:t>
      </w:r>
      <w:r>
        <w:rPr>
          <w:sz w:val="22"/>
          <w:szCs w:val="22"/>
        </w:rPr>
        <w:t>,</w:t>
      </w:r>
      <w:r>
        <w:rPr>
          <w:color w:val="FF0000"/>
          <w:sz w:val="22"/>
          <w:szCs w:val="22"/>
        </w:rPr>
        <w:t xml:space="preserve"> preferably with similar physical properties to the test substance (e.g. </w:t>
      </w:r>
      <w:r>
        <w:rPr>
          <w:sz w:val="22"/>
          <w:szCs w:val="22"/>
        </w:rPr>
        <w:t xml:space="preserve">sodium chloride </w:t>
      </w:r>
      <w:r>
        <w:rPr>
          <w:color w:val="FF0000"/>
          <w:sz w:val="22"/>
          <w:szCs w:val="22"/>
        </w:rPr>
        <w:t>or dense soda ash). Alternatively, an oil of known specific heat capacity at the temperature of interest (e.g.</w:t>
      </w:r>
      <w:r>
        <w:rPr>
          <w:sz w:val="22"/>
          <w:szCs w:val="22"/>
        </w:rPr>
        <w:t xml:space="preserve"> silicone oil, apparent density 0.96 ± 0.02 at 20 °C and heat capacity 1.46 ± 0.02 J/g at 25 °C</w:t>
      </w:r>
      <w:r>
        <w:rPr>
          <w:color w:val="FF0000"/>
          <w:sz w:val="22"/>
          <w:szCs w:val="22"/>
        </w:rPr>
        <w:t xml:space="preserve">) may be used </w:t>
      </w:r>
      <w:r>
        <w:rPr>
          <w:strike/>
          <w:color w:val="FF0000"/>
          <w:sz w:val="22"/>
          <w:szCs w:val="22"/>
        </w:rPr>
        <w:t>or another suitable oil and place it in the vessel holder of the AST oven</w:t>
      </w:r>
      <w:r>
        <w:rPr>
          <w:sz w:val="22"/>
          <w:szCs w:val="22"/>
        </w:rPr>
        <w:t>;</w:t>
      </w:r>
    </w:p>
    <w:p w14:paraId="0FF80617" w14:textId="77777777" w:rsidR="00FD6058" w:rsidRDefault="00FD6058" w:rsidP="00FD6058">
      <w:pPr>
        <w:tabs>
          <w:tab w:val="left" w:pos="1418"/>
        </w:tabs>
        <w:spacing w:after="240"/>
        <w:ind w:left="2552" w:hanging="567"/>
        <w:jc w:val="both"/>
        <w:rPr>
          <w:sz w:val="22"/>
          <w:szCs w:val="22"/>
        </w:rPr>
      </w:pPr>
      <w:r>
        <w:rPr>
          <w:sz w:val="22"/>
          <w:szCs w:val="22"/>
        </w:rPr>
        <w:t>(ii)</w:t>
      </w:r>
      <w:r>
        <w:rPr>
          <w:sz w:val="22"/>
          <w:szCs w:val="22"/>
        </w:rPr>
        <w:tab/>
      </w:r>
      <w:r>
        <w:rPr>
          <w:color w:val="FF0000"/>
          <w:sz w:val="22"/>
          <w:szCs w:val="22"/>
        </w:rPr>
        <w:t xml:space="preserve">Place the Dewar vessel in the vessel holder of the oven and </w:t>
      </w:r>
      <w:proofErr w:type="spellStart"/>
      <w:r>
        <w:rPr>
          <w:color w:val="FF0000"/>
          <w:sz w:val="22"/>
          <w:szCs w:val="22"/>
        </w:rPr>
        <w:t>h</w:t>
      </w:r>
      <w:r>
        <w:rPr>
          <w:strike/>
          <w:color w:val="FF0000"/>
          <w:sz w:val="22"/>
          <w:szCs w:val="22"/>
        </w:rPr>
        <w:t>H</w:t>
      </w:r>
      <w:r>
        <w:rPr>
          <w:sz w:val="22"/>
          <w:szCs w:val="22"/>
        </w:rPr>
        <w:t>eat</w:t>
      </w:r>
      <w:proofErr w:type="spellEnd"/>
      <w:r>
        <w:rPr>
          <w:sz w:val="22"/>
          <w:szCs w:val="22"/>
        </w:rPr>
        <w:t xml:space="preserve"> the </w:t>
      </w:r>
      <w:r>
        <w:rPr>
          <w:strike/>
          <w:color w:val="FF0000"/>
          <w:sz w:val="22"/>
          <w:szCs w:val="22"/>
        </w:rPr>
        <w:t>sample calibration</w:t>
      </w:r>
      <w:r>
        <w:rPr>
          <w:color w:val="FF0000"/>
          <w:sz w:val="22"/>
          <w:szCs w:val="22"/>
        </w:rPr>
        <w:t xml:space="preserve"> validation</w:t>
      </w:r>
      <w:r>
        <w:rPr>
          <w:sz w:val="22"/>
          <w:szCs w:val="22"/>
        </w:rPr>
        <w:t xml:space="preserve"> </w:t>
      </w:r>
      <w:r>
        <w:rPr>
          <w:color w:val="FF0000"/>
          <w:sz w:val="22"/>
          <w:szCs w:val="22"/>
        </w:rPr>
        <w:t>substance</w:t>
      </w:r>
      <w:r>
        <w:rPr>
          <w:sz w:val="22"/>
          <w:szCs w:val="22"/>
        </w:rPr>
        <w:t xml:space="preserve"> in 20 °C steps using the internal heating system at a known power rating</w:t>
      </w:r>
      <w:r>
        <w:rPr>
          <w:strike/>
          <w:color w:val="FF0000"/>
          <w:sz w:val="22"/>
          <w:szCs w:val="22"/>
        </w:rPr>
        <w:t>,</w:t>
      </w:r>
      <w:r>
        <w:rPr>
          <w:color w:val="FF0000"/>
          <w:sz w:val="22"/>
          <w:szCs w:val="22"/>
        </w:rPr>
        <w:t xml:space="preserve"> (</w:t>
      </w:r>
      <w:r>
        <w:rPr>
          <w:sz w:val="22"/>
          <w:szCs w:val="22"/>
        </w:rPr>
        <w:t xml:space="preserve">e.g. 0.333 </w:t>
      </w:r>
      <w:r>
        <w:rPr>
          <w:color w:val="FF0000"/>
          <w:sz w:val="22"/>
          <w:szCs w:val="22"/>
        </w:rPr>
        <w:t xml:space="preserve">W </w:t>
      </w:r>
      <w:r>
        <w:rPr>
          <w:sz w:val="22"/>
          <w:szCs w:val="22"/>
        </w:rPr>
        <w:t>or 1.000 W</w:t>
      </w:r>
      <w:r>
        <w:rPr>
          <w:color w:val="FF0000"/>
          <w:sz w:val="22"/>
          <w:szCs w:val="22"/>
        </w:rPr>
        <w:t>)</w:t>
      </w:r>
      <w:r>
        <w:rPr>
          <w:strike/>
          <w:color w:val="FF0000"/>
          <w:sz w:val="22"/>
          <w:szCs w:val="22"/>
        </w:rPr>
        <w:t>,</w:t>
      </w:r>
      <w:r>
        <w:rPr>
          <w:sz w:val="22"/>
          <w:szCs w:val="22"/>
        </w:rPr>
        <w:t xml:space="preserve"> and determine the heat losses at 40 °C, 60 °C, 80 °C and 100 °C;</w:t>
      </w:r>
    </w:p>
    <w:p w14:paraId="390E6511" w14:textId="77777777" w:rsidR="00FD6058" w:rsidRDefault="00FD6058" w:rsidP="00FD6058">
      <w:pPr>
        <w:tabs>
          <w:tab w:val="left" w:pos="1418"/>
        </w:tabs>
        <w:spacing w:after="240"/>
        <w:ind w:left="2552" w:hanging="567"/>
        <w:jc w:val="both"/>
        <w:rPr>
          <w:sz w:val="22"/>
          <w:szCs w:val="22"/>
        </w:rPr>
      </w:pPr>
      <w:r>
        <w:rPr>
          <w:sz w:val="22"/>
          <w:szCs w:val="22"/>
        </w:rPr>
        <w:t>(iii)</w:t>
      </w:r>
      <w:r>
        <w:rPr>
          <w:sz w:val="22"/>
          <w:szCs w:val="22"/>
        </w:rPr>
        <w:tab/>
        <w:t xml:space="preserve">Use the data to determine the heat capacity of the Dewar vessel </w:t>
      </w:r>
      <w:r>
        <w:rPr>
          <w:color w:val="FF0000"/>
          <w:sz w:val="22"/>
          <w:szCs w:val="22"/>
        </w:rPr>
        <w:t xml:space="preserve">and the test set-up </w:t>
      </w:r>
      <w:r>
        <w:rPr>
          <w:sz w:val="22"/>
          <w:szCs w:val="22"/>
        </w:rPr>
        <w:t>using the method given in 28.4.2.4.</w:t>
      </w:r>
    </w:p>
    <w:p w14:paraId="7848064D" w14:textId="77777777" w:rsidR="00FD6058" w:rsidRDefault="00FD6058" w:rsidP="00FD6058">
      <w:pPr>
        <w:tabs>
          <w:tab w:val="left" w:pos="1418"/>
        </w:tabs>
        <w:spacing w:after="240"/>
        <w:ind w:left="1985" w:hanging="1985"/>
        <w:jc w:val="both"/>
        <w:rPr>
          <w:color w:val="FF0000"/>
          <w:sz w:val="22"/>
          <w:szCs w:val="22"/>
        </w:rPr>
      </w:pPr>
      <w:r>
        <w:rPr>
          <w:color w:val="FF0000"/>
          <w:sz w:val="22"/>
          <w:szCs w:val="22"/>
        </w:rPr>
        <w:tab/>
        <w:t>(b)</w:t>
      </w:r>
      <w:r>
        <w:rPr>
          <w:color w:val="FF0000"/>
          <w:sz w:val="22"/>
          <w:szCs w:val="22"/>
        </w:rPr>
        <w:tab/>
        <w:t>The validation procedure B is as follows:</w:t>
      </w:r>
    </w:p>
    <w:p w14:paraId="7E26C2F6" w14:textId="77777777" w:rsidR="00FD6058" w:rsidRDefault="00FD6058" w:rsidP="00FD6058">
      <w:pPr>
        <w:tabs>
          <w:tab w:val="left" w:pos="1418"/>
        </w:tabs>
        <w:spacing w:after="240"/>
        <w:ind w:left="2552" w:hanging="567"/>
        <w:jc w:val="both"/>
        <w:rPr>
          <w:sz w:val="22"/>
          <w:szCs w:val="22"/>
        </w:rPr>
      </w:pPr>
      <w:r>
        <w:rPr>
          <w:color w:val="FF0000"/>
          <w:sz w:val="22"/>
          <w:szCs w:val="22"/>
        </w:rPr>
        <w:t>(i)</w:t>
      </w:r>
      <w:r>
        <w:rPr>
          <w:color w:val="FF0000"/>
          <w:sz w:val="22"/>
          <w:szCs w:val="22"/>
        </w:rPr>
        <w:tab/>
        <w:t xml:space="preserve">In order to perform validation procedure </w:t>
      </w:r>
      <w:proofErr w:type="gramStart"/>
      <w:r>
        <w:rPr>
          <w:color w:val="FF0000"/>
          <w:sz w:val="22"/>
          <w:szCs w:val="22"/>
        </w:rPr>
        <w:t>B</w:t>
      </w:r>
      <w:proofErr w:type="gramEnd"/>
      <w:r>
        <w:rPr>
          <w:color w:val="FF0000"/>
          <w:sz w:val="22"/>
          <w:szCs w:val="22"/>
        </w:rPr>
        <w:t xml:space="preserve"> the test set-up should be well characterized (e.g. </w:t>
      </w:r>
      <w:r>
        <w:rPr>
          <w:sz w:val="22"/>
          <w:szCs w:val="22"/>
        </w:rPr>
        <w:t>by performing validation procedure A first);</w:t>
      </w:r>
      <w:bookmarkStart w:id="26" w:name="_Hlk20254433"/>
    </w:p>
    <w:p w14:paraId="30125579" w14:textId="77777777" w:rsidR="00FD6058" w:rsidRDefault="00FD6058" w:rsidP="00FD6058">
      <w:pPr>
        <w:tabs>
          <w:tab w:val="left" w:pos="1418"/>
        </w:tabs>
        <w:spacing w:after="240"/>
        <w:ind w:left="2552" w:hanging="567"/>
        <w:jc w:val="both"/>
        <w:rPr>
          <w:sz w:val="22"/>
          <w:szCs w:val="22"/>
        </w:rPr>
      </w:pPr>
      <w:r>
        <w:rPr>
          <w:color w:val="FF0000"/>
          <w:sz w:val="22"/>
          <w:szCs w:val="22"/>
        </w:rPr>
        <w:t>(ii)</w:t>
      </w:r>
      <w:r>
        <w:rPr>
          <w:sz w:val="22"/>
          <w:szCs w:val="22"/>
        </w:rPr>
        <w:tab/>
      </w:r>
      <w:r>
        <w:rPr>
          <w:color w:val="FF0000"/>
          <w:sz w:val="22"/>
          <w:szCs w:val="22"/>
        </w:rPr>
        <w:t xml:space="preserve">The test set-up must be validated using the method described in 28.4.2.4 with at least two standard substances or mixtures. Suitable choices for these standards are </w:t>
      </w:r>
      <w:proofErr w:type="spellStart"/>
      <w:r>
        <w:rPr>
          <w:color w:val="FF0000"/>
          <w:sz w:val="22"/>
          <w:szCs w:val="22"/>
        </w:rPr>
        <w:t>dicumylperoxide</w:t>
      </w:r>
      <w:proofErr w:type="spellEnd"/>
      <w:r>
        <w:rPr>
          <w:color w:val="FF0000"/>
          <w:sz w:val="22"/>
          <w:szCs w:val="22"/>
        </w:rPr>
        <w:t xml:space="preserve"> in ethylbenzene</w:t>
      </w:r>
      <w:r>
        <w:rPr>
          <w:rStyle w:val="FootnoteReference"/>
          <w:color w:val="FF0000"/>
        </w:rPr>
        <w:footnoteReference w:id="7"/>
      </w:r>
      <w:r>
        <w:rPr>
          <w:color w:val="FF0000"/>
          <w:sz w:val="22"/>
          <w:szCs w:val="22"/>
        </w:rPr>
        <w:t xml:space="preserve"> (40:60% w/w, SADT for a heat loss of 60 mW/K.kg should be 90 °C), or any of the substances from the example of results tables in chapter 28.</w:t>
      </w:r>
    </w:p>
    <w:bookmarkEnd w:id="26"/>
    <w:p w14:paraId="4A65D168" w14:textId="77777777" w:rsidR="00FD6058" w:rsidRDefault="00FD6058" w:rsidP="00FD6058">
      <w:pPr>
        <w:pStyle w:val="ManualHeading5"/>
        <w:rPr>
          <w:color w:val="FF0000"/>
        </w:rPr>
      </w:pPr>
      <w:r>
        <w:tab/>
        <w:t>28.4.2.3.2</w:t>
      </w:r>
      <w:r>
        <w:tab/>
        <w:t>Test procedure</w:t>
      </w:r>
    </w:p>
    <w:p w14:paraId="3F1F6370" w14:textId="77777777" w:rsidR="00FD6058" w:rsidRDefault="00FD6058" w:rsidP="00FD6058">
      <w:pPr>
        <w:pStyle w:val="ManualBodyText"/>
        <w:ind w:left="1418"/>
        <w:rPr>
          <w:color w:val="FF0000"/>
        </w:rPr>
      </w:pPr>
    </w:p>
    <w:p w14:paraId="3236A5AB" w14:textId="77777777" w:rsidR="00FD6058" w:rsidRDefault="00FD6058" w:rsidP="00FD6058">
      <w:pPr>
        <w:keepNext/>
        <w:keepLines/>
        <w:tabs>
          <w:tab w:val="left" w:pos="1418"/>
          <w:tab w:val="left" w:pos="2694"/>
        </w:tabs>
        <w:jc w:val="both"/>
        <w:rPr>
          <w:sz w:val="22"/>
          <w:szCs w:val="22"/>
        </w:rPr>
      </w:pPr>
      <w:r>
        <w:rPr>
          <w:sz w:val="22"/>
          <w:szCs w:val="22"/>
        </w:rPr>
        <w:tab/>
        <w:t>The test procedure is as follows:</w:t>
      </w:r>
    </w:p>
    <w:p w14:paraId="757E4CC3" w14:textId="77777777" w:rsidR="00FD6058" w:rsidRDefault="00FD6058" w:rsidP="00FD6058">
      <w:pPr>
        <w:numPr>
          <w:ilvl w:val="12"/>
          <w:numId w:val="0"/>
        </w:numPr>
        <w:tabs>
          <w:tab w:val="left" w:pos="1418"/>
        </w:tabs>
        <w:jc w:val="both"/>
        <w:rPr>
          <w:sz w:val="22"/>
          <w:szCs w:val="22"/>
        </w:rPr>
      </w:pPr>
    </w:p>
    <w:p w14:paraId="0953C529" w14:textId="77777777" w:rsidR="00FD6058" w:rsidRDefault="00FD6058" w:rsidP="00FD6058">
      <w:pPr>
        <w:tabs>
          <w:tab w:val="left" w:pos="1418"/>
        </w:tabs>
        <w:ind w:left="1985" w:hanging="1985"/>
        <w:jc w:val="both"/>
        <w:rPr>
          <w:sz w:val="22"/>
          <w:szCs w:val="22"/>
        </w:rPr>
      </w:pPr>
      <w:r>
        <w:rPr>
          <w:sz w:val="22"/>
          <w:szCs w:val="22"/>
        </w:rPr>
        <w:tab/>
        <w:t>(a)</w:t>
      </w:r>
      <w:r>
        <w:rPr>
          <w:sz w:val="22"/>
          <w:szCs w:val="22"/>
        </w:rPr>
        <w:tab/>
        <w:t>Fill the Dewar vessel</w:t>
      </w:r>
      <w:r>
        <w:rPr>
          <w:color w:val="FF0000"/>
          <w:sz w:val="22"/>
          <w:szCs w:val="22"/>
        </w:rPr>
        <w:t xml:space="preserve">/test cell </w:t>
      </w:r>
      <w:r>
        <w:rPr>
          <w:sz w:val="22"/>
          <w:szCs w:val="22"/>
        </w:rPr>
        <w:t xml:space="preserve">with the weighed sample, including a representative amount of packaging material (if </w:t>
      </w:r>
      <w:proofErr w:type="spellStart"/>
      <w:r>
        <w:rPr>
          <w:strike/>
          <w:color w:val="FF0000"/>
          <w:sz w:val="22"/>
          <w:szCs w:val="22"/>
        </w:rPr>
        <w:t>metal</w:t>
      </w:r>
      <w:r>
        <w:rPr>
          <w:color w:val="FF0000"/>
          <w:sz w:val="22"/>
          <w:szCs w:val="22"/>
        </w:rPr>
        <w:t>necessary</w:t>
      </w:r>
      <w:proofErr w:type="spellEnd"/>
      <w:r>
        <w:rPr>
          <w:sz w:val="22"/>
          <w:szCs w:val="22"/>
        </w:rPr>
        <w:t xml:space="preserve">), and place it in the vessel holder of the </w:t>
      </w:r>
      <w:proofErr w:type="spellStart"/>
      <w:r>
        <w:rPr>
          <w:strike/>
          <w:color w:val="FF0000"/>
          <w:sz w:val="22"/>
          <w:szCs w:val="22"/>
        </w:rPr>
        <w:t>AST</w:t>
      </w:r>
      <w:r>
        <w:rPr>
          <w:sz w:val="22"/>
          <w:szCs w:val="22"/>
        </w:rPr>
        <w:t>oven</w:t>
      </w:r>
      <w:proofErr w:type="spellEnd"/>
      <w:r>
        <w:rPr>
          <w:sz w:val="22"/>
          <w:szCs w:val="22"/>
        </w:rPr>
        <w:t>;</w:t>
      </w:r>
    </w:p>
    <w:p w14:paraId="6DBF7428" w14:textId="77777777" w:rsidR="00FD6058" w:rsidRDefault="00FD6058" w:rsidP="00FD6058">
      <w:pPr>
        <w:numPr>
          <w:ilvl w:val="12"/>
          <w:numId w:val="0"/>
        </w:numPr>
        <w:tabs>
          <w:tab w:val="left" w:pos="1418"/>
        </w:tabs>
        <w:ind w:left="1800" w:hanging="1800"/>
        <w:jc w:val="both"/>
        <w:rPr>
          <w:sz w:val="22"/>
          <w:szCs w:val="22"/>
        </w:rPr>
      </w:pPr>
    </w:p>
    <w:p w14:paraId="64D8208F" w14:textId="77777777" w:rsidR="00FD6058" w:rsidRDefault="00FD6058" w:rsidP="00FD6058">
      <w:pPr>
        <w:tabs>
          <w:tab w:val="left" w:pos="1418"/>
        </w:tabs>
        <w:ind w:left="1985" w:hanging="1985"/>
        <w:jc w:val="both"/>
        <w:rPr>
          <w:sz w:val="22"/>
          <w:szCs w:val="22"/>
        </w:rPr>
      </w:pPr>
      <w:r>
        <w:rPr>
          <w:sz w:val="22"/>
          <w:szCs w:val="22"/>
        </w:rPr>
        <w:tab/>
        <w:t>(b)</w:t>
      </w:r>
      <w:r>
        <w:rPr>
          <w:sz w:val="22"/>
          <w:szCs w:val="22"/>
        </w:rPr>
        <w:tab/>
        <w:t xml:space="preserve">Start the temperature monitoring and then increase the sample temperature </w:t>
      </w:r>
      <w:r>
        <w:rPr>
          <w:strike/>
          <w:color w:val="FF0000"/>
          <w:sz w:val="22"/>
          <w:szCs w:val="22"/>
        </w:rPr>
        <w:t>using the internal heater</w:t>
      </w:r>
      <w:r>
        <w:rPr>
          <w:color w:val="FF0000"/>
          <w:sz w:val="22"/>
          <w:szCs w:val="22"/>
        </w:rPr>
        <w:t xml:space="preserve"> </w:t>
      </w:r>
      <w:r>
        <w:rPr>
          <w:sz w:val="22"/>
          <w:szCs w:val="22"/>
        </w:rPr>
        <w:t xml:space="preserve">to a </w:t>
      </w:r>
      <w:r>
        <w:rPr>
          <w:color w:val="FF0000"/>
          <w:sz w:val="22"/>
          <w:szCs w:val="22"/>
        </w:rPr>
        <w:t xml:space="preserve">pre-set </w:t>
      </w:r>
      <w:r>
        <w:rPr>
          <w:sz w:val="22"/>
          <w:szCs w:val="22"/>
        </w:rPr>
        <w:t xml:space="preserve">temperature at which detectable self-heating may occur. The specific heat of the substance can </w:t>
      </w:r>
      <w:r>
        <w:rPr>
          <w:color w:val="FF0000"/>
          <w:sz w:val="22"/>
          <w:szCs w:val="22"/>
        </w:rPr>
        <w:t>either</w:t>
      </w:r>
      <w:r>
        <w:rPr>
          <w:sz w:val="22"/>
          <w:szCs w:val="22"/>
        </w:rPr>
        <w:t xml:space="preserve"> be calculated from the temperature rise, heating time and heating power</w:t>
      </w:r>
      <w:r>
        <w:rPr>
          <w:color w:val="FF0000"/>
          <w:sz w:val="22"/>
          <w:szCs w:val="22"/>
        </w:rPr>
        <w:t xml:space="preserve">, or be determined by any suitable calorimetric test method </w:t>
      </w:r>
      <w:proofErr w:type="gramStart"/>
      <w:r>
        <w:rPr>
          <w:color w:val="FF0000"/>
          <w:sz w:val="22"/>
          <w:szCs w:val="22"/>
        </w:rPr>
        <w:t>beforehand</w:t>
      </w:r>
      <w:r>
        <w:rPr>
          <w:strike/>
          <w:color w:val="FF0000"/>
          <w:sz w:val="22"/>
          <w:szCs w:val="22"/>
        </w:rPr>
        <w:t xml:space="preserve"> </w:t>
      </w:r>
      <w:r>
        <w:rPr>
          <w:sz w:val="22"/>
          <w:szCs w:val="22"/>
        </w:rPr>
        <w:t>;</w:t>
      </w:r>
      <w:proofErr w:type="gramEnd"/>
    </w:p>
    <w:p w14:paraId="5265FBDE" w14:textId="77777777" w:rsidR="00FD6058" w:rsidRDefault="00FD6058" w:rsidP="00FD6058">
      <w:pPr>
        <w:numPr>
          <w:ilvl w:val="12"/>
          <w:numId w:val="0"/>
        </w:numPr>
        <w:tabs>
          <w:tab w:val="left" w:pos="1418"/>
        </w:tabs>
        <w:ind w:left="1800" w:hanging="1800"/>
        <w:jc w:val="both"/>
        <w:rPr>
          <w:sz w:val="22"/>
          <w:szCs w:val="22"/>
        </w:rPr>
      </w:pPr>
    </w:p>
    <w:p w14:paraId="2D7C5F66" w14:textId="77777777" w:rsidR="00FD6058" w:rsidRDefault="00FD6058" w:rsidP="00FD6058">
      <w:pPr>
        <w:tabs>
          <w:tab w:val="left" w:pos="1418"/>
        </w:tabs>
        <w:ind w:left="1985" w:hanging="1985"/>
        <w:jc w:val="both"/>
        <w:rPr>
          <w:color w:val="FF0000"/>
          <w:sz w:val="22"/>
          <w:szCs w:val="22"/>
        </w:rPr>
      </w:pPr>
      <w:r>
        <w:rPr>
          <w:sz w:val="22"/>
          <w:szCs w:val="22"/>
        </w:rPr>
        <w:tab/>
        <w:t>(c)</w:t>
      </w:r>
      <w:r>
        <w:rPr>
          <w:sz w:val="22"/>
          <w:szCs w:val="22"/>
        </w:rPr>
        <w:tab/>
      </w:r>
      <w:r>
        <w:rPr>
          <w:strike/>
          <w:color w:val="FF0000"/>
          <w:sz w:val="22"/>
          <w:szCs w:val="22"/>
        </w:rPr>
        <w:t xml:space="preserve">Stop the internal </w:t>
      </w:r>
      <w:proofErr w:type="spellStart"/>
      <w:r>
        <w:rPr>
          <w:strike/>
          <w:color w:val="FF0000"/>
          <w:sz w:val="22"/>
          <w:szCs w:val="22"/>
        </w:rPr>
        <w:t>heating</w:t>
      </w:r>
      <w:r>
        <w:rPr>
          <w:color w:val="FF0000"/>
          <w:sz w:val="22"/>
          <w:szCs w:val="22"/>
        </w:rPr>
        <w:t>Heat</w:t>
      </w:r>
      <w:proofErr w:type="spellEnd"/>
      <w:r>
        <w:rPr>
          <w:color w:val="FF0000"/>
          <w:sz w:val="22"/>
          <w:szCs w:val="22"/>
        </w:rPr>
        <w:t xml:space="preserve"> the sample to the set temperature, maintain the oven temperature </w:t>
      </w:r>
      <w:r>
        <w:rPr>
          <w:sz w:val="22"/>
          <w:szCs w:val="22"/>
        </w:rPr>
        <w:t xml:space="preserve">and monitor </w:t>
      </w:r>
      <w:r>
        <w:rPr>
          <w:color w:val="FF0000"/>
          <w:sz w:val="22"/>
          <w:szCs w:val="22"/>
        </w:rPr>
        <w:t xml:space="preserve">the sample </w:t>
      </w:r>
      <w:r>
        <w:rPr>
          <w:sz w:val="22"/>
          <w:szCs w:val="22"/>
        </w:rPr>
        <w:t xml:space="preserve">temperature. If no temperature rise due to self-heating is observed </w:t>
      </w:r>
      <w:r>
        <w:rPr>
          <w:strike/>
          <w:color w:val="FF0000"/>
          <w:sz w:val="22"/>
          <w:szCs w:val="22"/>
        </w:rPr>
        <w:t xml:space="preserve">within 24 </w:t>
      </w:r>
      <w:proofErr w:type="spellStart"/>
      <w:r>
        <w:rPr>
          <w:strike/>
          <w:color w:val="FF0000"/>
          <w:sz w:val="22"/>
          <w:szCs w:val="22"/>
        </w:rPr>
        <w:t>hours</w:t>
      </w:r>
      <w:r>
        <w:rPr>
          <w:color w:val="FF0000"/>
          <w:sz w:val="22"/>
          <w:szCs w:val="22"/>
        </w:rPr>
        <w:t>after</w:t>
      </w:r>
      <w:proofErr w:type="spellEnd"/>
      <w:r>
        <w:rPr>
          <w:color w:val="FF0000"/>
          <w:sz w:val="22"/>
          <w:szCs w:val="22"/>
        </w:rPr>
        <w:t xml:space="preserve"> temperature equilibration of the system (e.g. 24 h for the open system)</w:t>
      </w:r>
      <w:r>
        <w:rPr>
          <w:sz w:val="22"/>
          <w:szCs w:val="22"/>
        </w:rPr>
        <w:t xml:space="preserve">, increase the </w:t>
      </w:r>
      <w:r>
        <w:rPr>
          <w:color w:val="FF0000"/>
          <w:sz w:val="22"/>
          <w:szCs w:val="22"/>
        </w:rPr>
        <w:t xml:space="preserve">oven </w:t>
      </w:r>
      <w:r>
        <w:rPr>
          <w:sz w:val="22"/>
          <w:szCs w:val="22"/>
        </w:rPr>
        <w:t>temperature by 5 °C. Repeat this procedure until self-heating is detected;</w:t>
      </w:r>
    </w:p>
    <w:p w14:paraId="1764872D" w14:textId="77777777" w:rsidR="00FD6058" w:rsidRDefault="00FD6058" w:rsidP="00FD6058">
      <w:pPr>
        <w:tabs>
          <w:tab w:val="left" w:pos="1418"/>
        </w:tabs>
        <w:ind w:left="1985" w:hanging="1985"/>
        <w:jc w:val="both"/>
        <w:rPr>
          <w:color w:val="FF0000"/>
          <w:sz w:val="22"/>
          <w:szCs w:val="22"/>
        </w:rPr>
      </w:pPr>
    </w:p>
    <w:p w14:paraId="06A288E4" w14:textId="77777777" w:rsidR="00FD6058" w:rsidRDefault="00FD6058" w:rsidP="00FD6058">
      <w:pPr>
        <w:tabs>
          <w:tab w:val="left" w:pos="1418"/>
        </w:tabs>
        <w:ind w:left="1985" w:hanging="1985"/>
        <w:jc w:val="both"/>
        <w:rPr>
          <w:color w:val="FF0000"/>
          <w:sz w:val="22"/>
          <w:szCs w:val="22"/>
        </w:rPr>
      </w:pPr>
      <w:r>
        <w:rPr>
          <w:color w:val="FF0000"/>
          <w:sz w:val="22"/>
          <w:szCs w:val="22"/>
        </w:rPr>
        <w:tab/>
      </w:r>
      <w:r>
        <w:rPr>
          <w:color w:val="FF0000"/>
          <w:sz w:val="22"/>
          <w:szCs w:val="22"/>
        </w:rPr>
        <w:tab/>
        <w:t>For the closed version: The apparatus can be heated with &lt; 0.5 W/kg until self-heating is detected. The heating power per unit mass should remain below the sensitivity for self-heating detection of the test equipment or autoclave;</w:t>
      </w:r>
    </w:p>
    <w:p w14:paraId="246A4781" w14:textId="77777777" w:rsidR="00FD6058" w:rsidRDefault="00FD6058" w:rsidP="00FD6058">
      <w:pPr>
        <w:tabs>
          <w:tab w:val="left" w:pos="1418"/>
        </w:tabs>
        <w:ind w:left="1800" w:hanging="1800"/>
        <w:jc w:val="both"/>
        <w:rPr>
          <w:sz w:val="22"/>
          <w:szCs w:val="22"/>
        </w:rPr>
      </w:pPr>
    </w:p>
    <w:p w14:paraId="1C45EDF1" w14:textId="77777777" w:rsidR="00FD6058" w:rsidRDefault="00FD6058" w:rsidP="00DA2C13">
      <w:pPr>
        <w:pStyle w:val="ListParagraph"/>
        <w:numPr>
          <w:ilvl w:val="0"/>
          <w:numId w:val="25"/>
        </w:numPr>
        <w:tabs>
          <w:tab w:val="left" w:pos="1418"/>
        </w:tabs>
        <w:spacing w:after="0" w:line="240" w:lineRule="auto"/>
        <w:jc w:val="both"/>
        <w:rPr>
          <w:rFonts w:ascii="Times New Roman" w:hAnsi="Times New Roman"/>
          <w:color w:val="FF0000"/>
          <w:lang w:val="en-GB"/>
        </w:rPr>
      </w:pPr>
      <w:r>
        <w:rPr>
          <w:rFonts w:ascii="Times New Roman" w:hAnsi="Times New Roman"/>
          <w:lang w:val="en-GB"/>
        </w:rPr>
        <w:t>When self-heating is detected, the sample is allowed to heat up under adiabatic conditions to a pre-set</w:t>
      </w:r>
      <w:r>
        <w:rPr>
          <w:rFonts w:ascii="Times New Roman" w:hAnsi="Times New Roman"/>
          <w:strike/>
          <w:lang w:val="en-GB"/>
        </w:rPr>
        <w:t xml:space="preserve"> </w:t>
      </w:r>
      <w:r>
        <w:rPr>
          <w:rFonts w:ascii="Times New Roman" w:hAnsi="Times New Roman"/>
          <w:lang w:val="en-GB"/>
        </w:rPr>
        <w:t>temperature</w:t>
      </w:r>
      <w:r>
        <w:rPr>
          <w:rFonts w:ascii="Times New Roman" w:hAnsi="Times New Roman"/>
          <w:color w:val="FF0000"/>
          <w:lang w:val="en-GB"/>
        </w:rPr>
        <w:t xml:space="preserve">, </w:t>
      </w:r>
      <w:r>
        <w:rPr>
          <w:rFonts w:ascii="Times New Roman" w:hAnsi="Times New Roman"/>
          <w:strike/>
          <w:color w:val="FF0000"/>
          <w:lang w:val="en-GB"/>
        </w:rPr>
        <w:t xml:space="preserve">where the rate of heat generation is less than the cooling capacity, upon </w:t>
      </w:r>
      <w:r>
        <w:rPr>
          <w:rFonts w:ascii="Times New Roman" w:hAnsi="Times New Roman"/>
          <w:color w:val="FF0000"/>
          <w:lang w:val="en-GB"/>
        </w:rPr>
        <w:t>at</w:t>
      </w:r>
      <w:r>
        <w:rPr>
          <w:rFonts w:ascii="Times New Roman" w:hAnsi="Times New Roman"/>
          <w:lang w:val="en-GB"/>
        </w:rPr>
        <w:t xml:space="preserve"> which </w:t>
      </w:r>
      <w:r>
        <w:rPr>
          <w:rFonts w:ascii="Times New Roman" w:hAnsi="Times New Roman"/>
          <w:color w:val="FF0000"/>
          <w:lang w:val="en-GB"/>
        </w:rPr>
        <w:t xml:space="preserve">point </w:t>
      </w:r>
      <w:r>
        <w:rPr>
          <w:rFonts w:ascii="Times New Roman" w:hAnsi="Times New Roman"/>
          <w:lang w:val="en-GB"/>
        </w:rPr>
        <w:t xml:space="preserve">the cooling system is activated </w:t>
      </w:r>
      <w:r>
        <w:rPr>
          <w:rFonts w:ascii="Times New Roman" w:hAnsi="Times New Roman"/>
          <w:color w:val="FF0000"/>
          <w:lang w:val="en-GB"/>
        </w:rPr>
        <w:t>or the oven temperature has reached its limit;</w:t>
      </w:r>
    </w:p>
    <w:p w14:paraId="41C5F45E" w14:textId="77777777" w:rsidR="00FD6058" w:rsidRDefault="00FD6058" w:rsidP="00FD6058">
      <w:pPr>
        <w:pStyle w:val="ListParagraph"/>
        <w:tabs>
          <w:tab w:val="left" w:pos="1418"/>
        </w:tabs>
        <w:ind w:left="1785"/>
        <w:rPr>
          <w:color w:val="FF0000"/>
          <w:lang w:val="en-GB"/>
        </w:rPr>
      </w:pPr>
    </w:p>
    <w:p w14:paraId="623C8E5E" w14:textId="77777777" w:rsidR="00FD6058" w:rsidRDefault="00FD6058" w:rsidP="00FD6058">
      <w:pPr>
        <w:pStyle w:val="ListParagraph"/>
        <w:tabs>
          <w:tab w:val="left" w:pos="1418"/>
        </w:tabs>
        <w:ind w:left="1785"/>
        <w:rPr>
          <w:rFonts w:ascii="Times New Roman" w:hAnsi="Times New Roman"/>
          <w:color w:val="FF0000"/>
          <w:lang w:val="en-GB"/>
        </w:rPr>
      </w:pPr>
      <w:r>
        <w:rPr>
          <w:rFonts w:ascii="Times New Roman" w:hAnsi="Times New Roman"/>
          <w:color w:val="FF0000"/>
          <w:lang w:val="en-GB"/>
        </w:rPr>
        <w:t>For the open version this temperature should be set so that the rate of heat generation does not exceed the cooling capacity of the system;</w:t>
      </w:r>
    </w:p>
    <w:p w14:paraId="482E8C48" w14:textId="77777777" w:rsidR="00FD6058" w:rsidRDefault="00FD6058" w:rsidP="00FD6058">
      <w:pPr>
        <w:pStyle w:val="ListParagraph"/>
        <w:tabs>
          <w:tab w:val="left" w:pos="1418"/>
        </w:tabs>
        <w:ind w:left="1785"/>
        <w:rPr>
          <w:color w:val="FF0000"/>
          <w:lang w:val="en-GB"/>
        </w:rPr>
      </w:pPr>
    </w:p>
    <w:p w14:paraId="3CC881B8" w14:textId="77777777" w:rsidR="00FD6058" w:rsidRDefault="00FD6058" w:rsidP="00FD6058">
      <w:pPr>
        <w:pStyle w:val="ListParagraph"/>
        <w:tabs>
          <w:tab w:val="left" w:pos="1418"/>
        </w:tabs>
        <w:ind w:left="1785"/>
        <w:rPr>
          <w:rFonts w:ascii="Times New Roman" w:hAnsi="Times New Roman"/>
        </w:rPr>
      </w:pPr>
      <w:r>
        <w:rPr>
          <w:rFonts w:ascii="Times New Roman" w:hAnsi="Times New Roman"/>
          <w:color w:val="FF0000"/>
          <w:lang w:val="en-GB"/>
        </w:rPr>
        <w:t>For the closed version this temperature is usually a pre-set maximum oven temperature. The sample may exceed this temperature under non-adiabatic conditions.</w:t>
      </w:r>
    </w:p>
    <w:p w14:paraId="73254855" w14:textId="77777777" w:rsidR="00FD6058" w:rsidRDefault="00FD6058" w:rsidP="00FD6058">
      <w:pPr>
        <w:tabs>
          <w:tab w:val="left" w:pos="1418"/>
        </w:tabs>
        <w:ind w:left="1985" w:hanging="1985"/>
        <w:jc w:val="both"/>
        <w:rPr>
          <w:strike/>
          <w:sz w:val="22"/>
          <w:szCs w:val="22"/>
        </w:rPr>
      </w:pPr>
      <w:r>
        <w:rPr>
          <w:sz w:val="22"/>
          <w:szCs w:val="22"/>
        </w:rPr>
        <w:tab/>
      </w:r>
      <w:r>
        <w:rPr>
          <w:strike/>
          <w:color w:val="FF0000"/>
          <w:sz w:val="22"/>
          <w:szCs w:val="22"/>
        </w:rPr>
        <w:t>(e)</w:t>
      </w:r>
      <w:r>
        <w:rPr>
          <w:strike/>
          <w:color w:val="FF0000"/>
          <w:sz w:val="22"/>
          <w:szCs w:val="22"/>
        </w:rPr>
        <w:tab/>
        <w:t xml:space="preserve">On cooling, determine the loss in mass, if any, and determine the change in composition (if desired). </w:t>
      </w:r>
    </w:p>
    <w:p w14:paraId="7854D292" w14:textId="77777777" w:rsidR="00FD6058" w:rsidRDefault="00FD6058" w:rsidP="00FD6058">
      <w:pPr>
        <w:numPr>
          <w:ilvl w:val="12"/>
          <w:numId w:val="0"/>
        </w:numPr>
        <w:tabs>
          <w:tab w:val="left" w:pos="1418"/>
        </w:tabs>
        <w:jc w:val="both"/>
        <w:rPr>
          <w:sz w:val="22"/>
          <w:szCs w:val="22"/>
        </w:rPr>
      </w:pPr>
    </w:p>
    <w:p w14:paraId="691F283E" w14:textId="77777777" w:rsidR="00FD6058" w:rsidRDefault="00FD6058" w:rsidP="00FD6058">
      <w:pPr>
        <w:pStyle w:val="ManualHeading4"/>
      </w:pPr>
      <w:r>
        <w:t>28.4.2.4</w:t>
      </w:r>
      <w:r>
        <w:tab/>
      </w:r>
      <w:r>
        <w:rPr>
          <w:i/>
        </w:rPr>
        <w:t>Test criteria and method of assessing results</w:t>
      </w:r>
    </w:p>
    <w:p w14:paraId="6B57C071" w14:textId="77777777" w:rsidR="00FD6058" w:rsidRDefault="00FD6058" w:rsidP="00FD6058">
      <w:pPr>
        <w:numPr>
          <w:ilvl w:val="12"/>
          <w:numId w:val="0"/>
        </w:numPr>
        <w:tabs>
          <w:tab w:val="left" w:pos="1418"/>
        </w:tabs>
        <w:jc w:val="both"/>
        <w:rPr>
          <w:sz w:val="22"/>
          <w:szCs w:val="22"/>
        </w:rPr>
      </w:pPr>
    </w:p>
    <w:p w14:paraId="207E9ACD" w14:textId="77777777" w:rsidR="00FD6058" w:rsidRDefault="00FD6058" w:rsidP="00FD6058">
      <w:pPr>
        <w:tabs>
          <w:tab w:val="left" w:pos="1418"/>
        </w:tabs>
        <w:jc w:val="both"/>
        <w:rPr>
          <w:sz w:val="22"/>
          <w:szCs w:val="22"/>
        </w:rPr>
      </w:pPr>
      <w:r>
        <w:rPr>
          <w:sz w:val="22"/>
          <w:szCs w:val="22"/>
        </w:rPr>
        <w:t>28.4.2.4.1</w:t>
      </w:r>
      <w:r>
        <w:rPr>
          <w:sz w:val="22"/>
          <w:szCs w:val="22"/>
        </w:rPr>
        <w:tab/>
        <w:t>Calculate the rate of temperature drop, A (</w:t>
      </w:r>
      <w:r>
        <w:rPr>
          <w:strike/>
          <w:color w:val="FF0000"/>
          <w:sz w:val="22"/>
          <w:szCs w:val="22"/>
        </w:rPr>
        <w:t>°C</w:t>
      </w:r>
      <w:r>
        <w:rPr>
          <w:color w:val="FF0000"/>
          <w:sz w:val="22"/>
          <w:szCs w:val="22"/>
        </w:rPr>
        <w:t>K</w:t>
      </w:r>
      <w:r>
        <w:rPr>
          <w:sz w:val="22"/>
          <w:szCs w:val="22"/>
        </w:rPr>
        <w:t>/h), of the Dewar vessel at the different temperatures used in the calibration procedure. Plot a graph through these values in order to allow determination of the rate of temperature drop at any temperature.</w:t>
      </w:r>
    </w:p>
    <w:p w14:paraId="340565BE" w14:textId="77777777" w:rsidR="00FD6058" w:rsidRDefault="00FD6058" w:rsidP="00FD6058">
      <w:pPr>
        <w:numPr>
          <w:ilvl w:val="12"/>
          <w:numId w:val="0"/>
        </w:numPr>
        <w:tabs>
          <w:tab w:val="left" w:pos="1418"/>
        </w:tabs>
        <w:jc w:val="both"/>
        <w:rPr>
          <w:sz w:val="22"/>
          <w:szCs w:val="22"/>
        </w:rPr>
      </w:pPr>
    </w:p>
    <w:p w14:paraId="4E1CF780" w14:textId="77777777" w:rsidR="00FD6058" w:rsidRDefault="00FD6058" w:rsidP="00FD6058">
      <w:pPr>
        <w:tabs>
          <w:tab w:val="left" w:pos="1418"/>
        </w:tabs>
        <w:jc w:val="both"/>
        <w:rPr>
          <w:sz w:val="22"/>
          <w:szCs w:val="22"/>
        </w:rPr>
      </w:pPr>
      <w:r>
        <w:rPr>
          <w:sz w:val="22"/>
          <w:szCs w:val="22"/>
        </w:rPr>
        <w:t>28.4.2.4.2</w:t>
      </w:r>
      <w:r>
        <w:rPr>
          <w:sz w:val="22"/>
          <w:szCs w:val="22"/>
        </w:rPr>
        <w:tab/>
        <w:t>Calculate the heat capacity, H (J/</w:t>
      </w:r>
      <w:r>
        <w:rPr>
          <w:strike/>
          <w:color w:val="FF0000"/>
          <w:sz w:val="22"/>
          <w:szCs w:val="22"/>
        </w:rPr>
        <w:t>°C</w:t>
      </w:r>
      <w:r>
        <w:rPr>
          <w:color w:val="FF0000"/>
          <w:sz w:val="22"/>
          <w:szCs w:val="22"/>
        </w:rPr>
        <w:t>K</w:t>
      </w:r>
      <w:r>
        <w:rPr>
          <w:sz w:val="22"/>
          <w:szCs w:val="22"/>
        </w:rPr>
        <w:t>), of the Dewar vessel using the formula:</w:t>
      </w:r>
    </w:p>
    <w:p w14:paraId="484FBC4C" w14:textId="77777777" w:rsidR="00FD6058" w:rsidRDefault="00FD6058" w:rsidP="00FD6058">
      <w:pPr>
        <w:numPr>
          <w:ilvl w:val="12"/>
          <w:numId w:val="0"/>
        </w:numPr>
        <w:tabs>
          <w:tab w:val="left" w:pos="1418"/>
        </w:tabs>
        <w:jc w:val="both"/>
        <w:rPr>
          <w:sz w:val="22"/>
          <w:szCs w:val="22"/>
        </w:rPr>
      </w:pPr>
    </w:p>
    <w:p w14:paraId="35F77E6F" w14:textId="19940063" w:rsidR="00FD6058" w:rsidRDefault="00FD6058" w:rsidP="00FD6058">
      <w:pPr>
        <w:numPr>
          <w:ilvl w:val="12"/>
          <w:numId w:val="0"/>
        </w:numPr>
        <w:tabs>
          <w:tab w:val="left" w:pos="1418"/>
          <w:tab w:val="left" w:pos="1985"/>
          <w:tab w:val="left" w:pos="2552"/>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noProof/>
          <w:position w:val="-22"/>
          <w:sz w:val="22"/>
          <w:szCs w:val="22"/>
        </w:rPr>
        <w:drawing>
          <wp:inline distT="0" distB="0" distL="0" distR="0" wp14:anchorId="2DD7BB3A" wp14:editId="740FB4B2">
            <wp:extent cx="1625600" cy="3746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25600" cy="374650"/>
                    </a:xfrm>
                    <a:prstGeom prst="rect">
                      <a:avLst/>
                    </a:prstGeom>
                    <a:noFill/>
                    <a:ln>
                      <a:noFill/>
                    </a:ln>
                  </pic:spPr>
                </pic:pic>
              </a:graphicData>
            </a:graphic>
          </wp:inline>
        </w:drawing>
      </w:r>
    </w:p>
    <w:p w14:paraId="72BA4575" w14:textId="77777777" w:rsidR="00FD6058" w:rsidRDefault="00FD6058" w:rsidP="00FD6058">
      <w:pPr>
        <w:numPr>
          <w:ilvl w:val="12"/>
          <w:numId w:val="0"/>
        </w:numPr>
        <w:tabs>
          <w:tab w:val="left" w:pos="1418"/>
        </w:tabs>
        <w:jc w:val="both"/>
        <w:rPr>
          <w:sz w:val="22"/>
          <w:szCs w:val="22"/>
        </w:rPr>
      </w:pPr>
    </w:p>
    <w:p w14:paraId="6F07913D" w14:textId="77777777" w:rsidR="00FD6058" w:rsidRDefault="00FD6058" w:rsidP="00FD6058">
      <w:pPr>
        <w:numPr>
          <w:ilvl w:val="12"/>
          <w:numId w:val="0"/>
        </w:numPr>
        <w:tabs>
          <w:tab w:val="left" w:pos="1418"/>
          <w:tab w:val="left" w:pos="1985"/>
          <w:tab w:val="left" w:pos="2552"/>
          <w:tab w:val="left" w:pos="3119"/>
        </w:tabs>
        <w:ind w:left="3686" w:hanging="3686"/>
        <w:jc w:val="both"/>
        <w:rPr>
          <w:sz w:val="22"/>
          <w:szCs w:val="22"/>
        </w:rPr>
      </w:pPr>
      <w:r>
        <w:rPr>
          <w:sz w:val="22"/>
          <w:szCs w:val="22"/>
        </w:rPr>
        <w:tab/>
        <w:t>where:</w:t>
      </w:r>
      <w:r>
        <w:rPr>
          <w:sz w:val="22"/>
          <w:szCs w:val="22"/>
        </w:rPr>
        <w:tab/>
        <w:t>E</w:t>
      </w:r>
      <w:r>
        <w:rPr>
          <w:sz w:val="22"/>
          <w:szCs w:val="22"/>
          <w:vertAlign w:val="subscript"/>
        </w:rPr>
        <w:t>1</w:t>
      </w:r>
      <w:r>
        <w:rPr>
          <w:sz w:val="22"/>
          <w:szCs w:val="22"/>
        </w:rPr>
        <w:tab/>
        <w:t>=</w:t>
      </w:r>
      <w:r>
        <w:rPr>
          <w:sz w:val="22"/>
          <w:szCs w:val="22"/>
        </w:rPr>
        <w:tab/>
        <w:t>power applied to the internal heater (W)</w:t>
      </w:r>
    </w:p>
    <w:p w14:paraId="105BB531" w14:textId="77777777" w:rsidR="00FD6058" w:rsidRDefault="00FD6058" w:rsidP="00FD6058">
      <w:pPr>
        <w:numPr>
          <w:ilvl w:val="12"/>
          <w:numId w:val="0"/>
        </w:numPr>
        <w:tabs>
          <w:tab w:val="left" w:pos="1418"/>
          <w:tab w:val="left" w:pos="1985"/>
          <w:tab w:val="left" w:pos="2552"/>
          <w:tab w:val="left" w:pos="3119"/>
        </w:tabs>
        <w:ind w:left="3686" w:hanging="3686"/>
        <w:jc w:val="both"/>
        <w:rPr>
          <w:sz w:val="22"/>
          <w:szCs w:val="22"/>
        </w:rPr>
      </w:pPr>
      <w:r>
        <w:rPr>
          <w:sz w:val="22"/>
          <w:szCs w:val="22"/>
        </w:rPr>
        <w:tab/>
      </w:r>
      <w:r>
        <w:rPr>
          <w:sz w:val="22"/>
          <w:szCs w:val="22"/>
        </w:rPr>
        <w:tab/>
      </w:r>
      <w:r>
        <w:rPr>
          <w:sz w:val="22"/>
          <w:szCs w:val="22"/>
        </w:rPr>
        <w:tab/>
        <w:t>A</w:t>
      </w:r>
      <w:r>
        <w:rPr>
          <w:sz w:val="22"/>
          <w:szCs w:val="22"/>
        </w:rPr>
        <w:tab/>
        <w:t>=</w:t>
      </w:r>
      <w:r>
        <w:rPr>
          <w:sz w:val="22"/>
          <w:szCs w:val="22"/>
        </w:rPr>
        <w:tab/>
        <w:t xml:space="preserve">rate of temperature </w:t>
      </w:r>
      <w:proofErr w:type="gramStart"/>
      <w:r>
        <w:rPr>
          <w:sz w:val="22"/>
          <w:szCs w:val="22"/>
        </w:rPr>
        <w:t>drop</w:t>
      </w:r>
      <w:proofErr w:type="gramEnd"/>
      <w:r>
        <w:rPr>
          <w:sz w:val="22"/>
          <w:szCs w:val="22"/>
        </w:rPr>
        <w:t xml:space="preserve"> at the temperature of calculation (</w:t>
      </w:r>
      <w:r>
        <w:rPr>
          <w:strike/>
          <w:color w:val="FF0000"/>
          <w:sz w:val="22"/>
          <w:szCs w:val="22"/>
        </w:rPr>
        <w:t>°C</w:t>
      </w:r>
      <w:r>
        <w:rPr>
          <w:color w:val="FF0000"/>
          <w:sz w:val="22"/>
          <w:szCs w:val="22"/>
        </w:rPr>
        <w:t>K</w:t>
      </w:r>
      <w:r>
        <w:rPr>
          <w:sz w:val="22"/>
          <w:szCs w:val="22"/>
        </w:rPr>
        <w:t>/h)</w:t>
      </w:r>
    </w:p>
    <w:p w14:paraId="2942DF29" w14:textId="77777777" w:rsidR="00FD6058" w:rsidRDefault="00FD6058" w:rsidP="00FD6058">
      <w:pPr>
        <w:numPr>
          <w:ilvl w:val="12"/>
          <w:numId w:val="0"/>
        </w:numPr>
        <w:tabs>
          <w:tab w:val="left" w:pos="1418"/>
          <w:tab w:val="left" w:pos="1985"/>
          <w:tab w:val="left" w:pos="2552"/>
          <w:tab w:val="left" w:pos="3119"/>
        </w:tabs>
        <w:ind w:left="3686" w:hanging="3686"/>
        <w:jc w:val="both"/>
        <w:rPr>
          <w:sz w:val="22"/>
          <w:szCs w:val="22"/>
        </w:rPr>
      </w:pPr>
      <w:r>
        <w:rPr>
          <w:sz w:val="22"/>
          <w:szCs w:val="22"/>
        </w:rPr>
        <w:tab/>
      </w:r>
      <w:r>
        <w:rPr>
          <w:sz w:val="22"/>
          <w:szCs w:val="22"/>
        </w:rPr>
        <w:tab/>
      </w:r>
      <w:r>
        <w:rPr>
          <w:sz w:val="22"/>
          <w:szCs w:val="22"/>
        </w:rPr>
        <w:tab/>
        <w:t>B</w:t>
      </w:r>
      <w:r>
        <w:rPr>
          <w:sz w:val="22"/>
          <w:szCs w:val="22"/>
        </w:rPr>
        <w:tab/>
        <w:t>=</w:t>
      </w:r>
      <w:r>
        <w:rPr>
          <w:sz w:val="22"/>
          <w:szCs w:val="22"/>
        </w:rPr>
        <w:tab/>
        <w:t>slope of the curve on internal heating (</w:t>
      </w:r>
      <w:r>
        <w:rPr>
          <w:strike/>
          <w:color w:val="FF0000"/>
          <w:sz w:val="22"/>
          <w:szCs w:val="22"/>
        </w:rPr>
        <w:t>calibration</w:t>
      </w:r>
      <w:r>
        <w:rPr>
          <w:color w:val="FF0000"/>
          <w:sz w:val="22"/>
          <w:szCs w:val="22"/>
        </w:rPr>
        <w:t xml:space="preserve"> validation </w:t>
      </w:r>
      <w:r>
        <w:rPr>
          <w:sz w:val="22"/>
          <w:szCs w:val="22"/>
        </w:rPr>
        <w:t>substance) at the temperature of calculation (</w:t>
      </w:r>
      <w:r>
        <w:rPr>
          <w:strike/>
          <w:color w:val="FF0000"/>
          <w:sz w:val="22"/>
          <w:szCs w:val="22"/>
        </w:rPr>
        <w:t>°C</w:t>
      </w:r>
      <w:r>
        <w:rPr>
          <w:color w:val="FF0000"/>
          <w:sz w:val="22"/>
          <w:szCs w:val="22"/>
        </w:rPr>
        <w:t>K</w:t>
      </w:r>
      <w:r>
        <w:rPr>
          <w:sz w:val="22"/>
          <w:szCs w:val="22"/>
        </w:rPr>
        <w:t>/h)</w:t>
      </w:r>
    </w:p>
    <w:p w14:paraId="0577F0E1" w14:textId="77777777" w:rsidR="00FD6058" w:rsidRDefault="00FD6058" w:rsidP="00FD6058">
      <w:pPr>
        <w:numPr>
          <w:ilvl w:val="12"/>
          <w:numId w:val="0"/>
        </w:numPr>
        <w:tabs>
          <w:tab w:val="left" w:pos="1418"/>
          <w:tab w:val="left" w:pos="1985"/>
          <w:tab w:val="left" w:pos="2552"/>
          <w:tab w:val="left" w:pos="3119"/>
        </w:tabs>
        <w:ind w:left="3686" w:hanging="3686"/>
        <w:jc w:val="both"/>
        <w:rPr>
          <w:sz w:val="22"/>
          <w:szCs w:val="22"/>
        </w:rPr>
      </w:pPr>
      <w:r>
        <w:rPr>
          <w:sz w:val="22"/>
          <w:szCs w:val="22"/>
        </w:rPr>
        <w:tab/>
      </w:r>
      <w:r>
        <w:rPr>
          <w:sz w:val="22"/>
          <w:szCs w:val="22"/>
        </w:rPr>
        <w:tab/>
      </w:r>
      <w:r>
        <w:rPr>
          <w:sz w:val="22"/>
          <w:szCs w:val="22"/>
        </w:rPr>
        <w:tab/>
        <w:t>M</w:t>
      </w:r>
      <w:r>
        <w:rPr>
          <w:sz w:val="22"/>
          <w:szCs w:val="22"/>
          <w:vertAlign w:val="subscript"/>
        </w:rPr>
        <w:t>1</w:t>
      </w:r>
      <w:r>
        <w:rPr>
          <w:sz w:val="22"/>
          <w:szCs w:val="22"/>
        </w:rPr>
        <w:tab/>
        <w:t>=</w:t>
      </w:r>
      <w:r>
        <w:rPr>
          <w:sz w:val="22"/>
          <w:szCs w:val="22"/>
        </w:rPr>
        <w:tab/>
        <w:t xml:space="preserve">mass of </w:t>
      </w:r>
      <w:r>
        <w:rPr>
          <w:strike/>
          <w:color w:val="FF0000"/>
          <w:sz w:val="22"/>
          <w:szCs w:val="22"/>
        </w:rPr>
        <w:t>calibration</w:t>
      </w:r>
      <w:r>
        <w:rPr>
          <w:color w:val="FF0000"/>
          <w:sz w:val="22"/>
          <w:szCs w:val="22"/>
        </w:rPr>
        <w:t xml:space="preserve"> validation </w:t>
      </w:r>
      <w:r>
        <w:rPr>
          <w:sz w:val="22"/>
          <w:szCs w:val="22"/>
        </w:rPr>
        <w:t xml:space="preserve">substance (kg) </w:t>
      </w:r>
    </w:p>
    <w:p w14:paraId="65609811" w14:textId="77777777" w:rsidR="00FD6058" w:rsidRDefault="00FD6058" w:rsidP="00FD6058">
      <w:pPr>
        <w:numPr>
          <w:ilvl w:val="12"/>
          <w:numId w:val="0"/>
        </w:numPr>
        <w:tabs>
          <w:tab w:val="left" w:pos="1418"/>
          <w:tab w:val="left" w:pos="1985"/>
          <w:tab w:val="left" w:pos="2552"/>
          <w:tab w:val="left" w:pos="3119"/>
        </w:tabs>
        <w:ind w:left="3686" w:hanging="3686"/>
        <w:jc w:val="both"/>
        <w:rPr>
          <w:sz w:val="22"/>
          <w:szCs w:val="22"/>
        </w:rPr>
      </w:pPr>
      <w:r>
        <w:rPr>
          <w:sz w:val="22"/>
          <w:szCs w:val="22"/>
        </w:rPr>
        <w:tab/>
      </w:r>
      <w:r>
        <w:rPr>
          <w:sz w:val="22"/>
          <w:szCs w:val="22"/>
        </w:rPr>
        <w:tab/>
      </w:r>
      <w:r>
        <w:rPr>
          <w:sz w:val="22"/>
          <w:szCs w:val="22"/>
        </w:rPr>
        <w:tab/>
        <w:t>Cp</w:t>
      </w:r>
      <w:r>
        <w:rPr>
          <w:sz w:val="22"/>
          <w:szCs w:val="22"/>
          <w:vertAlign w:val="subscript"/>
        </w:rPr>
        <w:t>1</w:t>
      </w:r>
      <w:r>
        <w:rPr>
          <w:sz w:val="22"/>
          <w:szCs w:val="22"/>
        </w:rPr>
        <w:t xml:space="preserve"> </w:t>
      </w:r>
      <w:r>
        <w:rPr>
          <w:sz w:val="22"/>
          <w:szCs w:val="22"/>
        </w:rPr>
        <w:tab/>
        <w:t>=</w:t>
      </w:r>
      <w:r>
        <w:rPr>
          <w:sz w:val="22"/>
          <w:szCs w:val="22"/>
        </w:rPr>
        <w:tab/>
        <w:t xml:space="preserve">specific heat of </w:t>
      </w:r>
      <w:r>
        <w:rPr>
          <w:strike/>
          <w:color w:val="FF0000"/>
          <w:sz w:val="22"/>
          <w:szCs w:val="22"/>
        </w:rPr>
        <w:t>calibration</w:t>
      </w:r>
      <w:r>
        <w:rPr>
          <w:color w:val="FF0000"/>
          <w:sz w:val="22"/>
          <w:szCs w:val="22"/>
        </w:rPr>
        <w:t xml:space="preserve"> validation </w:t>
      </w:r>
      <w:r>
        <w:rPr>
          <w:sz w:val="22"/>
          <w:szCs w:val="22"/>
        </w:rPr>
        <w:t>substance (J/</w:t>
      </w:r>
      <w:proofErr w:type="spellStart"/>
      <w:proofErr w:type="gramStart"/>
      <w:r>
        <w:rPr>
          <w:sz w:val="22"/>
          <w:szCs w:val="22"/>
        </w:rPr>
        <w:t>kg.</w:t>
      </w:r>
      <w:r>
        <w:rPr>
          <w:strike/>
          <w:color w:val="FF0000"/>
          <w:sz w:val="22"/>
          <w:szCs w:val="22"/>
        </w:rPr>
        <w:t>°</w:t>
      </w:r>
      <w:proofErr w:type="gramEnd"/>
      <w:r>
        <w:rPr>
          <w:strike/>
          <w:color w:val="FF0000"/>
          <w:sz w:val="22"/>
          <w:szCs w:val="22"/>
        </w:rPr>
        <w:t>C</w:t>
      </w:r>
      <w:r>
        <w:rPr>
          <w:color w:val="FF0000"/>
          <w:sz w:val="22"/>
          <w:szCs w:val="22"/>
        </w:rPr>
        <w:t>K</w:t>
      </w:r>
      <w:proofErr w:type="spellEnd"/>
      <w:r>
        <w:rPr>
          <w:sz w:val="22"/>
          <w:szCs w:val="22"/>
        </w:rPr>
        <w:t>)</w:t>
      </w:r>
    </w:p>
    <w:p w14:paraId="45B6A415" w14:textId="77777777" w:rsidR="00FD6058" w:rsidRDefault="00FD6058" w:rsidP="00FD6058">
      <w:pPr>
        <w:numPr>
          <w:ilvl w:val="12"/>
          <w:numId w:val="0"/>
        </w:numPr>
        <w:tabs>
          <w:tab w:val="left" w:pos="1418"/>
        </w:tabs>
        <w:jc w:val="both"/>
        <w:rPr>
          <w:sz w:val="22"/>
          <w:szCs w:val="22"/>
        </w:rPr>
      </w:pPr>
    </w:p>
    <w:p w14:paraId="0AC1A6A7" w14:textId="77777777" w:rsidR="00FD6058" w:rsidRDefault="00FD6058" w:rsidP="00FD6058">
      <w:pPr>
        <w:tabs>
          <w:tab w:val="left" w:pos="1418"/>
        </w:tabs>
        <w:jc w:val="both"/>
        <w:rPr>
          <w:sz w:val="22"/>
          <w:szCs w:val="22"/>
        </w:rPr>
      </w:pPr>
      <w:r>
        <w:rPr>
          <w:sz w:val="22"/>
          <w:szCs w:val="22"/>
        </w:rPr>
        <w:t>28.4.2.4.3</w:t>
      </w:r>
      <w:r>
        <w:rPr>
          <w:sz w:val="22"/>
          <w:szCs w:val="22"/>
        </w:rPr>
        <w:tab/>
        <w:t>Determine the heat loss, K (W), using:</w:t>
      </w:r>
    </w:p>
    <w:p w14:paraId="42231329" w14:textId="77777777" w:rsidR="00FD6058" w:rsidRDefault="00FD6058" w:rsidP="00FD6058">
      <w:pPr>
        <w:numPr>
          <w:ilvl w:val="12"/>
          <w:numId w:val="0"/>
        </w:numPr>
        <w:tabs>
          <w:tab w:val="left" w:pos="1418"/>
        </w:tabs>
        <w:jc w:val="both"/>
        <w:rPr>
          <w:sz w:val="22"/>
          <w:szCs w:val="22"/>
        </w:rPr>
      </w:pPr>
    </w:p>
    <w:p w14:paraId="56A2D21A" w14:textId="02AFA581" w:rsidR="00FD6058" w:rsidRDefault="00FD6058" w:rsidP="00FD6058">
      <w:pPr>
        <w:tabs>
          <w:tab w:val="left" w:pos="1418"/>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noProof/>
          <w:position w:val="-22"/>
          <w:sz w:val="22"/>
          <w:szCs w:val="22"/>
        </w:rPr>
        <w:drawing>
          <wp:inline distT="0" distB="0" distL="0" distR="0" wp14:anchorId="48366FB8" wp14:editId="2650BEAC">
            <wp:extent cx="1409700" cy="3746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9700" cy="374650"/>
                    </a:xfrm>
                    <a:prstGeom prst="rect">
                      <a:avLst/>
                    </a:prstGeom>
                    <a:noFill/>
                    <a:ln>
                      <a:noFill/>
                    </a:ln>
                  </pic:spPr>
                </pic:pic>
              </a:graphicData>
            </a:graphic>
          </wp:inline>
        </w:drawing>
      </w:r>
    </w:p>
    <w:p w14:paraId="3F6310DA" w14:textId="77777777" w:rsidR="00FD6058" w:rsidRDefault="00FD6058" w:rsidP="00FD6058">
      <w:pPr>
        <w:numPr>
          <w:ilvl w:val="12"/>
          <w:numId w:val="0"/>
        </w:numPr>
        <w:tabs>
          <w:tab w:val="left" w:pos="1418"/>
        </w:tabs>
        <w:jc w:val="both"/>
        <w:rPr>
          <w:sz w:val="22"/>
          <w:szCs w:val="22"/>
        </w:rPr>
      </w:pPr>
    </w:p>
    <w:p w14:paraId="568A5A21" w14:textId="77777777" w:rsidR="00FD6058" w:rsidRDefault="00FD6058" w:rsidP="00FD6058">
      <w:pPr>
        <w:numPr>
          <w:ilvl w:val="12"/>
          <w:numId w:val="0"/>
        </w:numPr>
        <w:tabs>
          <w:tab w:val="left" w:pos="1418"/>
        </w:tabs>
        <w:jc w:val="both"/>
        <w:rPr>
          <w:sz w:val="22"/>
          <w:szCs w:val="22"/>
        </w:rPr>
      </w:pPr>
      <w:r>
        <w:rPr>
          <w:sz w:val="22"/>
          <w:szCs w:val="22"/>
        </w:rPr>
        <w:t>at each desired temperature and draw a graph through these values.</w:t>
      </w:r>
    </w:p>
    <w:p w14:paraId="14B08326" w14:textId="77777777" w:rsidR="00FD6058" w:rsidRDefault="00FD6058" w:rsidP="00FD6058">
      <w:pPr>
        <w:numPr>
          <w:ilvl w:val="12"/>
          <w:numId w:val="0"/>
        </w:numPr>
        <w:tabs>
          <w:tab w:val="left" w:pos="1418"/>
        </w:tabs>
        <w:jc w:val="both"/>
        <w:rPr>
          <w:sz w:val="22"/>
          <w:szCs w:val="22"/>
        </w:rPr>
      </w:pPr>
    </w:p>
    <w:p w14:paraId="52A41681" w14:textId="77777777" w:rsidR="00FD6058" w:rsidRDefault="00FD6058" w:rsidP="00FD6058">
      <w:pPr>
        <w:keepNext/>
        <w:tabs>
          <w:tab w:val="left" w:pos="1418"/>
        </w:tabs>
        <w:jc w:val="both"/>
        <w:rPr>
          <w:sz w:val="22"/>
          <w:szCs w:val="22"/>
        </w:rPr>
      </w:pPr>
      <w:r>
        <w:rPr>
          <w:sz w:val="22"/>
          <w:szCs w:val="22"/>
        </w:rPr>
        <w:t>28.4.2.4.4</w:t>
      </w:r>
      <w:r>
        <w:rPr>
          <w:sz w:val="22"/>
          <w:szCs w:val="22"/>
        </w:rPr>
        <w:tab/>
        <w:t>Calculate the specific heat, Cp</w:t>
      </w:r>
      <w:r>
        <w:rPr>
          <w:sz w:val="22"/>
          <w:szCs w:val="22"/>
          <w:vertAlign w:val="subscript"/>
        </w:rPr>
        <w:t>2</w:t>
      </w:r>
      <w:r>
        <w:rPr>
          <w:sz w:val="22"/>
          <w:szCs w:val="22"/>
        </w:rPr>
        <w:t xml:space="preserve"> (</w:t>
      </w:r>
      <w:r>
        <w:rPr>
          <w:color w:val="FF0000"/>
          <w:sz w:val="22"/>
          <w:szCs w:val="22"/>
        </w:rPr>
        <w:t>J/</w:t>
      </w:r>
      <w:proofErr w:type="spellStart"/>
      <w:r>
        <w:rPr>
          <w:color w:val="FF0000"/>
          <w:sz w:val="22"/>
          <w:szCs w:val="22"/>
        </w:rPr>
        <w:t>K.</w:t>
      </w:r>
      <w:r>
        <w:rPr>
          <w:color w:val="000000" w:themeColor="text1"/>
          <w:sz w:val="22"/>
          <w:szCs w:val="22"/>
        </w:rPr>
        <w:t>kg</w:t>
      </w:r>
      <w:r>
        <w:rPr>
          <w:strike/>
          <w:color w:val="FF0000"/>
          <w:sz w:val="22"/>
          <w:szCs w:val="22"/>
        </w:rPr>
        <w:t>°C</w:t>
      </w:r>
      <w:proofErr w:type="spellEnd"/>
      <w:r>
        <w:rPr>
          <w:color w:val="FF0000"/>
          <w:sz w:val="22"/>
          <w:szCs w:val="22"/>
        </w:rPr>
        <w:t>)</w:t>
      </w:r>
      <w:r>
        <w:rPr>
          <w:sz w:val="22"/>
          <w:szCs w:val="22"/>
        </w:rPr>
        <w:t>,</w:t>
      </w:r>
      <w:r>
        <w:rPr>
          <w:color w:val="FF0000"/>
          <w:sz w:val="22"/>
          <w:szCs w:val="22"/>
        </w:rPr>
        <w:t xml:space="preserve"> </w:t>
      </w:r>
      <w:r>
        <w:rPr>
          <w:sz w:val="22"/>
          <w:szCs w:val="22"/>
        </w:rPr>
        <w:t>of the substance using:</w:t>
      </w:r>
    </w:p>
    <w:p w14:paraId="7C003A90" w14:textId="77777777" w:rsidR="00FD6058" w:rsidRDefault="00FD6058" w:rsidP="00FD6058">
      <w:pPr>
        <w:keepNext/>
        <w:numPr>
          <w:ilvl w:val="12"/>
          <w:numId w:val="0"/>
        </w:numPr>
        <w:tabs>
          <w:tab w:val="left" w:pos="1418"/>
        </w:tabs>
        <w:jc w:val="both"/>
        <w:rPr>
          <w:sz w:val="22"/>
          <w:szCs w:val="22"/>
        </w:rPr>
      </w:pPr>
    </w:p>
    <w:p w14:paraId="2FD38F23" w14:textId="0D025841" w:rsidR="00FD6058" w:rsidRDefault="00FD6058" w:rsidP="00FD6058">
      <w:pPr>
        <w:keepNext/>
        <w:numPr>
          <w:ilvl w:val="12"/>
          <w:numId w:val="0"/>
        </w:numPr>
        <w:tabs>
          <w:tab w:val="left" w:pos="1418"/>
        </w:tabs>
        <w:ind w:left="3420" w:hanging="3420"/>
        <w:jc w:val="both"/>
        <w:rPr>
          <w:sz w:val="22"/>
          <w:szCs w:val="22"/>
        </w:rPr>
      </w:pPr>
      <w:r>
        <w:rPr>
          <w:sz w:val="22"/>
          <w:szCs w:val="22"/>
        </w:rPr>
        <w:tab/>
      </w:r>
      <w:r>
        <w:rPr>
          <w:sz w:val="22"/>
          <w:szCs w:val="22"/>
        </w:rPr>
        <w:tab/>
      </w:r>
      <w:r>
        <w:rPr>
          <w:noProof/>
          <w:position w:val="-28"/>
          <w:sz w:val="22"/>
          <w:szCs w:val="22"/>
        </w:rPr>
        <w:drawing>
          <wp:inline distT="0" distB="0" distL="0" distR="0" wp14:anchorId="6B68C2E7" wp14:editId="0413F749">
            <wp:extent cx="1720850" cy="4127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0850" cy="412750"/>
                    </a:xfrm>
                    <a:prstGeom prst="rect">
                      <a:avLst/>
                    </a:prstGeom>
                    <a:noFill/>
                    <a:ln>
                      <a:noFill/>
                    </a:ln>
                  </pic:spPr>
                </pic:pic>
              </a:graphicData>
            </a:graphic>
          </wp:inline>
        </w:drawing>
      </w:r>
    </w:p>
    <w:p w14:paraId="6227100C" w14:textId="77777777" w:rsidR="00FD6058" w:rsidRDefault="00FD6058" w:rsidP="00FD6058">
      <w:pPr>
        <w:keepNext/>
        <w:numPr>
          <w:ilvl w:val="12"/>
          <w:numId w:val="0"/>
        </w:numPr>
        <w:tabs>
          <w:tab w:val="left" w:pos="1418"/>
        </w:tabs>
        <w:jc w:val="both"/>
        <w:rPr>
          <w:sz w:val="22"/>
          <w:szCs w:val="22"/>
        </w:rPr>
      </w:pPr>
    </w:p>
    <w:p w14:paraId="0F9F9080" w14:textId="77777777" w:rsidR="00FD6058" w:rsidRDefault="00FD6058" w:rsidP="00FD6058">
      <w:pPr>
        <w:keepNext/>
        <w:numPr>
          <w:ilvl w:val="12"/>
          <w:numId w:val="0"/>
        </w:numPr>
        <w:tabs>
          <w:tab w:val="left" w:pos="1418"/>
          <w:tab w:val="left" w:pos="1985"/>
          <w:tab w:val="left" w:pos="2552"/>
          <w:tab w:val="left" w:pos="3119"/>
        </w:tabs>
        <w:ind w:left="3686" w:hanging="3686"/>
        <w:jc w:val="both"/>
        <w:rPr>
          <w:sz w:val="22"/>
          <w:szCs w:val="22"/>
        </w:rPr>
      </w:pPr>
      <w:r>
        <w:rPr>
          <w:sz w:val="22"/>
          <w:szCs w:val="22"/>
        </w:rPr>
        <w:tab/>
        <w:t>where:</w:t>
      </w:r>
      <w:r>
        <w:rPr>
          <w:sz w:val="22"/>
          <w:szCs w:val="22"/>
        </w:rPr>
        <w:tab/>
        <w:t>E</w:t>
      </w:r>
      <w:r>
        <w:rPr>
          <w:sz w:val="22"/>
          <w:szCs w:val="22"/>
          <w:vertAlign w:val="subscript"/>
        </w:rPr>
        <w:t>2</w:t>
      </w:r>
      <w:r>
        <w:rPr>
          <w:sz w:val="22"/>
          <w:szCs w:val="22"/>
        </w:rPr>
        <w:tab/>
        <w:t>=</w:t>
      </w:r>
      <w:r>
        <w:rPr>
          <w:sz w:val="22"/>
          <w:szCs w:val="22"/>
        </w:rPr>
        <w:tab/>
        <w:t>power applied to the internal heater (W)</w:t>
      </w:r>
    </w:p>
    <w:p w14:paraId="777746CE" w14:textId="77777777" w:rsidR="00FD6058" w:rsidRDefault="00FD6058" w:rsidP="00FD6058">
      <w:pPr>
        <w:numPr>
          <w:ilvl w:val="12"/>
          <w:numId w:val="0"/>
        </w:numPr>
        <w:tabs>
          <w:tab w:val="left" w:pos="1418"/>
          <w:tab w:val="left" w:pos="1985"/>
          <w:tab w:val="left" w:pos="2552"/>
          <w:tab w:val="left" w:pos="3119"/>
        </w:tabs>
        <w:ind w:left="3686" w:hanging="3686"/>
        <w:jc w:val="both"/>
        <w:rPr>
          <w:sz w:val="22"/>
          <w:szCs w:val="22"/>
        </w:rPr>
      </w:pPr>
      <w:r>
        <w:rPr>
          <w:sz w:val="22"/>
          <w:szCs w:val="22"/>
        </w:rPr>
        <w:tab/>
      </w:r>
      <w:r>
        <w:rPr>
          <w:sz w:val="22"/>
          <w:szCs w:val="22"/>
        </w:rPr>
        <w:tab/>
      </w:r>
      <w:r>
        <w:rPr>
          <w:sz w:val="22"/>
          <w:szCs w:val="22"/>
        </w:rPr>
        <w:tab/>
        <w:t>C</w:t>
      </w:r>
      <w:r>
        <w:rPr>
          <w:sz w:val="22"/>
          <w:szCs w:val="22"/>
        </w:rPr>
        <w:tab/>
        <w:t>=</w:t>
      </w:r>
      <w:r>
        <w:rPr>
          <w:sz w:val="22"/>
          <w:szCs w:val="22"/>
        </w:rPr>
        <w:tab/>
        <w:t>slope of the curve on internal heating (sample) at the temperature of calculation (</w:t>
      </w:r>
      <w:r>
        <w:rPr>
          <w:strike/>
          <w:color w:val="FF0000"/>
          <w:sz w:val="22"/>
          <w:szCs w:val="22"/>
        </w:rPr>
        <w:t>°C</w:t>
      </w:r>
      <w:r>
        <w:rPr>
          <w:color w:val="FF0000"/>
          <w:sz w:val="22"/>
          <w:szCs w:val="22"/>
        </w:rPr>
        <w:t>K</w:t>
      </w:r>
      <w:r>
        <w:rPr>
          <w:sz w:val="22"/>
          <w:szCs w:val="22"/>
        </w:rPr>
        <w:t>/h)</w:t>
      </w:r>
    </w:p>
    <w:p w14:paraId="35E4318A" w14:textId="77777777" w:rsidR="00FD6058" w:rsidRDefault="00FD6058" w:rsidP="00FD6058">
      <w:pPr>
        <w:numPr>
          <w:ilvl w:val="12"/>
          <w:numId w:val="0"/>
        </w:numPr>
        <w:tabs>
          <w:tab w:val="left" w:pos="1418"/>
          <w:tab w:val="left" w:pos="1985"/>
          <w:tab w:val="left" w:pos="2552"/>
          <w:tab w:val="left" w:pos="3119"/>
        </w:tabs>
        <w:ind w:left="3686" w:hanging="3686"/>
        <w:jc w:val="both"/>
        <w:rPr>
          <w:sz w:val="22"/>
          <w:szCs w:val="22"/>
        </w:rPr>
      </w:pPr>
      <w:r>
        <w:rPr>
          <w:sz w:val="22"/>
          <w:szCs w:val="22"/>
        </w:rPr>
        <w:tab/>
      </w:r>
      <w:r>
        <w:rPr>
          <w:sz w:val="22"/>
          <w:szCs w:val="22"/>
        </w:rPr>
        <w:tab/>
      </w:r>
      <w:r>
        <w:rPr>
          <w:sz w:val="22"/>
          <w:szCs w:val="22"/>
        </w:rPr>
        <w:tab/>
        <w:t>M</w:t>
      </w:r>
      <w:r>
        <w:rPr>
          <w:sz w:val="22"/>
          <w:szCs w:val="22"/>
          <w:vertAlign w:val="subscript"/>
        </w:rPr>
        <w:t>2</w:t>
      </w:r>
      <w:r>
        <w:rPr>
          <w:sz w:val="22"/>
          <w:szCs w:val="22"/>
        </w:rPr>
        <w:tab/>
        <w:t>=</w:t>
      </w:r>
      <w:r>
        <w:rPr>
          <w:sz w:val="22"/>
          <w:szCs w:val="22"/>
        </w:rPr>
        <w:tab/>
        <w:t>mass of sample (kg)</w:t>
      </w:r>
    </w:p>
    <w:p w14:paraId="0E4D59C5" w14:textId="77777777" w:rsidR="00FD6058" w:rsidRDefault="00FD6058" w:rsidP="00FD6058">
      <w:pPr>
        <w:numPr>
          <w:ilvl w:val="12"/>
          <w:numId w:val="0"/>
        </w:numPr>
        <w:tabs>
          <w:tab w:val="left" w:pos="1418"/>
        </w:tabs>
        <w:jc w:val="both"/>
        <w:rPr>
          <w:sz w:val="22"/>
          <w:szCs w:val="22"/>
        </w:rPr>
      </w:pPr>
    </w:p>
    <w:p w14:paraId="48799DDA" w14:textId="77777777" w:rsidR="00FD6058" w:rsidRDefault="00FD6058" w:rsidP="00FD6058">
      <w:pPr>
        <w:keepNext/>
        <w:keepLines/>
        <w:tabs>
          <w:tab w:val="left" w:pos="1418"/>
        </w:tabs>
        <w:jc w:val="both"/>
        <w:rPr>
          <w:sz w:val="22"/>
          <w:szCs w:val="22"/>
        </w:rPr>
      </w:pPr>
      <w:r>
        <w:rPr>
          <w:sz w:val="22"/>
          <w:szCs w:val="22"/>
        </w:rPr>
        <w:t>28.4.2.4.5</w:t>
      </w:r>
      <w:r>
        <w:rPr>
          <w:sz w:val="22"/>
          <w:szCs w:val="22"/>
        </w:rPr>
        <w:tab/>
        <w:t>Calculate the heat generation, Q</w:t>
      </w:r>
      <w:r>
        <w:rPr>
          <w:sz w:val="22"/>
          <w:szCs w:val="22"/>
          <w:vertAlign w:val="subscript"/>
        </w:rPr>
        <w:t>T</w:t>
      </w:r>
      <w:r>
        <w:rPr>
          <w:sz w:val="22"/>
          <w:szCs w:val="22"/>
        </w:rPr>
        <w:t xml:space="preserve"> (W/kg), of the substance at intervals of 5 °C using the following formula for each temperature:</w:t>
      </w:r>
    </w:p>
    <w:p w14:paraId="7CA99260" w14:textId="77777777" w:rsidR="00FD6058" w:rsidRDefault="00FD6058" w:rsidP="00FD6058">
      <w:pPr>
        <w:keepNext/>
        <w:keepLines/>
        <w:numPr>
          <w:ilvl w:val="12"/>
          <w:numId w:val="0"/>
        </w:numPr>
        <w:tabs>
          <w:tab w:val="left" w:pos="1418"/>
        </w:tabs>
        <w:jc w:val="both"/>
        <w:rPr>
          <w:sz w:val="22"/>
          <w:szCs w:val="22"/>
        </w:rPr>
      </w:pPr>
    </w:p>
    <w:p w14:paraId="10617972" w14:textId="0E758716" w:rsidR="00FD6058" w:rsidRDefault="00FD6058" w:rsidP="00FD6058">
      <w:pPr>
        <w:keepNext/>
        <w:keepLines/>
        <w:tabs>
          <w:tab w:val="left" w:pos="1418"/>
        </w:tabs>
        <w:jc w:val="both"/>
        <w:rPr>
          <w:sz w:val="22"/>
          <w:szCs w:val="22"/>
        </w:rPr>
      </w:pPr>
      <w:r>
        <w:rPr>
          <w:sz w:val="22"/>
          <w:szCs w:val="22"/>
        </w:rPr>
        <w:tab/>
      </w:r>
      <w:r>
        <w:rPr>
          <w:sz w:val="22"/>
          <w:szCs w:val="22"/>
        </w:rPr>
        <w:tab/>
      </w:r>
      <w:r>
        <w:rPr>
          <w:sz w:val="22"/>
          <w:szCs w:val="22"/>
        </w:rPr>
        <w:tab/>
      </w:r>
      <w:r>
        <w:rPr>
          <w:sz w:val="22"/>
          <w:szCs w:val="22"/>
        </w:rPr>
        <w:tab/>
      </w:r>
      <w:r>
        <w:rPr>
          <w:noProof/>
          <w:position w:val="-30"/>
          <w:sz w:val="22"/>
          <w:szCs w:val="22"/>
        </w:rPr>
        <w:drawing>
          <wp:inline distT="0" distB="0" distL="0" distR="0" wp14:anchorId="2D0A08B0" wp14:editId="4CDE7D30">
            <wp:extent cx="1943100" cy="5842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43100" cy="584200"/>
                    </a:xfrm>
                    <a:prstGeom prst="rect">
                      <a:avLst/>
                    </a:prstGeom>
                    <a:noFill/>
                    <a:ln>
                      <a:noFill/>
                    </a:ln>
                  </pic:spPr>
                </pic:pic>
              </a:graphicData>
            </a:graphic>
          </wp:inline>
        </w:drawing>
      </w:r>
    </w:p>
    <w:p w14:paraId="067CB49A" w14:textId="77777777" w:rsidR="00FD6058" w:rsidRDefault="00FD6058" w:rsidP="00FD6058">
      <w:pPr>
        <w:keepNext/>
        <w:keepLines/>
        <w:tabs>
          <w:tab w:val="left" w:pos="1418"/>
        </w:tabs>
        <w:jc w:val="both"/>
        <w:rPr>
          <w:sz w:val="22"/>
          <w:szCs w:val="22"/>
        </w:rPr>
      </w:pPr>
    </w:p>
    <w:p w14:paraId="79293589" w14:textId="77777777" w:rsidR="00FD6058" w:rsidRDefault="00FD6058" w:rsidP="00FD6058">
      <w:pPr>
        <w:numPr>
          <w:ilvl w:val="12"/>
          <w:numId w:val="0"/>
        </w:numPr>
        <w:tabs>
          <w:tab w:val="left" w:pos="1418"/>
          <w:tab w:val="left" w:pos="1985"/>
          <w:tab w:val="left" w:pos="2552"/>
          <w:tab w:val="left" w:pos="3119"/>
        </w:tabs>
        <w:ind w:left="3686" w:hanging="3686"/>
        <w:jc w:val="both"/>
        <w:rPr>
          <w:sz w:val="22"/>
          <w:szCs w:val="22"/>
        </w:rPr>
      </w:pPr>
      <w:r>
        <w:rPr>
          <w:sz w:val="22"/>
          <w:szCs w:val="22"/>
        </w:rPr>
        <w:tab/>
        <w:t>where:</w:t>
      </w:r>
      <w:r>
        <w:rPr>
          <w:sz w:val="22"/>
          <w:szCs w:val="22"/>
        </w:rPr>
        <w:tab/>
        <w:t>D</w:t>
      </w:r>
      <w:r>
        <w:rPr>
          <w:sz w:val="22"/>
          <w:szCs w:val="22"/>
        </w:rPr>
        <w:tab/>
        <w:t>=</w:t>
      </w:r>
      <w:r>
        <w:rPr>
          <w:sz w:val="22"/>
          <w:szCs w:val="22"/>
        </w:rPr>
        <w:tab/>
        <w:t>slope of the curve during the self-heating at the temperature of calculation (</w:t>
      </w:r>
      <w:r>
        <w:rPr>
          <w:strike/>
          <w:color w:val="FF0000"/>
          <w:sz w:val="22"/>
          <w:szCs w:val="22"/>
        </w:rPr>
        <w:t>°C</w:t>
      </w:r>
      <w:r>
        <w:rPr>
          <w:color w:val="FF0000"/>
          <w:sz w:val="22"/>
          <w:szCs w:val="22"/>
        </w:rPr>
        <w:t>K</w:t>
      </w:r>
      <w:r>
        <w:rPr>
          <w:sz w:val="22"/>
          <w:szCs w:val="22"/>
        </w:rPr>
        <w:t>/h)</w:t>
      </w:r>
    </w:p>
    <w:p w14:paraId="3CF7AE73" w14:textId="77777777" w:rsidR="00FD6058" w:rsidRDefault="00FD6058" w:rsidP="00FD6058">
      <w:pPr>
        <w:numPr>
          <w:ilvl w:val="12"/>
          <w:numId w:val="0"/>
        </w:numPr>
        <w:tabs>
          <w:tab w:val="left" w:pos="1418"/>
        </w:tabs>
        <w:jc w:val="both"/>
        <w:rPr>
          <w:sz w:val="22"/>
          <w:szCs w:val="22"/>
        </w:rPr>
      </w:pPr>
    </w:p>
    <w:p w14:paraId="04EC37FD" w14:textId="77777777" w:rsidR="00FD6058" w:rsidRDefault="00FD6058" w:rsidP="00FD6058">
      <w:pPr>
        <w:tabs>
          <w:tab w:val="left" w:pos="1418"/>
        </w:tabs>
        <w:jc w:val="both"/>
        <w:rPr>
          <w:sz w:val="22"/>
          <w:szCs w:val="22"/>
        </w:rPr>
      </w:pPr>
      <w:r>
        <w:rPr>
          <w:sz w:val="22"/>
          <w:szCs w:val="22"/>
        </w:rPr>
        <w:t>28.4.2.4.6</w:t>
      </w:r>
      <w:r>
        <w:rPr>
          <w:sz w:val="22"/>
          <w:szCs w:val="22"/>
        </w:rPr>
        <w:tab/>
        <w:t xml:space="preserve">Plot the calculated rates of heat generation per unit of mass </w:t>
      </w:r>
      <w:r>
        <w:rPr>
          <w:color w:val="FF0000"/>
          <w:sz w:val="22"/>
          <w:szCs w:val="22"/>
        </w:rPr>
        <w:t>(Q</w:t>
      </w:r>
      <w:r>
        <w:rPr>
          <w:color w:val="FF0000"/>
          <w:sz w:val="22"/>
          <w:szCs w:val="22"/>
          <w:vertAlign w:val="subscript"/>
        </w:rPr>
        <w:t>T</w:t>
      </w:r>
      <w:r>
        <w:rPr>
          <w:color w:val="FF0000"/>
          <w:sz w:val="22"/>
          <w:szCs w:val="22"/>
        </w:rPr>
        <w:t xml:space="preserve">) </w:t>
      </w:r>
      <w:r>
        <w:rPr>
          <w:sz w:val="22"/>
          <w:szCs w:val="22"/>
        </w:rPr>
        <w:t>as a function of the temperature in a graph with linear scales and draw the best-fit curve through the plotted points. Determine the heat losses per unit of mass, L (W/</w:t>
      </w:r>
      <w:proofErr w:type="spellStart"/>
      <w:r>
        <w:rPr>
          <w:color w:val="FF0000"/>
          <w:sz w:val="22"/>
          <w:szCs w:val="22"/>
        </w:rPr>
        <w:t>K</w:t>
      </w:r>
      <w:r>
        <w:rPr>
          <w:sz w:val="22"/>
          <w:szCs w:val="22"/>
        </w:rPr>
        <w:t>.kg</w:t>
      </w:r>
      <w:r>
        <w:rPr>
          <w:strike/>
          <w:color w:val="FF0000"/>
          <w:sz w:val="22"/>
          <w:szCs w:val="22"/>
        </w:rPr>
        <w:t>°C</w:t>
      </w:r>
      <w:proofErr w:type="spellEnd"/>
      <w:r>
        <w:rPr>
          <w:strike/>
          <w:sz w:val="22"/>
          <w:szCs w:val="22"/>
        </w:rPr>
        <w:t>)</w:t>
      </w:r>
      <w:r>
        <w:rPr>
          <w:sz w:val="22"/>
          <w:szCs w:val="22"/>
        </w:rPr>
        <w:t xml:space="preserve"> of the specific package, IBC or tank (see 28.3.5). Draw a straight line of gradient L tangential to the heat generation curve. The intersection of the straight line and the abscissa is the critical ambient temperature</w:t>
      </w:r>
      <w:r>
        <w:rPr>
          <w:color w:val="FF0000"/>
          <w:sz w:val="22"/>
          <w:szCs w:val="22"/>
        </w:rPr>
        <w:t>,</w:t>
      </w:r>
      <w:r>
        <w:rPr>
          <w:sz w:val="22"/>
          <w:szCs w:val="22"/>
        </w:rPr>
        <w:t xml:space="preserve"> i.e. the highest temperature at which the substance as packaged does not show self-accelerating decomposition. The SADT is the critical ambient temperature (°C) rounded to the next higher multiple of 5 °C. An example is given in Figure 28.4.2.2.</w:t>
      </w:r>
    </w:p>
    <w:p w14:paraId="752C9FF3" w14:textId="77777777" w:rsidR="00FD6058" w:rsidRDefault="00FD6058" w:rsidP="00FD6058">
      <w:pPr>
        <w:numPr>
          <w:ilvl w:val="12"/>
          <w:numId w:val="0"/>
        </w:numPr>
        <w:tabs>
          <w:tab w:val="left" w:pos="1418"/>
        </w:tabs>
        <w:jc w:val="both"/>
        <w:rPr>
          <w:sz w:val="22"/>
          <w:szCs w:val="22"/>
        </w:rPr>
      </w:pPr>
    </w:p>
    <w:p w14:paraId="4C013293" w14:textId="77777777" w:rsidR="00FD6058" w:rsidRDefault="00FD6058" w:rsidP="00FD6058">
      <w:pPr>
        <w:pStyle w:val="ManualHeading4"/>
        <w:rPr>
          <w:strike/>
        </w:rPr>
      </w:pPr>
      <w:r>
        <w:t>28.4.2.5</w:t>
      </w:r>
      <w:r>
        <w:tab/>
      </w:r>
      <w:r>
        <w:rPr>
          <w:i/>
        </w:rPr>
        <w:t>Examples of results</w:t>
      </w:r>
    </w:p>
    <w:p w14:paraId="64FE10A2" w14:textId="77777777" w:rsidR="00FD6058" w:rsidRDefault="00FD6058" w:rsidP="00FD6058">
      <w:pPr>
        <w:keepNext/>
        <w:keepLines/>
        <w:numPr>
          <w:ilvl w:val="12"/>
          <w:numId w:val="0"/>
        </w:numPr>
        <w:tabs>
          <w:tab w:val="left" w:pos="1134"/>
          <w:tab w:val="left" w:pos="1701"/>
          <w:tab w:val="left" w:pos="2268"/>
          <w:tab w:val="left" w:pos="2835"/>
          <w:tab w:val="left" w:pos="3402"/>
          <w:tab w:val="left" w:pos="3969"/>
        </w:tabs>
        <w:jc w:val="both"/>
      </w:pPr>
    </w:p>
    <w:tbl>
      <w:tblPr>
        <w:tblW w:w="0" w:type="auto"/>
        <w:tblInd w:w="120" w:type="dxa"/>
        <w:tblLayout w:type="fixed"/>
        <w:tblCellMar>
          <w:left w:w="120" w:type="dxa"/>
          <w:right w:w="120" w:type="dxa"/>
        </w:tblCellMar>
        <w:tblLook w:val="04A0" w:firstRow="1" w:lastRow="0" w:firstColumn="1" w:lastColumn="0" w:noHBand="0" w:noVBand="1"/>
      </w:tblPr>
      <w:tblGrid>
        <w:gridCol w:w="3684"/>
        <w:gridCol w:w="1531"/>
        <w:gridCol w:w="1417"/>
        <w:gridCol w:w="1531"/>
        <w:gridCol w:w="1473"/>
      </w:tblGrid>
      <w:tr w:rsidR="00FD6058" w14:paraId="71237808" w14:textId="77777777" w:rsidTr="00FD6058">
        <w:trPr>
          <w:cantSplit/>
        </w:trPr>
        <w:tc>
          <w:tcPr>
            <w:tcW w:w="3684" w:type="dxa"/>
            <w:tcBorders>
              <w:top w:val="single" w:sz="8" w:space="0" w:color="auto"/>
              <w:left w:val="nil"/>
              <w:bottom w:val="single" w:sz="8" w:space="0" w:color="auto"/>
              <w:right w:val="nil"/>
            </w:tcBorders>
            <w:hideMark/>
          </w:tcPr>
          <w:p w14:paraId="01D111E3"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both"/>
            </w:pPr>
            <w:r>
              <w:rPr>
                <w:b/>
                <w:bCs/>
              </w:rPr>
              <w:t>Substance</w:t>
            </w:r>
          </w:p>
        </w:tc>
        <w:tc>
          <w:tcPr>
            <w:tcW w:w="1531" w:type="dxa"/>
            <w:tcBorders>
              <w:top w:val="single" w:sz="8" w:space="0" w:color="auto"/>
              <w:left w:val="nil"/>
              <w:bottom w:val="single" w:sz="8" w:space="0" w:color="auto"/>
              <w:right w:val="nil"/>
            </w:tcBorders>
            <w:hideMark/>
          </w:tcPr>
          <w:p w14:paraId="4CA7EEAE"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jc w:val="center"/>
              <w:rPr>
                <w:b/>
                <w:bCs/>
              </w:rPr>
            </w:pPr>
            <w:r>
              <w:rPr>
                <w:b/>
                <w:bCs/>
              </w:rPr>
              <w:t>Mass</w:t>
            </w:r>
          </w:p>
          <w:p w14:paraId="617C7269"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after="49"/>
              <w:jc w:val="center"/>
            </w:pPr>
            <w:r>
              <w:rPr>
                <w:b/>
                <w:bCs/>
              </w:rPr>
              <w:t>(kg)</w:t>
            </w:r>
          </w:p>
        </w:tc>
        <w:tc>
          <w:tcPr>
            <w:tcW w:w="1417" w:type="dxa"/>
            <w:tcBorders>
              <w:top w:val="single" w:sz="8" w:space="0" w:color="auto"/>
              <w:left w:val="nil"/>
              <w:bottom w:val="single" w:sz="8" w:space="0" w:color="auto"/>
              <w:right w:val="nil"/>
            </w:tcBorders>
            <w:hideMark/>
          </w:tcPr>
          <w:p w14:paraId="7E3E17E2"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pPr>
            <w:r>
              <w:rPr>
                <w:b/>
                <w:bCs/>
              </w:rPr>
              <w:t>Packaging</w:t>
            </w:r>
          </w:p>
        </w:tc>
        <w:tc>
          <w:tcPr>
            <w:tcW w:w="1531" w:type="dxa"/>
            <w:tcBorders>
              <w:top w:val="single" w:sz="8" w:space="0" w:color="auto"/>
              <w:left w:val="nil"/>
              <w:bottom w:val="single" w:sz="8" w:space="0" w:color="auto"/>
              <w:right w:val="nil"/>
            </w:tcBorders>
            <w:hideMark/>
          </w:tcPr>
          <w:p w14:paraId="2F272EF7"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pPr>
            <w:r>
              <w:rPr>
                <w:b/>
                <w:bCs/>
              </w:rPr>
              <w:t>Heat loss per unit mass (</w:t>
            </w:r>
            <w:proofErr w:type="spellStart"/>
            <w:r>
              <w:rPr>
                <w:b/>
                <w:bCs/>
              </w:rPr>
              <w:t>mW</w:t>
            </w:r>
            <w:proofErr w:type="spellEnd"/>
            <w:r>
              <w:rPr>
                <w:b/>
                <w:bCs/>
              </w:rPr>
              <w:t>/</w:t>
            </w:r>
            <w:proofErr w:type="spellStart"/>
            <w:r>
              <w:rPr>
                <w:b/>
                <w:bCs/>
                <w:color w:val="FF0000"/>
              </w:rPr>
              <w:t>K.kg</w:t>
            </w:r>
            <w:r>
              <w:rPr>
                <w:b/>
                <w:bCs/>
                <w:strike/>
                <w:color w:val="000000" w:themeColor="text1"/>
              </w:rPr>
              <w:t>.K</w:t>
            </w:r>
            <w:proofErr w:type="spellEnd"/>
            <w:r>
              <w:rPr>
                <w:b/>
                <w:bCs/>
              </w:rPr>
              <w:t>)</w:t>
            </w:r>
          </w:p>
        </w:tc>
        <w:tc>
          <w:tcPr>
            <w:tcW w:w="1473" w:type="dxa"/>
            <w:tcBorders>
              <w:top w:val="single" w:sz="8" w:space="0" w:color="auto"/>
              <w:left w:val="nil"/>
              <w:bottom w:val="single" w:sz="8" w:space="0" w:color="auto"/>
              <w:right w:val="nil"/>
            </w:tcBorders>
            <w:hideMark/>
          </w:tcPr>
          <w:p w14:paraId="0D4188EF"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jc w:val="center"/>
              <w:rPr>
                <w:b/>
                <w:bCs/>
              </w:rPr>
            </w:pPr>
            <w:r>
              <w:rPr>
                <w:b/>
                <w:bCs/>
              </w:rPr>
              <w:t>SADT/SAPT</w:t>
            </w:r>
          </w:p>
          <w:p w14:paraId="262EEC14"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after="49"/>
              <w:jc w:val="center"/>
            </w:pPr>
            <w:r>
              <w:rPr>
                <w:b/>
                <w:bCs/>
              </w:rPr>
              <w:t>(°C)</w:t>
            </w:r>
          </w:p>
        </w:tc>
      </w:tr>
      <w:tr w:rsidR="00FD6058" w14:paraId="219461E6" w14:textId="77777777" w:rsidTr="00FD6058">
        <w:trPr>
          <w:cantSplit/>
        </w:trPr>
        <w:tc>
          <w:tcPr>
            <w:tcW w:w="3684" w:type="dxa"/>
            <w:hideMark/>
          </w:tcPr>
          <w:p w14:paraId="78C0B0A8"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both"/>
            </w:pPr>
            <w:proofErr w:type="spellStart"/>
            <w:r>
              <w:t>Azodicarbonamide</w:t>
            </w:r>
            <w:r>
              <w:rPr>
                <w:color w:val="FF0000"/>
                <w:vertAlign w:val="superscript"/>
              </w:rPr>
              <w:t>a</w:t>
            </w:r>
            <w:proofErr w:type="spellEnd"/>
          </w:p>
        </w:tc>
        <w:tc>
          <w:tcPr>
            <w:tcW w:w="1531" w:type="dxa"/>
            <w:vAlign w:val="bottom"/>
            <w:hideMark/>
          </w:tcPr>
          <w:p w14:paraId="134610A6"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pPr>
            <w:r>
              <w:t>30</w:t>
            </w:r>
          </w:p>
        </w:tc>
        <w:tc>
          <w:tcPr>
            <w:tcW w:w="1417" w:type="dxa"/>
            <w:vAlign w:val="bottom"/>
            <w:hideMark/>
          </w:tcPr>
          <w:p w14:paraId="01F96E46"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pPr>
            <w:r>
              <w:t>1G</w:t>
            </w:r>
          </w:p>
        </w:tc>
        <w:tc>
          <w:tcPr>
            <w:tcW w:w="1531" w:type="dxa"/>
            <w:vAlign w:val="bottom"/>
            <w:hideMark/>
          </w:tcPr>
          <w:p w14:paraId="59082F39"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pPr>
            <w:r>
              <w:t>100</w:t>
            </w:r>
          </w:p>
        </w:tc>
        <w:tc>
          <w:tcPr>
            <w:tcW w:w="1473" w:type="dxa"/>
            <w:vAlign w:val="bottom"/>
            <w:hideMark/>
          </w:tcPr>
          <w:p w14:paraId="2A08759A"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pPr>
            <w:r>
              <w:t>&gt; 75</w:t>
            </w:r>
          </w:p>
        </w:tc>
      </w:tr>
      <w:tr w:rsidR="00FD6058" w14:paraId="15D3EF2E" w14:textId="77777777" w:rsidTr="00FD6058">
        <w:trPr>
          <w:cantSplit/>
        </w:trPr>
        <w:tc>
          <w:tcPr>
            <w:tcW w:w="3684" w:type="dxa"/>
            <w:hideMark/>
          </w:tcPr>
          <w:p w14:paraId="547C7CEF"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both"/>
            </w:pPr>
            <w:r>
              <w:t xml:space="preserve">tert-Butyl </w:t>
            </w:r>
            <w:proofErr w:type="spellStart"/>
            <w:r>
              <w:t>peroxybenzoate</w:t>
            </w:r>
            <w:r>
              <w:rPr>
                <w:color w:val="FF0000"/>
                <w:vertAlign w:val="superscript"/>
              </w:rPr>
              <w:t>a</w:t>
            </w:r>
            <w:proofErr w:type="spellEnd"/>
          </w:p>
        </w:tc>
        <w:tc>
          <w:tcPr>
            <w:tcW w:w="1531" w:type="dxa"/>
            <w:vAlign w:val="bottom"/>
            <w:hideMark/>
          </w:tcPr>
          <w:p w14:paraId="46D1C87F"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pPr>
            <w:r>
              <w:t>25</w:t>
            </w:r>
          </w:p>
        </w:tc>
        <w:tc>
          <w:tcPr>
            <w:tcW w:w="1417" w:type="dxa"/>
            <w:vAlign w:val="bottom"/>
            <w:hideMark/>
          </w:tcPr>
          <w:p w14:paraId="79058AA6"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pPr>
            <w:r>
              <w:t>6HG2</w:t>
            </w:r>
          </w:p>
        </w:tc>
        <w:tc>
          <w:tcPr>
            <w:tcW w:w="1531" w:type="dxa"/>
            <w:vAlign w:val="bottom"/>
            <w:hideMark/>
          </w:tcPr>
          <w:p w14:paraId="64A4EC54"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pPr>
            <w:r>
              <w:t>70</w:t>
            </w:r>
          </w:p>
        </w:tc>
        <w:tc>
          <w:tcPr>
            <w:tcW w:w="1473" w:type="dxa"/>
            <w:vAlign w:val="bottom"/>
            <w:hideMark/>
          </w:tcPr>
          <w:p w14:paraId="260B2D41"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pPr>
            <w:r>
              <w:t>55</w:t>
            </w:r>
          </w:p>
        </w:tc>
      </w:tr>
      <w:tr w:rsidR="00FD6058" w14:paraId="30C70106" w14:textId="77777777" w:rsidTr="00FD6058">
        <w:trPr>
          <w:cantSplit/>
        </w:trPr>
        <w:tc>
          <w:tcPr>
            <w:tcW w:w="3684" w:type="dxa"/>
            <w:hideMark/>
          </w:tcPr>
          <w:p w14:paraId="7E8B8602"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both"/>
            </w:pPr>
            <w:r>
              <w:t>tert-Butyl peroxy-2-ethylhexanoate</w:t>
            </w:r>
            <w:r>
              <w:rPr>
                <w:color w:val="FF0000"/>
                <w:vertAlign w:val="superscript"/>
              </w:rPr>
              <w:t>a</w:t>
            </w:r>
          </w:p>
        </w:tc>
        <w:tc>
          <w:tcPr>
            <w:tcW w:w="1531" w:type="dxa"/>
            <w:vAlign w:val="bottom"/>
            <w:hideMark/>
          </w:tcPr>
          <w:p w14:paraId="49A0F3CF"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pPr>
            <w:r>
              <w:t>25</w:t>
            </w:r>
          </w:p>
        </w:tc>
        <w:tc>
          <w:tcPr>
            <w:tcW w:w="1417" w:type="dxa"/>
            <w:vAlign w:val="bottom"/>
            <w:hideMark/>
          </w:tcPr>
          <w:p w14:paraId="3EB63A6B"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pPr>
            <w:r>
              <w:t>6HG2</w:t>
            </w:r>
          </w:p>
        </w:tc>
        <w:tc>
          <w:tcPr>
            <w:tcW w:w="1531" w:type="dxa"/>
            <w:vAlign w:val="bottom"/>
            <w:hideMark/>
          </w:tcPr>
          <w:p w14:paraId="6FEBFC20"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pPr>
            <w:r>
              <w:t>70</w:t>
            </w:r>
          </w:p>
        </w:tc>
        <w:tc>
          <w:tcPr>
            <w:tcW w:w="1473" w:type="dxa"/>
            <w:vAlign w:val="bottom"/>
            <w:hideMark/>
          </w:tcPr>
          <w:p w14:paraId="4B344EFC"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pPr>
            <w:r>
              <w:t>40</w:t>
            </w:r>
          </w:p>
        </w:tc>
      </w:tr>
      <w:tr w:rsidR="00FD6058" w14:paraId="48BDACCE" w14:textId="77777777" w:rsidTr="00FD6058">
        <w:trPr>
          <w:cantSplit/>
        </w:trPr>
        <w:tc>
          <w:tcPr>
            <w:tcW w:w="3684" w:type="dxa"/>
            <w:hideMark/>
          </w:tcPr>
          <w:p w14:paraId="5D7F1719"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both"/>
            </w:pPr>
            <w:r>
              <w:t xml:space="preserve">tert-Butyl </w:t>
            </w:r>
            <w:proofErr w:type="spellStart"/>
            <w:r>
              <w:t>peroxypivalate</w:t>
            </w:r>
            <w:r>
              <w:rPr>
                <w:color w:val="FF0000"/>
                <w:vertAlign w:val="superscript"/>
              </w:rPr>
              <w:t>a</w:t>
            </w:r>
            <w:proofErr w:type="spellEnd"/>
          </w:p>
        </w:tc>
        <w:tc>
          <w:tcPr>
            <w:tcW w:w="1531" w:type="dxa"/>
            <w:vAlign w:val="bottom"/>
            <w:hideMark/>
          </w:tcPr>
          <w:p w14:paraId="6FA604B4"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pPr>
            <w:r>
              <w:t>25</w:t>
            </w:r>
          </w:p>
        </w:tc>
        <w:tc>
          <w:tcPr>
            <w:tcW w:w="1417" w:type="dxa"/>
            <w:vAlign w:val="bottom"/>
            <w:hideMark/>
          </w:tcPr>
          <w:p w14:paraId="4F0F5970"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pPr>
            <w:r>
              <w:t>6HG2</w:t>
            </w:r>
          </w:p>
        </w:tc>
        <w:tc>
          <w:tcPr>
            <w:tcW w:w="1531" w:type="dxa"/>
            <w:vAlign w:val="bottom"/>
            <w:hideMark/>
          </w:tcPr>
          <w:p w14:paraId="1AE6F4D5"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pPr>
            <w:r>
              <w:t>70</w:t>
            </w:r>
          </w:p>
        </w:tc>
        <w:tc>
          <w:tcPr>
            <w:tcW w:w="1473" w:type="dxa"/>
            <w:vAlign w:val="bottom"/>
            <w:hideMark/>
          </w:tcPr>
          <w:p w14:paraId="294B4C5F"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pPr>
            <w:r>
              <w:t>25</w:t>
            </w:r>
          </w:p>
        </w:tc>
      </w:tr>
      <w:tr w:rsidR="00FD6058" w14:paraId="1091DB64" w14:textId="77777777" w:rsidTr="00FD6058">
        <w:trPr>
          <w:cantSplit/>
        </w:trPr>
        <w:tc>
          <w:tcPr>
            <w:tcW w:w="3684" w:type="dxa"/>
            <w:tcBorders>
              <w:top w:val="nil"/>
              <w:left w:val="nil"/>
              <w:bottom w:val="single" w:sz="8" w:space="0" w:color="auto"/>
              <w:right w:val="nil"/>
            </w:tcBorders>
            <w:hideMark/>
          </w:tcPr>
          <w:p w14:paraId="2F9B41F0"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both"/>
              <w:rPr>
                <w:color w:val="FF0000"/>
              </w:rPr>
            </w:pPr>
            <w:r>
              <w:rPr>
                <w:color w:val="FF0000"/>
              </w:rPr>
              <w:t>N-</w:t>
            </w:r>
            <w:proofErr w:type="spellStart"/>
            <w:r>
              <w:rPr>
                <w:color w:val="FF0000"/>
              </w:rPr>
              <w:t>Vinylformamide</w:t>
            </w:r>
            <w:proofErr w:type="spellEnd"/>
          </w:p>
        </w:tc>
        <w:tc>
          <w:tcPr>
            <w:tcW w:w="1531" w:type="dxa"/>
            <w:tcBorders>
              <w:top w:val="nil"/>
              <w:left w:val="nil"/>
              <w:bottom w:val="single" w:sz="8" w:space="0" w:color="auto"/>
              <w:right w:val="nil"/>
            </w:tcBorders>
            <w:vAlign w:val="bottom"/>
            <w:hideMark/>
          </w:tcPr>
          <w:p w14:paraId="723D6BA0"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rPr>
                <w:color w:val="FF0000"/>
              </w:rPr>
            </w:pPr>
            <w:r>
              <w:rPr>
                <w:color w:val="FF0000"/>
              </w:rPr>
              <w:t>1000</w:t>
            </w:r>
          </w:p>
        </w:tc>
        <w:tc>
          <w:tcPr>
            <w:tcW w:w="1417" w:type="dxa"/>
            <w:tcBorders>
              <w:top w:val="nil"/>
              <w:left w:val="nil"/>
              <w:bottom w:val="single" w:sz="8" w:space="0" w:color="auto"/>
              <w:right w:val="nil"/>
            </w:tcBorders>
            <w:vAlign w:val="bottom"/>
            <w:hideMark/>
          </w:tcPr>
          <w:p w14:paraId="3956D85B"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rPr>
                <w:color w:val="FF0000"/>
              </w:rPr>
            </w:pPr>
            <w:r>
              <w:rPr>
                <w:color w:val="FF0000"/>
              </w:rPr>
              <w:t>31H1</w:t>
            </w:r>
          </w:p>
        </w:tc>
        <w:tc>
          <w:tcPr>
            <w:tcW w:w="1531" w:type="dxa"/>
            <w:tcBorders>
              <w:top w:val="nil"/>
              <w:left w:val="nil"/>
              <w:bottom w:val="single" w:sz="8" w:space="0" w:color="auto"/>
              <w:right w:val="nil"/>
            </w:tcBorders>
            <w:vAlign w:val="bottom"/>
            <w:hideMark/>
          </w:tcPr>
          <w:p w14:paraId="53B6DF05"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rPr>
                <w:color w:val="FF0000"/>
              </w:rPr>
            </w:pPr>
            <w:r>
              <w:rPr>
                <w:color w:val="FF0000"/>
              </w:rPr>
              <w:t>33</w:t>
            </w:r>
          </w:p>
        </w:tc>
        <w:tc>
          <w:tcPr>
            <w:tcW w:w="1473" w:type="dxa"/>
            <w:tcBorders>
              <w:top w:val="nil"/>
              <w:left w:val="nil"/>
              <w:bottom w:val="single" w:sz="8" w:space="0" w:color="auto"/>
              <w:right w:val="nil"/>
            </w:tcBorders>
            <w:vAlign w:val="bottom"/>
            <w:hideMark/>
          </w:tcPr>
          <w:p w14:paraId="299692FE"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49"/>
              <w:jc w:val="center"/>
              <w:rPr>
                <w:color w:val="FF0000"/>
              </w:rPr>
            </w:pPr>
            <w:r>
              <w:rPr>
                <w:color w:val="FF0000"/>
              </w:rPr>
              <w:t>55</w:t>
            </w:r>
          </w:p>
        </w:tc>
      </w:tr>
    </w:tbl>
    <w:p w14:paraId="469A38E2" w14:textId="77777777" w:rsidR="00FD6058" w:rsidRDefault="00FD6058" w:rsidP="00FD6058">
      <w:pPr>
        <w:keepNext/>
        <w:keepLines/>
        <w:numPr>
          <w:ilvl w:val="12"/>
          <w:numId w:val="0"/>
        </w:numPr>
        <w:tabs>
          <w:tab w:val="left" w:pos="1134"/>
          <w:tab w:val="left" w:pos="1701"/>
          <w:tab w:val="left" w:pos="2268"/>
          <w:tab w:val="left" w:pos="2835"/>
          <w:tab w:val="left" w:pos="3402"/>
          <w:tab w:val="left" w:pos="3969"/>
        </w:tabs>
        <w:jc w:val="both"/>
        <w:rPr>
          <w:lang w:val="en-GB"/>
        </w:rPr>
      </w:pPr>
    </w:p>
    <w:p w14:paraId="258520BA" w14:textId="77777777" w:rsidR="00FD6058" w:rsidRDefault="00FD6058" w:rsidP="00FD6058">
      <w:pPr>
        <w:keepNext/>
        <w:keepLines/>
        <w:numPr>
          <w:ilvl w:val="12"/>
          <w:numId w:val="0"/>
        </w:numPr>
        <w:tabs>
          <w:tab w:val="left" w:pos="1134"/>
          <w:tab w:val="left" w:pos="1701"/>
          <w:tab w:val="left" w:pos="2268"/>
          <w:tab w:val="left" w:pos="2835"/>
          <w:tab w:val="left" w:pos="3402"/>
          <w:tab w:val="left" w:pos="3969"/>
        </w:tabs>
        <w:jc w:val="both"/>
        <w:rPr>
          <w:i/>
          <w:color w:val="FF0000"/>
        </w:rPr>
      </w:pPr>
      <w:proofErr w:type="spellStart"/>
      <w:r>
        <w:rPr>
          <w:color w:val="FF0000"/>
          <w:vertAlign w:val="superscript"/>
        </w:rPr>
        <w:t>a</w:t>
      </w:r>
      <w:proofErr w:type="spellEnd"/>
      <w:r>
        <w:rPr>
          <w:color w:val="FF0000"/>
          <w:vertAlign w:val="superscript"/>
        </w:rPr>
        <w:t xml:space="preserve"> </w:t>
      </w:r>
      <w:r>
        <w:rPr>
          <w:i/>
          <w:color w:val="FF0000"/>
        </w:rPr>
        <w:t>These historical examples were determined using heat losses that are higher than those currently recommended</w:t>
      </w:r>
    </w:p>
    <w:p w14:paraId="7F454540" w14:textId="77777777" w:rsidR="00FD6058" w:rsidRDefault="00FD6058" w:rsidP="00FD6058">
      <w:pPr>
        <w:keepNext/>
        <w:keepLines/>
        <w:numPr>
          <w:ilvl w:val="12"/>
          <w:numId w:val="0"/>
        </w:numPr>
        <w:tabs>
          <w:tab w:val="left" w:pos="1134"/>
          <w:tab w:val="left" w:pos="1701"/>
          <w:tab w:val="left" w:pos="2268"/>
          <w:tab w:val="left" w:pos="2835"/>
          <w:tab w:val="left" w:pos="3402"/>
          <w:tab w:val="left" w:pos="3969"/>
        </w:tabs>
        <w:jc w:val="both"/>
        <w:rPr>
          <w:i/>
          <w:color w:val="FF0000"/>
        </w:rPr>
      </w:pPr>
      <w:r>
        <w:rPr>
          <w:i/>
          <w:color w:val="FF0000"/>
        </w:rPr>
        <w:t xml:space="preserve">  for classification purposes (see table 28.4).</w:t>
      </w:r>
    </w:p>
    <w:p w14:paraId="1F7EA59B" w14:textId="77777777" w:rsidR="00FD6058" w:rsidRDefault="00FD6058" w:rsidP="00FD6058">
      <w:pPr>
        <w:keepNext/>
        <w:keepLines/>
        <w:numPr>
          <w:ilvl w:val="12"/>
          <w:numId w:val="0"/>
        </w:numPr>
        <w:tabs>
          <w:tab w:val="left" w:pos="1134"/>
          <w:tab w:val="left" w:pos="1701"/>
          <w:tab w:val="left" w:pos="2268"/>
          <w:tab w:val="left" w:pos="2835"/>
          <w:tab w:val="left" w:pos="3402"/>
          <w:tab w:val="left" w:pos="3969"/>
        </w:tabs>
        <w:jc w:val="both"/>
        <w:rPr>
          <w:sz w:val="22"/>
          <w:szCs w:val="22"/>
        </w:rPr>
      </w:pPr>
    </w:p>
    <w:p w14:paraId="58A400CD" w14:textId="77777777" w:rsidR="00FD6058" w:rsidRDefault="00FD6058" w:rsidP="00FD6058">
      <w:pPr>
        <w:keepNext/>
        <w:keepLines/>
        <w:numPr>
          <w:ilvl w:val="12"/>
          <w:numId w:val="0"/>
        </w:numPr>
        <w:tabs>
          <w:tab w:val="left" w:pos="1134"/>
          <w:tab w:val="left" w:pos="1701"/>
          <w:tab w:val="left" w:pos="2268"/>
          <w:tab w:val="left" w:pos="2835"/>
          <w:tab w:val="left" w:pos="3402"/>
          <w:tab w:val="left" w:pos="3969"/>
        </w:tabs>
        <w:jc w:val="center"/>
        <w:rPr>
          <w:b/>
          <w:bCs/>
          <w:sz w:val="22"/>
          <w:szCs w:val="22"/>
        </w:rPr>
      </w:pPr>
      <w:r>
        <w:rPr>
          <w:b/>
          <w:bCs/>
          <w:sz w:val="22"/>
          <w:szCs w:val="22"/>
        </w:rPr>
        <w:br w:type="page"/>
      </w:r>
    </w:p>
    <w:p w14:paraId="26BF9BFB" w14:textId="77777777" w:rsidR="00FD6058" w:rsidRDefault="00FD6058" w:rsidP="00FD6058">
      <w:pPr>
        <w:keepNext/>
        <w:keepLines/>
        <w:numPr>
          <w:ilvl w:val="12"/>
          <w:numId w:val="0"/>
        </w:numPr>
        <w:tabs>
          <w:tab w:val="left" w:pos="1134"/>
          <w:tab w:val="left" w:pos="1701"/>
          <w:tab w:val="left" w:pos="2268"/>
          <w:tab w:val="left" w:pos="2835"/>
          <w:tab w:val="left" w:pos="3402"/>
          <w:tab w:val="left" w:pos="3969"/>
        </w:tabs>
        <w:jc w:val="center"/>
        <w:rPr>
          <w:sz w:val="22"/>
          <w:szCs w:val="22"/>
        </w:rPr>
      </w:pPr>
      <w:r>
        <w:rPr>
          <w:b/>
          <w:bCs/>
          <w:sz w:val="22"/>
          <w:szCs w:val="22"/>
        </w:rPr>
        <w:t>Figure 28.4.2.1: Adiabatic storage test</w:t>
      </w:r>
    </w:p>
    <w:p w14:paraId="1FCFA80E" w14:textId="16A0044C" w:rsidR="00FD6058" w:rsidRDefault="00FD6058" w:rsidP="00FD6058">
      <w:pPr>
        <w:keepNext/>
        <w:keepLines/>
        <w:numPr>
          <w:ilvl w:val="12"/>
          <w:numId w:val="0"/>
        </w:numPr>
        <w:tabs>
          <w:tab w:val="left" w:pos="1134"/>
          <w:tab w:val="left" w:pos="1701"/>
          <w:tab w:val="left" w:pos="2268"/>
          <w:tab w:val="left" w:pos="2835"/>
          <w:tab w:val="left" w:pos="3402"/>
          <w:tab w:val="left" w:pos="3969"/>
        </w:tabs>
        <w:jc w:val="center"/>
        <w:rPr>
          <w:sz w:val="22"/>
          <w:szCs w:val="22"/>
        </w:rPr>
      </w:pPr>
      <w:r>
        <w:rPr>
          <w:noProof/>
          <w:sz w:val="22"/>
          <w:szCs w:val="22"/>
        </w:rPr>
        <w:drawing>
          <wp:inline distT="0" distB="0" distL="0" distR="0" wp14:anchorId="74FC09A6" wp14:editId="5719DF80">
            <wp:extent cx="5861050" cy="6369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61050" cy="6369050"/>
                    </a:xfrm>
                    <a:prstGeom prst="rect">
                      <a:avLst/>
                    </a:prstGeom>
                    <a:noFill/>
                    <a:ln>
                      <a:noFill/>
                    </a:ln>
                  </pic:spPr>
                </pic:pic>
              </a:graphicData>
            </a:graphic>
          </wp:inline>
        </w:drawing>
      </w:r>
    </w:p>
    <w:p w14:paraId="7C6ED994" w14:textId="23B114DC" w:rsidR="00FD6058" w:rsidRDefault="00FD6058" w:rsidP="00FD6058">
      <w:pPr>
        <w:keepNext/>
        <w:keepLines/>
        <w:numPr>
          <w:ilvl w:val="12"/>
          <w:numId w:val="0"/>
        </w:numPr>
        <w:tabs>
          <w:tab w:val="left" w:pos="1134"/>
          <w:tab w:val="left" w:pos="1701"/>
          <w:tab w:val="left" w:pos="2268"/>
          <w:tab w:val="left" w:pos="2835"/>
          <w:tab w:val="left" w:pos="3402"/>
          <w:tab w:val="left" w:pos="3969"/>
        </w:tabs>
        <w:jc w:val="both"/>
        <w:rPr>
          <w:sz w:val="22"/>
          <w:szCs w:val="22"/>
        </w:rPr>
      </w:pPr>
      <w:r>
        <w:rPr>
          <w:noProof/>
        </w:rPr>
        <mc:AlternateContent>
          <mc:Choice Requires="wps">
            <w:drawing>
              <wp:anchor distT="0" distB="0" distL="114300" distR="114300" simplePos="0" relativeHeight="251653120" behindDoc="0" locked="0" layoutInCell="0" allowOverlap="1" wp14:anchorId="48211BD4" wp14:editId="475BB164">
                <wp:simplePos x="0" y="0"/>
                <wp:positionH relativeFrom="margin">
                  <wp:posOffset>0</wp:posOffset>
                </wp:positionH>
                <wp:positionV relativeFrom="paragraph">
                  <wp:posOffset>0</wp:posOffset>
                </wp:positionV>
                <wp:extent cx="6120130" cy="0"/>
                <wp:effectExtent l="0" t="0" r="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0EA1112" id="Straight Connector 6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X5yAEAAHoDAAAOAAAAZHJzL2Uyb0RvYy54bWysU02P0zAQvSPxHyzfadoiVRA13UOX5bJA&#10;pS4/YGo7iYXjscZuk/57xu4HC9wQOVier+c3bybrh2lw4mQoWvSNXMzmUhivUFvfNfL7y9O7D1LE&#10;BF6DQ28aeTZRPmzevlmPoTZL7NFpQ4JBfKzH0Mg+pVBXVVS9GSDOMBjPwRZpgMQmdZUmGBl9cNVy&#10;Pl9VI5IOhMrEyN7HS1BuCn7bGpW+tW00SbhGMrdUTirnIZ/VZg11RxB6q6404B9YDGA9P3qHeoQE&#10;4kj2L6jBKsKIbZopHCpsW6tM6YG7Wcz/6GbfQzClFxYnhrtM8f/Bqq+nHQmrG7laSeFh4BntE4Ht&#10;+iS26D0riCQ4yEqNIdZcsPU7yr2qye/DM6ofUXjc9uA7Uxi/nAOjLHJF9VtJNmLg9w7jF9ScA8eE&#10;RbappSFDsiBiKtM536djpiQUO1cLlug9D1HdYhXUt8JAMX02OIh8aaSzPgsHNZyeY8pEoL6lZLfH&#10;J+tcGb7zYmS2y8XHZamI6KzO0ZwXqTtsHYkT5P0pX2mLI6/TCI9eF7TegP50vSew7nLn152/qpEF&#10;uEh5QH3e0U0lHnCheV3GvEGv7VL965fZ/AQAAP//AwBQSwMEFAAGAAgAAAAhAKRFjgzZAAAAAgEA&#10;AA8AAABkcnMvZG93bnJldi54bWxMj8FOwzAQRO9I/IO1lbhRp1A1EOJUqFLEDTUFcXbjJQmN1yF2&#10;k/Tvu+0FLiuNZjT7Jl1PthUD9r5xpGAxj0Aglc40VCn4/Mjvn0D4oMno1hEqOKGHdXZ7k+rEuJEK&#10;HHahElxCPtEK6hC6REpf1mi1n7sOib1v11sdWPaVNL0eudy28iGKVtLqhvhDrTvc1FgedkerYHPI&#10;f0+xG7bxW1EWy/En/nrPY6XuZtPrC4iAU/gLwwWf0SFjpr07kvGiVcBDwvWy97x65Bn7i5RZKv+j&#10;Z2cAAAD//wMAUEsBAi0AFAAGAAgAAAAhALaDOJL+AAAA4QEAABMAAAAAAAAAAAAAAAAAAAAAAFtD&#10;b250ZW50X1R5cGVzXS54bWxQSwECLQAUAAYACAAAACEAOP0h/9YAAACUAQAACwAAAAAAAAAAAAAA&#10;AAAvAQAAX3JlbHMvLnJlbHNQSwECLQAUAAYACAAAACEAs1oV+cgBAAB6AwAADgAAAAAAAAAAAAAA&#10;AAAuAgAAZHJzL2Uyb0RvYy54bWxQSwECLQAUAAYACAAAACEApEWODNkAAAACAQAADwAAAAAAAAAA&#10;AAAAAAAiBAAAZHJzL2Rvd25yZXYueG1sUEsFBgAAAAAEAAQA8wAAACgFAAAAAA==&#10;" o:allowincell="f" strokeweight=".96pt">
                <w10:wrap anchorx="margin"/>
              </v:line>
            </w:pict>
          </mc:Fallback>
        </mc:AlternateContent>
      </w:r>
    </w:p>
    <w:p w14:paraId="439E0152" w14:textId="77777777" w:rsidR="00FD6058" w:rsidRDefault="00FD6058" w:rsidP="00FD6058">
      <w:pPr>
        <w:keepNext/>
        <w:keepLines/>
        <w:numPr>
          <w:ilvl w:val="12"/>
          <w:numId w:val="0"/>
        </w:numPr>
        <w:tabs>
          <w:tab w:val="left" w:pos="540"/>
          <w:tab w:val="left" w:pos="1134"/>
          <w:tab w:val="left" w:pos="1701"/>
          <w:tab w:val="left" w:pos="2268"/>
          <w:tab w:val="left" w:pos="2835"/>
          <w:tab w:val="left" w:pos="3402"/>
          <w:tab w:val="left" w:pos="3969"/>
        </w:tabs>
        <w:jc w:val="both"/>
        <w:rPr>
          <w:sz w:val="22"/>
          <w:szCs w:val="22"/>
        </w:rPr>
      </w:pPr>
      <w:r>
        <w:rPr>
          <w:sz w:val="22"/>
          <w:szCs w:val="22"/>
        </w:rPr>
        <w:t>(A)</w:t>
      </w:r>
      <w:r>
        <w:rPr>
          <w:sz w:val="22"/>
          <w:szCs w:val="22"/>
        </w:rPr>
        <w:tab/>
        <w:t>Multi-point recorder and temperature controller (10 mV)</w:t>
      </w:r>
    </w:p>
    <w:p w14:paraId="1FA578B0" w14:textId="77777777" w:rsidR="00FD6058" w:rsidRDefault="00FD6058" w:rsidP="00FD6058">
      <w:pPr>
        <w:keepNext/>
        <w:keepLines/>
        <w:numPr>
          <w:ilvl w:val="12"/>
          <w:numId w:val="0"/>
        </w:numPr>
        <w:tabs>
          <w:tab w:val="left" w:pos="540"/>
          <w:tab w:val="left" w:pos="1134"/>
          <w:tab w:val="left" w:pos="1701"/>
          <w:tab w:val="left" w:pos="2268"/>
          <w:tab w:val="left" w:pos="2835"/>
          <w:tab w:val="left" w:pos="3402"/>
          <w:tab w:val="left" w:pos="3969"/>
        </w:tabs>
        <w:jc w:val="both"/>
        <w:rPr>
          <w:sz w:val="22"/>
          <w:szCs w:val="22"/>
        </w:rPr>
      </w:pPr>
      <w:r>
        <w:rPr>
          <w:sz w:val="22"/>
          <w:szCs w:val="22"/>
        </w:rPr>
        <w:t>(B)</w:t>
      </w:r>
      <w:r>
        <w:rPr>
          <w:sz w:val="22"/>
          <w:szCs w:val="22"/>
        </w:rPr>
        <w:tab/>
        <w:t>External zero set</w:t>
      </w:r>
    </w:p>
    <w:p w14:paraId="2A13BFDF" w14:textId="77777777" w:rsidR="00FD6058" w:rsidRDefault="00FD6058" w:rsidP="00FD6058">
      <w:pPr>
        <w:keepNext/>
        <w:keepLines/>
        <w:numPr>
          <w:ilvl w:val="12"/>
          <w:numId w:val="0"/>
        </w:numPr>
        <w:tabs>
          <w:tab w:val="left" w:pos="540"/>
          <w:tab w:val="left" w:pos="1134"/>
          <w:tab w:val="left" w:pos="1701"/>
          <w:tab w:val="left" w:pos="2268"/>
          <w:tab w:val="left" w:pos="2835"/>
          <w:tab w:val="left" w:pos="3402"/>
          <w:tab w:val="left" w:pos="3969"/>
        </w:tabs>
        <w:jc w:val="both"/>
        <w:rPr>
          <w:sz w:val="22"/>
          <w:szCs w:val="22"/>
        </w:rPr>
      </w:pPr>
      <w:r>
        <w:rPr>
          <w:sz w:val="22"/>
          <w:szCs w:val="22"/>
        </w:rPr>
        <w:t>(C)</w:t>
      </w:r>
      <w:r>
        <w:rPr>
          <w:sz w:val="22"/>
          <w:szCs w:val="22"/>
        </w:rPr>
        <w:tab/>
        <w:t>Recorder set for greatest accuracy</w:t>
      </w:r>
    </w:p>
    <w:p w14:paraId="52B48FDF" w14:textId="77777777" w:rsidR="00FD6058" w:rsidRDefault="00FD6058" w:rsidP="00FD6058">
      <w:pPr>
        <w:keepNext/>
        <w:keepLines/>
        <w:numPr>
          <w:ilvl w:val="12"/>
          <w:numId w:val="0"/>
        </w:numPr>
        <w:tabs>
          <w:tab w:val="left" w:pos="540"/>
          <w:tab w:val="left" w:pos="1134"/>
          <w:tab w:val="left" w:pos="1701"/>
          <w:tab w:val="left" w:pos="2268"/>
          <w:tab w:val="left" w:pos="2835"/>
          <w:tab w:val="left" w:pos="3402"/>
          <w:tab w:val="left" w:pos="3969"/>
        </w:tabs>
        <w:jc w:val="both"/>
        <w:rPr>
          <w:sz w:val="22"/>
          <w:szCs w:val="22"/>
        </w:rPr>
      </w:pPr>
      <w:r>
        <w:rPr>
          <w:sz w:val="22"/>
          <w:szCs w:val="22"/>
        </w:rPr>
        <w:t>(D)</w:t>
      </w:r>
      <w:r>
        <w:rPr>
          <w:sz w:val="22"/>
          <w:szCs w:val="22"/>
        </w:rPr>
        <w:tab/>
        <w:t>Control</w:t>
      </w:r>
    </w:p>
    <w:p w14:paraId="74005140" w14:textId="77777777" w:rsidR="00FD6058" w:rsidRDefault="00FD6058" w:rsidP="00FD6058">
      <w:pPr>
        <w:keepNext/>
        <w:keepLines/>
        <w:numPr>
          <w:ilvl w:val="12"/>
          <w:numId w:val="0"/>
        </w:numPr>
        <w:tabs>
          <w:tab w:val="left" w:pos="540"/>
          <w:tab w:val="left" w:pos="1134"/>
          <w:tab w:val="left" w:pos="1701"/>
          <w:tab w:val="left" w:pos="2268"/>
          <w:tab w:val="left" w:pos="2835"/>
          <w:tab w:val="left" w:pos="3402"/>
          <w:tab w:val="left" w:pos="3969"/>
        </w:tabs>
        <w:jc w:val="both"/>
        <w:rPr>
          <w:sz w:val="22"/>
          <w:szCs w:val="22"/>
        </w:rPr>
      </w:pPr>
      <w:r>
        <w:rPr>
          <w:sz w:val="22"/>
          <w:szCs w:val="22"/>
        </w:rPr>
        <w:t>(E)</w:t>
      </w:r>
      <w:r>
        <w:rPr>
          <w:sz w:val="22"/>
          <w:szCs w:val="22"/>
        </w:rPr>
        <w:tab/>
        <w:t>Relay</w:t>
      </w:r>
    </w:p>
    <w:p w14:paraId="4B39EC06" w14:textId="77777777" w:rsidR="00FD6058" w:rsidRDefault="00FD6058" w:rsidP="00FD6058">
      <w:pPr>
        <w:keepNext/>
        <w:keepLines/>
        <w:numPr>
          <w:ilvl w:val="12"/>
          <w:numId w:val="0"/>
        </w:numPr>
        <w:tabs>
          <w:tab w:val="left" w:pos="540"/>
          <w:tab w:val="left" w:pos="1134"/>
          <w:tab w:val="left" w:pos="1701"/>
          <w:tab w:val="left" w:pos="2268"/>
          <w:tab w:val="left" w:pos="2835"/>
          <w:tab w:val="left" w:pos="3402"/>
          <w:tab w:val="left" w:pos="3969"/>
        </w:tabs>
        <w:jc w:val="both"/>
        <w:rPr>
          <w:sz w:val="22"/>
          <w:szCs w:val="22"/>
        </w:rPr>
      </w:pPr>
      <w:r>
        <w:rPr>
          <w:sz w:val="22"/>
          <w:szCs w:val="22"/>
        </w:rPr>
        <w:t>(F)</w:t>
      </w:r>
      <w:r>
        <w:rPr>
          <w:sz w:val="22"/>
          <w:szCs w:val="22"/>
        </w:rPr>
        <w:tab/>
        <w:t>Internal pre-heater</w:t>
      </w:r>
    </w:p>
    <w:p w14:paraId="0820920D" w14:textId="06622C96" w:rsidR="00FD6058" w:rsidRDefault="00FD6058" w:rsidP="00FD6058">
      <w:pPr>
        <w:keepNext/>
        <w:keepLines/>
        <w:numPr>
          <w:ilvl w:val="12"/>
          <w:numId w:val="0"/>
        </w:numPr>
        <w:tabs>
          <w:tab w:val="left" w:pos="1134"/>
          <w:tab w:val="left" w:pos="1701"/>
          <w:tab w:val="left" w:pos="2268"/>
          <w:tab w:val="left" w:pos="2835"/>
          <w:tab w:val="left" w:pos="3402"/>
          <w:tab w:val="left" w:pos="3969"/>
        </w:tabs>
        <w:jc w:val="both"/>
        <w:rPr>
          <w:sz w:val="22"/>
          <w:szCs w:val="22"/>
        </w:rPr>
      </w:pPr>
      <w:r>
        <w:rPr>
          <w:noProof/>
        </w:rPr>
        <mc:AlternateContent>
          <mc:Choice Requires="wps">
            <w:drawing>
              <wp:anchor distT="0" distB="0" distL="114300" distR="114300" simplePos="0" relativeHeight="251654144" behindDoc="0" locked="0" layoutInCell="0" allowOverlap="1" wp14:anchorId="393581A3" wp14:editId="5E629104">
                <wp:simplePos x="0" y="0"/>
                <wp:positionH relativeFrom="margin">
                  <wp:posOffset>0</wp:posOffset>
                </wp:positionH>
                <wp:positionV relativeFrom="paragraph">
                  <wp:posOffset>139700</wp:posOffset>
                </wp:positionV>
                <wp:extent cx="6120130"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D652A16" id="Straight Connector 6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i/yQEAAHoDAAAOAAAAZHJzL2Uyb0RvYy54bWysU02PEzEMvSPxH6Lc6bRFqmDU6R66LJcF&#10;KnX5AW6SmYnIxJGTdqb/Hif9gIUbYg6RYz+/2M+e9cM0OHEyFC36Ri5mcymMV6it7xr5/eXp3Qcp&#10;YgKvwaE3jTybKB82b9+sx1CbJfbotCHBJD7WY2hkn1Koqyqq3gwQZxiM52CLNEDiK3WVJhiZfXDV&#10;cj5fVSOSDoTKxMjex0tQbgp/2xqVvrVtNEm4RnJtqZxUzkM+q80a6o4g9FZdy4B/qGIA6/nRO9Uj&#10;JBBHsn9RDVYRRmzTTOFQYdtaZUoP3M1i/kc3+x6CKb2wODHcZYr/j1Z9Pe1IWN3I1UIKDwPPaJ8I&#10;bNcnsUXvWUEkwUFWagyx5oSt31HuVU1+H55R/YjC47YH35lS8cs5MEvJqF6l5EsM/N5h/IKaMXBM&#10;WGSbWhoyJQsipjKd8306ZkpCsXO1YIne8xDVLVZBfUsMFNNng4PIRiOd9Vk4qOH0HBOXztAbJLs9&#10;PlnnyvCdFyNXu1x8XJaMiM7qHM24SN1h60icIO9P+bIQzPYKRnj0urD1BvSnq53AuovNeOc57SbA&#10;RcoD6vOOMl3284AL8XUZ8wb9fi+oX7/M5icAAAD//wMAUEsDBBQABgAIAAAAIQBKs7hN2wAAAAYB&#10;AAAPAAAAZHJzL2Rvd25yZXYueG1sTI9BT4NAEIXvJv0PmzHpzS6iKYosTdOE9GakGs9bdgQsO4vs&#10;Fui/d4wHPU1m3sub72Wb2XZixMG3jhTcriIQSJUzLdUK3l6LmwcQPmgyunOECi7oYZMvrjKdGjdR&#10;ieMh1IJDyKdaQRNCn0rpqwat9ivXI7H24QarA69DLc2gJw63nYyjaC2tbok/NLrHXYPV6XC2Cnan&#10;4uuSuPEl2ZdVeT99Ju/PRaLU8nrePoEIOIc/M/zgMzrkzHR0ZzJedAq4SFAQxzxZfVzfcZHj70Hm&#10;mfyPn38DAAD//wMAUEsBAi0AFAAGAAgAAAAhALaDOJL+AAAA4QEAABMAAAAAAAAAAAAAAAAAAAAA&#10;AFtDb250ZW50X1R5cGVzXS54bWxQSwECLQAUAAYACAAAACEAOP0h/9YAAACUAQAACwAAAAAAAAAA&#10;AAAAAAAvAQAAX3JlbHMvLnJlbHNQSwECLQAUAAYACAAAACEAtSzYv8kBAAB6AwAADgAAAAAAAAAA&#10;AAAAAAAuAgAAZHJzL2Uyb0RvYy54bWxQSwECLQAUAAYACAAAACEASrO4TdsAAAAGAQAADwAAAAAA&#10;AAAAAAAAAAAjBAAAZHJzL2Rvd25yZXYueG1sUEsFBgAAAAAEAAQA8wAAACsFAAAAAA==&#10;" o:allowincell="f" strokeweight=".96pt">
                <w10:wrap anchorx="margin"/>
              </v:line>
            </w:pict>
          </mc:Fallback>
        </mc:AlternateContent>
      </w:r>
    </w:p>
    <w:p w14:paraId="648FB777"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z w:val="22"/>
          <w:szCs w:val="22"/>
        </w:rPr>
      </w:pPr>
    </w:p>
    <w:p w14:paraId="787E39A7" w14:textId="77777777" w:rsidR="00FD6058" w:rsidRDefault="00FD6058" w:rsidP="00FD6058">
      <w:pPr>
        <w:numPr>
          <w:ilvl w:val="12"/>
          <w:numId w:val="0"/>
        </w:numPr>
        <w:tabs>
          <w:tab w:val="left" w:pos="1134"/>
          <w:tab w:val="left" w:pos="1701"/>
          <w:tab w:val="left" w:pos="2268"/>
          <w:tab w:val="left" w:pos="2835"/>
          <w:tab w:val="left" w:pos="3402"/>
          <w:tab w:val="left" w:pos="3969"/>
        </w:tabs>
        <w:jc w:val="center"/>
        <w:rPr>
          <w:b/>
          <w:bCs/>
          <w:strike/>
          <w:color w:val="FF0000"/>
          <w:sz w:val="22"/>
          <w:szCs w:val="22"/>
        </w:rPr>
      </w:pPr>
      <w:r>
        <w:rPr>
          <w:b/>
          <w:bCs/>
          <w:strike/>
          <w:color w:val="FF0000"/>
          <w:sz w:val="22"/>
          <w:szCs w:val="22"/>
        </w:rPr>
        <w:br w:type="page"/>
      </w:r>
    </w:p>
    <w:p w14:paraId="1D76AB50" w14:textId="77777777" w:rsidR="00FD6058" w:rsidRDefault="00FD6058" w:rsidP="00FD6058">
      <w:pPr>
        <w:numPr>
          <w:ilvl w:val="12"/>
          <w:numId w:val="0"/>
        </w:numPr>
        <w:tabs>
          <w:tab w:val="left" w:pos="1134"/>
          <w:tab w:val="left" w:pos="1701"/>
          <w:tab w:val="left" w:pos="2268"/>
          <w:tab w:val="left" w:pos="2835"/>
          <w:tab w:val="left" w:pos="3402"/>
          <w:tab w:val="left" w:pos="3969"/>
        </w:tabs>
        <w:jc w:val="center"/>
        <w:rPr>
          <w:b/>
          <w:bCs/>
          <w:strike/>
          <w:color w:val="FF0000"/>
          <w:sz w:val="22"/>
          <w:szCs w:val="22"/>
        </w:rPr>
      </w:pPr>
      <w:r>
        <w:rPr>
          <w:b/>
          <w:bCs/>
          <w:strike/>
          <w:color w:val="FF0000"/>
          <w:sz w:val="22"/>
          <w:szCs w:val="22"/>
        </w:rPr>
        <w:t>Figure 28.4.2.2: Example of determination of SADT or SAPT</w:t>
      </w:r>
    </w:p>
    <w:p w14:paraId="6C96E869" w14:textId="0FB6AB2C" w:rsidR="00FD6058" w:rsidRDefault="00FD6058" w:rsidP="00FD6058">
      <w:pPr>
        <w:numPr>
          <w:ilvl w:val="12"/>
          <w:numId w:val="0"/>
        </w:numPr>
        <w:tabs>
          <w:tab w:val="left" w:pos="1134"/>
          <w:tab w:val="left" w:pos="1701"/>
          <w:tab w:val="left" w:pos="2268"/>
          <w:tab w:val="left" w:pos="2835"/>
          <w:tab w:val="left" w:pos="3402"/>
          <w:tab w:val="left" w:pos="3969"/>
        </w:tabs>
        <w:jc w:val="center"/>
        <w:rPr>
          <w:strike/>
          <w:color w:val="FF0000"/>
          <w:sz w:val="22"/>
          <w:szCs w:val="22"/>
        </w:rPr>
      </w:pPr>
      <w:r>
        <w:rPr>
          <w:strike/>
          <w:noProof/>
          <w:color w:val="FF0000"/>
          <w:sz w:val="22"/>
          <w:szCs w:val="22"/>
        </w:rPr>
        <w:drawing>
          <wp:inline distT="0" distB="0" distL="0" distR="0" wp14:anchorId="040B0A9D" wp14:editId="29968D47">
            <wp:extent cx="4870450" cy="49657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70450" cy="4965700"/>
                    </a:xfrm>
                    <a:prstGeom prst="rect">
                      <a:avLst/>
                    </a:prstGeom>
                    <a:noFill/>
                    <a:ln>
                      <a:noFill/>
                    </a:ln>
                  </pic:spPr>
                </pic:pic>
              </a:graphicData>
            </a:graphic>
          </wp:inline>
        </w:drawing>
      </w:r>
    </w:p>
    <w:p w14:paraId="745F07DE" w14:textId="77777777" w:rsidR="00FD6058" w:rsidRDefault="00FD6058" w:rsidP="00FD6058">
      <w:pPr>
        <w:numPr>
          <w:ilvl w:val="12"/>
          <w:numId w:val="0"/>
        </w:numPr>
        <w:tabs>
          <w:tab w:val="left" w:pos="1134"/>
          <w:tab w:val="left" w:pos="1701"/>
          <w:tab w:val="left" w:pos="2268"/>
          <w:tab w:val="left" w:pos="2835"/>
          <w:tab w:val="left" w:pos="3402"/>
          <w:tab w:val="left" w:pos="3969"/>
        </w:tabs>
        <w:jc w:val="center"/>
        <w:rPr>
          <w:sz w:val="22"/>
          <w:szCs w:val="22"/>
        </w:rPr>
      </w:pPr>
    </w:p>
    <w:p w14:paraId="7CBDB612" w14:textId="66DA1558" w:rsidR="00FD6058" w:rsidRDefault="00FD6058" w:rsidP="00FD6058">
      <w:pPr>
        <w:numPr>
          <w:ilvl w:val="12"/>
          <w:numId w:val="0"/>
        </w:numPr>
        <w:tabs>
          <w:tab w:val="left" w:pos="1134"/>
          <w:tab w:val="left" w:pos="1701"/>
          <w:tab w:val="left" w:pos="2268"/>
          <w:tab w:val="left" w:pos="2835"/>
          <w:tab w:val="left" w:pos="3402"/>
          <w:tab w:val="left" w:pos="3969"/>
        </w:tabs>
        <w:jc w:val="both"/>
        <w:rPr>
          <w:strike/>
          <w:color w:val="FF0000"/>
          <w:sz w:val="22"/>
          <w:szCs w:val="22"/>
        </w:rPr>
      </w:pPr>
      <w:r>
        <w:rPr>
          <w:noProof/>
        </w:rPr>
        <mc:AlternateContent>
          <mc:Choice Requires="wps">
            <w:drawing>
              <wp:anchor distT="0" distB="0" distL="114300" distR="114300" simplePos="0" relativeHeight="251655168" behindDoc="0" locked="0" layoutInCell="0" allowOverlap="1" wp14:anchorId="54BB1A16" wp14:editId="29B02DCF">
                <wp:simplePos x="0" y="0"/>
                <wp:positionH relativeFrom="margin">
                  <wp:posOffset>0</wp:posOffset>
                </wp:positionH>
                <wp:positionV relativeFrom="paragraph">
                  <wp:posOffset>139700</wp:posOffset>
                </wp:positionV>
                <wp:extent cx="612013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59B9DC0" id="Straight Connector 6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cvyAEAAHoDAAAOAAAAZHJzL2Uyb0RvYy54bWysU02P0zAQvSPxHyzfadoiVRA13UOX5bJA&#10;pS4/YGo7iYXjscZuk/57xu4HC9wQOVier+c3bybrh2lw4mQoWvSNXMzmUhivUFvfNfL7y9O7D1LE&#10;BF6DQ28aeTZRPmzevlmPoTZL7NFpQ4JBfKzH0Mg+pVBXVVS9GSDOMBjPwRZpgMQmdZUmGBl9cNVy&#10;Pl9VI5IOhMrEyN7HS1BuCn7bGpW+tW00SbhGMrdUTirnIZ/VZg11RxB6q6404B9YDGA9P3qHeoQE&#10;4kj2L6jBKsKIbZopHCpsW6tM6YG7Wcz/6GbfQzClFxYnhrtM8f/Bqq+nHQmrG7lieTwMPKN9IrBd&#10;n8QWvWcFkQQHWakxxJoLtn5HuVc1+X14RvUjCo/bHnxnCuOXc2CURa6ofivJRgz83mH8gppz4Jiw&#10;yDa1NGRIFkRMZTrn+3TMlIRi52rBEr1nluoWq6C+FQaK6bPBQeRLI531WTio4fQcUyYC9S0luz0+&#10;WefK8J0XI7NdLj4uS0VEZ3WO5rxI3WHrSJwg70/5SlsceZ1GePS6oPUG9KfrPYF1lzu/7vxVjSzA&#10;RcoD6vOObirxgAvN6zLmDXptl+pfv8zmJwAAAP//AwBQSwMEFAAGAAgAAAAhAEqzuE3bAAAABgEA&#10;AA8AAABkcnMvZG93bnJldi54bWxMj0FPg0AQhe8m/Q+bMenNLqIpiixN04T0ZqQaz1t2BCw7i+wW&#10;6L93jAc9TWbey5vvZZvZdmLEwbeOFNyuIhBIlTMt1QreXoubBxA+aDK6c4QKLuhhky+uMp0aN1GJ&#10;4yHUgkPIp1pBE0KfSumrBq32K9cjsfbhBqsDr0MtzaAnDredjKNoLa1uiT80usddg9XpcLYKdqfi&#10;65K48SXZl1V5P30m789FotTyet4+gQg4hz8z/OAzOuTMdHRnMl50CrhIUBDHPFl9XN9xkePvQeaZ&#10;/I+ffwMAAP//AwBQSwECLQAUAAYACAAAACEAtoM4kv4AAADhAQAAEwAAAAAAAAAAAAAAAAAAAAAA&#10;W0NvbnRlbnRfVHlwZXNdLnhtbFBLAQItABQABgAIAAAAIQA4/SH/1gAAAJQBAAALAAAAAAAAAAAA&#10;AAAAAC8BAABfcmVscy8ucmVsc1BLAQItABQABgAIAAAAIQBZ5NcvyAEAAHoDAAAOAAAAAAAAAAAA&#10;AAAAAC4CAABkcnMvZTJvRG9jLnhtbFBLAQItABQABgAIAAAAIQBKs7hN2wAAAAYBAAAPAAAAAAAA&#10;AAAAAAAAACIEAABkcnMvZG93bnJldi54bWxQSwUGAAAAAAQABADzAAAAKgUAAAAA&#10;" o:allowincell="f" strokeweight=".96pt">
                <w10:wrap anchorx="margin"/>
              </v:line>
            </w:pict>
          </mc:Fallback>
        </mc:AlternateContent>
      </w:r>
    </w:p>
    <w:p w14:paraId="14FEDC6F"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trike/>
          <w:color w:val="FF0000"/>
          <w:sz w:val="22"/>
          <w:szCs w:val="22"/>
        </w:rPr>
      </w:pPr>
    </w:p>
    <w:p w14:paraId="105B4699" w14:textId="77777777" w:rsidR="00FD6058" w:rsidRDefault="00FD6058" w:rsidP="00FD6058">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Pr>
          <w:strike/>
          <w:color w:val="FF0000"/>
          <w:sz w:val="22"/>
          <w:szCs w:val="22"/>
        </w:rPr>
        <w:t>(A)</w:t>
      </w:r>
      <w:r>
        <w:rPr>
          <w:strike/>
          <w:color w:val="FF0000"/>
          <w:sz w:val="22"/>
          <w:szCs w:val="22"/>
        </w:rPr>
        <w:tab/>
        <w:t>Heat generation curve</w:t>
      </w:r>
    </w:p>
    <w:p w14:paraId="18B01EDF" w14:textId="77777777" w:rsidR="00FD6058" w:rsidRDefault="00FD6058" w:rsidP="00FD6058">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Pr>
          <w:strike/>
          <w:color w:val="FF0000"/>
          <w:sz w:val="22"/>
          <w:szCs w:val="22"/>
        </w:rPr>
        <w:t>(B)</w:t>
      </w:r>
      <w:r>
        <w:rPr>
          <w:strike/>
          <w:color w:val="FF0000"/>
          <w:sz w:val="22"/>
          <w:szCs w:val="22"/>
        </w:rPr>
        <w:tab/>
        <w:t>Line with gradient equal to the rate of heat loss and tangential to the heat generation curve</w:t>
      </w:r>
    </w:p>
    <w:p w14:paraId="379D08D6" w14:textId="77777777" w:rsidR="00FD6058" w:rsidRDefault="00FD6058" w:rsidP="00FD6058">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Pr>
          <w:strike/>
          <w:color w:val="FF0000"/>
          <w:sz w:val="22"/>
          <w:szCs w:val="22"/>
        </w:rPr>
        <w:t>(C)</w:t>
      </w:r>
      <w:r>
        <w:rPr>
          <w:strike/>
          <w:color w:val="FF0000"/>
          <w:sz w:val="22"/>
          <w:szCs w:val="22"/>
        </w:rPr>
        <w:tab/>
        <w:t>Critical ambient temperature (intercept of heat loss line with the abscissa)</w:t>
      </w:r>
    </w:p>
    <w:p w14:paraId="1E68B995" w14:textId="77777777" w:rsidR="00FD6058" w:rsidRDefault="00FD6058" w:rsidP="00FD6058">
      <w:pPr>
        <w:numPr>
          <w:ilvl w:val="12"/>
          <w:numId w:val="0"/>
        </w:numPr>
        <w:tabs>
          <w:tab w:val="left" w:pos="540"/>
          <w:tab w:val="left" w:pos="1134"/>
          <w:tab w:val="left" w:pos="1701"/>
          <w:tab w:val="left" w:pos="2268"/>
          <w:tab w:val="left" w:pos="2835"/>
          <w:tab w:val="left" w:pos="3402"/>
          <w:tab w:val="left" w:pos="3969"/>
        </w:tabs>
        <w:ind w:left="540" w:hanging="540"/>
        <w:jc w:val="both"/>
        <w:rPr>
          <w:strike/>
          <w:color w:val="FF0000"/>
          <w:sz w:val="22"/>
          <w:szCs w:val="22"/>
        </w:rPr>
      </w:pPr>
      <w:r>
        <w:rPr>
          <w:strike/>
          <w:color w:val="FF0000"/>
          <w:sz w:val="22"/>
          <w:szCs w:val="22"/>
        </w:rPr>
        <w:t>(D)</w:t>
      </w:r>
      <w:r>
        <w:rPr>
          <w:strike/>
          <w:color w:val="FF0000"/>
          <w:sz w:val="22"/>
          <w:szCs w:val="22"/>
        </w:rPr>
        <w:tab/>
        <w:t>Self-accelerating decomposition temperature (SADT) - critical ambient temperature rounded up to next higher multiple of 5 °C</w:t>
      </w:r>
    </w:p>
    <w:p w14:paraId="32A459AE" w14:textId="77777777" w:rsidR="00FD6058" w:rsidRDefault="00FD6058" w:rsidP="00FD6058">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Pr>
          <w:strike/>
          <w:color w:val="FF0000"/>
          <w:sz w:val="22"/>
          <w:szCs w:val="22"/>
        </w:rPr>
        <w:t>(X)</w:t>
      </w:r>
      <w:r>
        <w:rPr>
          <w:strike/>
          <w:color w:val="FF0000"/>
          <w:sz w:val="22"/>
          <w:szCs w:val="22"/>
        </w:rPr>
        <w:tab/>
        <w:t>Temperature</w:t>
      </w:r>
    </w:p>
    <w:p w14:paraId="661125CD" w14:textId="77777777" w:rsidR="00FD6058" w:rsidRDefault="00FD6058" w:rsidP="00FD6058">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Pr>
          <w:strike/>
          <w:color w:val="FF0000"/>
          <w:sz w:val="22"/>
          <w:szCs w:val="22"/>
        </w:rPr>
        <w:t>(Y)</w:t>
      </w:r>
      <w:r>
        <w:rPr>
          <w:strike/>
          <w:color w:val="FF0000"/>
          <w:sz w:val="22"/>
          <w:szCs w:val="22"/>
        </w:rPr>
        <w:tab/>
        <w:t>Heat flow (generation or loss) per unit mass</w:t>
      </w:r>
    </w:p>
    <w:p w14:paraId="3AE40F27" w14:textId="41F4C346" w:rsidR="00FD6058" w:rsidRDefault="00FD6058" w:rsidP="00FD6058">
      <w:pPr>
        <w:numPr>
          <w:ilvl w:val="12"/>
          <w:numId w:val="0"/>
        </w:numPr>
        <w:tabs>
          <w:tab w:val="left" w:pos="1134"/>
          <w:tab w:val="left" w:pos="1701"/>
          <w:tab w:val="left" w:pos="2268"/>
          <w:tab w:val="left" w:pos="2835"/>
          <w:tab w:val="left" w:pos="3402"/>
          <w:tab w:val="left" w:pos="3969"/>
        </w:tabs>
        <w:jc w:val="both"/>
        <w:rPr>
          <w:strike/>
          <w:color w:val="FF0000"/>
          <w:sz w:val="22"/>
          <w:szCs w:val="22"/>
        </w:rPr>
      </w:pPr>
      <w:r>
        <w:rPr>
          <w:noProof/>
        </w:rPr>
        <mc:AlternateContent>
          <mc:Choice Requires="wps">
            <w:drawing>
              <wp:anchor distT="0" distB="0" distL="114300" distR="114300" simplePos="0" relativeHeight="251656192" behindDoc="0" locked="0" layoutInCell="0" allowOverlap="1" wp14:anchorId="28E4AFF6" wp14:editId="571E56CC">
                <wp:simplePos x="0" y="0"/>
                <wp:positionH relativeFrom="margin">
                  <wp:posOffset>0</wp:posOffset>
                </wp:positionH>
                <wp:positionV relativeFrom="paragraph">
                  <wp:posOffset>139700</wp:posOffset>
                </wp:positionV>
                <wp:extent cx="612013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C325379" id="Straight Connector 4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6f9yQEAAHoDAAAOAAAAZHJzL2Uyb0RvYy54bWysU02P0zAQvSPxHyzfaZqCVhA13UOX5bJA&#10;pS4/YGo7iYXjscZu0/57xu7HLnBD5GB5PDPPb95zlvfH0YmDoWjRt7KezaUwXqG2vm/lj+fHdx+l&#10;iAm8BofetPJkorxfvX2znEJjFjig04YEg/jYTKGVQ0qhqaqoBjNCnGEwnpMd0giJQ+orTTAx+uiq&#10;xXx+V01IOhAqEyOfPpyTclXwu86o9L3roknCtZK5pbJSWXd5rVZLaHqCMFh1oQH/wGIE6/nSG9QD&#10;JBB7sn9BjVYRRuzSTOFYYddZZcoMPE09/2Oa7QDBlFlYnBhuMsX/B6u+HTYkrG7lB3bKw8gebROB&#10;7Yck1ug9K4gkOMlKTSE23LD2G8qzqqPfhidUP6PwuB7A96Ywfj4FRqlzR/VbSw5i4Pt201fUXAP7&#10;hEW2Y0djhmRBxLG4c7q5Y45JKD68q1mi92yiuuYqaK6NgWL6YnAUedNKZ30WDho4PMWUiUBzLcnH&#10;Hh+tc8V858XEbBf1p0XpiOisztlcF6nfrR2JA+T3U74yFmdelxHuvS5ogwH9+bJPYN15z7c7f1Ej&#10;C3CWcof6tKGrSmxwoXl5jPkFvY5L98svs/oFAAD//wMAUEsDBBQABgAIAAAAIQBKs7hN2wAAAAYB&#10;AAAPAAAAZHJzL2Rvd25yZXYueG1sTI9BT4NAEIXvJv0PmzHpzS6iKYosTdOE9GakGs9bdgQsO4vs&#10;Fui/d4wHPU1m3sub72Wb2XZixMG3jhTcriIQSJUzLdUK3l6LmwcQPmgyunOECi7oYZMvrjKdGjdR&#10;ieMh1IJDyKdaQRNCn0rpqwat9ivXI7H24QarA69DLc2gJw63nYyjaC2tbok/NLrHXYPV6XC2Cnan&#10;4uuSuPEl2ZdVeT99Ju/PRaLU8nrePoEIOIc/M/zgMzrkzHR0ZzJedAq4SFAQxzxZfVzfcZHj70Hm&#10;mfyPn38DAAD//wMAUEsBAi0AFAAGAAgAAAAhALaDOJL+AAAA4QEAABMAAAAAAAAAAAAAAAAAAAAA&#10;AFtDb250ZW50X1R5cGVzXS54bWxQSwECLQAUAAYACAAAACEAOP0h/9YAAACUAQAACwAAAAAAAAAA&#10;AAAAAAAvAQAAX3JlbHMvLnJlbHNQSwECLQAUAAYACAAAACEAyPOn/ckBAAB6AwAADgAAAAAAAAAA&#10;AAAAAAAuAgAAZHJzL2Uyb0RvYy54bWxQSwECLQAUAAYACAAAACEASrO4TdsAAAAGAQAADwAAAAAA&#10;AAAAAAAAAAAjBAAAZHJzL2Rvd25yZXYueG1sUEsFBgAAAAAEAAQA8wAAACsFAAAAAA==&#10;" o:allowincell="f" strokeweight=".96pt">
                <w10:wrap anchorx="margin"/>
              </v:line>
            </w:pict>
          </mc:Fallback>
        </mc:AlternateContent>
      </w:r>
    </w:p>
    <w:p w14:paraId="5A26114D" w14:textId="77777777" w:rsidR="00FD6058" w:rsidRDefault="00FD6058" w:rsidP="00FD6058">
      <w:pPr>
        <w:suppressAutoHyphens w:val="0"/>
        <w:spacing w:line="240" w:lineRule="auto"/>
        <w:rPr>
          <w:b/>
          <w:bCs/>
          <w:sz w:val="22"/>
          <w:szCs w:val="22"/>
        </w:rPr>
      </w:pPr>
      <w:r>
        <w:rPr>
          <w:b/>
          <w:bCs/>
          <w:sz w:val="22"/>
          <w:szCs w:val="22"/>
        </w:rPr>
        <w:br w:type="page"/>
      </w:r>
    </w:p>
    <w:p w14:paraId="0172916A" w14:textId="77777777" w:rsidR="00FD6058" w:rsidRDefault="00FD6058" w:rsidP="00FD6058">
      <w:pPr>
        <w:numPr>
          <w:ilvl w:val="12"/>
          <w:numId w:val="0"/>
        </w:numPr>
        <w:tabs>
          <w:tab w:val="left" w:pos="1134"/>
          <w:tab w:val="left" w:pos="1701"/>
          <w:tab w:val="left" w:pos="2268"/>
          <w:tab w:val="left" w:pos="2835"/>
          <w:tab w:val="left" w:pos="3402"/>
          <w:tab w:val="left" w:pos="3969"/>
        </w:tabs>
        <w:jc w:val="center"/>
        <w:rPr>
          <w:sz w:val="22"/>
          <w:szCs w:val="22"/>
        </w:rPr>
      </w:pPr>
      <w:r>
        <w:rPr>
          <w:b/>
          <w:bCs/>
          <w:color w:val="FF0000"/>
          <w:sz w:val="22"/>
          <w:szCs w:val="22"/>
        </w:rPr>
        <w:t>Figure 28.4.2.2: Example of determination of SADT or SAPT</w:t>
      </w:r>
    </w:p>
    <w:p w14:paraId="23414C34" w14:textId="77777777" w:rsidR="00FD6058" w:rsidRDefault="00FD6058" w:rsidP="00FD6058">
      <w:pPr>
        <w:pStyle w:val="ManualHeading3"/>
      </w:pPr>
    </w:p>
    <w:p w14:paraId="1B151F51" w14:textId="77777777" w:rsidR="00FD6058" w:rsidRDefault="00FD6058" w:rsidP="00FD6058">
      <w:pPr>
        <w:pStyle w:val="ManualHeading3"/>
        <w:jc w:val="center"/>
        <w:rPr>
          <w:color w:val="FF0000"/>
        </w:rPr>
      </w:pPr>
      <w:r>
        <w:rPr>
          <w:color w:val="FF0000"/>
        </w:rPr>
        <w:object w:dxaOrig="6612" w:dyaOrig="5664" w14:anchorId="36A2CC54">
          <v:shape id="_x0000_i1026" type="#_x0000_t75" style="width:330.75pt;height:282.75pt" o:ole="">
            <v:imagedata r:id="rId29" o:title=""/>
          </v:shape>
          <o:OLEObject Type="Embed" ProgID="Visio.Drawing.15" ShapeID="_x0000_i1026" DrawAspect="Content" ObjectID="_1667647679" r:id="rId30"/>
        </w:object>
      </w:r>
    </w:p>
    <w:tbl>
      <w:tblPr>
        <w:tblStyle w:val="TableGrid"/>
        <w:tblW w:w="8505" w:type="dxa"/>
        <w:tblInd w:w="113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3"/>
        <w:gridCol w:w="16"/>
        <w:gridCol w:w="3432"/>
        <w:gridCol w:w="105"/>
        <w:gridCol w:w="473"/>
        <w:gridCol w:w="117"/>
        <w:gridCol w:w="3417"/>
        <w:gridCol w:w="22"/>
      </w:tblGrid>
      <w:tr w:rsidR="00FD6058" w14:paraId="5CF4C91B" w14:textId="77777777" w:rsidTr="00FD6058">
        <w:trPr>
          <w:gridAfter w:val="1"/>
          <w:wAfter w:w="26" w:type="dxa"/>
          <w:trHeight w:hRule="exact" w:val="113"/>
        </w:trPr>
        <w:tc>
          <w:tcPr>
            <w:tcW w:w="1153" w:type="dxa"/>
            <w:gridSpan w:val="2"/>
            <w:tcBorders>
              <w:top w:val="single" w:sz="12" w:space="0" w:color="auto"/>
              <w:left w:val="nil"/>
              <w:bottom w:val="nil"/>
              <w:right w:val="nil"/>
            </w:tcBorders>
            <w:vAlign w:val="bottom"/>
          </w:tcPr>
          <w:p w14:paraId="145F1CCA" w14:textId="77777777" w:rsidR="00FD6058" w:rsidRDefault="00FD6058">
            <w:pPr>
              <w:spacing w:line="220" w:lineRule="exact"/>
              <w:rPr>
                <w:i/>
                <w:color w:val="FF0000"/>
                <w:szCs w:val="24"/>
              </w:rPr>
            </w:pPr>
          </w:p>
        </w:tc>
        <w:tc>
          <w:tcPr>
            <w:tcW w:w="4362" w:type="dxa"/>
            <w:gridSpan w:val="2"/>
            <w:tcBorders>
              <w:top w:val="single" w:sz="12" w:space="0" w:color="auto"/>
              <w:left w:val="nil"/>
              <w:bottom w:val="nil"/>
              <w:right w:val="nil"/>
            </w:tcBorders>
            <w:vAlign w:val="bottom"/>
          </w:tcPr>
          <w:p w14:paraId="1FE02F9D" w14:textId="77777777" w:rsidR="00FD6058" w:rsidRDefault="00FD6058">
            <w:pPr>
              <w:spacing w:line="220" w:lineRule="exact"/>
              <w:rPr>
                <w:i/>
                <w:color w:val="FF0000"/>
                <w:szCs w:val="24"/>
              </w:rPr>
            </w:pPr>
          </w:p>
        </w:tc>
        <w:tc>
          <w:tcPr>
            <w:tcW w:w="724" w:type="dxa"/>
            <w:gridSpan w:val="2"/>
            <w:tcBorders>
              <w:top w:val="single" w:sz="12" w:space="0" w:color="auto"/>
              <w:left w:val="nil"/>
              <w:bottom w:val="nil"/>
              <w:right w:val="nil"/>
            </w:tcBorders>
            <w:vAlign w:val="bottom"/>
          </w:tcPr>
          <w:p w14:paraId="768F5B08" w14:textId="77777777" w:rsidR="00FD6058" w:rsidRDefault="00FD6058">
            <w:pPr>
              <w:spacing w:line="220" w:lineRule="exact"/>
              <w:rPr>
                <w:i/>
                <w:color w:val="FF0000"/>
                <w:szCs w:val="24"/>
              </w:rPr>
            </w:pPr>
          </w:p>
        </w:tc>
        <w:tc>
          <w:tcPr>
            <w:tcW w:w="4215" w:type="dxa"/>
            <w:tcBorders>
              <w:top w:val="single" w:sz="12" w:space="0" w:color="auto"/>
              <w:left w:val="nil"/>
              <w:bottom w:val="nil"/>
              <w:right w:val="nil"/>
            </w:tcBorders>
            <w:vAlign w:val="bottom"/>
          </w:tcPr>
          <w:p w14:paraId="74A444EA" w14:textId="77777777" w:rsidR="00FD6058" w:rsidRDefault="00FD6058">
            <w:pPr>
              <w:spacing w:line="220" w:lineRule="exact"/>
              <w:rPr>
                <w:iCs/>
                <w:color w:val="FF0000"/>
                <w:szCs w:val="24"/>
              </w:rPr>
            </w:pPr>
          </w:p>
        </w:tc>
      </w:tr>
      <w:tr w:rsidR="00FD6058" w14:paraId="28E49E81" w14:textId="77777777" w:rsidTr="00FD6058">
        <w:tc>
          <w:tcPr>
            <w:tcW w:w="1134" w:type="dxa"/>
            <w:tcBorders>
              <w:top w:val="nil"/>
              <w:left w:val="nil"/>
              <w:bottom w:val="nil"/>
              <w:right w:val="nil"/>
            </w:tcBorders>
            <w:hideMark/>
          </w:tcPr>
          <w:p w14:paraId="35D3F3A4" w14:textId="450F5938" w:rsidR="00FD6058" w:rsidRDefault="00FD6058">
            <w:pPr>
              <w:spacing w:before="40" w:line="220" w:lineRule="exact"/>
              <w:rPr>
                <w:rFonts w:asciiTheme="majorBidi" w:hAnsiTheme="majorBidi" w:cstheme="majorBidi"/>
                <w:color w:val="FF0000"/>
                <w:szCs w:val="24"/>
              </w:rPr>
            </w:pPr>
            <w:r>
              <w:rPr>
                <w:noProof/>
              </w:rPr>
              <mc:AlternateContent>
                <mc:Choice Requires="wps">
                  <w:drawing>
                    <wp:anchor distT="0" distB="0" distL="114300" distR="114300" simplePos="0" relativeHeight="251657216" behindDoc="0" locked="0" layoutInCell="1" allowOverlap="1" wp14:anchorId="683F2E68" wp14:editId="7FCF0C14">
                      <wp:simplePos x="0" y="0"/>
                      <wp:positionH relativeFrom="column">
                        <wp:posOffset>20320</wp:posOffset>
                      </wp:positionH>
                      <wp:positionV relativeFrom="paragraph">
                        <wp:posOffset>71120</wp:posOffset>
                      </wp:positionV>
                      <wp:extent cx="521335"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521335" cy="0"/>
                              </a:xfrm>
                              <a:prstGeom prst="line">
                                <a:avLst/>
                              </a:prstGeom>
                              <a:ln w="19050" cap="flat" cmpd="sng" algn="ctr">
                                <a:solidFill>
                                  <a:schemeClr val="tx1"/>
                                </a:solidFill>
                                <a:prstDash val="lgDash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1E538E9" id="Straight Connector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5.6pt" to="42.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psIAIAALMEAAAOAAAAZHJzL2Uyb0RvYy54bWysVMmO2zAMvRfoPwi6N04yTRcjzhySTi9F&#10;G8y0H8BosQVIoiBpsvx9KTnJdDt0il5kLXwk3yPp5e3RWbZXMRn0HZ9NppwpL1Aa33f829e7V+84&#10;Sxm8BItedfykEr9dvXyxPIRWzXFAK1Vk5MSn9hA6PuQc2qZJYlAO0gSD8vSoMTrIdIx9IyMcyLuz&#10;zXw6fdMcMMoQUaiU6HYzPvJV9a+1EvmL1kllZjtOueW6xrruytqsltD2EcJgxDkN+IcsHBhPQa+u&#10;NpCBPUbzmytnRMSEOk8Euga1NkJVDsRmNv2FzcMAQVUuJE4KV5nS/3MrPu+3kRnZ8ddvOfPgqEYP&#10;OYLph8zW6D0piJHRIyl1CKklwNpv4/mUwjYW2kcdXfkSIXas6p6u6qpjZoIuF/PZzc2CM3F5ap5w&#10;Iab8UaFjZdNxa3zhDS3sP6VMscj0YlKurWcH6rb30wXVVAD1jbaQaesCMUm+5wxsTw0pcqx+Eloj&#10;74y1BV2bS61tZHugtsjHWSFHIX6yKvE2kIbRyPZlv8E8dkzERy8JBO2gQH7wkuVTIOk8NTkvuTkl&#10;ObOKUii7apnB2L+xpESsp3yK2qO+dZdPVo3c75WmilWZRzqx3xU2Y1vT3JEol+auzghQDDXxfyb2&#10;DCloVafpmfgrqMZHn694Zzyea1Nm/U/l0KP9RYpRgKLFDuWptmDViCajVu88xWX0fjxX+NO/ZvUd&#10;AAD//wMAUEsDBBQABgAIAAAAIQCK7r3z2wAAAAYBAAAPAAAAZHJzL2Rvd25yZXYueG1sTI7BTsMw&#10;EETvSPyDtUjcqJNWoBLiVBCBEAekklbl6sZLEmqvo9hpw9+ziAOcVrMzmnn5anJWHHEInScF6SwB&#10;gVR701GjYLt5ulqCCFGT0dYTKvjCAKvi/CzXmfEnesNjFRvBJRQyraCNsc+kDHWLToeZ75HY+/CD&#10;05Hl0Egz6BOXOyvnSXIjne6IF1rdY9lifahGp2DYlK8Pdv1cHUZK38eXXff5eFsqdXkx3d+BiDjF&#10;vzD84DM6FMy09yOZIKyCxZyD/E75sr28XoDY/2pZ5PI/fvENAAD//wMAUEsBAi0AFAAGAAgAAAAh&#10;ALaDOJL+AAAA4QEAABMAAAAAAAAAAAAAAAAAAAAAAFtDb250ZW50X1R5cGVzXS54bWxQSwECLQAU&#10;AAYACAAAACEAOP0h/9YAAACUAQAACwAAAAAAAAAAAAAAAAAvAQAAX3JlbHMvLnJlbHNQSwECLQAU&#10;AAYACAAAACEAaQB6bCACAACzBAAADgAAAAAAAAAAAAAAAAAuAgAAZHJzL2Uyb0RvYy54bWxQSwEC&#10;LQAUAAYACAAAACEAiu6989sAAAAGAQAADwAAAAAAAAAAAAAAAAB6BAAAZHJzL2Rvd25yZXYueG1s&#10;UEsFBgAAAAAEAAQA8wAAAIIFAAAAAA==&#10;" strokecolor="black [3213]" strokeweight="1.5pt">
                      <v:stroke dashstyle="longDashDot"/>
                    </v:line>
                  </w:pict>
                </mc:Fallback>
              </mc:AlternateContent>
            </w:r>
          </w:p>
        </w:tc>
        <w:tc>
          <w:tcPr>
            <w:tcW w:w="4253" w:type="dxa"/>
            <w:gridSpan w:val="2"/>
            <w:tcBorders>
              <w:top w:val="nil"/>
              <w:left w:val="nil"/>
              <w:bottom w:val="nil"/>
              <w:right w:val="nil"/>
            </w:tcBorders>
            <w:hideMark/>
          </w:tcPr>
          <w:p w14:paraId="1F36A476" w14:textId="77777777" w:rsidR="00FD6058" w:rsidRDefault="00FD6058">
            <w:pPr>
              <w:spacing w:before="40" w:line="220" w:lineRule="exact"/>
              <w:rPr>
                <w:rFonts w:asciiTheme="majorBidi" w:hAnsiTheme="majorBidi" w:cstheme="majorBidi"/>
                <w:color w:val="FF0000"/>
                <w:szCs w:val="24"/>
              </w:rPr>
            </w:pPr>
            <w:r>
              <w:rPr>
                <w:rFonts w:asciiTheme="majorBidi" w:hAnsiTheme="majorBidi" w:cstheme="majorBidi"/>
                <w:color w:val="FF0000"/>
                <w:szCs w:val="24"/>
              </w:rPr>
              <w:t>Heat generation curve</w:t>
            </w:r>
          </w:p>
        </w:tc>
        <w:tc>
          <w:tcPr>
            <w:tcW w:w="709" w:type="dxa"/>
            <w:gridSpan w:val="2"/>
            <w:tcBorders>
              <w:top w:val="nil"/>
              <w:left w:val="nil"/>
              <w:bottom w:val="nil"/>
              <w:right w:val="nil"/>
            </w:tcBorders>
            <w:hideMark/>
          </w:tcPr>
          <w:p w14:paraId="0E4FFA18" w14:textId="4FFB3560" w:rsidR="00FD6058" w:rsidRDefault="00FD6058">
            <w:pPr>
              <w:spacing w:before="40" w:line="220" w:lineRule="exact"/>
              <w:rPr>
                <w:rFonts w:asciiTheme="majorBidi" w:hAnsiTheme="majorBidi" w:cstheme="majorBidi"/>
                <w:color w:val="FF0000"/>
                <w:szCs w:val="24"/>
              </w:rPr>
            </w:pPr>
            <w:r>
              <w:rPr>
                <w:noProof/>
              </w:rPr>
              <mc:AlternateContent>
                <mc:Choice Requires="wps">
                  <w:drawing>
                    <wp:anchor distT="0" distB="0" distL="114300" distR="114300" simplePos="0" relativeHeight="251658240" behindDoc="0" locked="0" layoutInCell="1" allowOverlap="1" wp14:anchorId="5AE434E8" wp14:editId="29BCEDCA">
                      <wp:simplePos x="0" y="0"/>
                      <wp:positionH relativeFrom="column">
                        <wp:posOffset>-5715</wp:posOffset>
                      </wp:positionH>
                      <wp:positionV relativeFrom="paragraph">
                        <wp:posOffset>71120</wp:posOffset>
                      </wp:positionV>
                      <wp:extent cx="241935"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241935" cy="0"/>
                              </a:xfrm>
                              <a:prstGeom prst="line">
                                <a:avLst/>
                              </a:prstGeom>
                              <a:ln w="19050"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666D253" id="Straight Connector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6pt" to="18.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vgHQIAAK8EAAAOAAAAZHJzL2Uyb0RvYy54bWysVMluGzEMvRfoPwi612O7SdAMPM7Bbnop&#10;2qBpP4DWMiNAGyjFY/99KY3tdDs0RS8aLXwk3yM5q7uDs2yvMJngO76YzTlTXgRpfN/xb1/v37zj&#10;LGXwEmzwquNHlfjd+vWr1RhbtQxDsFIhIyc+tWPs+JBzbJsmiUE5SLMQladHHdBBpiP2jUQYybuz&#10;zXI+v2nGgDJiEColut1Oj3xd/WutRP6sdVKZ2Y5TbrmuWNddWZv1CtoeIQ5GnNKAf8jCgfEU9OJq&#10;CxnYE5rfXDkjMKSg80wE1wStjVCVA7FZzH9h8zhAVJULiZPiRab0/9yKT/sHZEZ2/OqGMw+OavSY&#10;EUw/ZLYJ3pOCARk9klJjTC0BNv4BT6cUH7DQPmh05UuE2KGqe7yoqw6ZCbpcXi1u315zJs5PzTMu&#10;YsofVHCsbDpujS+8oYX9x5QpFpmeTcq19WykbrudX1NNBVDfaAuZti4Sk+R7zsD21JAiY/WTgjXy&#10;3lhb0LW51MYi2wO1RT4sCjkK8ZNVibeFNExG9WnqFgxPXhIA2kGBfO8ly8dIsnlqcF7yckpyZhWF&#10;L7tqmcHYv7GkJKynXIrSk7Z1l49WTby/KE3VqhJPVLDfFSZTS9PMkSDnxq7OCFAMNXF/IfYEKWhV&#10;J+mF+Auoxg8+X/DO+HCqS5nzP5VCT/ZnKSYBiha7II+1/apGNBW1cqcJLmP347nCn/8z6+8AAAD/&#10;/wMAUEsDBBQABgAIAAAAIQBuGmiW1wAAAAYBAAAPAAAAZHJzL2Rvd25yZXYueG1sTI7dTsMwDIXv&#10;kXiHyEjcVFu6jt/SdEKV9gBsewCv8dqKxKmabCtvjxEXcGUdn+Pjr9rM3qkLTXEIbGC1zEERt8EO&#10;3Bk47LeLF1AxIVt0gcnAF0XY1Lc3FZY2XPmDLrvUKSnhWKKBPqWx1Dq2PXmMyzASi3cKk8ckcuq0&#10;nfAq5d7pIs+ftMeB5UOPIzU9tZ+7sxeMpjlkkbZune3bU/YwPxYujsbc383vb6ASzekvDD/4cgO1&#10;MB3DmW1UzsDiVYKyXhWgxF4/yzz+al1X+j9+/Q0AAP//AwBQSwECLQAUAAYACAAAACEAtoM4kv4A&#10;AADhAQAAEwAAAAAAAAAAAAAAAAAAAAAAW0NvbnRlbnRfVHlwZXNdLnhtbFBLAQItABQABgAIAAAA&#10;IQA4/SH/1gAAAJQBAAALAAAAAAAAAAAAAAAAAC8BAABfcmVscy8ucmVsc1BLAQItABQABgAIAAAA&#10;IQAcgYvgHQIAAK8EAAAOAAAAAAAAAAAAAAAAAC4CAABkcnMvZTJvRG9jLnhtbFBLAQItABQABgAI&#10;AAAAIQBuGmiW1wAAAAYBAAAPAAAAAAAAAAAAAAAAAHcEAABkcnMvZG93bnJldi54bWxQSwUGAAAA&#10;AAQABADzAAAAewUAAAAA&#10;" strokecolor="black [3213]" strokeweight="1.5pt"/>
                  </w:pict>
                </mc:Fallback>
              </mc:AlternateContent>
            </w:r>
          </w:p>
        </w:tc>
        <w:tc>
          <w:tcPr>
            <w:tcW w:w="4384" w:type="dxa"/>
            <w:gridSpan w:val="3"/>
            <w:tcBorders>
              <w:top w:val="nil"/>
              <w:left w:val="nil"/>
              <w:bottom w:val="nil"/>
              <w:right w:val="nil"/>
            </w:tcBorders>
            <w:hideMark/>
          </w:tcPr>
          <w:p w14:paraId="2D3A192D" w14:textId="77777777" w:rsidR="00FD6058" w:rsidRDefault="00FD6058">
            <w:pPr>
              <w:spacing w:before="40" w:line="220" w:lineRule="exact"/>
              <w:rPr>
                <w:rFonts w:asciiTheme="majorBidi" w:hAnsiTheme="majorBidi" w:cstheme="majorBidi"/>
                <w:color w:val="FF0000"/>
                <w:szCs w:val="24"/>
              </w:rPr>
            </w:pPr>
            <w:r>
              <w:rPr>
                <w:rFonts w:asciiTheme="majorBidi" w:hAnsiTheme="majorBidi" w:cstheme="majorBidi"/>
                <w:color w:val="FF0000"/>
                <w:szCs w:val="24"/>
              </w:rPr>
              <w:t xml:space="preserve">Heat loss curve L = 0.06 W/K.kg </w:t>
            </w:r>
            <w:r>
              <w:rPr>
                <w:rFonts w:asciiTheme="majorBidi" w:hAnsiTheme="majorBidi" w:cstheme="majorBidi"/>
                <w:strike/>
                <w:color w:val="FF0000"/>
                <w:szCs w:val="24"/>
              </w:rPr>
              <w:t>(Kg K)</w:t>
            </w:r>
          </w:p>
        </w:tc>
      </w:tr>
      <w:tr w:rsidR="00FD6058" w14:paraId="209450C8" w14:textId="77777777" w:rsidTr="00FD6058">
        <w:tc>
          <w:tcPr>
            <w:tcW w:w="1134" w:type="dxa"/>
            <w:tcBorders>
              <w:top w:val="nil"/>
              <w:left w:val="nil"/>
              <w:bottom w:val="single" w:sz="12" w:space="0" w:color="auto"/>
              <w:right w:val="nil"/>
            </w:tcBorders>
            <w:hideMark/>
          </w:tcPr>
          <w:p w14:paraId="65A17575" w14:textId="77777777" w:rsidR="00FD6058" w:rsidRDefault="00FD6058">
            <w:pPr>
              <w:spacing w:before="40" w:line="220" w:lineRule="exact"/>
              <w:rPr>
                <w:rFonts w:asciiTheme="majorBidi" w:hAnsiTheme="majorBidi" w:cstheme="majorBidi"/>
                <w:color w:val="FF0000"/>
                <w:szCs w:val="24"/>
              </w:rPr>
            </w:pPr>
            <w:r>
              <w:rPr>
                <w:rFonts w:asciiTheme="majorBidi" w:hAnsiTheme="majorBidi" w:cstheme="majorBidi"/>
                <w:color w:val="FF0000"/>
                <w:szCs w:val="24"/>
              </w:rPr>
              <w:t>(A)</w:t>
            </w:r>
          </w:p>
        </w:tc>
        <w:tc>
          <w:tcPr>
            <w:tcW w:w="4253" w:type="dxa"/>
            <w:gridSpan w:val="2"/>
            <w:tcBorders>
              <w:top w:val="nil"/>
              <w:left w:val="nil"/>
              <w:bottom w:val="single" w:sz="12" w:space="0" w:color="auto"/>
              <w:right w:val="nil"/>
            </w:tcBorders>
            <w:hideMark/>
          </w:tcPr>
          <w:p w14:paraId="7E23E4FD" w14:textId="77777777" w:rsidR="00FD6058" w:rsidRDefault="00FD6058">
            <w:pPr>
              <w:spacing w:before="40" w:line="220" w:lineRule="exact"/>
              <w:rPr>
                <w:rFonts w:asciiTheme="majorBidi" w:hAnsiTheme="majorBidi" w:cstheme="majorBidi"/>
                <w:color w:val="FF0000"/>
                <w:szCs w:val="24"/>
              </w:rPr>
            </w:pPr>
            <w:r>
              <w:rPr>
                <w:rFonts w:asciiTheme="majorBidi" w:hAnsiTheme="majorBidi" w:cstheme="majorBidi"/>
                <w:color w:val="FF0000"/>
                <w:szCs w:val="24"/>
              </w:rPr>
              <w:t xml:space="preserve">Critical ambient temperature </w:t>
            </w:r>
            <w:r>
              <w:rPr>
                <w:rFonts w:asciiTheme="majorBidi" w:hAnsiTheme="majorBidi" w:cstheme="majorBidi"/>
                <w:color w:val="FF0000"/>
                <w:szCs w:val="24"/>
              </w:rPr>
              <w:br/>
              <w:t>(intercept of heat loss with the abscissa)</w:t>
            </w:r>
          </w:p>
        </w:tc>
        <w:tc>
          <w:tcPr>
            <w:tcW w:w="709" w:type="dxa"/>
            <w:gridSpan w:val="2"/>
            <w:tcBorders>
              <w:top w:val="nil"/>
              <w:left w:val="nil"/>
              <w:bottom w:val="single" w:sz="12" w:space="0" w:color="auto"/>
              <w:right w:val="nil"/>
            </w:tcBorders>
            <w:hideMark/>
          </w:tcPr>
          <w:p w14:paraId="4214B5CC" w14:textId="77777777" w:rsidR="00FD6058" w:rsidRDefault="00FD6058">
            <w:pPr>
              <w:spacing w:before="40" w:line="220" w:lineRule="exact"/>
              <w:rPr>
                <w:rFonts w:asciiTheme="majorBidi" w:hAnsiTheme="majorBidi" w:cstheme="majorBidi"/>
                <w:color w:val="FF0000"/>
                <w:szCs w:val="24"/>
              </w:rPr>
            </w:pPr>
            <w:r>
              <w:rPr>
                <w:rFonts w:asciiTheme="majorBidi" w:hAnsiTheme="majorBidi" w:cstheme="majorBidi"/>
                <w:color w:val="FF0000"/>
                <w:szCs w:val="24"/>
              </w:rPr>
              <w:t>(B)</w:t>
            </w:r>
          </w:p>
        </w:tc>
        <w:tc>
          <w:tcPr>
            <w:tcW w:w="4384" w:type="dxa"/>
            <w:gridSpan w:val="3"/>
            <w:tcBorders>
              <w:top w:val="nil"/>
              <w:left w:val="nil"/>
              <w:bottom w:val="single" w:sz="12" w:space="0" w:color="auto"/>
              <w:right w:val="nil"/>
            </w:tcBorders>
            <w:hideMark/>
          </w:tcPr>
          <w:p w14:paraId="2F8F1E90" w14:textId="77777777" w:rsidR="00FD6058" w:rsidRDefault="00FD6058">
            <w:pPr>
              <w:spacing w:before="40" w:line="220" w:lineRule="exact"/>
              <w:rPr>
                <w:rFonts w:asciiTheme="majorBidi" w:hAnsiTheme="majorBidi" w:cstheme="majorBidi"/>
                <w:color w:val="FF0000"/>
                <w:szCs w:val="24"/>
              </w:rPr>
            </w:pPr>
            <w:r>
              <w:rPr>
                <w:rFonts w:asciiTheme="majorBidi" w:hAnsiTheme="majorBidi" w:cstheme="majorBidi"/>
                <w:color w:val="FF0000"/>
                <w:szCs w:val="24"/>
              </w:rPr>
              <w:t>SADT or SAPT (Critical ambient temperature rounded up to next higher multiple of 5°C)</w:t>
            </w:r>
          </w:p>
        </w:tc>
      </w:tr>
    </w:tbl>
    <w:p w14:paraId="74EBD3A8" w14:textId="77777777" w:rsidR="00FD6058" w:rsidRDefault="00FD6058" w:rsidP="00FD6058">
      <w:pPr>
        <w:pStyle w:val="ManualHeading3"/>
        <w:jc w:val="center"/>
      </w:pPr>
    </w:p>
    <w:p w14:paraId="1623CD6B" w14:textId="77777777" w:rsidR="00FD6058" w:rsidRDefault="00FD6058" w:rsidP="00FD6058">
      <w:pPr>
        <w:pStyle w:val="ManualHeading3"/>
        <w:jc w:val="center"/>
      </w:pPr>
    </w:p>
    <w:p w14:paraId="768C3F3C" w14:textId="77777777" w:rsidR="00FD6058" w:rsidRDefault="00FD6058" w:rsidP="00FD6058">
      <w:pPr>
        <w:pStyle w:val="ManualHeading3"/>
        <w:jc w:val="center"/>
      </w:pPr>
    </w:p>
    <w:p w14:paraId="7D62D7EE" w14:textId="77777777" w:rsidR="00FD6058" w:rsidRDefault="00FD6058" w:rsidP="00FD6058">
      <w:pPr>
        <w:pStyle w:val="ManualHeading3"/>
        <w:jc w:val="center"/>
      </w:pPr>
    </w:p>
    <w:p w14:paraId="5402BE78" w14:textId="77777777" w:rsidR="00FD6058" w:rsidRDefault="00FD6058" w:rsidP="00FD6058">
      <w:pPr>
        <w:pStyle w:val="ManualHeading3"/>
        <w:jc w:val="left"/>
      </w:pPr>
      <w:r>
        <w:br w:type="page"/>
        <w:t>28.4.3</w:t>
      </w:r>
      <w:r>
        <w:tab/>
      </w:r>
      <w:r>
        <w:rPr>
          <w:i/>
        </w:rPr>
        <w:t>Test H.3: Isothermal storage test (IST)</w:t>
      </w:r>
    </w:p>
    <w:p w14:paraId="0851E8EC" w14:textId="77777777" w:rsidR="00FD6058" w:rsidRDefault="00FD6058" w:rsidP="00FD6058">
      <w:pPr>
        <w:numPr>
          <w:ilvl w:val="12"/>
          <w:numId w:val="0"/>
        </w:numPr>
        <w:tabs>
          <w:tab w:val="left" w:pos="1418"/>
        </w:tabs>
        <w:jc w:val="both"/>
        <w:rPr>
          <w:sz w:val="22"/>
          <w:szCs w:val="22"/>
        </w:rPr>
      </w:pPr>
    </w:p>
    <w:p w14:paraId="49616BB8" w14:textId="77777777" w:rsidR="00FD6058" w:rsidRDefault="00FD6058" w:rsidP="00FD6058">
      <w:pPr>
        <w:pStyle w:val="ManualHeading4"/>
      </w:pPr>
      <w:r>
        <w:t>28.4.3.1</w:t>
      </w:r>
      <w:r>
        <w:tab/>
      </w:r>
      <w:r>
        <w:rPr>
          <w:i/>
        </w:rPr>
        <w:t>Introduction</w:t>
      </w:r>
    </w:p>
    <w:p w14:paraId="396E3E59" w14:textId="77777777" w:rsidR="00FD6058" w:rsidRDefault="00FD6058" w:rsidP="00FD6058">
      <w:pPr>
        <w:numPr>
          <w:ilvl w:val="12"/>
          <w:numId w:val="0"/>
        </w:numPr>
        <w:tabs>
          <w:tab w:val="left" w:pos="1418"/>
        </w:tabs>
        <w:jc w:val="both"/>
        <w:rPr>
          <w:sz w:val="22"/>
          <w:szCs w:val="22"/>
        </w:rPr>
      </w:pPr>
    </w:p>
    <w:p w14:paraId="555AA144" w14:textId="77777777" w:rsidR="00FD6058" w:rsidRDefault="00FD6058" w:rsidP="00FD6058">
      <w:pPr>
        <w:tabs>
          <w:tab w:val="left" w:pos="1418"/>
        </w:tabs>
        <w:jc w:val="both"/>
        <w:rPr>
          <w:sz w:val="22"/>
          <w:szCs w:val="22"/>
        </w:rPr>
      </w:pPr>
      <w:r>
        <w:rPr>
          <w:sz w:val="22"/>
          <w:szCs w:val="22"/>
        </w:rPr>
        <w:t>28.4.3.1.1</w:t>
      </w:r>
      <w:r>
        <w:rPr>
          <w:sz w:val="22"/>
          <w:szCs w:val="22"/>
        </w:rPr>
        <w:tab/>
        <w:t xml:space="preserve">This method determines the rate of heat generation produced by reacting or decomposing substances as a function of time at constant temperature. The heat generation parameters obtained are used with the heat loss data relating to the package to determine the SADT or SAPT of a substance in its packaging. The method is appropriate for every type of packaging including IBCs and tanks. Some substances may show an increase in the rate of heat generation with increasing decomposition (e.g. due to autocatalysis or induced decomposition). This property is also </w:t>
      </w:r>
      <w:proofErr w:type="gramStart"/>
      <w:r>
        <w:rPr>
          <w:sz w:val="22"/>
          <w:szCs w:val="22"/>
        </w:rPr>
        <w:t>taken into account</w:t>
      </w:r>
      <w:proofErr w:type="gramEnd"/>
      <w:r>
        <w:rPr>
          <w:sz w:val="22"/>
          <w:szCs w:val="22"/>
        </w:rPr>
        <w:t xml:space="preserve"> by this test method.</w:t>
      </w:r>
    </w:p>
    <w:p w14:paraId="10E98BBE" w14:textId="77777777" w:rsidR="00FD6058" w:rsidRDefault="00FD6058" w:rsidP="00FD6058">
      <w:pPr>
        <w:numPr>
          <w:ilvl w:val="12"/>
          <w:numId w:val="0"/>
        </w:numPr>
        <w:tabs>
          <w:tab w:val="left" w:pos="1418"/>
        </w:tabs>
        <w:jc w:val="both"/>
        <w:rPr>
          <w:sz w:val="22"/>
          <w:szCs w:val="22"/>
        </w:rPr>
      </w:pPr>
    </w:p>
    <w:p w14:paraId="6AA2A9EC" w14:textId="77777777" w:rsidR="00FD6058" w:rsidRDefault="00FD6058" w:rsidP="00FD6058">
      <w:pPr>
        <w:tabs>
          <w:tab w:val="left" w:pos="1418"/>
        </w:tabs>
        <w:jc w:val="both"/>
        <w:rPr>
          <w:strike/>
          <w:color w:val="FF0000"/>
          <w:sz w:val="22"/>
          <w:szCs w:val="22"/>
        </w:rPr>
      </w:pPr>
      <w:r>
        <w:rPr>
          <w:strike/>
          <w:color w:val="FF0000"/>
          <w:sz w:val="22"/>
          <w:szCs w:val="22"/>
        </w:rPr>
        <w:t>28.4.3.1.2</w:t>
      </w:r>
      <w:r>
        <w:rPr>
          <w:strike/>
          <w:color w:val="FF0000"/>
          <w:sz w:val="22"/>
          <w:szCs w:val="22"/>
        </w:rPr>
        <w:tab/>
        <w:t>Measurements can be performed in the temperature range of -20 °C to 200 °C. Heat generation values can be measured from 5 </w:t>
      </w:r>
      <w:proofErr w:type="spellStart"/>
      <w:r>
        <w:rPr>
          <w:strike/>
          <w:color w:val="FF0000"/>
          <w:sz w:val="22"/>
          <w:szCs w:val="22"/>
        </w:rPr>
        <w:t>mW</w:t>
      </w:r>
      <w:proofErr w:type="spellEnd"/>
      <w:r>
        <w:rPr>
          <w:strike/>
          <w:color w:val="FF0000"/>
          <w:sz w:val="22"/>
          <w:szCs w:val="22"/>
        </w:rPr>
        <w:t xml:space="preserve">/kg to 5 W/kg. The thermal resistance between the sample holder and </w:t>
      </w:r>
      <w:proofErr w:type="spellStart"/>
      <w:r>
        <w:rPr>
          <w:strike/>
          <w:color w:val="FF0000"/>
          <w:sz w:val="22"/>
          <w:szCs w:val="22"/>
        </w:rPr>
        <w:t>aluminium</w:t>
      </w:r>
      <w:proofErr w:type="spellEnd"/>
      <w:r>
        <w:rPr>
          <w:strike/>
          <w:color w:val="FF0000"/>
          <w:sz w:val="22"/>
          <w:szCs w:val="22"/>
        </w:rPr>
        <w:t xml:space="preserve"> block via the heat flow meters is about 0.1 W/°C. The apparatus </w:t>
      </w:r>
      <w:proofErr w:type="gramStart"/>
      <w:r>
        <w:rPr>
          <w:strike/>
          <w:color w:val="FF0000"/>
          <w:sz w:val="22"/>
          <w:szCs w:val="22"/>
        </w:rPr>
        <w:t>is able to</w:t>
      </w:r>
      <w:proofErr w:type="gramEnd"/>
      <w:r>
        <w:rPr>
          <w:strike/>
          <w:color w:val="FF0000"/>
          <w:sz w:val="22"/>
          <w:szCs w:val="22"/>
        </w:rPr>
        <w:t xml:space="preserve"> measure rates of heat generation from 15 </w:t>
      </w:r>
      <w:proofErr w:type="spellStart"/>
      <w:r>
        <w:rPr>
          <w:strike/>
          <w:color w:val="FF0000"/>
          <w:sz w:val="22"/>
          <w:szCs w:val="22"/>
        </w:rPr>
        <w:t>mW</w:t>
      </w:r>
      <w:proofErr w:type="spellEnd"/>
      <w:r>
        <w:rPr>
          <w:strike/>
          <w:color w:val="FF0000"/>
          <w:sz w:val="22"/>
          <w:szCs w:val="22"/>
        </w:rPr>
        <w:t>/kg to 1 500 </w:t>
      </w:r>
      <w:proofErr w:type="spellStart"/>
      <w:r>
        <w:rPr>
          <w:strike/>
          <w:color w:val="FF0000"/>
          <w:sz w:val="22"/>
          <w:szCs w:val="22"/>
        </w:rPr>
        <w:t>mW</w:t>
      </w:r>
      <w:proofErr w:type="spellEnd"/>
      <w:r>
        <w:rPr>
          <w:strike/>
          <w:color w:val="FF0000"/>
          <w:sz w:val="22"/>
          <w:szCs w:val="22"/>
        </w:rPr>
        <w:t>/kg with a maximum error of 30% at 15 </w:t>
      </w:r>
      <w:proofErr w:type="spellStart"/>
      <w:r>
        <w:rPr>
          <w:strike/>
          <w:color w:val="FF0000"/>
          <w:sz w:val="22"/>
          <w:szCs w:val="22"/>
        </w:rPr>
        <w:t>mW</w:t>
      </w:r>
      <w:proofErr w:type="spellEnd"/>
      <w:r>
        <w:rPr>
          <w:strike/>
          <w:color w:val="FF0000"/>
          <w:sz w:val="22"/>
          <w:szCs w:val="22"/>
        </w:rPr>
        <w:t>/kg and 5% from 100 to 1 500 </w:t>
      </w:r>
      <w:proofErr w:type="spellStart"/>
      <w:r>
        <w:rPr>
          <w:strike/>
          <w:color w:val="FF0000"/>
          <w:sz w:val="22"/>
          <w:szCs w:val="22"/>
        </w:rPr>
        <w:t>mW</w:t>
      </w:r>
      <w:proofErr w:type="spellEnd"/>
      <w:r>
        <w:rPr>
          <w:strike/>
          <w:color w:val="FF0000"/>
          <w:sz w:val="22"/>
          <w:szCs w:val="22"/>
        </w:rPr>
        <w:t>/kg.</w:t>
      </w:r>
    </w:p>
    <w:p w14:paraId="7D5DC1E2" w14:textId="77777777" w:rsidR="00FD6058" w:rsidRDefault="00FD6058" w:rsidP="00FD6058">
      <w:pPr>
        <w:numPr>
          <w:ilvl w:val="12"/>
          <w:numId w:val="0"/>
        </w:numPr>
        <w:tabs>
          <w:tab w:val="left" w:pos="1418"/>
        </w:tabs>
        <w:jc w:val="both"/>
        <w:rPr>
          <w:sz w:val="22"/>
          <w:szCs w:val="22"/>
        </w:rPr>
      </w:pPr>
    </w:p>
    <w:p w14:paraId="10E404AC" w14:textId="77777777" w:rsidR="00FD6058" w:rsidRDefault="00FD6058" w:rsidP="00FD6058">
      <w:pPr>
        <w:tabs>
          <w:tab w:val="left" w:pos="1418"/>
        </w:tabs>
        <w:jc w:val="both"/>
        <w:rPr>
          <w:sz w:val="22"/>
          <w:szCs w:val="22"/>
        </w:rPr>
      </w:pPr>
      <w:r>
        <w:rPr>
          <w:sz w:val="22"/>
          <w:szCs w:val="22"/>
        </w:rPr>
        <w:t>28.4.3.1.</w:t>
      </w:r>
      <w:r>
        <w:rPr>
          <w:strike/>
          <w:color w:val="FF0000"/>
          <w:sz w:val="22"/>
          <w:szCs w:val="22"/>
        </w:rPr>
        <w:t>3</w:t>
      </w:r>
      <w:r>
        <w:rPr>
          <w:color w:val="FF0000"/>
          <w:sz w:val="22"/>
          <w:szCs w:val="22"/>
        </w:rPr>
        <w:t>.2</w:t>
      </w:r>
      <w:r>
        <w:rPr>
          <w:sz w:val="22"/>
          <w:szCs w:val="22"/>
        </w:rPr>
        <w:tab/>
        <w:t xml:space="preserve">The </w:t>
      </w:r>
      <w:r>
        <w:rPr>
          <w:color w:val="FF0000"/>
          <w:sz w:val="22"/>
          <w:szCs w:val="22"/>
        </w:rPr>
        <w:t xml:space="preserve">usually </w:t>
      </w:r>
      <w:r>
        <w:rPr>
          <w:sz w:val="22"/>
          <w:szCs w:val="22"/>
        </w:rPr>
        <w:t xml:space="preserve">robust construction of </w:t>
      </w:r>
      <w:r>
        <w:rPr>
          <w:strike/>
          <w:color w:val="FF0000"/>
          <w:sz w:val="22"/>
          <w:szCs w:val="22"/>
        </w:rPr>
        <w:t xml:space="preserve">the </w:t>
      </w:r>
      <w:r>
        <w:rPr>
          <w:color w:val="FF0000"/>
          <w:sz w:val="22"/>
          <w:szCs w:val="22"/>
        </w:rPr>
        <w:t>readily</w:t>
      </w:r>
      <w:r>
        <w:rPr>
          <w:sz w:val="22"/>
          <w:szCs w:val="22"/>
        </w:rPr>
        <w:t xml:space="preserve"> </w:t>
      </w:r>
      <w:r>
        <w:rPr>
          <w:color w:val="FF0000"/>
          <w:sz w:val="22"/>
          <w:szCs w:val="22"/>
        </w:rPr>
        <w:t xml:space="preserve">available </w:t>
      </w:r>
      <w:r>
        <w:rPr>
          <w:sz w:val="22"/>
          <w:szCs w:val="22"/>
        </w:rPr>
        <w:t>apparatus, the relatively small sample size and the well-defined operating conditions enable the test to be performed in an ordinary laboratory. The effects of a thermal explosion, e.g. fragmentation of the sample holder and generation of pressure, should be contained within the apparatus.</w:t>
      </w:r>
    </w:p>
    <w:p w14:paraId="169400D8" w14:textId="77777777" w:rsidR="00FD6058" w:rsidRDefault="00FD6058" w:rsidP="00FD6058">
      <w:pPr>
        <w:numPr>
          <w:ilvl w:val="12"/>
          <w:numId w:val="0"/>
        </w:numPr>
        <w:tabs>
          <w:tab w:val="left" w:pos="1418"/>
        </w:tabs>
        <w:jc w:val="both"/>
        <w:rPr>
          <w:sz w:val="22"/>
          <w:szCs w:val="22"/>
        </w:rPr>
      </w:pPr>
    </w:p>
    <w:p w14:paraId="46F12773" w14:textId="77777777" w:rsidR="00FD6058" w:rsidRDefault="00FD6058" w:rsidP="00FD6058">
      <w:pPr>
        <w:pStyle w:val="ManualHeading4"/>
      </w:pPr>
      <w:r>
        <w:t>28.4.3.2</w:t>
      </w:r>
      <w:r>
        <w:tab/>
      </w:r>
      <w:r>
        <w:rPr>
          <w:i/>
        </w:rPr>
        <w:t>Apparatus and materials</w:t>
      </w:r>
    </w:p>
    <w:p w14:paraId="2C833D79" w14:textId="77777777" w:rsidR="00FD6058" w:rsidRDefault="00FD6058" w:rsidP="00FD6058">
      <w:pPr>
        <w:numPr>
          <w:ilvl w:val="12"/>
          <w:numId w:val="0"/>
        </w:numPr>
        <w:tabs>
          <w:tab w:val="left" w:pos="1418"/>
        </w:tabs>
        <w:jc w:val="both"/>
        <w:rPr>
          <w:sz w:val="22"/>
          <w:szCs w:val="22"/>
        </w:rPr>
      </w:pPr>
    </w:p>
    <w:p w14:paraId="41DA0481" w14:textId="77777777" w:rsidR="00FD6058" w:rsidRDefault="00FD6058" w:rsidP="00FD6058">
      <w:pPr>
        <w:pStyle w:val="BodyText"/>
        <w:widowControl w:val="0"/>
        <w:ind w:right="104"/>
        <w:rPr>
          <w:color w:val="FF0000"/>
          <w:szCs w:val="22"/>
        </w:rPr>
      </w:pPr>
      <w:r>
        <w:rPr>
          <w:color w:val="FF0000"/>
          <w:szCs w:val="22"/>
        </w:rPr>
        <w:t>28.4.3.2.1</w:t>
      </w:r>
      <w:r>
        <w:rPr>
          <w:color w:val="FF0000"/>
          <w:szCs w:val="22"/>
        </w:rPr>
        <w:tab/>
        <w:t xml:space="preserve">Isothermal Calorimetry (IC) </w:t>
      </w:r>
      <w:r>
        <w:rPr>
          <w:color w:val="FF0000"/>
          <w:szCs w:val="22"/>
        </w:rPr>
        <w:br/>
      </w:r>
    </w:p>
    <w:p w14:paraId="63EB8F85" w14:textId="77777777" w:rsidR="00FD6058" w:rsidRDefault="00FD6058" w:rsidP="00FD6058">
      <w:pPr>
        <w:numPr>
          <w:ilvl w:val="12"/>
          <w:numId w:val="0"/>
        </w:numPr>
        <w:tabs>
          <w:tab w:val="left" w:pos="1418"/>
        </w:tabs>
        <w:jc w:val="both"/>
        <w:rPr>
          <w:color w:val="FF0000"/>
          <w:sz w:val="22"/>
          <w:szCs w:val="22"/>
        </w:rPr>
      </w:pPr>
      <w:r>
        <w:rPr>
          <w:color w:val="FF0000"/>
          <w:sz w:val="22"/>
          <w:szCs w:val="22"/>
        </w:rPr>
        <w:t>Appropriate isothermal calorimeters can be used. The equipment should be able to measure heat generation values of 1 </w:t>
      </w:r>
      <w:proofErr w:type="spellStart"/>
      <w:r>
        <w:rPr>
          <w:color w:val="FF0000"/>
          <w:sz w:val="22"/>
          <w:szCs w:val="22"/>
        </w:rPr>
        <w:t>mW</w:t>
      </w:r>
      <w:proofErr w:type="spellEnd"/>
      <w:r>
        <w:rPr>
          <w:color w:val="FF0000"/>
          <w:sz w:val="22"/>
          <w:szCs w:val="22"/>
        </w:rPr>
        <w:t xml:space="preserve">/kg to 1500 </w:t>
      </w:r>
      <w:proofErr w:type="spellStart"/>
      <w:r>
        <w:rPr>
          <w:color w:val="FF0000"/>
          <w:sz w:val="22"/>
          <w:szCs w:val="22"/>
        </w:rPr>
        <w:t>mW</w:t>
      </w:r>
      <w:proofErr w:type="spellEnd"/>
      <w:r>
        <w:rPr>
          <w:color w:val="FF0000"/>
          <w:sz w:val="22"/>
          <w:szCs w:val="22"/>
        </w:rPr>
        <w:t xml:space="preserve">/kg in a temperature range of -20 °C to 200 °C. The maximum error in the heat generation should be less than 5 %. The equipment should be capable of maintaining the temperature to within 0.2 °C of the set temperature. Sample mass of test material should be at least 200 mg. Closed pressure resistant sample holders should be used and the material of the sample holder should not have catalytic effect on the decomposition </w:t>
      </w:r>
      <w:proofErr w:type="spellStart"/>
      <w:r>
        <w:rPr>
          <w:color w:val="FF0000"/>
          <w:sz w:val="22"/>
          <w:szCs w:val="22"/>
        </w:rPr>
        <w:t>behaviour</w:t>
      </w:r>
      <w:proofErr w:type="spellEnd"/>
      <w:r>
        <w:rPr>
          <w:color w:val="FF0000"/>
          <w:sz w:val="22"/>
          <w:szCs w:val="22"/>
        </w:rPr>
        <w:t xml:space="preserve"> of the test substance. This can be achieved by selecting the appropriate materials for the sample holders or by an appropriate passivation method of the sample holders.</w:t>
      </w:r>
    </w:p>
    <w:p w14:paraId="5EEDC62B" w14:textId="77777777" w:rsidR="00FD6058" w:rsidRDefault="00FD6058" w:rsidP="00FD6058">
      <w:pPr>
        <w:numPr>
          <w:ilvl w:val="12"/>
          <w:numId w:val="0"/>
        </w:numPr>
        <w:tabs>
          <w:tab w:val="left" w:pos="1418"/>
        </w:tabs>
        <w:jc w:val="both"/>
        <w:rPr>
          <w:sz w:val="22"/>
          <w:szCs w:val="22"/>
          <w:lang w:val="en-GB"/>
        </w:rPr>
      </w:pPr>
    </w:p>
    <w:p w14:paraId="62D84C31" w14:textId="77777777" w:rsidR="00FD6058" w:rsidRDefault="00FD6058" w:rsidP="00FD6058">
      <w:pPr>
        <w:tabs>
          <w:tab w:val="left" w:pos="1418"/>
        </w:tabs>
        <w:jc w:val="both"/>
        <w:rPr>
          <w:strike/>
          <w:color w:val="FF0000"/>
          <w:sz w:val="22"/>
          <w:szCs w:val="22"/>
        </w:rPr>
      </w:pPr>
      <w:r>
        <w:rPr>
          <w:strike/>
          <w:color w:val="FF0000"/>
          <w:sz w:val="22"/>
          <w:szCs w:val="22"/>
        </w:rPr>
        <w:t>28.4.3.2.1</w:t>
      </w:r>
      <w:r>
        <w:rPr>
          <w:strike/>
          <w:color w:val="FF0000"/>
          <w:sz w:val="22"/>
          <w:szCs w:val="22"/>
        </w:rPr>
        <w:tab/>
        <w:t xml:space="preserve">The apparatus consists of an air-insulated heat sink (an </w:t>
      </w:r>
      <w:proofErr w:type="spellStart"/>
      <w:r>
        <w:rPr>
          <w:strike/>
          <w:color w:val="FF0000"/>
          <w:sz w:val="22"/>
          <w:szCs w:val="22"/>
        </w:rPr>
        <w:t>aluminium</w:t>
      </w:r>
      <w:proofErr w:type="spellEnd"/>
      <w:r>
        <w:rPr>
          <w:strike/>
          <w:color w:val="FF0000"/>
          <w:sz w:val="22"/>
          <w:szCs w:val="22"/>
        </w:rPr>
        <w:t xml:space="preserve"> block) which is kept at a constant temperature by means of controlled heating. A cryostat is used to maintain temperatures below 40 °C. The heat controller </w:t>
      </w:r>
      <w:proofErr w:type="gramStart"/>
      <w:r>
        <w:rPr>
          <w:strike/>
          <w:color w:val="FF0000"/>
          <w:sz w:val="22"/>
          <w:szCs w:val="22"/>
        </w:rPr>
        <w:t>is capable of maintaining</w:t>
      </w:r>
      <w:proofErr w:type="gramEnd"/>
      <w:r>
        <w:rPr>
          <w:strike/>
          <w:color w:val="FF0000"/>
          <w:sz w:val="22"/>
          <w:szCs w:val="22"/>
        </w:rPr>
        <w:t xml:space="preserve"> the temperature to within 0.2 °C of the set temperature. The temperature of the heat sink is measured with a platinum-resistance sensor. The two holes drilled in the block contain heat flow meters (e.g. Peltier elements). A schematic drawing of the IST is given in Figure 28.4.3.1. For substances with an SADT or SAPT below ambient temperature, the test should be performed in a cooling chamber or solid carbon dioxide should be used for cooling the oven. </w:t>
      </w:r>
    </w:p>
    <w:p w14:paraId="1EEFD536" w14:textId="77777777" w:rsidR="00FD6058" w:rsidRDefault="00FD6058" w:rsidP="00FD6058">
      <w:pPr>
        <w:numPr>
          <w:ilvl w:val="12"/>
          <w:numId w:val="0"/>
        </w:numPr>
        <w:tabs>
          <w:tab w:val="left" w:pos="1418"/>
        </w:tabs>
        <w:jc w:val="both"/>
        <w:rPr>
          <w:sz w:val="22"/>
          <w:szCs w:val="22"/>
        </w:rPr>
      </w:pPr>
    </w:p>
    <w:p w14:paraId="71D3312F" w14:textId="77777777" w:rsidR="00FD6058" w:rsidRDefault="00FD6058" w:rsidP="00FD6058">
      <w:pPr>
        <w:tabs>
          <w:tab w:val="left" w:pos="1418"/>
        </w:tabs>
        <w:jc w:val="both"/>
        <w:rPr>
          <w:strike/>
          <w:color w:val="FF0000"/>
          <w:sz w:val="22"/>
          <w:szCs w:val="22"/>
        </w:rPr>
      </w:pPr>
      <w:r>
        <w:rPr>
          <w:sz w:val="22"/>
          <w:szCs w:val="22"/>
        </w:rPr>
        <w:t>28.4.3.2.2</w:t>
      </w:r>
      <w:r>
        <w:rPr>
          <w:sz w:val="22"/>
          <w:szCs w:val="22"/>
        </w:rPr>
        <w:tab/>
      </w:r>
      <w:r>
        <w:rPr>
          <w:color w:val="FF0000"/>
          <w:sz w:val="22"/>
          <w:szCs w:val="22"/>
        </w:rPr>
        <w:t xml:space="preserve">The sample </w:t>
      </w:r>
      <w:proofErr w:type="spellStart"/>
      <w:r>
        <w:rPr>
          <w:strike/>
          <w:color w:val="FF0000"/>
          <w:sz w:val="22"/>
          <w:szCs w:val="22"/>
        </w:rPr>
        <w:t>H</w:t>
      </w:r>
      <w:r>
        <w:rPr>
          <w:color w:val="000000" w:themeColor="text1"/>
          <w:sz w:val="22"/>
          <w:szCs w:val="22"/>
        </w:rPr>
        <w:t>holder</w:t>
      </w:r>
      <w:r>
        <w:rPr>
          <w:strike/>
          <w:color w:val="FF0000"/>
          <w:sz w:val="22"/>
          <w:szCs w:val="22"/>
        </w:rPr>
        <w:t>s</w:t>
      </w:r>
      <w:proofErr w:type="spellEnd"/>
      <w:r>
        <w:rPr>
          <w:strike/>
          <w:color w:val="FF0000"/>
          <w:sz w:val="22"/>
          <w:szCs w:val="22"/>
        </w:rPr>
        <w:t xml:space="preserve"> are</w:t>
      </w:r>
      <w:r>
        <w:rPr>
          <w:sz w:val="22"/>
          <w:szCs w:val="22"/>
        </w:rPr>
        <w:t xml:space="preserve"> </w:t>
      </w:r>
      <w:r>
        <w:rPr>
          <w:color w:val="FF0000"/>
          <w:sz w:val="22"/>
          <w:szCs w:val="22"/>
        </w:rPr>
        <w:t>is</w:t>
      </w:r>
      <w:r>
        <w:rPr>
          <w:sz w:val="22"/>
          <w:szCs w:val="22"/>
        </w:rPr>
        <w:t xml:space="preserve"> placed on </w:t>
      </w:r>
      <w:r>
        <w:rPr>
          <w:color w:val="FF0000"/>
          <w:sz w:val="22"/>
          <w:szCs w:val="22"/>
        </w:rPr>
        <w:t xml:space="preserve">or around </w:t>
      </w:r>
      <w:r>
        <w:rPr>
          <w:strike/>
          <w:color w:val="FF0000"/>
          <w:sz w:val="22"/>
          <w:szCs w:val="22"/>
        </w:rPr>
        <w:t>both</w:t>
      </w:r>
      <w:r>
        <w:rPr>
          <w:sz w:val="22"/>
          <w:szCs w:val="22"/>
        </w:rPr>
        <w:t xml:space="preserve"> heat flow meter</w:t>
      </w:r>
      <w:r>
        <w:rPr>
          <w:strike/>
          <w:color w:val="FF0000"/>
          <w:sz w:val="22"/>
          <w:szCs w:val="22"/>
        </w:rPr>
        <w:t>s</w:t>
      </w:r>
      <w:proofErr w:type="gramStart"/>
      <w:r>
        <w:rPr>
          <w:color w:val="FF0000"/>
          <w:sz w:val="22"/>
          <w:szCs w:val="22"/>
        </w:rPr>
        <w:t xml:space="preserve">. </w:t>
      </w:r>
      <w:r>
        <w:rPr>
          <w:strike/>
          <w:color w:val="FF0000"/>
          <w:sz w:val="22"/>
          <w:szCs w:val="22"/>
        </w:rPr>
        <w:t>:</w:t>
      </w:r>
      <w:proofErr w:type="gramEnd"/>
      <w:r>
        <w:rPr>
          <w:strike/>
          <w:color w:val="FF0000"/>
          <w:sz w:val="22"/>
          <w:szCs w:val="22"/>
        </w:rPr>
        <w:t xml:space="preserve"> one with the sample and one with an inert substance. Both holders are identical and have a volume of 70 cm</w:t>
      </w:r>
      <w:r>
        <w:rPr>
          <w:strike/>
          <w:color w:val="FF0000"/>
          <w:sz w:val="22"/>
          <w:szCs w:val="22"/>
          <w:vertAlign w:val="superscript"/>
        </w:rPr>
        <w:t>3</w:t>
      </w:r>
      <w:r>
        <w:rPr>
          <w:strike/>
          <w:color w:val="FF0000"/>
          <w:sz w:val="22"/>
          <w:szCs w:val="22"/>
        </w:rPr>
        <w:t>.</w:t>
      </w:r>
      <w:r>
        <w:rPr>
          <w:color w:val="FF0000"/>
          <w:sz w:val="22"/>
          <w:szCs w:val="22"/>
        </w:rPr>
        <w:t xml:space="preserve"> </w:t>
      </w:r>
      <w:r>
        <w:rPr>
          <w:sz w:val="22"/>
          <w:szCs w:val="22"/>
        </w:rPr>
        <w:t>The amount of substance in</w:t>
      </w:r>
      <w:r>
        <w:rPr>
          <w:strike/>
          <w:color w:val="FF0000"/>
          <w:sz w:val="22"/>
          <w:szCs w:val="22"/>
        </w:rPr>
        <w:t xml:space="preserve"> each</w:t>
      </w:r>
      <w:r>
        <w:rPr>
          <w:color w:val="FF0000"/>
          <w:sz w:val="22"/>
          <w:szCs w:val="22"/>
        </w:rPr>
        <w:t xml:space="preserve"> the </w:t>
      </w:r>
      <w:r>
        <w:rPr>
          <w:sz w:val="22"/>
          <w:szCs w:val="22"/>
        </w:rPr>
        <w:t xml:space="preserve">sample holder is </w:t>
      </w:r>
      <w:r>
        <w:rPr>
          <w:color w:val="FF0000"/>
          <w:sz w:val="22"/>
          <w:szCs w:val="22"/>
        </w:rPr>
        <w:t xml:space="preserve">at least 200 mg </w:t>
      </w:r>
      <w:r>
        <w:rPr>
          <w:strike/>
          <w:color w:val="FF0000"/>
          <w:sz w:val="22"/>
          <w:szCs w:val="22"/>
        </w:rPr>
        <w:t>about 20 g</w:t>
      </w:r>
      <w:r>
        <w:rPr>
          <w:sz w:val="22"/>
          <w:szCs w:val="22"/>
        </w:rPr>
        <w:t xml:space="preserve">. The </w:t>
      </w:r>
      <w:r>
        <w:rPr>
          <w:color w:val="FF0000"/>
          <w:sz w:val="22"/>
          <w:szCs w:val="22"/>
        </w:rPr>
        <w:t xml:space="preserve">material of the </w:t>
      </w:r>
      <w:r>
        <w:rPr>
          <w:sz w:val="22"/>
          <w:szCs w:val="22"/>
        </w:rPr>
        <w:t>holder</w:t>
      </w:r>
      <w:r>
        <w:rPr>
          <w:strike/>
          <w:color w:val="FF0000"/>
          <w:sz w:val="22"/>
          <w:szCs w:val="22"/>
        </w:rPr>
        <w:t>s</w:t>
      </w:r>
      <w:r>
        <w:rPr>
          <w:sz w:val="22"/>
          <w:szCs w:val="22"/>
        </w:rPr>
        <w:t xml:space="preserve"> </w:t>
      </w:r>
      <w:r>
        <w:rPr>
          <w:color w:val="FF0000"/>
          <w:sz w:val="22"/>
          <w:szCs w:val="22"/>
        </w:rPr>
        <w:t xml:space="preserve">should be compatible with the sample. </w:t>
      </w:r>
      <w:r>
        <w:rPr>
          <w:strike/>
          <w:color w:val="FF0000"/>
          <w:sz w:val="22"/>
          <w:szCs w:val="22"/>
        </w:rPr>
        <w:t xml:space="preserve">are made of glass or stainless steel. The steel must be compatible with the test substance. </w:t>
      </w:r>
      <w:r>
        <w:rPr>
          <w:color w:val="FF0000"/>
          <w:sz w:val="22"/>
          <w:szCs w:val="22"/>
        </w:rPr>
        <w:t xml:space="preserve">If an external reference is used it should be handled identical to the sample. </w:t>
      </w:r>
      <w:r>
        <w:rPr>
          <w:strike/>
          <w:color w:val="FF0000"/>
          <w:sz w:val="22"/>
          <w:szCs w:val="22"/>
        </w:rPr>
        <w:t>When using a glass holder, it is provided with a long capillary tube which prevents pressure build-up in the holder and evaporation of the sample.</w:t>
      </w:r>
    </w:p>
    <w:p w14:paraId="4E12DD99" w14:textId="77777777" w:rsidR="00FD6058" w:rsidRDefault="00FD6058" w:rsidP="00FD6058">
      <w:pPr>
        <w:numPr>
          <w:ilvl w:val="12"/>
          <w:numId w:val="0"/>
        </w:numPr>
        <w:tabs>
          <w:tab w:val="left" w:pos="1418"/>
        </w:tabs>
        <w:jc w:val="both"/>
        <w:rPr>
          <w:sz w:val="22"/>
          <w:szCs w:val="22"/>
        </w:rPr>
      </w:pPr>
    </w:p>
    <w:p w14:paraId="44CC046F" w14:textId="77777777" w:rsidR="00FD6058" w:rsidRDefault="00FD6058" w:rsidP="00FD6058">
      <w:pPr>
        <w:tabs>
          <w:tab w:val="left" w:pos="1418"/>
        </w:tabs>
        <w:jc w:val="both"/>
        <w:rPr>
          <w:sz w:val="22"/>
          <w:szCs w:val="22"/>
        </w:rPr>
      </w:pPr>
      <w:r>
        <w:rPr>
          <w:sz w:val="22"/>
          <w:szCs w:val="22"/>
        </w:rPr>
        <w:t>28.4.3.2.3</w:t>
      </w:r>
      <w:r>
        <w:rPr>
          <w:sz w:val="22"/>
          <w:szCs w:val="22"/>
        </w:rPr>
        <w:tab/>
        <w:t xml:space="preserve">The </w:t>
      </w:r>
      <w:r>
        <w:rPr>
          <w:strike/>
          <w:color w:val="FF0000"/>
          <w:sz w:val="22"/>
          <w:szCs w:val="22"/>
        </w:rPr>
        <w:t>voltage difference resulting from the difference in</w:t>
      </w:r>
      <w:r>
        <w:rPr>
          <w:color w:val="FF0000"/>
          <w:sz w:val="22"/>
          <w:szCs w:val="22"/>
        </w:rPr>
        <w:t xml:space="preserve"> </w:t>
      </w:r>
      <w:r>
        <w:rPr>
          <w:sz w:val="22"/>
          <w:szCs w:val="22"/>
        </w:rPr>
        <w:t xml:space="preserve">heat flow from </w:t>
      </w:r>
      <w:r>
        <w:rPr>
          <w:color w:val="FF0000"/>
          <w:sz w:val="22"/>
          <w:szCs w:val="22"/>
        </w:rPr>
        <w:t xml:space="preserve">the </w:t>
      </w:r>
      <w:r>
        <w:rPr>
          <w:sz w:val="22"/>
          <w:szCs w:val="22"/>
        </w:rPr>
        <w:t xml:space="preserve">sample </w:t>
      </w:r>
      <w:r>
        <w:rPr>
          <w:strike/>
          <w:color w:val="FF0000"/>
          <w:sz w:val="22"/>
          <w:szCs w:val="22"/>
        </w:rPr>
        <w:t>holder to the heat sink and inert substance holder to the heat sink</w:t>
      </w:r>
      <w:r>
        <w:rPr>
          <w:sz w:val="22"/>
          <w:szCs w:val="22"/>
        </w:rPr>
        <w:t xml:space="preserve"> is continuously recorded as a function of time (differential measurement) by a recorder or computer. </w:t>
      </w:r>
    </w:p>
    <w:p w14:paraId="61D2E599" w14:textId="77777777" w:rsidR="00FD6058" w:rsidRDefault="00FD6058" w:rsidP="00FD6058">
      <w:pPr>
        <w:numPr>
          <w:ilvl w:val="12"/>
          <w:numId w:val="0"/>
        </w:numPr>
        <w:tabs>
          <w:tab w:val="left" w:pos="1418"/>
        </w:tabs>
        <w:jc w:val="both"/>
        <w:rPr>
          <w:sz w:val="22"/>
          <w:szCs w:val="22"/>
        </w:rPr>
      </w:pPr>
    </w:p>
    <w:p w14:paraId="72BEFF29" w14:textId="77777777" w:rsidR="00FD6058" w:rsidRDefault="00FD6058" w:rsidP="00FD6058">
      <w:pPr>
        <w:pStyle w:val="ManualHeading4"/>
      </w:pPr>
      <w:r>
        <w:t>28.4.3.3</w:t>
      </w:r>
      <w:r>
        <w:tab/>
      </w:r>
      <w:r>
        <w:rPr>
          <w:i/>
          <w:iCs/>
        </w:rPr>
        <w:t>Procedure</w:t>
      </w:r>
    </w:p>
    <w:p w14:paraId="244FCD45" w14:textId="77777777" w:rsidR="00FD6058" w:rsidRDefault="00FD6058" w:rsidP="00FD6058">
      <w:pPr>
        <w:numPr>
          <w:ilvl w:val="12"/>
          <w:numId w:val="0"/>
        </w:numPr>
        <w:tabs>
          <w:tab w:val="left" w:pos="1418"/>
        </w:tabs>
        <w:jc w:val="both"/>
        <w:rPr>
          <w:sz w:val="22"/>
          <w:szCs w:val="22"/>
        </w:rPr>
      </w:pPr>
    </w:p>
    <w:p w14:paraId="24828FD5" w14:textId="77777777" w:rsidR="00FD6058" w:rsidRDefault="00FD6058" w:rsidP="00FD6058">
      <w:pPr>
        <w:pStyle w:val="ManualHeading5"/>
      </w:pPr>
      <w:r>
        <w:t>28.4.3.3.1</w:t>
      </w:r>
      <w:r>
        <w:tab/>
        <w:t>Calibration procedure</w:t>
      </w:r>
    </w:p>
    <w:p w14:paraId="3FD4A7F5" w14:textId="77777777" w:rsidR="00FD6058" w:rsidRDefault="00FD6058" w:rsidP="00FD6058">
      <w:pPr>
        <w:numPr>
          <w:ilvl w:val="12"/>
          <w:numId w:val="0"/>
        </w:numPr>
        <w:tabs>
          <w:tab w:val="left" w:pos="1418"/>
        </w:tabs>
        <w:jc w:val="both"/>
        <w:rPr>
          <w:sz w:val="22"/>
          <w:szCs w:val="22"/>
        </w:rPr>
      </w:pPr>
    </w:p>
    <w:p w14:paraId="5C3C4A14" w14:textId="77777777" w:rsidR="00FD6058" w:rsidRDefault="00FD6058" w:rsidP="00FD6058">
      <w:pPr>
        <w:tabs>
          <w:tab w:val="left" w:pos="1418"/>
        </w:tabs>
        <w:jc w:val="both"/>
        <w:rPr>
          <w:sz w:val="22"/>
          <w:szCs w:val="22"/>
        </w:rPr>
      </w:pPr>
      <w:r>
        <w:rPr>
          <w:sz w:val="22"/>
          <w:szCs w:val="22"/>
        </w:rPr>
        <w:tab/>
        <w:t xml:space="preserve">Before a measurement can be performed, the blank signal and the sensitivity of the heat flow meter need to be determined by the </w:t>
      </w:r>
      <w:r>
        <w:rPr>
          <w:strike/>
          <w:color w:val="FF0000"/>
          <w:sz w:val="22"/>
          <w:szCs w:val="22"/>
        </w:rPr>
        <w:t>following</w:t>
      </w:r>
      <w:r>
        <w:rPr>
          <w:sz w:val="22"/>
          <w:szCs w:val="22"/>
        </w:rPr>
        <w:t xml:space="preserve"> </w:t>
      </w:r>
      <w:r>
        <w:rPr>
          <w:color w:val="FF0000"/>
          <w:sz w:val="22"/>
          <w:szCs w:val="22"/>
        </w:rPr>
        <w:t xml:space="preserve">applicable </w:t>
      </w:r>
      <w:r>
        <w:rPr>
          <w:sz w:val="22"/>
          <w:szCs w:val="22"/>
        </w:rPr>
        <w:t xml:space="preserve">calibration procedure </w:t>
      </w:r>
      <w:r>
        <w:rPr>
          <w:color w:val="FF0000"/>
          <w:sz w:val="22"/>
          <w:szCs w:val="22"/>
        </w:rPr>
        <w:t>for the equipment used covering the temperature range of the measurement</w:t>
      </w:r>
      <w:r>
        <w:rPr>
          <w:sz w:val="22"/>
          <w:szCs w:val="22"/>
        </w:rPr>
        <w:t>.</w:t>
      </w:r>
    </w:p>
    <w:p w14:paraId="0FF2C692" w14:textId="77777777" w:rsidR="00FD6058" w:rsidRDefault="00FD6058" w:rsidP="00FD6058">
      <w:pPr>
        <w:numPr>
          <w:ilvl w:val="12"/>
          <w:numId w:val="0"/>
        </w:numPr>
        <w:tabs>
          <w:tab w:val="left" w:pos="1418"/>
        </w:tabs>
        <w:jc w:val="both"/>
        <w:rPr>
          <w:sz w:val="22"/>
          <w:szCs w:val="22"/>
        </w:rPr>
      </w:pPr>
    </w:p>
    <w:p w14:paraId="6FB898B1" w14:textId="77777777" w:rsidR="00FD6058" w:rsidRDefault="00FD6058" w:rsidP="00FD6058">
      <w:pPr>
        <w:tabs>
          <w:tab w:val="left" w:pos="1418"/>
        </w:tabs>
        <w:ind w:left="1985" w:hanging="1985"/>
        <w:jc w:val="both"/>
        <w:rPr>
          <w:strike/>
          <w:color w:val="FF0000"/>
          <w:sz w:val="22"/>
          <w:szCs w:val="22"/>
        </w:rPr>
      </w:pPr>
      <w:r>
        <w:rPr>
          <w:strike/>
          <w:color w:val="FF0000"/>
          <w:sz w:val="22"/>
          <w:szCs w:val="22"/>
        </w:rPr>
        <w:tab/>
        <w:t>(a)</w:t>
      </w:r>
      <w:r>
        <w:rPr>
          <w:strike/>
          <w:color w:val="FF0000"/>
          <w:sz w:val="22"/>
          <w:szCs w:val="22"/>
        </w:rPr>
        <w:tab/>
        <w:t>Set the IST at the selected test temperature;</w:t>
      </w:r>
    </w:p>
    <w:p w14:paraId="17C6AD59" w14:textId="77777777" w:rsidR="00FD6058" w:rsidRDefault="00FD6058" w:rsidP="00FD6058">
      <w:pPr>
        <w:tabs>
          <w:tab w:val="left" w:pos="1418"/>
        </w:tabs>
        <w:ind w:left="1800" w:hanging="1800"/>
        <w:jc w:val="both"/>
        <w:rPr>
          <w:strike/>
          <w:color w:val="FF0000"/>
          <w:sz w:val="22"/>
          <w:szCs w:val="22"/>
        </w:rPr>
      </w:pPr>
    </w:p>
    <w:p w14:paraId="3BF4EA4D" w14:textId="77777777" w:rsidR="00FD6058" w:rsidRDefault="00FD6058" w:rsidP="00FD6058">
      <w:pPr>
        <w:tabs>
          <w:tab w:val="left" w:pos="1418"/>
        </w:tabs>
        <w:ind w:left="1985" w:hanging="1985"/>
        <w:jc w:val="both"/>
        <w:rPr>
          <w:strike/>
          <w:color w:val="FF0000"/>
          <w:sz w:val="22"/>
          <w:szCs w:val="22"/>
        </w:rPr>
      </w:pPr>
      <w:r>
        <w:rPr>
          <w:strike/>
          <w:color w:val="FF0000"/>
          <w:sz w:val="22"/>
          <w:szCs w:val="22"/>
        </w:rPr>
        <w:tab/>
        <w:t>(b)</w:t>
      </w:r>
      <w:r>
        <w:rPr>
          <w:strike/>
          <w:color w:val="FF0000"/>
          <w:sz w:val="22"/>
          <w:szCs w:val="22"/>
        </w:rPr>
        <w:tab/>
        <w:t>Insert a heating coil in the sample holder. Fill the sample and reference holders with inert material (e.g. sodium chloride or milled glass beads) ensuring that the heating coil is completely covered with material. Place both holders in the IST;</w:t>
      </w:r>
    </w:p>
    <w:p w14:paraId="3DCD63F0" w14:textId="77777777" w:rsidR="00FD6058" w:rsidRDefault="00FD6058" w:rsidP="00FD6058">
      <w:pPr>
        <w:numPr>
          <w:ilvl w:val="12"/>
          <w:numId w:val="0"/>
        </w:numPr>
        <w:tabs>
          <w:tab w:val="left" w:pos="1418"/>
        </w:tabs>
        <w:ind w:left="1800" w:hanging="1800"/>
        <w:jc w:val="both"/>
        <w:rPr>
          <w:strike/>
          <w:color w:val="FF0000"/>
          <w:sz w:val="22"/>
          <w:szCs w:val="22"/>
        </w:rPr>
      </w:pPr>
    </w:p>
    <w:p w14:paraId="0B7FD179" w14:textId="77777777" w:rsidR="00FD6058" w:rsidRDefault="00FD6058" w:rsidP="00FD6058">
      <w:pPr>
        <w:tabs>
          <w:tab w:val="left" w:pos="1418"/>
        </w:tabs>
        <w:ind w:left="1985" w:hanging="1985"/>
        <w:jc w:val="both"/>
        <w:rPr>
          <w:strike/>
          <w:color w:val="FF0000"/>
          <w:sz w:val="22"/>
          <w:szCs w:val="22"/>
        </w:rPr>
      </w:pPr>
      <w:r>
        <w:rPr>
          <w:strike/>
          <w:color w:val="FF0000"/>
          <w:sz w:val="22"/>
          <w:szCs w:val="22"/>
        </w:rPr>
        <w:tab/>
        <w:t>(c)</w:t>
      </w:r>
      <w:r>
        <w:rPr>
          <w:strike/>
          <w:color w:val="FF0000"/>
          <w:sz w:val="22"/>
          <w:szCs w:val="22"/>
        </w:rPr>
        <w:tab/>
        <w:t>Determine the blank signal (the output of the recorder when no electric power is applied to the heating coil);</w:t>
      </w:r>
    </w:p>
    <w:p w14:paraId="4193B5EC" w14:textId="77777777" w:rsidR="00FD6058" w:rsidRDefault="00FD6058" w:rsidP="00FD6058">
      <w:pPr>
        <w:tabs>
          <w:tab w:val="left" w:pos="1418"/>
        </w:tabs>
        <w:ind w:left="1985" w:hanging="1985"/>
        <w:jc w:val="both"/>
        <w:rPr>
          <w:strike/>
          <w:color w:val="FF0000"/>
          <w:sz w:val="22"/>
          <w:szCs w:val="22"/>
        </w:rPr>
      </w:pPr>
    </w:p>
    <w:p w14:paraId="5AB6E398" w14:textId="77777777" w:rsidR="00FD6058" w:rsidRDefault="00FD6058" w:rsidP="00FD6058">
      <w:pPr>
        <w:tabs>
          <w:tab w:val="left" w:pos="1418"/>
        </w:tabs>
        <w:ind w:left="1985" w:hanging="1985"/>
        <w:jc w:val="both"/>
        <w:rPr>
          <w:strike/>
          <w:color w:val="FF0000"/>
          <w:sz w:val="22"/>
          <w:szCs w:val="22"/>
        </w:rPr>
      </w:pPr>
      <w:r>
        <w:rPr>
          <w:strike/>
          <w:color w:val="FF0000"/>
          <w:sz w:val="22"/>
          <w:szCs w:val="22"/>
        </w:rPr>
        <w:tab/>
        <w:t>(d)</w:t>
      </w:r>
      <w:r>
        <w:rPr>
          <w:strike/>
          <w:color w:val="FF0000"/>
          <w:sz w:val="22"/>
          <w:szCs w:val="22"/>
        </w:rPr>
        <w:tab/>
        <w:t>Determine the sensitivity of the heat flow meter using two or three different electrical heating powers which lie within the expected range of heat generation of the sample to be tested.</w:t>
      </w:r>
    </w:p>
    <w:p w14:paraId="35461549" w14:textId="77777777" w:rsidR="00FD6058" w:rsidRDefault="00FD6058" w:rsidP="00FD6058">
      <w:pPr>
        <w:numPr>
          <w:ilvl w:val="12"/>
          <w:numId w:val="0"/>
        </w:numPr>
        <w:tabs>
          <w:tab w:val="left" w:pos="1418"/>
        </w:tabs>
        <w:jc w:val="both"/>
        <w:rPr>
          <w:sz w:val="22"/>
          <w:szCs w:val="22"/>
        </w:rPr>
      </w:pPr>
    </w:p>
    <w:p w14:paraId="5CAB6DE8" w14:textId="77777777" w:rsidR="00FD6058" w:rsidRDefault="00FD6058" w:rsidP="00FD6058">
      <w:pPr>
        <w:pStyle w:val="ManualHeading5"/>
      </w:pPr>
      <w:r>
        <w:t>28.4.3.3.2</w:t>
      </w:r>
      <w:r>
        <w:tab/>
        <w:t xml:space="preserve">Test procedure </w:t>
      </w:r>
    </w:p>
    <w:p w14:paraId="37A435B3" w14:textId="77777777" w:rsidR="00FD6058" w:rsidRDefault="00FD6058" w:rsidP="00FD6058">
      <w:pPr>
        <w:numPr>
          <w:ilvl w:val="12"/>
          <w:numId w:val="0"/>
        </w:numPr>
        <w:tabs>
          <w:tab w:val="left" w:pos="1418"/>
        </w:tabs>
        <w:jc w:val="both"/>
        <w:rPr>
          <w:sz w:val="22"/>
          <w:szCs w:val="22"/>
        </w:rPr>
      </w:pPr>
    </w:p>
    <w:p w14:paraId="31ACD464" w14:textId="77777777" w:rsidR="00FD6058" w:rsidRDefault="00FD6058" w:rsidP="00FD6058">
      <w:pPr>
        <w:tabs>
          <w:tab w:val="left" w:pos="1418"/>
        </w:tabs>
        <w:jc w:val="both"/>
        <w:rPr>
          <w:sz w:val="22"/>
          <w:szCs w:val="22"/>
        </w:rPr>
      </w:pPr>
      <w:r>
        <w:rPr>
          <w:sz w:val="22"/>
          <w:szCs w:val="22"/>
        </w:rPr>
        <w:tab/>
        <w:t>The test procedure is as follows:</w:t>
      </w:r>
    </w:p>
    <w:p w14:paraId="4E5CDB4A" w14:textId="77777777" w:rsidR="00FD6058" w:rsidRDefault="00FD6058" w:rsidP="00FD6058">
      <w:pPr>
        <w:numPr>
          <w:ilvl w:val="12"/>
          <w:numId w:val="0"/>
        </w:numPr>
        <w:tabs>
          <w:tab w:val="left" w:pos="1418"/>
        </w:tabs>
        <w:jc w:val="both"/>
        <w:rPr>
          <w:sz w:val="22"/>
          <w:szCs w:val="22"/>
        </w:rPr>
      </w:pPr>
    </w:p>
    <w:p w14:paraId="5B55935A" w14:textId="77777777" w:rsidR="00FD6058" w:rsidRDefault="00FD6058" w:rsidP="00FD6058">
      <w:pPr>
        <w:tabs>
          <w:tab w:val="left" w:pos="1418"/>
        </w:tabs>
        <w:ind w:left="1985" w:hanging="1985"/>
        <w:jc w:val="both"/>
        <w:rPr>
          <w:sz w:val="22"/>
          <w:szCs w:val="22"/>
        </w:rPr>
      </w:pPr>
      <w:r>
        <w:rPr>
          <w:sz w:val="22"/>
          <w:szCs w:val="22"/>
        </w:rPr>
        <w:t xml:space="preserve"> </w:t>
      </w:r>
      <w:r>
        <w:rPr>
          <w:sz w:val="22"/>
          <w:szCs w:val="22"/>
        </w:rPr>
        <w:tab/>
        <w:t>(a)</w:t>
      </w:r>
      <w:r>
        <w:rPr>
          <w:sz w:val="22"/>
          <w:szCs w:val="22"/>
        </w:rPr>
        <w:tab/>
        <w:t xml:space="preserve">Set the </w:t>
      </w:r>
      <w:r>
        <w:rPr>
          <w:strike/>
          <w:color w:val="FF0000"/>
          <w:sz w:val="22"/>
          <w:szCs w:val="22"/>
        </w:rPr>
        <w:t>IST</w:t>
      </w:r>
      <w:r>
        <w:rPr>
          <w:sz w:val="22"/>
          <w:szCs w:val="22"/>
        </w:rPr>
        <w:t xml:space="preserve"> </w:t>
      </w:r>
      <w:r>
        <w:rPr>
          <w:color w:val="FF0000"/>
          <w:sz w:val="22"/>
          <w:szCs w:val="22"/>
        </w:rPr>
        <w:t>apparatus</w:t>
      </w:r>
      <w:r>
        <w:rPr>
          <w:sz w:val="22"/>
          <w:szCs w:val="22"/>
        </w:rPr>
        <w:t xml:space="preserve"> for the desired test temperature</w:t>
      </w:r>
      <w:r>
        <w:rPr>
          <w:color w:val="FF0000"/>
          <w:sz w:val="22"/>
          <w:szCs w:val="22"/>
        </w:rPr>
        <w:t>.</w:t>
      </w:r>
      <w:r>
        <w:rPr>
          <w:strike/>
          <w:color w:val="FF0000"/>
          <w:sz w:val="22"/>
          <w:szCs w:val="22"/>
        </w:rPr>
        <w:t>;</w:t>
      </w:r>
      <w:r>
        <w:rPr>
          <w:sz w:val="22"/>
          <w:szCs w:val="22"/>
        </w:rPr>
        <w:t xml:space="preserve"> </w:t>
      </w:r>
      <w:r>
        <w:rPr>
          <w:color w:val="FF0000"/>
          <w:sz w:val="22"/>
          <w:szCs w:val="22"/>
        </w:rPr>
        <w:t>The temperature selected should be sufficient to give a rate of heat generation between 5 </w:t>
      </w:r>
      <w:proofErr w:type="spellStart"/>
      <w:r>
        <w:rPr>
          <w:color w:val="FF0000"/>
          <w:sz w:val="22"/>
          <w:szCs w:val="22"/>
        </w:rPr>
        <w:t>mW</w:t>
      </w:r>
      <w:proofErr w:type="spellEnd"/>
      <w:r>
        <w:rPr>
          <w:color w:val="FF0000"/>
          <w:sz w:val="22"/>
          <w:szCs w:val="22"/>
        </w:rPr>
        <w:t xml:space="preserve"> to 1000 </w:t>
      </w:r>
      <w:proofErr w:type="spellStart"/>
      <w:r>
        <w:rPr>
          <w:color w:val="FF0000"/>
          <w:sz w:val="22"/>
          <w:szCs w:val="22"/>
        </w:rPr>
        <w:t>mW</w:t>
      </w:r>
      <w:proofErr w:type="spellEnd"/>
      <w:r>
        <w:rPr>
          <w:color w:val="FF0000"/>
          <w:sz w:val="22"/>
          <w:szCs w:val="22"/>
        </w:rPr>
        <w:t xml:space="preserve"> per kg of substance or for tanks a maximum heat generation rate between 1 and 100 </w:t>
      </w:r>
      <w:proofErr w:type="spellStart"/>
      <w:r>
        <w:rPr>
          <w:color w:val="FF0000"/>
          <w:sz w:val="22"/>
          <w:szCs w:val="22"/>
        </w:rPr>
        <w:t>mW</w:t>
      </w:r>
      <w:proofErr w:type="spellEnd"/>
      <w:r>
        <w:rPr>
          <w:color w:val="FF0000"/>
          <w:sz w:val="22"/>
          <w:szCs w:val="22"/>
        </w:rPr>
        <w:t>/kg;</w:t>
      </w:r>
    </w:p>
    <w:p w14:paraId="7D02CBFE" w14:textId="77777777" w:rsidR="00FD6058" w:rsidRDefault="00FD6058" w:rsidP="00FD6058">
      <w:pPr>
        <w:numPr>
          <w:ilvl w:val="12"/>
          <w:numId w:val="0"/>
        </w:numPr>
        <w:tabs>
          <w:tab w:val="left" w:pos="1418"/>
        </w:tabs>
        <w:jc w:val="both"/>
        <w:rPr>
          <w:sz w:val="22"/>
          <w:szCs w:val="22"/>
        </w:rPr>
      </w:pPr>
    </w:p>
    <w:p w14:paraId="6F58C97B" w14:textId="77777777" w:rsidR="00FD6058" w:rsidRDefault="00FD6058" w:rsidP="00FD6058">
      <w:pPr>
        <w:tabs>
          <w:tab w:val="left" w:pos="1418"/>
        </w:tabs>
        <w:ind w:left="1985" w:hanging="1985"/>
        <w:jc w:val="both"/>
        <w:rPr>
          <w:strike/>
          <w:color w:val="FF0000"/>
          <w:sz w:val="22"/>
          <w:szCs w:val="22"/>
        </w:rPr>
      </w:pPr>
      <w:r>
        <w:rPr>
          <w:sz w:val="22"/>
          <w:szCs w:val="22"/>
        </w:rPr>
        <w:t xml:space="preserve"> </w:t>
      </w:r>
      <w:r>
        <w:rPr>
          <w:sz w:val="22"/>
          <w:szCs w:val="22"/>
        </w:rPr>
        <w:tab/>
        <w:t>(b)</w:t>
      </w:r>
      <w:r>
        <w:rPr>
          <w:sz w:val="22"/>
          <w:szCs w:val="22"/>
        </w:rPr>
        <w:tab/>
        <w:t>Fill the sample holder with the weighed sample and with a representative quantity of packaging material (if metal) and insert the holder into the apparatus</w:t>
      </w:r>
      <w:r>
        <w:rPr>
          <w:strike/>
          <w:color w:val="FF0000"/>
          <w:sz w:val="22"/>
          <w:szCs w:val="22"/>
        </w:rPr>
        <w:t>.</w:t>
      </w:r>
      <w:r>
        <w:rPr>
          <w:color w:val="FF0000"/>
          <w:sz w:val="22"/>
          <w:szCs w:val="22"/>
        </w:rPr>
        <w:t xml:space="preserve">; </w:t>
      </w:r>
      <w:r>
        <w:rPr>
          <w:strike/>
          <w:color w:val="FF0000"/>
          <w:sz w:val="22"/>
          <w:szCs w:val="22"/>
        </w:rPr>
        <w:t>The amount of sample should be sufficient to give a rate of heat generation between 5 </w:t>
      </w:r>
      <w:proofErr w:type="spellStart"/>
      <w:r>
        <w:rPr>
          <w:strike/>
          <w:color w:val="FF0000"/>
          <w:sz w:val="22"/>
          <w:szCs w:val="22"/>
        </w:rPr>
        <w:t>mW</w:t>
      </w:r>
      <w:proofErr w:type="spellEnd"/>
      <w:r>
        <w:rPr>
          <w:strike/>
          <w:color w:val="FF0000"/>
          <w:sz w:val="22"/>
          <w:szCs w:val="22"/>
        </w:rPr>
        <w:t xml:space="preserve"> to 1 500 </w:t>
      </w:r>
      <w:proofErr w:type="spellStart"/>
      <w:r>
        <w:rPr>
          <w:strike/>
          <w:color w:val="FF0000"/>
          <w:sz w:val="22"/>
          <w:szCs w:val="22"/>
        </w:rPr>
        <w:t>mW</w:t>
      </w:r>
      <w:proofErr w:type="spellEnd"/>
      <w:r>
        <w:rPr>
          <w:strike/>
          <w:color w:val="FF0000"/>
          <w:sz w:val="22"/>
          <w:szCs w:val="22"/>
        </w:rPr>
        <w:t xml:space="preserve"> per kg of substance;</w:t>
      </w:r>
    </w:p>
    <w:p w14:paraId="3C36576A" w14:textId="77777777" w:rsidR="00FD6058" w:rsidRDefault="00FD6058" w:rsidP="00FD6058">
      <w:pPr>
        <w:numPr>
          <w:ilvl w:val="12"/>
          <w:numId w:val="0"/>
        </w:numPr>
        <w:tabs>
          <w:tab w:val="left" w:pos="1418"/>
        </w:tabs>
        <w:jc w:val="both"/>
        <w:rPr>
          <w:strike/>
          <w:color w:val="FF0000"/>
          <w:sz w:val="22"/>
          <w:szCs w:val="22"/>
        </w:rPr>
      </w:pPr>
    </w:p>
    <w:p w14:paraId="0BC44E5C" w14:textId="77777777" w:rsidR="00FD6058" w:rsidRDefault="00FD6058" w:rsidP="00FD6058">
      <w:pPr>
        <w:tabs>
          <w:tab w:val="left" w:pos="1418"/>
        </w:tabs>
        <w:ind w:left="1985" w:hanging="1985"/>
        <w:jc w:val="both"/>
        <w:rPr>
          <w:color w:val="FF0000"/>
          <w:sz w:val="22"/>
          <w:szCs w:val="22"/>
          <w:vertAlign w:val="superscript"/>
        </w:rPr>
      </w:pPr>
      <w:r>
        <w:rPr>
          <w:sz w:val="22"/>
          <w:szCs w:val="22"/>
        </w:rPr>
        <w:t xml:space="preserve"> </w:t>
      </w:r>
      <w:r>
        <w:rPr>
          <w:sz w:val="22"/>
          <w:szCs w:val="22"/>
        </w:rPr>
        <w:tab/>
        <w:t>(c)</w:t>
      </w:r>
      <w:r>
        <w:rPr>
          <w:sz w:val="22"/>
          <w:szCs w:val="22"/>
        </w:rPr>
        <w:tab/>
        <w:t xml:space="preserve">Start monitoring the rate of heat production. </w:t>
      </w:r>
      <w:r>
        <w:rPr>
          <w:strike/>
          <w:color w:val="FF0000"/>
          <w:sz w:val="22"/>
          <w:szCs w:val="22"/>
        </w:rPr>
        <w:t>The results from the first 12 hours of the test should not be used because this period is required for temperature equilibration.</w:t>
      </w:r>
      <w:r>
        <w:rPr>
          <w:sz w:val="22"/>
          <w:szCs w:val="22"/>
        </w:rPr>
        <w:t xml:space="preserve"> The duration of each test depends on the test temperature and on the rate of heat production. </w:t>
      </w:r>
      <w:r>
        <w:rPr>
          <w:strike/>
          <w:color w:val="FF0000"/>
          <w:sz w:val="22"/>
          <w:szCs w:val="22"/>
        </w:rPr>
        <w:t xml:space="preserve">The test should last for at least 24 hours after the 12 hour equilibration period but can then be stopped if the rate of heat generation is falling from the maximum or if the rate of heat generation is greater than 1.5 W/kg. </w:t>
      </w:r>
      <w:r>
        <w:rPr>
          <w:color w:val="FF0000"/>
          <w:sz w:val="22"/>
          <w:szCs w:val="22"/>
        </w:rPr>
        <w:t>The measuring time as given in Figure 28.4.3.1 can be used as guidance unless it leads to unrealistic measuring times (e.g. greater than 1000 hours). These measuring times are given to achieve a certain degree of conversion of the substance in order to take auto-catalytic effects into account;</w:t>
      </w:r>
      <w:r>
        <w:rPr>
          <w:rStyle w:val="FootnoteReference"/>
          <w:color w:val="FF0000"/>
          <w:szCs w:val="22"/>
        </w:rPr>
        <w:footnoteReference w:id="8"/>
      </w:r>
    </w:p>
    <w:p w14:paraId="04FED287" w14:textId="77777777" w:rsidR="00FD6058" w:rsidRDefault="00FD6058" w:rsidP="00FD6058">
      <w:pPr>
        <w:numPr>
          <w:ilvl w:val="12"/>
          <w:numId w:val="0"/>
        </w:numPr>
        <w:tabs>
          <w:tab w:val="left" w:pos="1418"/>
        </w:tabs>
        <w:jc w:val="both"/>
        <w:rPr>
          <w:sz w:val="22"/>
          <w:szCs w:val="22"/>
          <w:lang w:val="en-GB"/>
        </w:rPr>
      </w:pPr>
    </w:p>
    <w:p w14:paraId="3EDF33E0" w14:textId="77777777" w:rsidR="00FD6058" w:rsidRDefault="00FD6058" w:rsidP="00FD6058">
      <w:pPr>
        <w:tabs>
          <w:tab w:val="left" w:pos="1418"/>
        </w:tabs>
        <w:ind w:left="1985" w:hanging="1985"/>
        <w:jc w:val="both"/>
        <w:rPr>
          <w:sz w:val="22"/>
          <w:szCs w:val="22"/>
        </w:rPr>
      </w:pPr>
      <w:r>
        <w:rPr>
          <w:sz w:val="22"/>
          <w:szCs w:val="22"/>
        </w:rPr>
        <w:t xml:space="preserve"> </w:t>
      </w:r>
      <w:r>
        <w:rPr>
          <w:sz w:val="22"/>
          <w:szCs w:val="22"/>
        </w:rPr>
        <w:tab/>
        <w:t>(d)</w:t>
      </w:r>
      <w:r>
        <w:rPr>
          <w:sz w:val="22"/>
          <w:szCs w:val="22"/>
        </w:rPr>
        <w:tab/>
        <w:t>At the end of the test the change in sample mass should be determined;</w:t>
      </w:r>
    </w:p>
    <w:p w14:paraId="13D5E002" w14:textId="77777777" w:rsidR="00FD6058" w:rsidRDefault="00FD6058" w:rsidP="00FD6058">
      <w:pPr>
        <w:numPr>
          <w:ilvl w:val="12"/>
          <w:numId w:val="0"/>
        </w:numPr>
        <w:tabs>
          <w:tab w:val="left" w:pos="1418"/>
        </w:tabs>
        <w:jc w:val="both"/>
        <w:rPr>
          <w:sz w:val="22"/>
          <w:szCs w:val="22"/>
        </w:rPr>
      </w:pPr>
    </w:p>
    <w:p w14:paraId="0EFF7915" w14:textId="77777777" w:rsidR="00FD6058" w:rsidRDefault="00FD6058" w:rsidP="00FD6058">
      <w:pPr>
        <w:tabs>
          <w:tab w:val="left" w:pos="1418"/>
        </w:tabs>
        <w:ind w:left="1985" w:hanging="1985"/>
        <w:jc w:val="both"/>
        <w:rPr>
          <w:sz w:val="22"/>
          <w:szCs w:val="22"/>
        </w:rPr>
      </w:pPr>
      <w:r>
        <w:rPr>
          <w:sz w:val="22"/>
          <w:szCs w:val="22"/>
        </w:rPr>
        <w:t xml:space="preserve"> </w:t>
      </w:r>
      <w:r>
        <w:rPr>
          <w:sz w:val="22"/>
          <w:szCs w:val="22"/>
        </w:rPr>
        <w:tab/>
        <w:t>(e)</w:t>
      </w:r>
      <w:r>
        <w:rPr>
          <w:sz w:val="22"/>
          <w:szCs w:val="22"/>
        </w:rPr>
        <w:tab/>
        <w:t xml:space="preserve">The test is repeated with new samples at temperature intervals of 5 °C so that there are </w:t>
      </w:r>
      <w:r>
        <w:rPr>
          <w:color w:val="FF0000"/>
          <w:sz w:val="22"/>
          <w:szCs w:val="22"/>
        </w:rPr>
        <w:t xml:space="preserve">at least five </w:t>
      </w:r>
      <w:r>
        <w:rPr>
          <w:strike/>
          <w:color w:val="FF0000"/>
          <w:sz w:val="22"/>
          <w:szCs w:val="22"/>
        </w:rPr>
        <w:t>seven</w:t>
      </w:r>
      <w:r>
        <w:rPr>
          <w:sz w:val="22"/>
          <w:szCs w:val="22"/>
        </w:rPr>
        <w:t xml:space="preserve"> results with a maximum heat generation rate between </w:t>
      </w:r>
      <w:r>
        <w:rPr>
          <w:strike/>
          <w:color w:val="FF0000"/>
          <w:sz w:val="22"/>
          <w:szCs w:val="22"/>
        </w:rPr>
        <w:t>1</w:t>
      </w:r>
      <w:r>
        <w:rPr>
          <w:sz w:val="22"/>
          <w:szCs w:val="22"/>
        </w:rPr>
        <w:t>5 and 1</w:t>
      </w:r>
      <w:r>
        <w:rPr>
          <w:strike/>
          <w:color w:val="FF0000"/>
          <w:sz w:val="22"/>
          <w:szCs w:val="22"/>
        </w:rPr>
        <w:t>5</w:t>
      </w:r>
      <w:r>
        <w:rPr>
          <w:color w:val="FF0000"/>
          <w:sz w:val="22"/>
          <w:szCs w:val="22"/>
        </w:rPr>
        <w:t>0</w:t>
      </w:r>
      <w:r>
        <w:rPr>
          <w:sz w:val="22"/>
          <w:szCs w:val="22"/>
        </w:rPr>
        <w:t>00 </w:t>
      </w:r>
      <w:proofErr w:type="spellStart"/>
      <w:r>
        <w:rPr>
          <w:sz w:val="22"/>
          <w:szCs w:val="22"/>
        </w:rPr>
        <w:t>mW</w:t>
      </w:r>
      <w:proofErr w:type="spellEnd"/>
      <w:r>
        <w:rPr>
          <w:sz w:val="22"/>
          <w:szCs w:val="22"/>
        </w:rPr>
        <w:t xml:space="preserve">/kg </w:t>
      </w:r>
      <w:r>
        <w:rPr>
          <w:color w:val="FF0000"/>
          <w:sz w:val="22"/>
          <w:szCs w:val="22"/>
        </w:rPr>
        <w:t xml:space="preserve">or for tanks a maximum heat generation rate between 1 – 100 </w:t>
      </w:r>
      <w:proofErr w:type="spellStart"/>
      <w:r>
        <w:rPr>
          <w:color w:val="FF0000"/>
          <w:sz w:val="22"/>
          <w:szCs w:val="22"/>
        </w:rPr>
        <w:t>mW</w:t>
      </w:r>
      <w:proofErr w:type="spellEnd"/>
      <w:r>
        <w:rPr>
          <w:color w:val="FF0000"/>
          <w:sz w:val="22"/>
          <w:szCs w:val="22"/>
        </w:rPr>
        <w:t>/kg</w:t>
      </w:r>
      <w:r>
        <w:rPr>
          <w:sz w:val="22"/>
          <w:szCs w:val="22"/>
        </w:rPr>
        <w:t xml:space="preserve">. </w:t>
      </w:r>
    </w:p>
    <w:p w14:paraId="79D4D1A0" w14:textId="77777777" w:rsidR="00FD6058" w:rsidRDefault="00FD6058" w:rsidP="00FD6058">
      <w:pPr>
        <w:keepNext/>
        <w:keepLines/>
        <w:tabs>
          <w:tab w:val="left" w:pos="1418"/>
        </w:tabs>
        <w:jc w:val="center"/>
        <w:rPr>
          <w:color w:val="FF0000"/>
          <w:sz w:val="22"/>
          <w:szCs w:val="22"/>
        </w:rPr>
      </w:pPr>
    </w:p>
    <w:p w14:paraId="747ACD66" w14:textId="77777777" w:rsidR="00FD6058" w:rsidRDefault="00FD6058" w:rsidP="00FD6058">
      <w:pPr>
        <w:keepNext/>
        <w:keepLines/>
        <w:tabs>
          <w:tab w:val="left" w:pos="1418"/>
        </w:tabs>
        <w:jc w:val="center"/>
        <w:rPr>
          <w:sz w:val="22"/>
          <w:szCs w:val="22"/>
        </w:rPr>
      </w:pPr>
      <w:r>
        <w:rPr>
          <w:color w:val="FF0000"/>
          <w:sz w:val="22"/>
          <w:szCs w:val="22"/>
        </w:rPr>
        <w:t>Figure 28.4.3.1:  Measuring period as a function of maximum heat generation measured</w:t>
      </w:r>
    </w:p>
    <w:p w14:paraId="2626C003" w14:textId="77777777" w:rsidR="00FD6058" w:rsidRDefault="00FD6058" w:rsidP="00FD6058">
      <w:pPr>
        <w:keepNext/>
        <w:keepLines/>
        <w:tabs>
          <w:tab w:val="left" w:pos="1418"/>
        </w:tabs>
        <w:ind w:left="1985" w:hanging="1985"/>
        <w:jc w:val="center"/>
        <w:rPr>
          <w:color w:val="FF0000"/>
          <w:sz w:val="22"/>
          <w:szCs w:val="22"/>
        </w:rPr>
      </w:pPr>
    </w:p>
    <w:p w14:paraId="37A0F39B" w14:textId="1F6AC1A3" w:rsidR="00FD6058" w:rsidRDefault="00FD6058" w:rsidP="00FD6058">
      <w:pPr>
        <w:keepNext/>
        <w:keepLines/>
        <w:tabs>
          <w:tab w:val="left" w:pos="1418"/>
          <w:tab w:val="left" w:pos="2835"/>
        </w:tabs>
        <w:ind w:left="1985" w:hanging="1985"/>
        <w:jc w:val="center"/>
        <w:rPr>
          <w:color w:val="FF0000"/>
          <w:sz w:val="22"/>
          <w:szCs w:val="22"/>
        </w:rPr>
      </w:pPr>
      <w:r>
        <w:rPr>
          <w:noProof/>
          <w:color w:val="FF0000"/>
          <w:sz w:val="22"/>
          <w:szCs w:val="22"/>
        </w:rPr>
        <w:drawing>
          <wp:inline distT="0" distB="0" distL="0" distR="0" wp14:anchorId="1E857B33" wp14:editId="3158315E">
            <wp:extent cx="4222750" cy="2527300"/>
            <wp:effectExtent l="0" t="0" r="6350" b="6350"/>
            <wp:docPr id="9" name="Chart 9">
              <a:extLst xmlns:a="http://schemas.openxmlformats.org/drawingml/2006/main">
                <a:ext uri="{FF2B5EF4-FFF2-40B4-BE49-F238E27FC236}">
                  <a16:creationId xmlns:a16="http://schemas.microsoft.com/office/drawing/2014/main" id="{00000000-0008-0000-00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color w:val="FF0000"/>
          <w:sz w:val="22"/>
          <w:szCs w:val="22"/>
        </w:rPr>
        <w:br/>
      </w:r>
    </w:p>
    <w:p w14:paraId="34AE43D9" w14:textId="77777777" w:rsidR="00FD6058" w:rsidRDefault="00FD6058" w:rsidP="00FD6058">
      <w:pPr>
        <w:numPr>
          <w:ilvl w:val="12"/>
          <w:numId w:val="0"/>
        </w:numPr>
        <w:tabs>
          <w:tab w:val="left" w:pos="1418"/>
        </w:tabs>
        <w:jc w:val="both"/>
        <w:rPr>
          <w:sz w:val="22"/>
          <w:szCs w:val="22"/>
          <w:lang w:val="en-GB"/>
        </w:rPr>
      </w:pPr>
    </w:p>
    <w:p w14:paraId="1C6D9AB3" w14:textId="77777777" w:rsidR="00FD6058" w:rsidRDefault="00FD6058" w:rsidP="00FD6058">
      <w:pPr>
        <w:pStyle w:val="ManualHeading4"/>
      </w:pPr>
      <w:r>
        <w:t>28.4.3.4</w:t>
      </w:r>
      <w:r>
        <w:tab/>
      </w:r>
      <w:r>
        <w:rPr>
          <w:i/>
        </w:rPr>
        <w:t>Test criteria and method of assessing results</w:t>
      </w:r>
    </w:p>
    <w:p w14:paraId="33D487B7" w14:textId="77777777" w:rsidR="00FD6058" w:rsidRDefault="00FD6058" w:rsidP="00FD6058">
      <w:pPr>
        <w:numPr>
          <w:ilvl w:val="12"/>
          <w:numId w:val="0"/>
        </w:numPr>
        <w:tabs>
          <w:tab w:val="left" w:pos="1418"/>
        </w:tabs>
        <w:jc w:val="both"/>
        <w:rPr>
          <w:sz w:val="22"/>
          <w:szCs w:val="22"/>
        </w:rPr>
      </w:pPr>
    </w:p>
    <w:p w14:paraId="7B674447" w14:textId="77777777" w:rsidR="00FD6058" w:rsidRDefault="00FD6058" w:rsidP="00FD6058">
      <w:pPr>
        <w:tabs>
          <w:tab w:val="left" w:pos="1418"/>
        </w:tabs>
        <w:jc w:val="both"/>
        <w:rPr>
          <w:strike/>
          <w:color w:val="FF0000"/>
          <w:sz w:val="22"/>
          <w:szCs w:val="22"/>
        </w:rPr>
      </w:pPr>
      <w:r>
        <w:rPr>
          <w:strike/>
          <w:color w:val="FF0000"/>
          <w:sz w:val="22"/>
          <w:szCs w:val="22"/>
        </w:rPr>
        <w:t>28.4.3.4.1</w:t>
      </w:r>
      <w:r>
        <w:rPr>
          <w:strike/>
          <w:color w:val="FF0000"/>
          <w:sz w:val="22"/>
          <w:szCs w:val="22"/>
        </w:rPr>
        <w:tab/>
        <w:t>Calculate the sensitivity, S (</w:t>
      </w:r>
      <w:proofErr w:type="spellStart"/>
      <w:r>
        <w:rPr>
          <w:strike/>
          <w:color w:val="FF0000"/>
          <w:sz w:val="22"/>
          <w:szCs w:val="22"/>
        </w:rPr>
        <w:t>mW</w:t>
      </w:r>
      <w:proofErr w:type="spellEnd"/>
      <w:r>
        <w:rPr>
          <w:strike/>
          <w:color w:val="FF0000"/>
          <w:sz w:val="22"/>
          <w:szCs w:val="22"/>
        </w:rPr>
        <w:t>/mV), of the instrument at the various electrical powers used in the calibration procedure using the following formula:</w:t>
      </w:r>
    </w:p>
    <w:p w14:paraId="43B35EF7" w14:textId="77777777" w:rsidR="00FD6058" w:rsidRDefault="00FD6058" w:rsidP="00FD6058">
      <w:pPr>
        <w:numPr>
          <w:ilvl w:val="12"/>
          <w:numId w:val="0"/>
        </w:numPr>
        <w:tabs>
          <w:tab w:val="left" w:pos="1418"/>
        </w:tabs>
        <w:jc w:val="both"/>
        <w:rPr>
          <w:strike/>
          <w:color w:val="FF0000"/>
          <w:sz w:val="22"/>
          <w:szCs w:val="22"/>
        </w:rPr>
      </w:pPr>
    </w:p>
    <w:p w14:paraId="534EF748" w14:textId="6FCA24CE" w:rsidR="00FD6058" w:rsidRDefault="00FD6058" w:rsidP="00FD6058">
      <w:pPr>
        <w:tabs>
          <w:tab w:val="left" w:pos="1418"/>
        </w:tabs>
        <w:jc w:val="center"/>
        <w:rPr>
          <w:strike/>
          <w:color w:val="FF0000"/>
          <w:sz w:val="22"/>
          <w:szCs w:val="22"/>
        </w:rPr>
      </w:pPr>
      <w:r>
        <w:rPr>
          <w:strike/>
          <w:noProof/>
          <w:color w:val="FF0000"/>
          <w:position w:val="-28"/>
          <w:sz w:val="22"/>
          <w:szCs w:val="22"/>
        </w:rPr>
        <w:drawing>
          <wp:inline distT="0" distB="0" distL="0" distR="0" wp14:anchorId="01D40E5A" wp14:editId="2D4FF72C">
            <wp:extent cx="793750" cy="4127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93750" cy="412750"/>
                    </a:xfrm>
                    <a:prstGeom prst="rect">
                      <a:avLst/>
                    </a:prstGeom>
                    <a:noFill/>
                    <a:ln>
                      <a:noFill/>
                    </a:ln>
                  </pic:spPr>
                </pic:pic>
              </a:graphicData>
            </a:graphic>
          </wp:inline>
        </w:drawing>
      </w:r>
    </w:p>
    <w:p w14:paraId="17715EEC" w14:textId="77777777" w:rsidR="00FD6058" w:rsidRDefault="00FD6058" w:rsidP="00FD6058">
      <w:pPr>
        <w:numPr>
          <w:ilvl w:val="12"/>
          <w:numId w:val="0"/>
        </w:numPr>
        <w:tabs>
          <w:tab w:val="left" w:pos="1418"/>
        </w:tabs>
        <w:jc w:val="both"/>
        <w:rPr>
          <w:strike/>
          <w:color w:val="FF0000"/>
          <w:sz w:val="22"/>
          <w:szCs w:val="22"/>
        </w:rPr>
      </w:pPr>
    </w:p>
    <w:p w14:paraId="73534E6F" w14:textId="77777777" w:rsidR="00FD6058" w:rsidRDefault="00FD6058" w:rsidP="00FD6058">
      <w:pPr>
        <w:numPr>
          <w:ilvl w:val="12"/>
          <w:numId w:val="0"/>
        </w:numPr>
        <w:tabs>
          <w:tab w:val="left" w:pos="1418"/>
          <w:tab w:val="left" w:pos="1985"/>
          <w:tab w:val="left" w:pos="2552"/>
          <w:tab w:val="left" w:pos="3119"/>
        </w:tabs>
        <w:ind w:left="3686" w:hanging="3686"/>
        <w:jc w:val="both"/>
        <w:rPr>
          <w:strike/>
          <w:color w:val="FF0000"/>
          <w:sz w:val="22"/>
          <w:szCs w:val="22"/>
        </w:rPr>
      </w:pPr>
      <w:r>
        <w:rPr>
          <w:strike/>
          <w:color w:val="FF0000"/>
          <w:sz w:val="22"/>
          <w:szCs w:val="22"/>
        </w:rPr>
        <w:tab/>
        <w:t>where:</w:t>
      </w:r>
      <w:r>
        <w:rPr>
          <w:strike/>
          <w:color w:val="FF0000"/>
          <w:sz w:val="22"/>
          <w:szCs w:val="22"/>
        </w:rPr>
        <w:tab/>
        <w:t>P</w:t>
      </w:r>
      <w:r>
        <w:rPr>
          <w:strike/>
          <w:color w:val="FF0000"/>
          <w:sz w:val="22"/>
          <w:szCs w:val="22"/>
        </w:rPr>
        <w:tab/>
      </w:r>
      <w:r>
        <w:rPr>
          <w:strike/>
          <w:color w:val="FF0000"/>
          <w:sz w:val="22"/>
          <w:szCs w:val="22"/>
        </w:rPr>
        <w:tab/>
        <w:t xml:space="preserve">= </w:t>
      </w:r>
      <w:r>
        <w:rPr>
          <w:strike/>
          <w:color w:val="FF0000"/>
          <w:sz w:val="22"/>
          <w:szCs w:val="22"/>
        </w:rPr>
        <w:tab/>
        <w:t>electric power (</w:t>
      </w:r>
      <w:proofErr w:type="spellStart"/>
      <w:r>
        <w:rPr>
          <w:strike/>
          <w:color w:val="FF0000"/>
          <w:sz w:val="22"/>
          <w:szCs w:val="22"/>
        </w:rPr>
        <w:t>mW</w:t>
      </w:r>
      <w:proofErr w:type="spellEnd"/>
      <w:r>
        <w:rPr>
          <w:strike/>
          <w:color w:val="FF0000"/>
          <w:sz w:val="22"/>
          <w:szCs w:val="22"/>
        </w:rPr>
        <w:t>)</w:t>
      </w:r>
    </w:p>
    <w:p w14:paraId="5DF4FC32" w14:textId="77777777" w:rsidR="00FD6058" w:rsidRDefault="00FD6058" w:rsidP="00FD6058">
      <w:pPr>
        <w:numPr>
          <w:ilvl w:val="12"/>
          <w:numId w:val="0"/>
        </w:numPr>
        <w:tabs>
          <w:tab w:val="left" w:pos="1418"/>
          <w:tab w:val="left" w:pos="1985"/>
          <w:tab w:val="left" w:pos="2552"/>
          <w:tab w:val="left" w:pos="3119"/>
        </w:tabs>
        <w:ind w:left="3686" w:hanging="3686"/>
        <w:jc w:val="both"/>
        <w:rPr>
          <w:strike/>
          <w:color w:val="FF0000"/>
          <w:sz w:val="22"/>
          <w:szCs w:val="22"/>
          <w:lang w:val="nb-NO"/>
        </w:rPr>
      </w:pPr>
      <w:r>
        <w:rPr>
          <w:strike/>
          <w:color w:val="FF0000"/>
          <w:sz w:val="22"/>
          <w:szCs w:val="22"/>
        </w:rPr>
        <w:tab/>
      </w:r>
      <w:r>
        <w:rPr>
          <w:strike/>
          <w:color w:val="FF0000"/>
          <w:sz w:val="22"/>
          <w:szCs w:val="22"/>
        </w:rPr>
        <w:tab/>
      </w:r>
      <w:r>
        <w:rPr>
          <w:strike/>
          <w:color w:val="FF0000"/>
          <w:sz w:val="22"/>
          <w:szCs w:val="22"/>
        </w:rPr>
        <w:tab/>
      </w:r>
      <w:r>
        <w:rPr>
          <w:strike/>
          <w:color w:val="FF0000"/>
          <w:sz w:val="22"/>
          <w:szCs w:val="22"/>
          <w:lang w:val="nb-NO"/>
        </w:rPr>
        <w:t>U</w:t>
      </w:r>
      <w:r>
        <w:rPr>
          <w:strike/>
          <w:color w:val="FF0000"/>
          <w:sz w:val="22"/>
          <w:szCs w:val="22"/>
          <w:vertAlign w:val="subscript"/>
          <w:lang w:val="nb-NO"/>
        </w:rPr>
        <w:t>d</w:t>
      </w:r>
      <w:r>
        <w:rPr>
          <w:strike/>
          <w:color w:val="FF0000"/>
          <w:sz w:val="22"/>
          <w:szCs w:val="22"/>
          <w:lang w:val="nb-NO"/>
        </w:rPr>
        <w:tab/>
        <w:t>=</w:t>
      </w:r>
      <w:r>
        <w:rPr>
          <w:strike/>
          <w:color w:val="FF0000"/>
          <w:sz w:val="22"/>
          <w:szCs w:val="22"/>
          <w:lang w:val="nb-NO"/>
        </w:rPr>
        <w:tab/>
        <w:t>dummy signal (mV)</w:t>
      </w:r>
    </w:p>
    <w:p w14:paraId="1A7BFE61" w14:textId="77777777" w:rsidR="00FD6058" w:rsidRDefault="00FD6058" w:rsidP="00FD6058">
      <w:pPr>
        <w:numPr>
          <w:ilvl w:val="12"/>
          <w:numId w:val="0"/>
        </w:numPr>
        <w:tabs>
          <w:tab w:val="left" w:pos="1418"/>
          <w:tab w:val="left" w:pos="1985"/>
          <w:tab w:val="left" w:pos="2552"/>
          <w:tab w:val="left" w:pos="3119"/>
        </w:tabs>
        <w:ind w:left="3686" w:hanging="3686"/>
        <w:jc w:val="both"/>
        <w:rPr>
          <w:strike/>
          <w:color w:val="FF0000"/>
          <w:sz w:val="22"/>
          <w:szCs w:val="22"/>
          <w:lang w:val="nb-NO"/>
        </w:rPr>
      </w:pPr>
      <w:r>
        <w:rPr>
          <w:strike/>
          <w:color w:val="FF0000"/>
          <w:sz w:val="22"/>
          <w:szCs w:val="22"/>
          <w:lang w:val="nb-NO"/>
        </w:rPr>
        <w:tab/>
      </w:r>
      <w:r>
        <w:rPr>
          <w:strike/>
          <w:color w:val="FF0000"/>
          <w:sz w:val="22"/>
          <w:szCs w:val="22"/>
          <w:lang w:val="nb-NO"/>
        </w:rPr>
        <w:tab/>
      </w:r>
      <w:r>
        <w:rPr>
          <w:strike/>
          <w:color w:val="FF0000"/>
          <w:sz w:val="22"/>
          <w:szCs w:val="22"/>
          <w:lang w:val="nb-NO"/>
        </w:rPr>
        <w:tab/>
        <w:t>U</w:t>
      </w:r>
      <w:r>
        <w:rPr>
          <w:strike/>
          <w:color w:val="FF0000"/>
          <w:sz w:val="22"/>
          <w:szCs w:val="22"/>
          <w:vertAlign w:val="subscript"/>
          <w:lang w:val="nb-NO"/>
        </w:rPr>
        <w:t>b</w:t>
      </w:r>
      <w:r>
        <w:rPr>
          <w:strike/>
          <w:color w:val="FF0000"/>
          <w:sz w:val="22"/>
          <w:szCs w:val="22"/>
          <w:lang w:val="nb-NO"/>
        </w:rPr>
        <w:tab/>
        <w:t>=</w:t>
      </w:r>
      <w:r>
        <w:rPr>
          <w:strike/>
          <w:color w:val="FF0000"/>
          <w:sz w:val="22"/>
          <w:szCs w:val="22"/>
          <w:lang w:val="nb-NO"/>
        </w:rPr>
        <w:tab/>
        <w:t>blank signal (mV)</w:t>
      </w:r>
    </w:p>
    <w:p w14:paraId="21DA9E84" w14:textId="77777777" w:rsidR="00FD6058" w:rsidRDefault="00FD6058" w:rsidP="00FD6058">
      <w:pPr>
        <w:numPr>
          <w:ilvl w:val="12"/>
          <w:numId w:val="0"/>
        </w:numPr>
        <w:tabs>
          <w:tab w:val="left" w:pos="1418"/>
        </w:tabs>
        <w:jc w:val="both"/>
        <w:rPr>
          <w:strike/>
          <w:color w:val="FF0000"/>
          <w:sz w:val="22"/>
          <w:szCs w:val="22"/>
          <w:lang w:val="nb-NO"/>
        </w:rPr>
      </w:pPr>
    </w:p>
    <w:p w14:paraId="5AFFE82C" w14:textId="77777777" w:rsidR="00FD6058" w:rsidRDefault="00FD6058" w:rsidP="00FD6058">
      <w:pPr>
        <w:tabs>
          <w:tab w:val="left" w:pos="1418"/>
        </w:tabs>
        <w:jc w:val="both"/>
        <w:rPr>
          <w:strike/>
          <w:color w:val="FF0000"/>
          <w:sz w:val="22"/>
          <w:szCs w:val="22"/>
          <w:lang w:val="en-GB"/>
        </w:rPr>
      </w:pPr>
      <w:r>
        <w:rPr>
          <w:strike/>
          <w:color w:val="FF0000"/>
          <w:sz w:val="22"/>
          <w:szCs w:val="22"/>
        </w:rPr>
        <w:t>28.4.3.4.2</w:t>
      </w:r>
      <w:r>
        <w:rPr>
          <w:strike/>
          <w:color w:val="FF0000"/>
          <w:sz w:val="22"/>
          <w:szCs w:val="22"/>
        </w:rPr>
        <w:tab/>
        <w:t>Use these values and the test data to calculate the maximum rate of heat generation, Q (</w:t>
      </w:r>
      <w:proofErr w:type="spellStart"/>
      <w:r>
        <w:rPr>
          <w:strike/>
          <w:color w:val="FF0000"/>
          <w:sz w:val="22"/>
          <w:szCs w:val="22"/>
        </w:rPr>
        <w:t>mW</w:t>
      </w:r>
      <w:proofErr w:type="spellEnd"/>
      <w:r>
        <w:rPr>
          <w:strike/>
          <w:color w:val="FF0000"/>
          <w:sz w:val="22"/>
          <w:szCs w:val="22"/>
        </w:rPr>
        <w:t>/kg), at the different test temperatures using the formula:</w:t>
      </w:r>
    </w:p>
    <w:p w14:paraId="267ABEFF" w14:textId="77777777" w:rsidR="00FD6058" w:rsidRDefault="00FD6058" w:rsidP="00FD6058">
      <w:pPr>
        <w:numPr>
          <w:ilvl w:val="12"/>
          <w:numId w:val="0"/>
        </w:numPr>
        <w:tabs>
          <w:tab w:val="left" w:pos="1418"/>
        </w:tabs>
        <w:jc w:val="both"/>
        <w:rPr>
          <w:strike/>
          <w:color w:val="FF0000"/>
          <w:sz w:val="22"/>
          <w:szCs w:val="22"/>
        </w:rPr>
      </w:pPr>
    </w:p>
    <w:p w14:paraId="4DFDFC66" w14:textId="7AE21897" w:rsidR="00FD6058" w:rsidRDefault="00FD6058" w:rsidP="00FD6058">
      <w:pPr>
        <w:tabs>
          <w:tab w:val="left" w:pos="1418"/>
        </w:tabs>
        <w:jc w:val="center"/>
        <w:rPr>
          <w:strike/>
          <w:color w:val="FF0000"/>
          <w:sz w:val="22"/>
          <w:szCs w:val="22"/>
        </w:rPr>
      </w:pPr>
      <w:r>
        <w:rPr>
          <w:strike/>
          <w:noProof/>
          <w:color w:val="FF0000"/>
          <w:position w:val="-22"/>
          <w:sz w:val="22"/>
          <w:szCs w:val="22"/>
        </w:rPr>
        <w:drawing>
          <wp:inline distT="0" distB="0" distL="0" distR="0" wp14:anchorId="3F37365D" wp14:editId="765A2248">
            <wp:extent cx="1073150" cy="3746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3150" cy="374650"/>
                    </a:xfrm>
                    <a:prstGeom prst="rect">
                      <a:avLst/>
                    </a:prstGeom>
                    <a:noFill/>
                    <a:ln>
                      <a:noFill/>
                    </a:ln>
                  </pic:spPr>
                </pic:pic>
              </a:graphicData>
            </a:graphic>
          </wp:inline>
        </w:drawing>
      </w:r>
    </w:p>
    <w:p w14:paraId="23C8C500" w14:textId="77777777" w:rsidR="00FD6058" w:rsidRDefault="00FD6058" w:rsidP="00FD6058">
      <w:pPr>
        <w:numPr>
          <w:ilvl w:val="12"/>
          <w:numId w:val="0"/>
        </w:numPr>
        <w:tabs>
          <w:tab w:val="left" w:pos="1418"/>
        </w:tabs>
        <w:ind w:left="720"/>
        <w:jc w:val="both"/>
        <w:rPr>
          <w:strike/>
          <w:color w:val="FF0000"/>
          <w:sz w:val="22"/>
          <w:szCs w:val="22"/>
        </w:rPr>
      </w:pPr>
    </w:p>
    <w:p w14:paraId="683A52B6" w14:textId="77777777" w:rsidR="00FD6058" w:rsidRDefault="00FD6058" w:rsidP="00FD6058">
      <w:pPr>
        <w:numPr>
          <w:ilvl w:val="12"/>
          <w:numId w:val="0"/>
        </w:numPr>
        <w:tabs>
          <w:tab w:val="left" w:pos="1418"/>
          <w:tab w:val="left" w:pos="1985"/>
          <w:tab w:val="left" w:pos="2552"/>
          <w:tab w:val="left" w:pos="3119"/>
        </w:tabs>
        <w:ind w:left="3686" w:hanging="3686"/>
        <w:jc w:val="both"/>
        <w:rPr>
          <w:strike/>
          <w:color w:val="FF0000"/>
          <w:sz w:val="22"/>
          <w:szCs w:val="22"/>
        </w:rPr>
      </w:pPr>
      <w:r>
        <w:rPr>
          <w:strike/>
          <w:color w:val="FF0000"/>
          <w:sz w:val="22"/>
          <w:szCs w:val="22"/>
        </w:rPr>
        <w:tab/>
        <w:t>where:</w:t>
      </w:r>
      <w:r>
        <w:rPr>
          <w:strike/>
          <w:color w:val="FF0000"/>
          <w:sz w:val="22"/>
          <w:szCs w:val="22"/>
        </w:rPr>
        <w:tab/>
        <w:t>U</w:t>
      </w:r>
      <w:r>
        <w:rPr>
          <w:strike/>
          <w:color w:val="FF0000"/>
          <w:sz w:val="22"/>
          <w:szCs w:val="22"/>
          <w:vertAlign w:val="subscript"/>
        </w:rPr>
        <w:t>s</w:t>
      </w:r>
      <w:r>
        <w:rPr>
          <w:strike/>
          <w:color w:val="FF0000"/>
          <w:sz w:val="22"/>
          <w:szCs w:val="22"/>
        </w:rPr>
        <w:tab/>
        <w:t>=</w:t>
      </w:r>
      <w:r>
        <w:rPr>
          <w:strike/>
          <w:color w:val="FF0000"/>
          <w:sz w:val="22"/>
          <w:szCs w:val="22"/>
        </w:rPr>
        <w:tab/>
        <w:t>sample signal (mV)</w:t>
      </w:r>
    </w:p>
    <w:p w14:paraId="2083F56C" w14:textId="77777777" w:rsidR="00FD6058" w:rsidRDefault="00FD6058" w:rsidP="00FD6058">
      <w:pPr>
        <w:numPr>
          <w:ilvl w:val="12"/>
          <w:numId w:val="0"/>
        </w:numPr>
        <w:tabs>
          <w:tab w:val="left" w:pos="1418"/>
          <w:tab w:val="left" w:pos="1985"/>
          <w:tab w:val="left" w:pos="2552"/>
          <w:tab w:val="left" w:pos="3119"/>
        </w:tabs>
        <w:ind w:left="3686" w:hanging="3686"/>
        <w:jc w:val="both"/>
        <w:rPr>
          <w:strike/>
          <w:color w:val="FF0000"/>
          <w:sz w:val="22"/>
          <w:szCs w:val="22"/>
        </w:rPr>
      </w:pPr>
      <w:r>
        <w:rPr>
          <w:strike/>
          <w:color w:val="FF0000"/>
          <w:sz w:val="22"/>
          <w:szCs w:val="22"/>
        </w:rPr>
        <w:tab/>
      </w:r>
      <w:r>
        <w:rPr>
          <w:strike/>
          <w:color w:val="FF0000"/>
          <w:sz w:val="22"/>
          <w:szCs w:val="22"/>
        </w:rPr>
        <w:tab/>
      </w:r>
      <w:r>
        <w:rPr>
          <w:strike/>
          <w:color w:val="FF0000"/>
          <w:sz w:val="22"/>
          <w:szCs w:val="22"/>
        </w:rPr>
        <w:tab/>
        <w:t>M</w:t>
      </w:r>
      <w:r>
        <w:rPr>
          <w:strike/>
          <w:color w:val="FF0000"/>
          <w:sz w:val="22"/>
          <w:szCs w:val="22"/>
        </w:rPr>
        <w:tab/>
        <w:t>=</w:t>
      </w:r>
      <w:r>
        <w:rPr>
          <w:strike/>
          <w:color w:val="FF0000"/>
          <w:sz w:val="22"/>
          <w:szCs w:val="22"/>
        </w:rPr>
        <w:tab/>
        <w:t>mass (kg)</w:t>
      </w:r>
    </w:p>
    <w:p w14:paraId="016AF9E5" w14:textId="77777777" w:rsidR="00FD6058" w:rsidRDefault="00FD6058" w:rsidP="00FD6058">
      <w:pPr>
        <w:keepNext/>
        <w:keepLines/>
        <w:tabs>
          <w:tab w:val="left" w:pos="1418"/>
        </w:tabs>
        <w:jc w:val="both"/>
        <w:rPr>
          <w:sz w:val="22"/>
          <w:szCs w:val="22"/>
        </w:rPr>
      </w:pPr>
      <w:r>
        <w:rPr>
          <w:sz w:val="22"/>
          <w:szCs w:val="22"/>
        </w:rPr>
        <w:t>28.4.3.4.</w:t>
      </w:r>
      <w:r>
        <w:rPr>
          <w:color w:val="FF0000"/>
          <w:sz w:val="22"/>
          <w:szCs w:val="22"/>
        </w:rPr>
        <w:t>1</w:t>
      </w:r>
      <w:r>
        <w:rPr>
          <w:strike/>
          <w:color w:val="FF0000"/>
          <w:sz w:val="22"/>
          <w:szCs w:val="22"/>
        </w:rPr>
        <w:t>3</w:t>
      </w:r>
      <w:r>
        <w:rPr>
          <w:sz w:val="22"/>
          <w:szCs w:val="22"/>
        </w:rPr>
        <w:tab/>
        <w:t>Plot the calculated maximum rate of heat generation per unit of mass as a function of the test temperature on a graph with linear scales and draw the best-fit curve through the plotted points. Determine the heat losses per unit of mass, L (W/</w:t>
      </w:r>
      <w:proofErr w:type="spellStart"/>
      <w:r>
        <w:rPr>
          <w:color w:val="FF0000"/>
          <w:sz w:val="22"/>
          <w:szCs w:val="22"/>
        </w:rPr>
        <w:t>K</w:t>
      </w:r>
      <w:r>
        <w:rPr>
          <w:sz w:val="22"/>
          <w:szCs w:val="22"/>
        </w:rPr>
        <w:t>.kg</w:t>
      </w:r>
      <w:r>
        <w:rPr>
          <w:strike/>
          <w:color w:val="FF0000"/>
          <w:sz w:val="22"/>
          <w:szCs w:val="22"/>
        </w:rPr>
        <w:t>°C</w:t>
      </w:r>
      <w:proofErr w:type="spellEnd"/>
      <w:r>
        <w:rPr>
          <w:sz w:val="22"/>
          <w:szCs w:val="22"/>
        </w:rPr>
        <w:t>) of the specific package, IBC or tank (see 28.3.5). Draw a straight line of gradient L tangential to the heat generation curve. The intersection of the straight line and the abscissa is the critical ambient temperature i.e. the highest temperature at which the substance as packaged does not show self-accelerating decomposition. The SADT or SAPT is the critical ambient temperature (°C) rounded to the next higher multiple of 5 °C. An example is given in Figure 28.4.3.2.</w:t>
      </w:r>
    </w:p>
    <w:p w14:paraId="00016883" w14:textId="77777777" w:rsidR="00FD6058" w:rsidRDefault="00FD6058" w:rsidP="00FD6058">
      <w:pPr>
        <w:numPr>
          <w:ilvl w:val="12"/>
          <w:numId w:val="0"/>
        </w:numPr>
        <w:tabs>
          <w:tab w:val="left" w:pos="1418"/>
        </w:tabs>
        <w:jc w:val="both"/>
        <w:rPr>
          <w:sz w:val="22"/>
          <w:szCs w:val="22"/>
        </w:rPr>
      </w:pPr>
    </w:p>
    <w:p w14:paraId="51132469" w14:textId="77777777" w:rsidR="00FD6058" w:rsidRDefault="00FD6058" w:rsidP="00FD6058">
      <w:pPr>
        <w:pStyle w:val="ManualHeading4"/>
        <w:rPr>
          <w:sz w:val="20"/>
          <w:szCs w:val="20"/>
        </w:rPr>
      </w:pPr>
      <w:r>
        <w:rPr>
          <w:sz w:val="20"/>
          <w:szCs w:val="20"/>
        </w:rPr>
        <w:t>28.4.3.5</w:t>
      </w:r>
      <w:r>
        <w:rPr>
          <w:sz w:val="20"/>
          <w:szCs w:val="20"/>
        </w:rPr>
        <w:tab/>
      </w:r>
      <w:r>
        <w:rPr>
          <w:i/>
          <w:sz w:val="20"/>
          <w:szCs w:val="20"/>
        </w:rPr>
        <w:t>Examples of results</w:t>
      </w:r>
    </w:p>
    <w:p w14:paraId="6668A5AC" w14:textId="77777777" w:rsidR="00FD6058" w:rsidRDefault="00FD6058" w:rsidP="00FD6058">
      <w:pPr>
        <w:keepNext/>
        <w:keepLines/>
        <w:numPr>
          <w:ilvl w:val="12"/>
          <w:numId w:val="0"/>
        </w:numPr>
        <w:tabs>
          <w:tab w:val="left" w:pos="1418"/>
        </w:tabs>
        <w:jc w:val="both"/>
      </w:pPr>
    </w:p>
    <w:tbl>
      <w:tblPr>
        <w:tblW w:w="9630" w:type="dxa"/>
        <w:tblInd w:w="120" w:type="dxa"/>
        <w:tblLayout w:type="fixed"/>
        <w:tblCellMar>
          <w:left w:w="120" w:type="dxa"/>
          <w:right w:w="120" w:type="dxa"/>
        </w:tblCellMar>
        <w:tblLook w:val="04A0" w:firstRow="1" w:lastRow="0" w:firstColumn="1" w:lastColumn="0" w:noHBand="0" w:noVBand="1"/>
      </w:tblPr>
      <w:tblGrid>
        <w:gridCol w:w="4362"/>
        <w:gridCol w:w="1359"/>
        <w:gridCol w:w="1246"/>
        <w:gridCol w:w="1586"/>
        <w:gridCol w:w="1077"/>
      </w:tblGrid>
      <w:tr w:rsidR="00FD6058" w14:paraId="484AED96" w14:textId="77777777" w:rsidTr="00FD6058">
        <w:trPr>
          <w:cantSplit/>
        </w:trPr>
        <w:tc>
          <w:tcPr>
            <w:tcW w:w="4364" w:type="dxa"/>
            <w:tcBorders>
              <w:top w:val="single" w:sz="8" w:space="0" w:color="auto"/>
              <w:left w:val="nil"/>
              <w:bottom w:val="nil"/>
              <w:right w:val="nil"/>
            </w:tcBorders>
            <w:hideMark/>
          </w:tcPr>
          <w:p w14:paraId="57A89D03"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55"/>
              <w:jc w:val="both"/>
            </w:pPr>
            <w:r>
              <w:rPr>
                <w:b/>
                <w:bCs/>
              </w:rPr>
              <w:t>Substance</w:t>
            </w:r>
          </w:p>
        </w:tc>
        <w:tc>
          <w:tcPr>
            <w:tcW w:w="1360" w:type="dxa"/>
            <w:tcBorders>
              <w:top w:val="single" w:sz="8" w:space="0" w:color="auto"/>
              <w:left w:val="nil"/>
              <w:bottom w:val="nil"/>
              <w:right w:val="nil"/>
            </w:tcBorders>
            <w:hideMark/>
          </w:tcPr>
          <w:p w14:paraId="7A9C5AA5"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jc w:val="right"/>
              <w:rPr>
                <w:b/>
                <w:bCs/>
              </w:rPr>
            </w:pPr>
            <w:r>
              <w:rPr>
                <w:b/>
                <w:bCs/>
              </w:rPr>
              <w:t>Mass</w:t>
            </w:r>
          </w:p>
          <w:p w14:paraId="5B4E74FC"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after="55"/>
              <w:jc w:val="right"/>
            </w:pPr>
            <w:r>
              <w:rPr>
                <w:b/>
                <w:bCs/>
              </w:rPr>
              <w:t>(kg)</w:t>
            </w:r>
          </w:p>
        </w:tc>
        <w:tc>
          <w:tcPr>
            <w:tcW w:w="1246" w:type="dxa"/>
            <w:tcBorders>
              <w:top w:val="single" w:sz="8" w:space="0" w:color="auto"/>
              <w:left w:val="nil"/>
              <w:bottom w:val="nil"/>
              <w:right w:val="nil"/>
            </w:tcBorders>
            <w:hideMark/>
          </w:tcPr>
          <w:p w14:paraId="6BEAC9ED"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55"/>
            </w:pPr>
            <w:r>
              <w:rPr>
                <w:b/>
                <w:bCs/>
              </w:rPr>
              <w:t>Packaging</w:t>
            </w:r>
          </w:p>
        </w:tc>
        <w:tc>
          <w:tcPr>
            <w:tcW w:w="1587" w:type="dxa"/>
            <w:tcBorders>
              <w:top w:val="single" w:sz="8" w:space="0" w:color="auto"/>
              <w:left w:val="nil"/>
              <w:bottom w:val="nil"/>
              <w:right w:val="nil"/>
            </w:tcBorders>
            <w:hideMark/>
          </w:tcPr>
          <w:p w14:paraId="295175E5"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55"/>
              <w:jc w:val="right"/>
            </w:pPr>
            <w:r>
              <w:rPr>
                <w:b/>
                <w:bCs/>
              </w:rPr>
              <w:t>Heat loss per unit mass (</w:t>
            </w:r>
            <w:proofErr w:type="spellStart"/>
            <w:r>
              <w:rPr>
                <w:b/>
                <w:bCs/>
              </w:rPr>
              <w:t>mW</w:t>
            </w:r>
            <w:proofErr w:type="spellEnd"/>
            <w:r>
              <w:rPr>
                <w:b/>
                <w:bCs/>
              </w:rPr>
              <w:t>/</w:t>
            </w:r>
            <w:proofErr w:type="spellStart"/>
            <w:r>
              <w:rPr>
                <w:b/>
                <w:bCs/>
                <w:color w:val="FF0000"/>
              </w:rPr>
              <w:t>K.</w:t>
            </w:r>
            <w:r>
              <w:rPr>
                <w:b/>
                <w:bCs/>
              </w:rPr>
              <w:t>kg</w:t>
            </w:r>
            <w:r>
              <w:rPr>
                <w:b/>
                <w:bCs/>
                <w:strike/>
                <w:color w:val="FF0000"/>
              </w:rPr>
              <w:t>.K</w:t>
            </w:r>
            <w:proofErr w:type="spellEnd"/>
            <w:r>
              <w:rPr>
                <w:b/>
                <w:bCs/>
              </w:rPr>
              <w:t>)</w:t>
            </w:r>
          </w:p>
        </w:tc>
        <w:tc>
          <w:tcPr>
            <w:tcW w:w="1077" w:type="dxa"/>
            <w:tcBorders>
              <w:top w:val="single" w:sz="8" w:space="0" w:color="auto"/>
              <w:left w:val="nil"/>
              <w:bottom w:val="nil"/>
              <w:right w:val="nil"/>
            </w:tcBorders>
            <w:hideMark/>
          </w:tcPr>
          <w:p w14:paraId="3524A224"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jc w:val="right"/>
              <w:rPr>
                <w:b/>
                <w:bCs/>
              </w:rPr>
            </w:pPr>
            <w:r>
              <w:rPr>
                <w:b/>
                <w:bCs/>
              </w:rPr>
              <w:t xml:space="preserve"> SADT/</w:t>
            </w:r>
            <w:r>
              <w:rPr>
                <w:b/>
                <w:bCs/>
              </w:rPr>
              <w:br/>
              <w:t xml:space="preserve"> SAPT</w:t>
            </w:r>
          </w:p>
          <w:p w14:paraId="596D11A6"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after="55"/>
              <w:jc w:val="right"/>
            </w:pPr>
            <w:r>
              <w:rPr>
                <w:b/>
                <w:bCs/>
              </w:rPr>
              <w:t>(°C)</w:t>
            </w:r>
          </w:p>
        </w:tc>
      </w:tr>
      <w:tr w:rsidR="00FD6058" w14:paraId="056F886C" w14:textId="77777777" w:rsidTr="00FD6058">
        <w:trPr>
          <w:cantSplit/>
        </w:trPr>
        <w:tc>
          <w:tcPr>
            <w:tcW w:w="4364" w:type="dxa"/>
            <w:tcBorders>
              <w:top w:val="single" w:sz="8" w:space="0" w:color="auto"/>
              <w:left w:val="nil"/>
              <w:bottom w:val="nil"/>
              <w:right w:val="nil"/>
            </w:tcBorders>
            <w:hideMark/>
          </w:tcPr>
          <w:p w14:paraId="7D897CFD"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55"/>
              <w:jc w:val="both"/>
            </w:pPr>
            <w:proofErr w:type="spellStart"/>
            <w:r>
              <w:t>Azodicarbonamide</w:t>
            </w:r>
            <w:r>
              <w:rPr>
                <w:color w:val="FF0000"/>
                <w:vertAlign w:val="superscript"/>
              </w:rPr>
              <w:t>a</w:t>
            </w:r>
            <w:proofErr w:type="spellEnd"/>
          </w:p>
        </w:tc>
        <w:tc>
          <w:tcPr>
            <w:tcW w:w="1360" w:type="dxa"/>
            <w:tcBorders>
              <w:top w:val="single" w:sz="8" w:space="0" w:color="auto"/>
              <w:left w:val="nil"/>
              <w:bottom w:val="nil"/>
              <w:right w:val="nil"/>
            </w:tcBorders>
            <w:vAlign w:val="bottom"/>
            <w:hideMark/>
          </w:tcPr>
          <w:p w14:paraId="1E8CEC86"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55"/>
              <w:jc w:val="right"/>
            </w:pPr>
            <w:r>
              <w:t>30</w:t>
            </w:r>
          </w:p>
        </w:tc>
        <w:tc>
          <w:tcPr>
            <w:tcW w:w="1246" w:type="dxa"/>
            <w:tcBorders>
              <w:top w:val="single" w:sz="8" w:space="0" w:color="auto"/>
              <w:left w:val="nil"/>
              <w:bottom w:val="nil"/>
              <w:right w:val="nil"/>
            </w:tcBorders>
            <w:vAlign w:val="bottom"/>
            <w:hideMark/>
          </w:tcPr>
          <w:p w14:paraId="1F5A98D7"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55"/>
            </w:pPr>
            <w:r>
              <w:t>1G</w:t>
            </w:r>
          </w:p>
        </w:tc>
        <w:tc>
          <w:tcPr>
            <w:tcW w:w="1587" w:type="dxa"/>
            <w:tcBorders>
              <w:top w:val="single" w:sz="8" w:space="0" w:color="auto"/>
              <w:left w:val="nil"/>
              <w:bottom w:val="nil"/>
              <w:right w:val="nil"/>
            </w:tcBorders>
            <w:vAlign w:val="bottom"/>
            <w:hideMark/>
          </w:tcPr>
          <w:p w14:paraId="71A62082"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55"/>
              <w:jc w:val="right"/>
            </w:pPr>
            <w:r>
              <w:t>100</w:t>
            </w:r>
          </w:p>
        </w:tc>
        <w:tc>
          <w:tcPr>
            <w:tcW w:w="1077" w:type="dxa"/>
            <w:tcBorders>
              <w:top w:val="single" w:sz="8" w:space="0" w:color="auto"/>
              <w:left w:val="nil"/>
              <w:bottom w:val="nil"/>
              <w:right w:val="nil"/>
            </w:tcBorders>
            <w:vAlign w:val="bottom"/>
            <w:hideMark/>
          </w:tcPr>
          <w:p w14:paraId="0D3A021B" w14:textId="77777777" w:rsidR="00FD6058" w:rsidRDefault="00FD6058">
            <w:pPr>
              <w:keepNext/>
              <w:keepLines/>
              <w:numPr>
                <w:ilvl w:val="12"/>
                <w:numId w:val="0"/>
              </w:numPr>
              <w:tabs>
                <w:tab w:val="left" w:pos="1134"/>
                <w:tab w:val="left" w:pos="1701"/>
                <w:tab w:val="left" w:pos="2268"/>
                <w:tab w:val="left" w:pos="2835"/>
                <w:tab w:val="left" w:pos="3402"/>
                <w:tab w:val="left" w:pos="3969"/>
              </w:tabs>
              <w:spacing w:before="115" w:after="55"/>
              <w:jc w:val="right"/>
            </w:pPr>
            <w:r>
              <w:t>&gt; 75</w:t>
            </w:r>
          </w:p>
        </w:tc>
      </w:tr>
      <w:tr w:rsidR="00FD6058" w14:paraId="138DCF94" w14:textId="77777777" w:rsidTr="00FD6058">
        <w:trPr>
          <w:cantSplit/>
        </w:trPr>
        <w:tc>
          <w:tcPr>
            <w:tcW w:w="4364" w:type="dxa"/>
            <w:hideMark/>
          </w:tcPr>
          <w:p w14:paraId="22D15D12"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both"/>
            </w:pPr>
            <w:r>
              <w:t xml:space="preserve">tert-Butyl </w:t>
            </w:r>
            <w:proofErr w:type="spellStart"/>
            <w:r>
              <w:t>peroxybenzoate</w:t>
            </w:r>
            <w:r>
              <w:rPr>
                <w:color w:val="FF0000"/>
                <w:vertAlign w:val="superscript"/>
              </w:rPr>
              <w:t>a</w:t>
            </w:r>
            <w:proofErr w:type="spellEnd"/>
          </w:p>
        </w:tc>
        <w:tc>
          <w:tcPr>
            <w:tcW w:w="1360" w:type="dxa"/>
            <w:vAlign w:val="bottom"/>
            <w:hideMark/>
          </w:tcPr>
          <w:p w14:paraId="54EC3A1A"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25</w:t>
            </w:r>
          </w:p>
        </w:tc>
        <w:tc>
          <w:tcPr>
            <w:tcW w:w="1246" w:type="dxa"/>
            <w:vAlign w:val="bottom"/>
            <w:hideMark/>
          </w:tcPr>
          <w:p w14:paraId="057DEAFD"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pPr>
            <w:r>
              <w:t>6HG2</w:t>
            </w:r>
          </w:p>
        </w:tc>
        <w:tc>
          <w:tcPr>
            <w:tcW w:w="1587" w:type="dxa"/>
            <w:vAlign w:val="bottom"/>
            <w:hideMark/>
          </w:tcPr>
          <w:p w14:paraId="4AACA2D5"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70</w:t>
            </w:r>
          </w:p>
        </w:tc>
        <w:tc>
          <w:tcPr>
            <w:tcW w:w="1077" w:type="dxa"/>
            <w:vAlign w:val="bottom"/>
            <w:hideMark/>
          </w:tcPr>
          <w:p w14:paraId="5BEFA4B0"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55</w:t>
            </w:r>
          </w:p>
        </w:tc>
      </w:tr>
      <w:tr w:rsidR="00FD6058" w14:paraId="5232D463" w14:textId="77777777" w:rsidTr="00FD6058">
        <w:trPr>
          <w:cantSplit/>
        </w:trPr>
        <w:tc>
          <w:tcPr>
            <w:tcW w:w="4364" w:type="dxa"/>
            <w:hideMark/>
          </w:tcPr>
          <w:p w14:paraId="426119DC"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both"/>
            </w:pPr>
            <w:r>
              <w:t>tert-Butyl peroxy-2-ethylhexanoate</w:t>
            </w:r>
            <w:r>
              <w:rPr>
                <w:color w:val="FF0000"/>
                <w:vertAlign w:val="superscript"/>
              </w:rPr>
              <w:t>a</w:t>
            </w:r>
          </w:p>
        </w:tc>
        <w:tc>
          <w:tcPr>
            <w:tcW w:w="1360" w:type="dxa"/>
            <w:vAlign w:val="bottom"/>
            <w:hideMark/>
          </w:tcPr>
          <w:p w14:paraId="2229F67F"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25</w:t>
            </w:r>
          </w:p>
        </w:tc>
        <w:tc>
          <w:tcPr>
            <w:tcW w:w="1246" w:type="dxa"/>
            <w:vAlign w:val="bottom"/>
            <w:hideMark/>
          </w:tcPr>
          <w:p w14:paraId="3EE23D5B"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pPr>
            <w:r>
              <w:t>6HG2</w:t>
            </w:r>
          </w:p>
        </w:tc>
        <w:tc>
          <w:tcPr>
            <w:tcW w:w="1587" w:type="dxa"/>
            <w:vAlign w:val="bottom"/>
            <w:hideMark/>
          </w:tcPr>
          <w:p w14:paraId="08589006"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70</w:t>
            </w:r>
          </w:p>
        </w:tc>
        <w:tc>
          <w:tcPr>
            <w:tcW w:w="1077" w:type="dxa"/>
            <w:vAlign w:val="bottom"/>
            <w:hideMark/>
          </w:tcPr>
          <w:p w14:paraId="4899DFFD"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40</w:t>
            </w:r>
          </w:p>
        </w:tc>
      </w:tr>
      <w:tr w:rsidR="00FD6058" w14:paraId="7536098A" w14:textId="77777777" w:rsidTr="00FD6058">
        <w:trPr>
          <w:cantSplit/>
        </w:trPr>
        <w:tc>
          <w:tcPr>
            <w:tcW w:w="4364" w:type="dxa"/>
            <w:hideMark/>
          </w:tcPr>
          <w:p w14:paraId="030AADE3"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both"/>
            </w:pPr>
            <w:r>
              <w:t xml:space="preserve">tert-Butyl </w:t>
            </w:r>
            <w:proofErr w:type="spellStart"/>
            <w:r>
              <w:t>peroxypivalate</w:t>
            </w:r>
            <w:r>
              <w:rPr>
                <w:color w:val="FF0000"/>
                <w:vertAlign w:val="superscript"/>
              </w:rPr>
              <w:t>a</w:t>
            </w:r>
            <w:proofErr w:type="spellEnd"/>
          </w:p>
        </w:tc>
        <w:tc>
          <w:tcPr>
            <w:tcW w:w="1360" w:type="dxa"/>
            <w:vAlign w:val="bottom"/>
            <w:hideMark/>
          </w:tcPr>
          <w:p w14:paraId="4BBDA1B9"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25</w:t>
            </w:r>
          </w:p>
        </w:tc>
        <w:tc>
          <w:tcPr>
            <w:tcW w:w="1246" w:type="dxa"/>
            <w:vAlign w:val="bottom"/>
            <w:hideMark/>
          </w:tcPr>
          <w:p w14:paraId="44F22242"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pPr>
            <w:r>
              <w:t>6HG2</w:t>
            </w:r>
          </w:p>
        </w:tc>
        <w:tc>
          <w:tcPr>
            <w:tcW w:w="1587" w:type="dxa"/>
            <w:vAlign w:val="bottom"/>
            <w:hideMark/>
          </w:tcPr>
          <w:p w14:paraId="1819059C"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70</w:t>
            </w:r>
          </w:p>
        </w:tc>
        <w:tc>
          <w:tcPr>
            <w:tcW w:w="1077" w:type="dxa"/>
            <w:vAlign w:val="bottom"/>
            <w:hideMark/>
          </w:tcPr>
          <w:p w14:paraId="12F8FE07"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25</w:t>
            </w:r>
          </w:p>
        </w:tc>
      </w:tr>
      <w:tr w:rsidR="00FD6058" w14:paraId="0306F8DB" w14:textId="77777777" w:rsidTr="00FD6058">
        <w:trPr>
          <w:cantSplit/>
        </w:trPr>
        <w:tc>
          <w:tcPr>
            <w:tcW w:w="4364" w:type="dxa"/>
            <w:hideMark/>
          </w:tcPr>
          <w:p w14:paraId="3518D969" w14:textId="77777777" w:rsidR="00FD6058" w:rsidRDefault="00FD6058">
            <w:pPr>
              <w:numPr>
                <w:ilvl w:val="12"/>
                <w:numId w:val="0"/>
              </w:numPr>
              <w:tabs>
                <w:tab w:val="left" w:pos="1134"/>
                <w:tab w:val="left" w:pos="1701"/>
                <w:tab w:val="left" w:pos="2268"/>
                <w:tab w:val="left" w:pos="2835"/>
                <w:tab w:val="left" w:pos="3402"/>
                <w:tab w:val="left" w:pos="3969"/>
              </w:tabs>
              <w:spacing w:before="115"/>
              <w:jc w:val="both"/>
            </w:pPr>
            <w:r>
              <w:t>2,5-Diethoxy-4-morpholinobenzenediazonium</w:t>
            </w:r>
          </w:p>
          <w:p w14:paraId="155968BD" w14:textId="77777777" w:rsidR="00FD6058" w:rsidRDefault="00FD6058">
            <w:pPr>
              <w:numPr>
                <w:ilvl w:val="12"/>
                <w:numId w:val="0"/>
              </w:numPr>
              <w:tabs>
                <w:tab w:val="left" w:pos="1134"/>
                <w:tab w:val="left" w:pos="1701"/>
                <w:tab w:val="left" w:pos="2268"/>
                <w:tab w:val="left" w:pos="2835"/>
                <w:tab w:val="left" w:pos="3402"/>
                <w:tab w:val="left" w:pos="3969"/>
              </w:tabs>
              <w:spacing w:after="55"/>
              <w:jc w:val="both"/>
            </w:pPr>
            <w:r>
              <w:t xml:space="preserve"> zinc chloride (90</w:t>
            </w:r>
            <w:proofErr w:type="gramStart"/>
            <w:r>
              <w:t>%)</w:t>
            </w:r>
            <w:r>
              <w:rPr>
                <w:color w:val="FF0000"/>
                <w:vertAlign w:val="superscript"/>
              </w:rPr>
              <w:t>a</w:t>
            </w:r>
            <w:proofErr w:type="gramEnd"/>
          </w:p>
        </w:tc>
        <w:tc>
          <w:tcPr>
            <w:tcW w:w="1360" w:type="dxa"/>
            <w:vAlign w:val="bottom"/>
            <w:hideMark/>
          </w:tcPr>
          <w:p w14:paraId="2213DB1A"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25</w:t>
            </w:r>
          </w:p>
        </w:tc>
        <w:tc>
          <w:tcPr>
            <w:tcW w:w="1246" w:type="dxa"/>
            <w:vAlign w:val="bottom"/>
            <w:hideMark/>
          </w:tcPr>
          <w:p w14:paraId="6EC93003"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pPr>
            <w:r>
              <w:t>1G</w:t>
            </w:r>
          </w:p>
        </w:tc>
        <w:tc>
          <w:tcPr>
            <w:tcW w:w="1587" w:type="dxa"/>
            <w:vAlign w:val="bottom"/>
            <w:hideMark/>
          </w:tcPr>
          <w:p w14:paraId="3743CC71"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150</w:t>
            </w:r>
          </w:p>
        </w:tc>
        <w:tc>
          <w:tcPr>
            <w:tcW w:w="1077" w:type="dxa"/>
            <w:vAlign w:val="bottom"/>
            <w:hideMark/>
          </w:tcPr>
          <w:p w14:paraId="3F06CD83"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45</w:t>
            </w:r>
          </w:p>
        </w:tc>
      </w:tr>
      <w:tr w:rsidR="00FD6058" w14:paraId="536F4D2C" w14:textId="77777777" w:rsidTr="00FD6058">
        <w:trPr>
          <w:cantSplit/>
        </w:trPr>
        <w:tc>
          <w:tcPr>
            <w:tcW w:w="4364" w:type="dxa"/>
            <w:hideMark/>
          </w:tcPr>
          <w:p w14:paraId="3D858A01" w14:textId="77777777" w:rsidR="00FD6058" w:rsidRDefault="00FD6058">
            <w:pPr>
              <w:numPr>
                <w:ilvl w:val="12"/>
                <w:numId w:val="0"/>
              </w:numPr>
              <w:tabs>
                <w:tab w:val="left" w:pos="1134"/>
                <w:tab w:val="left" w:pos="1701"/>
                <w:tab w:val="left" w:pos="2268"/>
                <w:tab w:val="left" w:pos="2835"/>
                <w:tab w:val="left" w:pos="3402"/>
                <w:tab w:val="left" w:pos="3969"/>
              </w:tabs>
              <w:spacing w:before="115"/>
              <w:jc w:val="both"/>
            </w:pPr>
            <w:r>
              <w:t>2,5-Diethoxy-4-morpholinobenzenediazonium</w:t>
            </w:r>
          </w:p>
          <w:p w14:paraId="470C14CB" w14:textId="77777777" w:rsidR="00FD6058" w:rsidRDefault="00FD6058">
            <w:pPr>
              <w:numPr>
                <w:ilvl w:val="12"/>
                <w:numId w:val="0"/>
              </w:numPr>
              <w:tabs>
                <w:tab w:val="left" w:pos="1134"/>
                <w:tab w:val="left" w:pos="1701"/>
                <w:tab w:val="left" w:pos="2268"/>
                <w:tab w:val="left" w:pos="2835"/>
                <w:tab w:val="left" w:pos="3402"/>
                <w:tab w:val="left" w:pos="3969"/>
              </w:tabs>
              <w:spacing w:after="55"/>
              <w:jc w:val="both"/>
            </w:pPr>
            <w:r>
              <w:t xml:space="preserve"> tetrafluoroborate (97</w:t>
            </w:r>
            <w:proofErr w:type="gramStart"/>
            <w:r>
              <w:t>%)</w:t>
            </w:r>
            <w:r>
              <w:rPr>
                <w:color w:val="FF0000"/>
                <w:vertAlign w:val="superscript"/>
              </w:rPr>
              <w:t>a</w:t>
            </w:r>
            <w:proofErr w:type="gramEnd"/>
          </w:p>
        </w:tc>
        <w:tc>
          <w:tcPr>
            <w:tcW w:w="1360" w:type="dxa"/>
            <w:vAlign w:val="bottom"/>
            <w:hideMark/>
          </w:tcPr>
          <w:p w14:paraId="358684B7"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25</w:t>
            </w:r>
          </w:p>
        </w:tc>
        <w:tc>
          <w:tcPr>
            <w:tcW w:w="1246" w:type="dxa"/>
            <w:vAlign w:val="bottom"/>
            <w:hideMark/>
          </w:tcPr>
          <w:p w14:paraId="049E3993"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pPr>
            <w:r>
              <w:t>1G</w:t>
            </w:r>
          </w:p>
        </w:tc>
        <w:tc>
          <w:tcPr>
            <w:tcW w:w="1587" w:type="dxa"/>
            <w:vAlign w:val="bottom"/>
            <w:hideMark/>
          </w:tcPr>
          <w:p w14:paraId="45136EC1"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15</w:t>
            </w:r>
          </w:p>
        </w:tc>
        <w:tc>
          <w:tcPr>
            <w:tcW w:w="1077" w:type="dxa"/>
            <w:vAlign w:val="bottom"/>
            <w:hideMark/>
          </w:tcPr>
          <w:p w14:paraId="158CBE5A"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55</w:t>
            </w:r>
          </w:p>
        </w:tc>
      </w:tr>
      <w:tr w:rsidR="00FD6058" w14:paraId="2CE5A25B" w14:textId="77777777" w:rsidTr="00FD6058">
        <w:trPr>
          <w:cantSplit/>
        </w:trPr>
        <w:tc>
          <w:tcPr>
            <w:tcW w:w="4364" w:type="dxa"/>
            <w:hideMark/>
          </w:tcPr>
          <w:p w14:paraId="6FF07FF3" w14:textId="77777777" w:rsidR="00FD6058" w:rsidRDefault="00FD6058">
            <w:pPr>
              <w:numPr>
                <w:ilvl w:val="12"/>
                <w:numId w:val="0"/>
              </w:numPr>
              <w:tabs>
                <w:tab w:val="left" w:pos="1134"/>
                <w:tab w:val="left" w:pos="1701"/>
                <w:tab w:val="left" w:pos="2268"/>
                <w:tab w:val="left" w:pos="2835"/>
                <w:tab w:val="left" w:pos="3402"/>
                <w:tab w:val="left" w:pos="3969"/>
              </w:tabs>
              <w:spacing w:before="115"/>
              <w:jc w:val="both"/>
            </w:pPr>
            <w:r>
              <w:t>2,5-Diethoxy-4-(</w:t>
            </w:r>
            <w:proofErr w:type="spellStart"/>
            <w:r>
              <w:t>phenylsulphonyl</w:t>
            </w:r>
            <w:proofErr w:type="spellEnd"/>
            <w:r>
              <w:t>)-</w:t>
            </w:r>
          </w:p>
          <w:p w14:paraId="78698DDA" w14:textId="77777777" w:rsidR="00FD6058" w:rsidRDefault="00FD6058">
            <w:pPr>
              <w:numPr>
                <w:ilvl w:val="12"/>
                <w:numId w:val="0"/>
              </w:numPr>
              <w:tabs>
                <w:tab w:val="left" w:pos="1134"/>
                <w:tab w:val="left" w:pos="1701"/>
                <w:tab w:val="left" w:pos="2268"/>
                <w:tab w:val="left" w:pos="2835"/>
                <w:tab w:val="left" w:pos="3402"/>
                <w:tab w:val="left" w:pos="3969"/>
              </w:tabs>
              <w:spacing w:after="55"/>
              <w:jc w:val="both"/>
            </w:pPr>
            <w:r>
              <w:t xml:space="preserve"> </w:t>
            </w:r>
            <w:proofErr w:type="spellStart"/>
            <w:r>
              <w:t>benzenediazonium</w:t>
            </w:r>
            <w:proofErr w:type="spellEnd"/>
            <w:r>
              <w:t xml:space="preserve"> zinc chloride (67</w:t>
            </w:r>
            <w:proofErr w:type="gramStart"/>
            <w:r>
              <w:t>%)</w:t>
            </w:r>
            <w:r>
              <w:rPr>
                <w:color w:val="FF0000"/>
                <w:vertAlign w:val="superscript"/>
              </w:rPr>
              <w:t>a</w:t>
            </w:r>
            <w:proofErr w:type="gramEnd"/>
          </w:p>
        </w:tc>
        <w:tc>
          <w:tcPr>
            <w:tcW w:w="1360" w:type="dxa"/>
            <w:vAlign w:val="bottom"/>
            <w:hideMark/>
          </w:tcPr>
          <w:p w14:paraId="0473D8B6"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25</w:t>
            </w:r>
          </w:p>
        </w:tc>
        <w:tc>
          <w:tcPr>
            <w:tcW w:w="1246" w:type="dxa"/>
            <w:vAlign w:val="bottom"/>
            <w:hideMark/>
          </w:tcPr>
          <w:p w14:paraId="6B4D82F9"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pPr>
            <w:r>
              <w:t>1G</w:t>
            </w:r>
          </w:p>
        </w:tc>
        <w:tc>
          <w:tcPr>
            <w:tcW w:w="1587" w:type="dxa"/>
            <w:vAlign w:val="bottom"/>
            <w:hideMark/>
          </w:tcPr>
          <w:p w14:paraId="17A687E4"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15</w:t>
            </w:r>
          </w:p>
        </w:tc>
        <w:tc>
          <w:tcPr>
            <w:tcW w:w="1077" w:type="dxa"/>
            <w:vAlign w:val="bottom"/>
            <w:hideMark/>
          </w:tcPr>
          <w:p w14:paraId="6AB7EC00"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50</w:t>
            </w:r>
          </w:p>
        </w:tc>
      </w:tr>
      <w:tr w:rsidR="00FD6058" w14:paraId="38433F9F" w14:textId="77777777" w:rsidTr="00FD6058">
        <w:trPr>
          <w:cantSplit/>
        </w:trPr>
        <w:tc>
          <w:tcPr>
            <w:tcW w:w="4364" w:type="dxa"/>
            <w:hideMark/>
          </w:tcPr>
          <w:p w14:paraId="0092352F" w14:textId="77777777" w:rsidR="00FD6058" w:rsidRDefault="00FD6058">
            <w:pPr>
              <w:numPr>
                <w:ilvl w:val="12"/>
                <w:numId w:val="0"/>
              </w:numPr>
              <w:tabs>
                <w:tab w:val="left" w:pos="1134"/>
                <w:tab w:val="left" w:pos="1701"/>
                <w:tab w:val="left" w:pos="2268"/>
                <w:tab w:val="left" w:pos="2835"/>
                <w:tab w:val="left" w:pos="3402"/>
                <w:tab w:val="left" w:pos="3969"/>
              </w:tabs>
              <w:spacing w:before="115"/>
              <w:jc w:val="both"/>
            </w:pPr>
            <w:r>
              <w:t>2-(N-</w:t>
            </w:r>
            <w:proofErr w:type="spellStart"/>
            <w:r>
              <w:t>ethoxycarbonyl</w:t>
            </w:r>
            <w:proofErr w:type="spellEnd"/>
            <w:r>
              <w:t>-N-phenylamino)-3-</w:t>
            </w:r>
          </w:p>
          <w:p w14:paraId="040F016D" w14:textId="77777777" w:rsidR="00FD6058" w:rsidRDefault="00FD6058">
            <w:pPr>
              <w:numPr>
                <w:ilvl w:val="12"/>
                <w:numId w:val="0"/>
              </w:numPr>
              <w:tabs>
                <w:tab w:val="left" w:pos="1134"/>
                <w:tab w:val="left" w:pos="1701"/>
                <w:tab w:val="left" w:pos="2268"/>
                <w:tab w:val="left" w:pos="2835"/>
                <w:tab w:val="left" w:pos="3402"/>
                <w:tab w:val="left" w:pos="3969"/>
              </w:tabs>
              <w:jc w:val="both"/>
            </w:pPr>
            <w:r>
              <w:t xml:space="preserve"> methoxy-4-(N-methyl-N-</w:t>
            </w:r>
            <w:proofErr w:type="spellStart"/>
            <w:r>
              <w:t>cyclohexylamino</w:t>
            </w:r>
            <w:proofErr w:type="spellEnd"/>
            <w:r>
              <w:t xml:space="preserve">)- </w:t>
            </w:r>
          </w:p>
          <w:p w14:paraId="4EB672A9" w14:textId="77777777" w:rsidR="00FD6058" w:rsidRDefault="00FD6058">
            <w:pPr>
              <w:numPr>
                <w:ilvl w:val="12"/>
                <w:numId w:val="0"/>
              </w:numPr>
              <w:tabs>
                <w:tab w:val="left" w:pos="1134"/>
                <w:tab w:val="left" w:pos="1701"/>
                <w:tab w:val="left" w:pos="2268"/>
                <w:tab w:val="left" w:pos="2835"/>
                <w:tab w:val="left" w:pos="3402"/>
                <w:tab w:val="left" w:pos="3969"/>
              </w:tabs>
              <w:spacing w:after="55"/>
              <w:jc w:val="both"/>
            </w:pPr>
            <w:r>
              <w:t xml:space="preserve"> </w:t>
            </w:r>
            <w:proofErr w:type="spellStart"/>
            <w:r>
              <w:t>benzenediazonium</w:t>
            </w:r>
            <w:proofErr w:type="spellEnd"/>
            <w:r>
              <w:t xml:space="preserve"> zinc chloride (62</w:t>
            </w:r>
            <w:proofErr w:type="gramStart"/>
            <w:r>
              <w:t>%)</w:t>
            </w:r>
            <w:r>
              <w:rPr>
                <w:color w:val="FF0000"/>
                <w:vertAlign w:val="superscript"/>
              </w:rPr>
              <w:t>a</w:t>
            </w:r>
            <w:proofErr w:type="gramEnd"/>
          </w:p>
        </w:tc>
        <w:tc>
          <w:tcPr>
            <w:tcW w:w="1360" w:type="dxa"/>
            <w:vAlign w:val="bottom"/>
            <w:hideMark/>
          </w:tcPr>
          <w:p w14:paraId="4859AE58"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25</w:t>
            </w:r>
          </w:p>
        </w:tc>
        <w:tc>
          <w:tcPr>
            <w:tcW w:w="1246" w:type="dxa"/>
            <w:vAlign w:val="bottom"/>
            <w:hideMark/>
          </w:tcPr>
          <w:p w14:paraId="3382449B"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pPr>
            <w:r>
              <w:t>1G</w:t>
            </w:r>
          </w:p>
        </w:tc>
        <w:tc>
          <w:tcPr>
            <w:tcW w:w="1587" w:type="dxa"/>
            <w:vAlign w:val="bottom"/>
            <w:hideMark/>
          </w:tcPr>
          <w:p w14:paraId="278EB199"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15</w:t>
            </w:r>
          </w:p>
        </w:tc>
        <w:tc>
          <w:tcPr>
            <w:tcW w:w="1077" w:type="dxa"/>
            <w:vAlign w:val="bottom"/>
            <w:hideMark/>
          </w:tcPr>
          <w:p w14:paraId="283FF268"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45</w:t>
            </w:r>
          </w:p>
        </w:tc>
      </w:tr>
      <w:tr w:rsidR="00FD6058" w14:paraId="075FCD94" w14:textId="77777777" w:rsidTr="00FD6058">
        <w:trPr>
          <w:cantSplit/>
        </w:trPr>
        <w:tc>
          <w:tcPr>
            <w:tcW w:w="4364" w:type="dxa"/>
            <w:hideMark/>
          </w:tcPr>
          <w:p w14:paraId="06EC8750" w14:textId="77777777" w:rsidR="00FD6058" w:rsidRDefault="00FD6058">
            <w:pPr>
              <w:numPr>
                <w:ilvl w:val="12"/>
                <w:numId w:val="0"/>
              </w:numPr>
              <w:tabs>
                <w:tab w:val="left" w:pos="1134"/>
                <w:tab w:val="left" w:pos="1701"/>
                <w:tab w:val="left" w:pos="2268"/>
                <w:tab w:val="left" w:pos="2835"/>
                <w:tab w:val="left" w:pos="3402"/>
                <w:tab w:val="left" w:pos="3969"/>
              </w:tabs>
              <w:spacing w:before="115"/>
              <w:jc w:val="both"/>
            </w:pPr>
            <w:r>
              <w:t xml:space="preserve">3-Methyl-4-(pyrrolidin-1-yl) </w:t>
            </w:r>
            <w:proofErr w:type="spellStart"/>
            <w:r>
              <w:t>benzenediazonium</w:t>
            </w:r>
            <w:proofErr w:type="spellEnd"/>
          </w:p>
          <w:p w14:paraId="3B0FC5A7" w14:textId="77777777" w:rsidR="00FD6058" w:rsidRDefault="00FD6058">
            <w:pPr>
              <w:numPr>
                <w:ilvl w:val="12"/>
                <w:numId w:val="0"/>
              </w:numPr>
              <w:tabs>
                <w:tab w:val="left" w:pos="1134"/>
                <w:tab w:val="left" w:pos="1701"/>
                <w:tab w:val="left" w:pos="2268"/>
                <w:tab w:val="left" w:pos="2835"/>
                <w:tab w:val="left" w:pos="3402"/>
                <w:tab w:val="left" w:pos="3969"/>
              </w:tabs>
              <w:spacing w:after="55"/>
              <w:jc w:val="both"/>
              <w:rPr>
                <w:color w:val="FF0000"/>
                <w:vertAlign w:val="superscript"/>
              </w:rPr>
            </w:pPr>
            <w:r>
              <w:t>tetrafluoroborate (95</w:t>
            </w:r>
            <w:proofErr w:type="gramStart"/>
            <w:r>
              <w:t>%)</w:t>
            </w:r>
            <w:r>
              <w:rPr>
                <w:color w:val="FF0000"/>
                <w:vertAlign w:val="superscript"/>
              </w:rPr>
              <w:t>a</w:t>
            </w:r>
            <w:proofErr w:type="gramEnd"/>
          </w:p>
        </w:tc>
        <w:tc>
          <w:tcPr>
            <w:tcW w:w="1360" w:type="dxa"/>
            <w:vAlign w:val="bottom"/>
            <w:hideMark/>
          </w:tcPr>
          <w:p w14:paraId="671E7D58"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25</w:t>
            </w:r>
          </w:p>
        </w:tc>
        <w:tc>
          <w:tcPr>
            <w:tcW w:w="1246" w:type="dxa"/>
            <w:vAlign w:val="bottom"/>
            <w:hideMark/>
          </w:tcPr>
          <w:p w14:paraId="17BB8578"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pPr>
            <w:r>
              <w:t>1G</w:t>
            </w:r>
          </w:p>
        </w:tc>
        <w:tc>
          <w:tcPr>
            <w:tcW w:w="1587" w:type="dxa"/>
            <w:vAlign w:val="bottom"/>
            <w:hideMark/>
          </w:tcPr>
          <w:p w14:paraId="0FFC00AC"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15</w:t>
            </w:r>
          </w:p>
        </w:tc>
        <w:tc>
          <w:tcPr>
            <w:tcW w:w="1077" w:type="dxa"/>
            <w:vAlign w:val="bottom"/>
          </w:tcPr>
          <w:p w14:paraId="51B2832D"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p>
          <w:p w14:paraId="485F3422"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t>55</w:t>
            </w:r>
          </w:p>
        </w:tc>
      </w:tr>
      <w:tr w:rsidR="00FD6058" w14:paraId="6A907F8C" w14:textId="77777777" w:rsidTr="00FD6058">
        <w:trPr>
          <w:cantSplit/>
        </w:trPr>
        <w:tc>
          <w:tcPr>
            <w:tcW w:w="4364" w:type="dxa"/>
            <w:hideMark/>
          </w:tcPr>
          <w:p w14:paraId="015E5659" w14:textId="77777777" w:rsidR="00FD6058" w:rsidRDefault="00FD6058">
            <w:pPr>
              <w:numPr>
                <w:ilvl w:val="12"/>
                <w:numId w:val="0"/>
              </w:numPr>
              <w:tabs>
                <w:tab w:val="left" w:pos="1134"/>
                <w:tab w:val="left" w:pos="1701"/>
                <w:tab w:val="left" w:pos="2268"/>
                <w:tab w:val="left" w:pos="2835"/>
                <w:tab w:val="left" w:pos="3402"/>
                <w:tab w:val="left" w:pos="3969"/>
              </w:tabs>
              <w:spacing w:before="115"/>
              <w:jc w:val="both"/>
              <w:rPr>
                <w:color w:val="FF0000"/>
              </w:rPr>
            </w:pPr>
            <w:r>
              <w:rPr>
                <w:color w:val="FF0000"/>
              </w:rPr>
              <w:t xml:space="preserve">Cumyl </w:t>
            </w:r>
            <w:proofErr w:type="spellStart"/>
            <w:r>
              <w:rPr>
                <w:color w:val="FF0000"/>
              </w:rPr>
              <w:t>peroxyneodecanoate</w:t>
            </w:r>
            <w:proofErr w:type="spellEnd"/>
            <w:r>
              <w:rPr>
                <w:color w:val="FF0000"/>
              </w:rPr>
              <w:t xml:space="preserve"> (75%)</w:t>
            </w:r>
          </w:p>
        </w:tc>
        <w:tc>
          <w:tcPr>
            <w:tcW w:w="1360" w:type="dxa"/>
            <w:vAlign w:val="bottom"/>
            <w:hideMark/>
          </w:tcPr>
          <w:p w14:paraId="1B2354EC"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rPr>
                <w:color w:val="FF0000"/>
              </w:rPr>
            </w:pPr>
            <w:r>
              <w:rPr>
                <w:color w:val="FF0000"/>
              </w:rPr>
              <w:t>25</w:t>
            </w:r>
          </w:p>
        </w:tc>
        <w:tc>
          <w:tcPr>
            <w:tcW w:w="1246" w:type="dxa"/>
            <w:vAlign w:val="bottom"/>
            <w:hideMark/>
          </w:tcPr>
          <w:p w14:paraId="357DAB3E"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rPr>
                <w:color w:val="FF0000"/>
              </w:rPr>
            </w:pPr>
            <w:r>
              <w:rPr>
                <w:color w:val="FF0000"/>
              </w:rPr>
              <w:t>3H1</w:t>
            </w:r>
          </w:p>
        </w:tc>
        <w:tc>
          <w:tcPr>
            <w:tcW w:w="1587" w:type="dxa"/>
            <w:vAlign w:val="bottom"/>
            <w:hideMark/>
          </w:tcPr>
          <w:p w14:paraId="311F2FC5"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rPr>
                <w:color w:val="FF0000"/>
              </w:rPr>
              <w:t>40</w:t>
            </w:r>
          </w:p>
        </w:tc>
        <w:tc>
          <w:tcPr>
            <w:tcW w:w="1077" w:type="dxa"/>
            <w:vAlign w:val="bottom"/>
            <w:hideMark/>
          </w:tcPr>
          <w:p w14:paraId="14786A3E"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pPr>
            <w:r>
              <w:rPr>
                <w:color w:val="FF0000"/>
              </w:rPr>
              <w:t>10</w:t>
            </w:r>
          </w:p>
        </w:tc>
      </w:tr>
      <w:tr w:rsidR="00FD6058" w14:paraId="19730752" w14:textId="77777777" w:rsidTr="00FD6058">
        <w:trPr>
          <w:cantSplit/>
        </w:trPr>
        <w:tc>
          <w:tcPr>
            <w:tcW w:w="4364" w:type="dxa"/>
            <w:hideMark/>
          </w:tcPr>
          <w:p w14:paraId="447A1273" w14:textId="77777777" w:rsidR="00FD6058" w:rsidRDefault="00FD6058">
            <w:pPr>
              <w:numPr>
                <w:ilvl w:val="12"/>
                <w:numId w:val="0"/>
              </w:numPr>
              <w:tabs>
                <w:tab w:val="left" w:pos="1134"/>
                <w:tab w:val="left" w:pos="1701"/>
                <w:tab w:val="left" w:pos="2268"/>
                <w:tab w:val="left" w:pos="2835"/>
                <w:tab w:val="left" w:pos="3402"/>
                <w:tab w:val="left" w:pos="3969"/>
              </w:tabs>
              <w:spacing w:before="115"/>
              <w:jc w:val="both"/>
              <w:rPr>
                <w:color w:val="FF0000"/>
              </w:rPr>
            </w:pPr>
            <w:r>
              <w:rPr>
                <w:color w:val="FF0000"/>
              </w:rPr>
              <w:t xml:space="preserve">tert-Butyl </w:t>
            </w:r>
            <w:proofErr w:type="spellStart"/>
            <w:r>
              <w:rPr>
                <w:color w:val="FF0000"/>
              </w:rPr>
              <w:t>peroxyneodecanoate</w:t>
            </w:r>
            <w:proofErr w:type="spellEnd"/>
          </w:p>
        </w:tc>
        <w:tc>
          <w:tcPr>
            <w:tcW w:w="1360" w:type="dxa"/>
            <w:vAlign w:val="bottom"/>
            <w:hideMark/>
          </w:tcPr>
          <w:p w14:paraId="1A229188"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rPr>
                <w:color w:val="FF0000"/>
              </w:rPr>
            </w:pPr>
            <w:r>
              <w:rPr>
                <w:color w:val="FF0000"/>
              </w:rPr>
              <w:t>25</w:t>
            </w:r>
          </w:p>
        </w:tc>
        <w:tc>
          <w:tcPr>
            <w:tcW w:w="1246" w:type="dxa"/>
            <w:vAlign w:val="bottom"/>
            <w:hideMark/>
          </w:tcPr>
          <w:p w14:paraId="3B35DA62"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rPr>
                <w:color w:val="FF0000"/>
              </w:rPr>
            </w:pPr>
            <w:r>
              <w:rPr>
                <w:color w:val="FF0000"/>
              </w:rPr>
              <w:t>3H1</w:t>
            </w:r>
          </w:p>
        </w:tc>
        <w:tc>
          <w:tcPr>
            <w:tcW w:w="1587" w:type="dxa"/>
            <w:vAlign w:val="bottom"/>
            <w:hideMark/>
          </w:tcPr>
          <w:p w14:paraId="1C07C27D"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rPr>
                <w:color w:val="FF0000"/>
              </w:rPr>
            </w:pPr>
            <w:r>
              <w:rPr>
                <w:color w:val="FF0000"/>
              </w:rPr>
              <w:t>40</w:t>
            </w:r>
          </w:p>
        </w:tc>
        <w:tc>
          <w:tcPr>
            <w:tcW w:w="1077" w:type="dxa"/>
            <w:vAlign w:val="bottom"/>
            <w:hideMark/>
          </w:tcPr>
          <w:p w14:paraId="70BCE390"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rPr>
                <w:color w:val="FF0000"/>
              </w:rPr>
            </w:pPr>
            <w:r>
              <w:rPr>
                <w:color w:val="FF0000"/>
              </w:rPr>
              <w:t>15</w:t>
            </w:r>
          </w:p>
        </w:tc>
      </w:tr>
      <w:tr w:rsidR="00FD6058" w14:paraId="2F7342CD" w14:textId="77777777" w:rsidTr="00FD6058">
        <w:trPr>
          <w:cantSplit/>
        </w:trPr>
        <w:tc>
          <w:tcPr>
            <w:tcW w:w="4364" w:type="dxa"/>
            <w:tcBorders>
              <w:top w:val="nil"/>
              <w:left w:val="nil"/>
              <w:bottom w:val="single" w:sz="8" w:space="0" w:color="auto"/>
              <w:right w:val="nil"/>
            </w:tcBorders>
            <w:hideMark/>
          </w:tcPr>
          <w:p w14:paraId="6CEC9FF1" w14:textId="77777777" w:rsidR="00FD6058" w:rsidRDefault="00FD6058">
            <w:pPr>
              <w:numPr>
                <w:ilvl w:val="12"/>
                <w:numId w:val="0"/>
              </w:numPr>
              <w:tabs>
                <w:tab w:val="left" w:pos="1134"/>
                <w:tab w:val="left" w:pos="1701"/>
                <w:tab w:val="left" w:pos="2268"/>
                <w:tab w:val="left" w:pos="2835"/>
                <w:tab w:val="left" w:pos="3402"/>
                <w:tab w:val="left" w:pos="3969"/>
              </w:tabs>
              <w:spacing w:before="115"/>
              <w:jc w:val="both"/>
              <w:rPr>
                <w:color w:val="FF0000"/>
              </w:rPr>
            </w:pPr>
            <w:r>
              <w:rPr>
                <w:color w:val="FF0000"/>
              </w:rPr>
              <w:t>N-</w:t>
            </w:r>
            <w:proofErr w:type="spellStart"/>
            <w:r>
              <w:rPr>
                <w:color w:val="FF0000"/>
              </w:rPr>
              <w:t>Vinylformamide</w:t>
            </w:r>
            <w:proofErr w:type="spellEnd"/>
          </w:p>
        </w:tc>
        <w:tc>
          <w:tcPr>
            <w:tcW w:w="1360" w:type="dxa"/>
            <w:tcBorders>
              <w:top w:val="nil"/>
              <w:left w:val="nil"/>
              <w:bottom w:val="single" w:sz="8" w:space="0" w:color="auto"/>
              <w:right w:val="nil"/>
            </w:tcBorders>
            <w:vAlign w:val="bottom"/>
            <w:hideMark/>
          </w:tcPr>
          <w:p w14:paraId="4CC0C182"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rPr>
                <w:color w:val="FF0000"/>
              </w:rPr>
            </w:pPr>
            <w:r>
              <w:rPr>
                <w:color w:val="FF0000"/>
              </w:rPr>
              <w:t>1000</w:t>
            </w:r>
          </w:p>
        </w:tc>
        <w:tc>
          <w:tcPr>
            <w:tcW w:w="1246" w:type="dxa"/>
            <w:tcBorders>
              <w:top w:val="nil"/>
              <w:left w:val="nil"/>
              <w:bottom w:val="single" w:sz="8" w:space="0" w:color="auto"/>
              <w:right w:val="nil"/>
            </w:tcBorders>
            <w:vAlign w:val="bottom"/>
            <w:hideMark/>
          </w:tcPr>
          <w:p w14:paraId="19CC73DE"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rPr>
                <w:color w:val="FF0000"/>
              </w:rPr>
            </w:pPr>
            <w:r>
              <w:rPr>
                <w:color w:val="FF0000"/>
              </w:rPr>
              <w:t>31H1</w:t>
            </w:r>
          </w:p>
        </w:tc>
        <w:tc>
          <w:tcPr>
            <w:tcW w:w="1587" w:type="dxa"/>
            <w:tcBorders>
              <w:top w:val="nil"/>
              <w:left w:val="nil"/>
              <w:bottom w:val="single" w:sz="8" w:space="0" w:color="auto"/>
              <w:right w:val="nil"/>
            </w:tcBorders>
            <w:vAlign w:val="bottom"/>
            <w:hideMark/>
          </w:tcPr>
          <w:p w14:paraId="5385C4BE"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rPr>
                <w:color w:val="FF0000"/>
              </w:rPr>
            </w:pPr>
            <w:r>
              <w:rPr>
                <w:color w:val="FF0000"/>
              </w:rPr>
              <w:t>33</w:t>
            </w:r>
          </w:p>
        </w:tc>
        <w:tc>
          <w:tcPr>
            <w:tcW w:w="1077" w:type="dxa"/>
            <w:tcBorders>
              <w:top w:val="nil"/>
              <w:left w:val="nil"/>
              <w:bottom w:val="single" w:sz="8" w:space="0" w:color="auto"/>
              <w:right w:val="nil"/>
            </w:tcBorders>
            <w:vAlign w:val="bottom"/>
            <w:hideMark/>
          </w:tcPr>
          <w:p w14:paraId="4DD99699" w14:textId="77777777" w:rsidR="00FD6058" w:rsidRDefault="00FD6058">
            <w:pPr>
              <w:numPr>
                <w:ilvl w:val="12"/>
                <w:numId w:val="0"/>
              </w:numPr>
              <w:tabs>
                <w:tab w:val="left" w:pos="1134"/>
                <w:tab w:val="left" w:pos="1701"/>
                <w:tab w:val="left" w:pos="2268"/>
                <w:tab w:val="left" w:pos="2835"/>
                <w:tab w:val="left" w:pos="3402"/>
                <w:tab w:val="left" w:pos="3969"/>
              </w:tabs>
              <w:spacing w:before="115" w:after="55"/>
              <w:jc w:val="right"/>
              <w:rPr>
                <w:color w:val="FF0000"/>
              </w:rPr>
            </w:pPr>
            <w:r>
              <w:rPr>
                <w:color w:val="FF0000"/>
              </w:rPr>
              <w:t>55</w:t>
            </w:r>
          </w:p>
        </w:tc>
      </w:tr>
    </w:tbl>
    <w:p w14:paraId="73D6766E"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lang w:val="en-GB"/>
        </w:rPr>
      </w:pPr>
    </w:p>
    <w:p w14:paraId="058A5080" w14:textId="77777777" w:rsidR="00FD6058" w:rsidRDefault="00FD6058" w:rsidP="00FD6058">
      <w:pPr>
        <w:numPr>
          <w:ilvl w:val="12"/>
          <w:numId w:val="0"/>
        </w:numPr>
        <w:tabs>
          <w:tab w:val="left" w:pos="142"/>
          <w:tab w:val="left" w:pos="1134"/>
          <w:tab w:val="left" w:pos="1701"/>
          <w:tab w:val="left" w:pos="2268"/>
          <w:tab w:val="left" w:pos="2835"/>
          <w:tab w:val="left" w:pos="3402"/>
          <w:tab w:val="left" w:pos="3969"/>
        </w:tabs>
        <w:ind w:left="142"/>
        <w:jc w:val="both"/>
        <w:rPr>
          <w:i/>
          <w:color w:val="FF0000"/>
        </w:rPr>
      </w:pPr>
      <w:proofErr w:type="spellStart"/>
      <w:r>
        <w:rPr>
          <w:b/>
          <w:color w:val="FF0000"/>
          <w:vertAlign w:val="superscript"/>
        </w:rPr>
        <w:t>a</w:t>
      </w:r>
      <w:proofErr w:type="spellEnd"/>
      <w:r>
        <w:rPr>
          <w:b/>
          <w:color w:val="FF0000"/>
          <w:vertAlign w:val="superscript"/>
        </w:rPr>
        <w:t xml:space="preserve"> </w:t>
      </w:r>
      <w:r>
        <w:rPr>
          <w:i/>
          <w:color w:val="FF0000"/>
        </w:rPr>
        <w:t>These historical examples were determined using heat losses that are higher than those currently recommended</w:t>
      </w:r>
    </w:p>
    <w:p w14:paraId="263EFFC4" w14:textId="77777777" w:rsidR="00FD6058" w:rsidRDefault="00FD6058" w:rsidP="00FD6058">
      <w:pPr>
        <w:numPr>
          <w:ilvl w:val="12"/>
          <w:numId w:val="0"/>
        </w:numPr>
        <w:tabs>
          <w:tab w:val="left" w:pos="142"/>
          <w:tab w:val="left" w:pos="1134"/>
          <w:tab w:val="left" w:pos="1701"/>
          <w:tab w:val="left" w:pos="2268"/>
          <w:tab w:val="left" w:pos="2835"/>
          <w:tab w:val="left" w:pos="3402"/>
          <w:tab w:val="left" w:pos="3969"/>
        </w:tabs>
        <w:ind w:left="142"/>
        <w:jc w:val="both"/>
        <w:rPr>
          <w:sz w:val="22"/>
          <w:szCs w:val="22"/>
        </w:rPr>
      </w:pPr>
      <w:r>
        <w:rPr>
          <w:i/>
          <w:color w:val="FF0000"/>
        </w:rPr>
        <w:t xml:space="preserve">  for classification purposes (see table 28.4).</w:t>
      </w:r>
      <w:r>
        <w:rPr>
          <w:sz w:val="22"/>
          <w:szCs w:val="22"/>
        </w:rPr>
        <w:br w:type="page"/>
      </w:r>
    </w:p>
    <w:p w14:paraId="59E6BDB2"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z w:val="22"/>
          <w:szCs w:val="22"/>
        </w:rPr>
      </w:pPr>
    </w:p>
    <w:p w14:paraId="0408380D"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z w:val="22"/>
          <w:szCs w:val="22"/>
        </w:rPr>
      </w:pPr>
    </w:p>
    <w:p w14:paraId="4A5AEACB" w14:textId="77777777" w:rsidR="00FD6058" w:rsidRDefault="00FD6058" w:rsidP="00FD6058">
      <w:pPr>
        <w:numPr>
          <w:ilvl w:val="12"/>
          <w:numId w:val="0"/>
        </w:numPr>
        <w:tabs>
          <w:tab w:val="left" w:pos="1134"/>
          <w:tab w:val="left" w:pos="1701"/>
          <w:tab w:val="left" w:pos="2268"/>
          <w:tab w:val="left" w:pos="2835"/>
          <w:tab w:val="left" w:pos="3402"/>
          <w:tab w:val="left" w:pos="3969"/>
        </w:tabs>
        <w:jc w:val="center"/>
        <w:rPr>
          <w:sz w:val="22"/>
          <w:szCs w:val="22"/>
        </w:rPr>
      </w:pPr>
      <w:r>
        <w:rPr>
          <w:b/>
          <w:bCs/>
          <w:strike/>
          <w:color w:val="FF0000"/>
          <w:sz w:val="22"/>
          <w:szCs w:val="22"/>
        </w:rPr>
        <w:t>Figure 28.4.3.1: Isothermal storage test</w:t>
      </w:r>
    </w:p>
    <w:p w14:paraId="1CEE3DB2"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z w:val="22"/>
          <w:szCs w:val="22"/>
        </w:rPr>
      </w:pPr>
    </w:p>
    <w:p w14:paraId="7AC1A83B" w14:textId="0F2AE858" w:rsidR="00FD6058" w:rsidRDefault="00FD6058" w:rsidP="00FD6058">
      <w:pPr>
        <w:numPr>
          <w:ilvl w:val="12"/>
          <w:numId w:val="0"/>
        </w:numPr>
        <w:tabs>
          <w:tab w:val="left" w:pos="1134"/>
          <w:tab w:val="left" w:pos="1701"/>
          <w:tab w:val="left" w:pos="2268"/>
          <w:tab w:val="left" w:pos="2835"/>
          <w:tab w:val="left" w:pos="3402"/>
          <w:tab w:val="left" w:pos="3969"/>
        </w:tabs>
        <w:jc w:val="center"/>
        <w:rPr>
          <w:strike/>
          <w:color w:val="FF0000"/>
          <w:sz w:val="22"/>
          <w:szCs w:val="22"/>
        </w:rPr>
      </w:pPr>
      <w:r>
        <w:rPr>
          <w:strike/>
          <w:noProof/>
          <w:color w:val="FF0000"/>
          <w:sz w:val="22"/>
          <w:szCs w:val="22"/>
        </w:rPr>
        <w:drawing>
          <wp:inline distT="0" distB="0" distL="0" distR="0" wp14:anchorId="442D52F2" wp14:editId="0C72120B">
            <wp:extent cx="5499100" cy="44894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99100" cy="4489450"/>
                    </a:xfrm>
                    <a:prstGeom prst="rect">
                      <a:avLst/>
                    </a:prstGeom>
                    <a:noFill/>
                    <a:ln>
                      <a:noFill/>
                    </a:ln>
                  </pic:spPr>
                </pic:pic>
              </a:graphicData>
            </a:graphic>
          </wp:inline>
        </w:drawing>
      </w:r>
    </w:p>
    <w:p w14:paraId="725FE614"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trike/>
          <w:color w:val="FF0000"/>
          <w:sz w:val="22"/>
          <w:szCs w:val="22"/>
        </w:rPr>
      </w:pPr>
    </w:p>
    <w:p w14:paraId="640A76D6"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trike/>
          <w:color w:val="FF0000"/>
          <w:sz w:val="22"/>
          <w:szCs w:val="22"/>
        </w:rPr>
      </w:pPr>
    </w:p>
    <w:p w14:paraId="007DED67" w14:textId="7697CAAF" w:rsidR="00FD6058" w:rsidRDefault="00FD6058" w:rsidP="00FD6058">
      <w:pPr>
        <w:numPr>
          <w:ilvl w:val="12"/>
          <w:numId w:val="0"/>
        </w:numPr>
        <w:tabs>
          <w:tab w:val="left" w:pos="1134"/>
          <w:tab w:val="left" w:pos="1701"/>
          <w:tab w:val="left" w:pos="2268"/>
          <w:tab w:val="left" w:pos="2835"/>
          <w:tab w:val="left" w:pos="3402"/>
          <w:tab w:val="left" w:pos="3969"/>
        </w:tabs>
        <w:jc w:val="both"/>
        <w:rPr>
          <w:strike/>
          <w:color w:val="FF0000"/>
          <w:sz w:val="22"/>
          <w:szCs w:val="22"/>
        </w:rPr>
      </w:pPr>
      <w:r>
        <w:rPr>
          <w:noProof/>
        </w:rPr>
        <mc:AlternateContent>
          <mc:Choice Requires="wps">
            <w:drawing>
              <wp:anchor distT="0" distB="0" distL="114300" distR="114300" simplePos="0" relativeHeight="251659264" behindDoc="0" locked="0" layoutInCell="0" allowOverlap="1" wp14:anchorId="7FCE7C0C" wp14:editId="30EC5C25">
                <wp:simplePos x="0" y="0"/>
                <wp:positionH relativeFrom="margin">
                  <wp:posOffset>0</wp:posOffset>
                </wp:positionH>
                <wp:positionV relativeFrom="paragraph">
                  <wp:posOffset>0</wp:posOffset>
                </wp:positionV>
                <wp:extent cx="612013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897DFBD" id="Straight Connector 4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wbyQEAAHoDAAAOAAAAZHJzL2Uyb0RvYy54bWysU02P0zAQvSPxHyzfaZoCK4ia7qHLclmg&#10;UpcfMLWdxMLxWGO3af89Y/eDBW6IHCzP1/ObN5Pl/XF04mAoWvStrGdzKYxXqK3vW/n9+fHNByli&#10;Aq/BoTetPJko71evXy2n0JgFDui0IcEgPjZTaOWQUmiqKqrBjBBnGIznYIc0QmKT+koTTIw+umox&#10;n99VE5IOhMrEyN6Hc1CuCn7XGZW+dV00SbhWMrdUTirnLp/VaglNTxAGqy404B9YjGA9P3qDeoAE&#10;Yk/2L6jRKsKIXZopHCvsOqtM6YG7qed/dLMdIJjSC4sTw02m+P9g1dfDhoTVrXz3XgoPI89omwhs&#10;PySxRu9ZQSTBQVZqCrHhgrXfUO5VHf02PKH6EYXH9QC+N4Xx8ykwSp0rqt9KshEDv7ebvqDmHNgn&#10;LLIdOxozJAsijmU6p9t0zDEJxc67miV6y0NU11gFzbUwUEyfDY4iX1rprM/CQQOHp5gyEWiuKdnt&#10;8dE6V4bvvJiY7aL+uCgVEZ3VOZrzIvW7tSNxgLw/5SttceRlGuHe64I2GNCfLvcE1p3v/LrzFzWy&#10;AGcpd6hPG7qqxAMuNC/LmDfopV2qf/0yq58AAAD//wMAUEsDBBQABgAIAAAAIQCkRY4M2QAAAAIB&#10;AAAPAAAAZHJzL2Rvd25yZXYueG1sTI/BTsMwEETvSPyDtZW4UadQNRDiVKhSxA01BXF24yUJjdch&#10;dpP077vtBS4rjWY0+yZdT7YVA/a+caRgMY9AIJXONFQp+PzI759A+KDJ6NYRKjihh3V2e5PqxLiR&#10;Chx2oRJcQj7RCuoQukRKX9ZotZ+7Dom9b9dbHVj2lTS9HrnctvIhilbS6ob4Q6073NRYHnZHq2Bz&#10;yH9PsRu28VtRFsvxJ/56z2Ol7mbT6wuIgFP4C8MFn9EhY6a9O5LxolXAQ8L1sve8euQZ+4uUWSr/&#10;o2dnAAAA//8DAFBLAQItABQABgAIAAAAIQC2gziS/gAAAOEBAAATAAAAAAAAAAAAAAAAAAAAAABb&#10;Q29udGVudF9UeXBlc10ueG1sUEsBAi0AFAAGAAgAAAAhADj9If/WAAAAlAEAAAsAAAAAAAAAAAAA&#10;AAAALwEAAF9yZWxzLy5yZWxzUEsBAi0AFAAGAAgAAAAhALFAXBvJAQAAegMAAA4AAAAAAAAAAAAA&#10;AAAALgIAAGRycy9lMm9Eb2MueG1sUEsBAi0AFAAGAAgAAAAhAKRFjgzZAAAAAgEAAA8AAAAAAAAA&#10;AAAAAAAAIwQAAGRycy9kb3ducmV2LnhtbFBLBQYAAAAABAAEAPMAAAApBQAAAAA=&#10;" o:allowincell="f" strokeweight=".96pt">
                <w10:wrap anchorx="margin"/>
              </v:line>
            </w:pict>
          </mc:Fallback>
        </mc:AlternateContent>
      </w:r>
    </w:p>
    <w:p w14:paraId="7A092CFB" w14:textId="77777777" w:rsidR="00FD6058" w:rsidRDefault="00FD6058" w:rsidP="00FD6058">
      <w:pPr>
        <w:numPr>
          <w:ilvl w:val="12"/>
          <w:numId w:val="0"/>
        </w:numPr>
        <w:tabs>
          <w:tab w:val="left" w:pos="540"/>
          <w:tab w:val="left" w:pos="4860"/>
          <w:tab w:val="left" w:pos="5400"/>
        </w:tabs>
        <w:jc w:val="both"/>
        <w:rPr>
          <w:strike/>
          <w:color w:val="FF0000"/>
          <w:sz w:val="22"/>
          <w:szCs w:val="22"/>
        </w:rPr>
      </w:pPr>
      <w:r>
        <w:rPr>
          <w:strike/>
          <w:color w:val="FF0000"/>
          <w:sz w:val="22"/>
          <w:szCs w:val="22"/>
        </w:rPr>
        <w:t>(A)</w:t>
      </w:r>
      <w:r>
        <w:rPr>
          <w:strike/>
          <w:color w:val="FF0000"/>
          <w:sz w:val="22"/>
          <w:szCs w:val="22"/>
        </w:rPr>
        <w:tab/>
        <w:t>Platinum resistance thermometer</w:t>
      </w:r>
      <w:r>
        <w:rPr>
          <w:strike/>
          <w:color w:val="FF0000"/>
          <w:sz w:val="22"/>
          <w:szCs w:val="22"/>
        </w:rPr>
        <w:tab/>
      </w:r>
      <w:r>
        <w:rPr>
          <w:strike/>
          <w:color w:val="FF0000"/>
          <w:sz w:val="22"/>
          <w:szCs w:val="22"/>
        </w:rPr>
        <w:tab/>
        <w:t>(B)</w:t>
      </w:r>
      <w:r>
        <w:rPr>
          <w:strike/>
          <w:color w:val="FF0000"/>
          <w:sz w:val="22"/>
          <w:szCs w:val="22"/>
        </w:rPr>
        <w:tab/>
      </w:r>
      <w:r>
        <w:rPr>
          <w:strike/>
          <w:color w:val="FF0000"/>
          <w:sz w:val="22"/>
          <w:szCs w:val="22"/>
        </w:rPr>
        <w:tab/>
        <w:t>Sample vessel</w:t>
      </w:r>
    </w:p>
    <w:p w14:paraId="4D0F8B9A" w14:textId="77777777" w:rsidR="00FD6058" w:rsidRDefault="00FD6058" w:rsidP="00FD6058">
      <w:pPr>
        <w:numPr>
          <w:ilvl w:val="12"/>
          <w:numId w:val="0"/>
        </w:numPr>
        <w:tabs>
          <w:tab w:val="left" w:pos="540"/>
          <w:tab w:val="left" w:pos="4860"/>
          <w:tab w:val="left" w:pos="5400"/>
        </w:tabs>
        <w:jc w:val="both"/>
        <w:rPr>
          <w:strike/>
          <w:color w:val="FF0000"/>
          <w:sz w:val="22"/>
          <w:szCs w:val="22"/>
        </w:rPr>
      </w:pPr>
      <w:r>
        <w:rPr>
          <w:strike/>
          <w:color w:val="FF0000"/>
          <w:sz w:val="22"/>
          <w:szCs w:val="22"/>
        </w:rPr>
        <w:t>(C)</w:t>
      </w:r>
      <w:r>
        <w:rPr>
          <w:strike/>
          <w:color w:val="FF0000"/>
          <w:sz w:val="22"/>
          <w:szCs w:val="22"/>
        </w:rPr>
        <w:tab/>
        <w:t>Cylindrical holder</w:t>
      </w:r>
      <w:r>
        <w:rPr>
          <w:strike/>
          <w:color w:val="FF0000"/>
          <w:sz w:val="22"/>
          <w:szCs w:val="22"/>
        </w:rPr>
        <w:tab/>
      </w:r>
      <w:r>
        <w:rPr>
          <w:strike/>
          <w:color w:val="FF0000"/>
          <w:sz w:val="22"/>
          <w:szCs w:val="22"/>
        </w:rPr>
        <w:tab/>
        <w:t>(D)</w:t>
      </w:r>
      <w:r>
        <w:rPr>
          <w:strike/>
          <w:color w:val="FF0000"/>
          <w:sz w:val="22"/>
          <w:szCs w:val="22"/>
        </w:rPr>
        <w:tab/>
        <w:t>Air spaces</w:t>
      </w:r>
    </w:p>
    <w:p w14:paraId="686B600B" w14:textId="77777777" w:rsidR="00FD6058" w:rsidRDefault="00FD6058" w:rsidP="00FD6058">
      <w:pPr>
        <w:numPr>
          <w:ilvl w:val="12"/>
          <w:numId w:val="0"/>
        </w:numPr>
        <w:tabs>
          <w:tab w:val="left" w:pos="540"/>
          <w:tab w:val="left" w:pos="4860"/>
          <w:tab w:val="left" w:pos="5400"/>
        </w:tabs>
        <w:jc w:val="both"/>
        <w:rPr>
          <w:strike/>
          <w:color w:val="FF0000"/>
          <w:sz w:val="22"/>
          <w:szCs w:val="22"/>
        </w:rPr>
      </w:pPr>
      <w:r>
        <w:rPr>
          <w:strike/>
          <w:color w:val="FF0000"/>
          <w:sz w:val="22"/>
          <w:szCs w:val="22"/>
        </w:rPr>
        <w:t>(E)</w:t>
      </w:r>
      <w:r>
        <w:rPr>
          <w:strike/>
          <w:color w:val="FF0000"/>
          <w:sz w:val="22"/>
          <w:szCs w:val="22"/>
        </w:rPr>
        <w:tab/>
        <w:t>Sample</w:t>
      </w:r>
      <w:r>
        <w:rPr>
          <w:strike/>
          <w:color w:val="FF0000"/>
          <w:sz w:val="22"/>
          <w:szCs w:val="22"/>
        </w:rPr>
        <w:tab/>
      </w:r>
      <w:r>
        <w:rPr>
          <w:strike/>
          <w:color w:val="FF0000"/>
          <w:sz w:val="22"/>
          <w:szCs w:val="22"/>
        </w:rPr>
        <w:tab/>
        <w:t>(F)</w:t>
      </w:r>
      <w:r>
        <w:rPr>
          <w:strike/>
          <w:color w:val="FF0000"/>
          <w:sz w:val="22"/>
          <w:szCs w:val="22"/>
        </w:rPr>
        <w:tab/>
      </w:r>
      <w:r>
        <w:rPr>
          <w:strike/>
          <w:color w:val="FF0000"/>
          <w:sz w:val="22"/>
          <w:szCs w:val="22"/>
        </w:rPr>
        <w:tab/>
        <w:t>Inert material</w:t>
      </w:r>
    </w:p>
    <w:p w14:paraId="7A5082AC" w14:textId="77777777" w:rsidR="00FD6058" w:rsidRDefault="00FD6058" w:rsidP="00FD6058">
      <w:pPr>
        <w:numPr>
          <w:ilvl w:val="12"/>
          <w:numId w:val="0"/>
        </w:numPr>
        <w:tabs>
          <w:tab w:val="left" w:pos="540"/>
          <w:tab w:val="left" w:pos="4860"/>
          <w:tab w:val="left" w:pos="5400"/>
        </w:tabs>
        <w:jc w:val="both"/>
        <w:rPr>
          <w:strike/>
          <w:color w:val="FF0000"/>
          <w:sz w:val="22"/>
          <w:szCs w:val="22"/>
        </w:rPr>
      </w:pPr>
      <w:r>
        <w:rPr>
          <w:strike/>
          <w:color w:val="FF0000"/>
          <w:sz w:val="22"/>
          <w:szCs w:val="22"/>
        </w:rPr>
        <w:t>(G)</w:t>
      </w:r>
      <w:r>
        <w:rPr>
          <w:strike/>
          <w:color w:val="FF0000"/>
          <w:sz w:val="22"/>
          <w:szCs w:val="22"/>
        </w:rPr>
        <w:tab/>
        <w:t>Platinum resistance sensor</w:t>
      </w:r>
      <w:r>
        <w:rPr>
          <w:strike/>
          <w:color w:val="FF0000"/>
          <w:sz w:val="22"/>
          <w:szCs w:val="22"/>
        </w:rPr>
        <w:tab/>
      </w:r>
      <w:r>
        <w:rPr>
          <w:strike/>
          <w:color w:val="FF0000"/>
          <w:sz w:val="22"/>
          <w:szCs w:val="22"/>
        </w:rPr>
        <w:tab/>
        <w:t>(H)</w:t>
      </w:r>
      <w:r>
        <w:rPr>
          <w:strike/>
          <w:color w:val="FF0000"/>
          <w:sz w:val="22"/>
          <w:szCs w:val="22"/>
        </w:rPr>
        <w:tab/>
        <w:t>Platinum resistance sensor</w:t>
      </w:r>
    </w:p>
    <w:p w14:paraId="7DB20A46" w14:textId="77777777" w:rsidR="00FD6058" w:rsidRDefault="00FD6058" w:rsidP="00FD6058">
      <w:pPr>
        <w:numPr>
          <w:ilvl w:val="12"/>
          <w:numId w:val="0"/>
        </w:numPr>
        <w:tabs>
          <w:tab w:val="left" w:pos="540"/>
          <w:tab w:val="left" w:pos="4860"/>
          <w:tab w:val="left" w:pos="5400"/>
        </w:tabs>
        <w:jc w:val="both"/>
        <w:rPr>
          <w:strike/>
          <w:color w:val="FF0000"/>
          <w:sz w:val="22"/>
          <w:szCs w:val="22"/>
        </w:rPr>
      </w:pPr>
      <w:r>
        <w:rPr>
          <w:strike/>
          <w:color w:val="FF0000"/>
          <w:sz w:val="22"/>
          <w:szCs w:val="22"/>
        </w:rPr>
        <w:tab/>
        <w:t xml:space="preserve">  for temperature control</w:t>
      </w:r>
      <w:r>
        <w:rPr>
          <w:strike/>
          <w:color w:val="FF0000"/>
          <w:sz w:val="22"/>
          <w:szCs w:val="22"/>
        </w:rPr>
        <w:tab/>
      </w:r>
      <w:r>
        <w:rPr>
          <w:strike/>
          <w:color w:val="FF0000"/>
          <w:sz w:val="22"/>
          <w:szCs w:val="22"/>
        </w:rPr>
        <w:tab/>
      </w:r>
      <w:r>
        <w:rPr>
          <w:strike/>
          <w:color w:val="FF0000"/>
          <w:sz w:val="22"/>
          <w:szCs w:val="22"/>
        </w:rPr>
        <w:tab/>
      </w:r>
      <w:r>
        <w:rPr>
          <w:strike/>
          <w:color w:val="FF0000"/>
          <w:sz w:val="22"/>
          <w:szCs w:val="22"/>
        </w:rPr>
        <w:tab/>
        <w:t>for safety control</w:t>
      </w:r>
    </w:p>
    <w:p w14:paraId="32412122" w14:textId="77777777" w:rsidR="00FD6058" w:rsidRDefault="00FD6058" w:rsidP="00FD6058">
      <w:pPr>
        <w:numPr>
          <w:ilvl w:val="12"/>
          <w:numId w:val="0"/>
        </w:numPr>
        <w:tabs>
          <w:tab w:val="left" w:pos="540"/>
          <w:tab w:val="left" w:pos="4860"/>
          <w:tab w:val="left" w:pos="5400"/>
        </w:tabs>
        <w:jc w:val="both"/>
        <w:rPr>
          <w:strike/>
          <w:color w:val="FF0000"/>
          <w:sz w:val="22"/>
          <w:szCs w:val="22"/>
          <w:lang w:val="de-CH"/>
        </w:rPr>
      </w:pPr>
      <w:r>
        <w:rPr>
          <w:strike/>
          <w:color w:val="FF0000"/>
          <w:sz w:val="22"/>
          <w:szCs w:val="22"/>
          <w:lang w:val="de-CH"/>
        </w:rPr>
        <w:t>(J)</w:t>
      </w:r>
      <w:r>
        <w:rPr>
          <w:strike/>
          <w:color w:val="FF0000"/>
          <w:sz w:val="22"/>
          <w:szCs w:val="22"/>
          <w:lang w:val="de-CH"/>
        </w:rPr>
        <w:tab/>
        <w:t>Peltier elements</w:t>
      </w:r>
      <w:r>
        <w:rPr>
          <w:strike/>
          <w:color w:val="FF0000"/>
          <w:sz w:val="22"/>
          <w:szCs w:val="22"/>
          <w:lang w:val="de-CH"/>
        </w:rPr>
        <w:tab/>
      </w:r>
      <w:r>
        <w:rPr>
          <w:strike/>
          <w:color w:val="FF0000"/>
          <w:sz w:val="22"/>
          <w:szCs w:val="22"/>
          <w:lang w:val="de-CH"/>
        </w:rPr>
        <w:tab/>
        <w:t>(K)</w:t>
      </w:r>
      <w:r>
        <w:rPr>
          <w:strike/>
          <w:color w:val="FF0000"/>
          <w:sz w:val="22"/>
          <w:szCs w:val="22"/>
          <w:lang w:val="de-CH"/>
        </w:rPr>
        <w:tab/>
        <w:t>Aluminium block</w:t>
      </w:r>
    </w:p>
    <w:p w14:paraId="07A0D904" w14:textId="77777777" w:rsidR="00FD6058" w:rsidRDefault="00FD6058" w:rsidP="00FD6058">
      <w:pPr>
        <w:numPr>
          <w:ilvl w:val="12"/>
          <w:numId w:val="0"/>
        </w:numPr>
        <w:tabs>
          <w:tab w:val="left" w:pos="540"/>
          <w:tab w:val="left" w:pos="4860"/>
          <w:tab w:val="left" w:pos="5400"/>
        </w:tabs>
        <w:jc w:val="both"/>
        <w:rPr>
          <w:strike/>
          <w:color w:val="FF0000"/>
          <w:sz w:val="22"/>
          <w:szCs w:val="22"/>
          <w:lang w:val="en-GB"/>
        </w:rPr>
      </w:pPr>
      <w:r>
        <w:rPr>
          <w:strike/>
          <w:color w:val="FF0000"/>
          <w:sz w:val="22"/>
          <w:szCs w:val="22"/>
        </w:rPr>
        <w:t>(L)</w:t>
      </w:r>
      <w:r>
        <w:rPr>
          <w:strike/>
          <w:color w:val="FF0000"/>
          <w:sz w:val="22"/>
          <w:szCs w:val="22"/>
        </w:rPr>
        <w:tab/>
        <w:t>Electric circuit</w:t>
      </w:r>
      <w:r>
        <w:rPr>
          <w:strike/>
          <w:color w:val="FF0000"/>
          <w:sz w:val="22"/>
          <w:szCs w:val="22"/>
        </w:rPr>
        <w:tab/>
      </w:r>
      <w:r>
        <w:rPr>
          <w:strike/>
          <w:color w:val="FF0000"/>
          <w:sz w:val="22"/>
          <w:szCs w:val="22"/>
        </w:rPr>
        <w:tab/>
        <w:t>(M)</w:t>
      </w:r>
      <w:r>
        <w:rPr>
          <w:strike/>
          <w:color w:val="FF0000"/>
          <w:sz w:val="22"/>
          <w:szCs w:val="22"/>
        </w:rPr>
        <w:tab/>
        <w:t>Air space</w:t>
      </w:r>
    </w:p>
    <w:p w14:paraId="40B222C1" w14:textId="77777777" w:rsidR="00FD6058" w:rsidRDefault="00FD6058" w:rsidP="00FD6058">
      <w:pPr>
        <w:numPr>
          <w:ilvl w:val="12"/>
          <w:numId w:val="0"/>
        </w:numPr>
        <w:tabs>
          <w:tab w:val="left" w:pos="540"/>
          <w:tab w:val="left" w:pos="4860"/>
          <w:tab w:val="left" w:pos="5400"/>
        </w:tabs>
        <w:jc w:val="both"/>
        <w:rPr>
          <w:strike/>
          <w:color w:val="FF0000"/>
          <w:sz w:val="22"/>
          <w:szCs w:val="22"/>
        </w:rPr>
      </w:pPr>
      <w:r>
        <w:rPr>
          <w:strike/>
          <w:color w:val="FF0000"/>
          <w:sz w:val="22"/>
          <w:szCs w:val="22"/>
        </w:rPr>
        <w:t>(N)</w:t>
      </w:r>
      <w:r>
        <w:rPr>
          <w:strike/>
          <w:color w:val="FF0000"/>
          <w:sz w:val="22"/>
          <w:szCs w:val="22"/>
        </w:rPr>
        <w:tab/>
        <w:t>Heating wires</w:t>
      </w:r>
      <w:r>
        <w:rPr>
          <w:strike/>
          <w:color w:val="FF0000"/>
          <w:sz w:val="22"/>
          <w:szCs w:val="22"/>
        </w:rPr>
        <w:tab/>
      </w:r>
      <w:r>
        <w:rPr>
          <w:strike/>
          <w:color w:val="FF0000"/>
          <w:sz w:val="22"/>
          <w:szCs w:val="22"/>
        </w:rPr>
        <w:tab/>
        <w:t>(O)</w:t>
      </w:r>
      <w:r>
        <w:rPr>
          <w:strike/>
          <w:color w:val="FF0000"/>
          <w:sz w:val="22"/>
          <w:szCs w:val="22"/>
        </w:rPr>
        <w:tab/>
        <w:t>Amplifier</w:t>
      </w:r>
    </w:p>
    <w:p w14:paraId="0CEC17B7" w14:textId="77777777" w:rsidR="00FD6058" w:rsidRDefault="00FD6058" w:rsidP="00FD6058">
      <w:pPr>
        <w:numPr>
          <w:ilvl w:val="12"/>
          <w:numId w:val="0"/>
        </w:numPr>
        <w:tabs>
          <w:tab w:val="left" w:pos="540"/>
          <w:tab w:val="left" w:pos="4860"/>
          <w:tab w:val="left" w:pos="5400"/>
        </w:tabs>
        <w:jc w:val="both"/>
        <w:rPr>
          <w:strike/>
          <w:color w:val="FF0000"/>
          <w:sz w:val="22"/>
          <w:szCs w:val="22"/>
        </w:rPr>
      </w:pPr>
      <w:r>
        <w:rPr>
          <w:strike/>
          <w:color w:val="FF0000"/>
          <w:sz w:val="22"/>
          <w:szCs w:val="22"/>
        </w:rPr>
        <w:t>(P)</w:t>
      </w:r>
      <w:r>
        <w:rPr>
          <w:strike/>
          <w:color w:val="FF0000"/>
          <w:sz w:val="22"/>
          <w:szCs w:val="22"/>
        </w:rPr>
        <w:tab/>
        <w:t>Recorder</w:t>
      </w:r>
      <w:r>
        <w:rPr>
          <w:strike/>
          <w:color w:val="FF0000"/>
          <w:sz w:val="22"/>
          <w:szCs w:val="22"/>
        </w:rPr>
        <w:tab/>
      </w:r>
      <w:r>
        <w:rPr>
          <w:strike/>
          <w:color w:val="FF0000"/>
          <w:sz w:val="22"/>
          <w:szCs w:val="22"/>
        </w:rPr>
        <w:tab/>
        <w:t>(Q)</w:t>
      </w:r>
      <w:r>
        <w:rPr>
          <w:strike/>
          <w:color w:val="FF0000"/>
          <w:sz w:val="22"/>
          <w:szCs w:val="22"/>
        </w:rPr>
        <w:tab/>
        <w:t>Temperature controller</w:t>
      </w:r>
    </w:p>
    <w:p w14:paraId="5856738A" w14:textId="77777777" w:rsidR="00FD6058" w:rsidRDefault="00FD6058" w:rsidP="00FD6058">
      <w:pPr>
        <w:numPr>
          <w:ilvl w:val="12"/>
          <w:numId w:val="0"/>
        </w:numPr>
        <w:tabs>
          <w:tab w:val="left" w:pos="540"/>
          <w:tab w:val="left" w:pos="4860"/>
          <w:tab w:val="left" w:pos="5400"/>
        </w:tabs>
        <w:jc w:val="both"/>
        <w:rPr>
          <w:strike/>
          <w:color w:val="FF0000"/>
          <w:sz w:val="22"/>
          <w:szCs w:val="22"/>
        </w:rPr>
      </w:pPr>
      <w:r>
        <w:rPr>
          <w:strike/>
          <w:color w:val="FF0000"/>
          <w:sz w:val="22"/>
          <w:szCs w:val="22"/>
        </w:rPr>
        <w:t>(R)</w:t>
      </w:r>
      <w:r>
        <w:rPr>
          <w:strike/>
          <w:color w:val="FF0000"/>
          <w:sz w:val="22"/>
          <w:szCs w:val="22"/>
        </w:rPr>
        <w:tab/>
        <w:t>Glass wool</w:t>
      </w:r>
    </w:p>
    <w:p w14:paraId="079B477C" w14:textId="13E2440C" w:rsidR="00FD6058" w:rsidRDefault="00FD6058" w:rsidP="00FD6058">
      <w:pPr>
        <w:numPr>
          <w:ilvl w:val="12"/>
          <w:numId w:val="0"/>
        </w:numPr>
        <w:tabs>
          <w:tab w:val="left" w:pos="1134"/>
          <w:tab w:val="left" w:pos="1701"/>
          <w:tab w:val="left" w:pos="2268"/>
          <w:tab w:val="left" w:pos="2835"/>
          <w:tab w:val="left" w:pos="3402"/>
          <w:tab w:val="left" w:pos="3969"/>
        </w:tabs>
        <w:jc w:val="both"/>
        <w:rPr>
          <w:strike/>
          <w:color w:val="FF0000"/>
          <w:sz w:val="22"/>
          <w:szCs w:val="22"/>
        </w:rPr>
      </w:pPr>
      <w:r>
        <w:rPr>
          <w:noProof/>
        </w:rPr>
        <mc:AlternateContent>
          <mc:Choice Requires="wps">
            <w:drawing>
              <wp:anchor distT="0" distB="0" distL="114300" distR="114300" simplePos="0" relativeHeight="251660288" behindDoc="0" locked="0" layoutInCell="1" allowOverlap="1" wp14:anchorId="2F79DB69" wp14:editId="445BE162">
                <wp:simplePos x="0" y="0"/>
                <wp:positionH relativeFrom="margin">
                  <wp:posOffset>0</wp:posOffset>
                </wp:positionH>
                <wp:positionV relativeFrom="paragraph">
                  <wp:posOffset>104775</wp:posOffset>
                </wp:positionV>
                <wp:extent cx="612013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E130DA2" id="Straight Connector 4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81.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OLyQEAAHoDAAAOAAAAZHJzL2Uyb0RvYy54bWysU02P0zAQvSPxHyzfadqyWkHUdA9dlssC&#10;lbr8gKntJBaOxxq7TfrvGbsfLHBD5GB5vp7fvJmsHqbBiaOhaNE3cjGbS2G8Qm1918jvL0/vPkgR&#10;E3gNDr1p5MlE+bB++2Y1htossUenDQkG8bEeQyP7lEJdVVH1ZoA4w2A8B1ukARKb1FWaYGT0wVXL&#10;+fy+GpF0IFQmRvY+noNyXfDb1qj0rW2jScI1krmlclI59/ms1iuoO4LQW3WhAf/AYgDr+dEb1CMk&#10;EAeyf0ENVhFGbNNM4VBh21plSg/czWL+Rze7HoIpvbA4Mdxkiv8PVn09bklY3ci7Oyk8DDyjXSKw&#10;XZ/EBr1nBZEEB1mpMcSaCzZ+S7lXNfldeEb1IwqPmx58Zwrjl1NglEWuqH4ryUYM/N5+/IKac+CQ&#10;sMg2tTRkSBZETGU6p9t0zJSEYuf9giV6z0NU11gF9bUwUEyfDQ4iXxrprM/CQQ3H55gyEaivKdnt&#10;8ck6V4bvvBiZ7XLxcVkqIjqrczTnRer2G0fiCHl/ylfa4sjrNMKD1wWtN6A/Xe4JrDvf+XXnL2pk&#10;Ac5S7lGftnRViQdcaF6WMW/Qa7tU//pl1j8BAAD//wMAUEsDBBQABgAIAAAAIQCQjVrI2gAAAAYB&#10;AAAPAAAAZHJzL2Rvd25yZXYueG1sTI9BT4NAEIXvJv0Pm2nizS5WBUWWxjQh3oxU43nLjoBlZym7&#10;BfrvHeNBj/Pey5vvZZvZdmLEwbeOFFyvIhBIlTMt1Qre34qrexA+aDK6c4QKzuhhky8uMp0aN1GJ&#10;4y7UgkvIp1pBE0KfSumrBq32K9cjsffpBqsDn0MtzaAnLredXEdRLK1uiT80usdtg9Vhd7IKtofi&#10;eE7c+Jo8l1V5O30lHy9FotTlcn56BBFwDn9h+MFndMiZae9OZLzoFPCQwGp8B4Ldh/iGh+x/BZln&#10;8j9+/g0AAP//AwBQSwECLQAUAAYACAAAACEAtoM4kv4AAADhAQAAEwAAAAAAAAAAAAAAAAAAAAAA&#10;W0NvbnRlbnRfVHlwZXNdLnhtbFBLAQItABQABgAIAAAAIQA4/SH/1gAAAJQBAAALAAAAAAAAAAAA&#10;AAAAAC8BAABfcmVscy8ucmVsc1BLAQItABQABgAIAAAAIQBdiFOLyQEAAHoDAAAOAAAAAAAAAAAA&#10;AAAAAC4CAABkcnMvZTJvRG9jLnhtbFBLAQItABQABgAIAAAAIQCQjVrI2gAAAAYBAAAPAAAAAAAA&#10;AAAAAAAAACMEAABkcnMvZG93bnJldi54bWxQSwUGAAAAAAQABADzAAAAKgUAAAAA&#10;" strokeweight=".96pt">
                <w10:wrap anchorx="margin"/>
              </v:line>
            </w:pict>
          </mc:Fallback>
        </mc:AlternateContent>
      </w:r>
    </w:p>
    <w:p w14:paraId="6B12050F"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b/>
          <w:bCs/>
          <w:strike/>
          <w:color w:val="FF0000"/>
          <w:sz w:val="22"/>
          <w:szCs w:val="22"/>
        </w:rPr>
      </w:pPr>
    </w:p>
    <w:p w14:paraId="2D590650"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z w:val="22"/>
          <w:szCs w:val="22"/>
        </w:rPr>
      </w:pPr>
    </w:p>
    <w:p w14:paraId="4B53FA43"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z w:val="22"/>
          <w:szCs w:val="22"/>
        </w:rPr>
      </w:pPr>
      <w:r>
        <w:rPr>
          <w:sz w:val="22"/>
          <w:szCs w:val="22"/>
        </w:rPr>
        <w:br w:type="page"/>
      </w:r>
    </w:p>
    <w:p w14:paraId="6FB4B5F4"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z w:val="22"/>
          <w:szCs w:val="22"/>
        </w:rPr>
      </w:pPr>
    </w:p>
    <w:p w14:paraId="02B534C6"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z w:val="22"/>
          <w:szCs w:val="22"/>
        </w:rPr>
      </w:pPr>
    </w:p>
    <w:p w14:paraId="7CB64F64"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z w:val="22"/>
          <w:szCs w:val="22"/>
        </w:rPr>
      </w:pPr>
    </w:p>
    <w:p w14:paraId="7910A9C3" w14:textId="77777777" w:rsidR="00FD6058" w:rsidRDefault="00FD6058" w:rsidP="00FD6058">
      <w:pPr>
        <w:numPr>
          <w:ilvl w:val="12"/>
          <w:numId w:val="0"/>
        </w:numPr>
        <w:tabs>
          <w:tab w:val="left" w:pos="1134"/>
          <w:tab w:val="left" w:pos="1701"/>
          <w:tab w:val="left" w:pos="2268"/>
          <w:tab w:val="left" w:pos="2835"/>
          <w:tab w:val="left" w:pos="3402"/>
          <w:tab w:val="left" w:pos="3969"/>
        </w:tabs>
        <w:jc w:val="center"/>
        <w:rPr>
          <w:b/>
          <w:bCs/>
          <w:strike/>
          <w:color w:val="FF0000"/>
          <w:sz w:val="22"/>
          <w:szCs w:val="22"/>
        </w:rPr>
      </w:pPr>
      <w:r>
        <w:rPr>
          <w:b/>
          <w:bCs/>
          <w:strike/>
          <w:color w:val="FF0000"/>
          <w:sz w:val="22"/>
          <w:szCs w:val="22"/>
        </w:rPr>
        <w:t>Figure 28.4.3.2: Example of determination of SADT or SAPT</w:t>
      </w:r>
    </w:p>
    <w:p w14:paraId="0F4D871E"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z w:val="22"/>
          <w:szCs w:val="22"/>
        </w:rPr>
      </w:pPr>
    </w:p>
    <w:p w14:paraId="2C454551"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z w:val="22"/>
          <w:szCs w:val="22"/>
        </w:rPr>
      </w:pPr>
    </w:p>
    <w:p w14:paraId="78810FD6" w14:textId="3304894C" w:rsidR="00FD6058" w:rsidRDefault="00FD6058" w:rsidP="00FD6058">
      <w:pPr>
        <w:numPr>
          <w:ilvl w:val="12"/>
          <w:numId w:val="0"/>
        </w:numPr>
        <w:tabs>
          <w:tab w:val="left" w:pos="1134"/>
          <w:tab w:val="left" w:pos="1701"/>
          <w:tab w:val="left" w:pos="2268"/>
          <w:tab w:val="left" w:pos="2835"/>
          <w:tab w:val="left" w:pos="3402"/>
          <w:tab w:val="left" w:pos="3969"/>
        </w:tabs>
        <w:jc w:val="center"/>
        <w:rPr>
          <w:strike/>
          <w:color w:val="FF0000"/>
          <w:sz w:val="22"/>
          <w:szCs w:val="22"/>
        </w:rPr>
      </w:pPr>
      <w:r>
        <w:rPr>
          <w:strike/>
          <w:noProof/>
          <w:color w:val="FF0000"/>
          <w:sz w:val="22"/>
          <w:szCs w:val="22"/>
        </w:rPr>
        <w:drawing>
          <wp:inline distT="0" distB="0" distL="0" distR="0" wp14:anchorId="19D3F17F" wp14:editId="2F1E2880">
            <wp:extent cx="4870450" cy="49657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70450" cy="4965700"/>
                    </a:xfrm>
                    <a:prstGeom prst="rect">
                      <a:avLst/>
                    </a:prstGeom>
                    <a:noFill/>
                    <a:ln>
                      <a:noFill/>
                    </a:ln>
                  </pic:spPr>
                </pic:pic>
              </a:graphicData>
            </a:graphic>
          </wp:inline>
        </w:drawing>
      </w:r>
    </w:p>
    <w:p w14:paraId="0A4975AA"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trike/>
          <w:color w:val="FF0000"/>
          <w:sz w:val="22"/>
          <w:szCs w:val="22"/>
        </w:rPr>
      </w:pPr>
    </w:p>
    <w:p w14:paraId="3F33A40B" w14:textId="0AB6F043" w:rsidR="00FD6058" w:rsidRDefault="00FD6058" w:rsidP="00FD6058">
      <w:pPr>
        <w:numPr>
          <w:ilvl w:val="12"/>
          <w:numId w:val="0"/>
        </w:numPr>
        <w:tabs>
          <w:tab w:val="left" w:pos="1134"/>
          <w:tab w:val="left" w:pos="1701"/>
          <w:tab w:val="left" w:pos="2268"/>
          <w:tab w:val="left" w:pos="2835"/>
          <w:tab w:val="left" w:pos="3402"/>
          <w:tab w:val="left" w:pos="3969"/>
        </w:tabs>
        <w:jc w:val="both"/>
        <w:rPr>
          <w:strike/>
          <w:color w:val="FF0000"/>
          <w:sz w:val="22"/>
          <w:szCs w:val="22"/>
        </w:rPr>
      </w:pPr>
      <w:r>
        <w:rPr>
          <w:noProof/>
        </w:rPr>
        <mc:AlternateContent>
          <mc:Choice Requires="wps">
            <w:drawing>
              <wp:anchor distT="0" distB="0" distL="114300" distR="114300" simplePos="0" relativeHeight="251661312" behindDoc="0" locked="0" layoutInCell="1" allowOverlap="1" wp14:anchorId="70E31924" wp14:editId="1F22878D">
                <wp:simplePos x="0" y="0"/>
                <wp:positionH relativeFrom="margin">
                  <wp:posOffset>0</wp:posOffset>
                </wp:positionH>
                <wp:positionV relativeFrom="paragraph">
                  <wp:posOffset>26670</wp:posOffset>
                </wp:positionV>
                <wp:extent cx="6120130"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22347BD" id="Straight Connector 4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81.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7NyQEAAHoDAAAOAAAAZHJzL2Uyb0RvYy54bWysU02P0zAQvSPxHyzfadouWkHUdA9dlssC&#10;lbr8gKntJBaOxxq7TfrvGbsfLHBD5GB5vp7fvJmsHqbBiaOhaNE3cjGbS2G8Qm1918jvL0/vPkgR&#10;E3gNDr1p5MlE+bB++2Y1htossUenDQkG8bEeQyP7lEJdVVH1ZoA4w2A8B1ukARKb1FWaYGT0wVXL&#10;+fy+GpF0IFQmRvY+noNyXfDb1qj0rW2jScI1krmlclI59/ms1iuoO4LQW3WhAf/AYgDr+dEb1CMk&#10;EAeyf0ENVhFGbNNM4VBh21plSg/czWL+Rze7HoIpvbA4Mdxkiv8PVn09bklY3cj3d1J4GHhGu0Rg&#10;uz6JDXrPCiIJDrJSY4g1F2z8lnKvavK78IzqRxQeNz34zhTGL6fAKItcUf1Wko0Y+L39+AU158Ah&#10;YZFtamnIkCyImMp0TrfpmCkJxc77BUt0x0NU11gF9bUwUEyfDQ4iXxrprM/CQQ3H55gyEaivKdnt&#10;8ck6V4bvvBiZ7XLxcVkqIjqrczTnRer2G0fiCHl/ylfa4sjrNMKD1wWtN6A/Xe4JrDvf+XXnL2pk&#10;Ac5S7lGftnRViQdcaF6WMW/Qa7tU//pl1j8BAAD//wMAUEsDBBQABgAIAAAAIQDAIZki2gAAAAQB&#10;AAAPAAAAZHJzL2Rvd25yZXYueG1sTI9BT4NAFITvJv6HzTPxZpfWpiiyNE0T4s1INZ637BNo2beU&#10;3QL99z691ONkJjPfpOvJtmLA3jeOFMxnEQik0pmGKgWfH/nDEwgfNBndOkIFF/Swzm5vUp0YN1KB&#10;wy5UgkvIJ1pBHUKXSOnLGq32M9chsffteqsDy76Sptcjl9tWLqJoJa1uiBdq3eG2xvK4O1sF22N+&#10;usRueI9fi7JYjof46y2Plbq/mzYvIAJO4RqGX3xGh4yZ9u5MxotWAR8JCpYLEGw+rx75x/5PyyyV&#10;/+GzHwAAAP//AwBQSwECLQAUAAYACAAAACEAtoM4kv4AAADhAQAAEwAAAAAAAAAAAAAAAAAAAAAA&#10;W0NvbnRlbnRfVHlwZXNdLnhtbFBLAQItABQABgAIAAAAIQA4/SH/1gAAAJQBAAALAAAAAAAAAAAA&#10;AAAAAC8BAABfcmVscy8ucmVsc1BLAQItABQABgAIAAAAIQBb/p7NyQEAAHoDAAAOAAAAAAAAAAAA&#10;AAAAAC4CAABkcnMvZTJvRG9jLnhtbFBLAQItABQABgAIAAAAIQDAIZki2gAAAAQBAAAPAAAAAAAA&#10;AAAAAAAAACMEAABkcnMvZG93bnJldi54bWxQSwUGAAAAAAQABADzAAAAKgUAAAAA&#10;" strokeweight=".96pt">
                <w10:wrap anchorx="margin"/>
              </v:line>
            </w:pict>
          </mc:Fallback>
        </mc:AlternateContent>
      </w:r>
    </w:p>
    <w:p w14:paraId="3B29170F" w14:textId="77777777" w:rsidR="00FD6058" w:rsidRDefault="00FD6058" w:rsidP="00FD6058">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Pr>
          <w:strike/>
          <w:color w:val="FF0000"/>
          <w:sz w:val="22"/>
          <w:szCs w:val="22"/>
        </w:rPr>
        <w:t>(A)</w:t>
      </w:r>
      <w:r>
        <w:rPr>
          <w:strike/>
          <w:color w:val="FF0000"/>
          <w:sz w:val="22"/>
          <w:szCs w:val="22"/>
        </w:rPr>
        <w:tab/>
        <w:t>Heat generation curve</w:t>
      </w:r>
    </w:p>
    <w:p w14:paraId="326664DB" w14:textId="77777777" w:rsidR="00FD6058" w:rsidRDefault="00FD6058" w:rsidP="00FD6058">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Pr>
          <w:strike/>
          <w:color w:val="FF0000"/>
          <w:sz w:val="22"/>
          <w:szCs w:val="22"/>
        </w:rPr>
        <w:t>(B)</w:t>
      </w:r>
      <w:r>
        <w:rPr>
          <w:strike/>
          <w:color w:val="FF0000"/>
          <w:sz w:val="22"/>
          <w:szCs w:val="22"/>
        </w:rPr>
        <w:tab/>
        <w:t>Line with gradient equal to the rate of heat loss and tangential to the heat generation curve</w:t>
      </w:r>
    </w:p>
    <w:p w14:paraId="1D37E733" w14:textId="77777777" w:rsidR="00FD6058" w:rsidRDefault="00FD6058" w:rsidP="00FD6058">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Pr>
          <w:strike/>
          <w:color w:val="FF0000"/>
          <w:sz w:val="22"/>
          <w:szCs w:val="22"/>
        </w:rPr>
        <w:t>(C)</w:t>
      </w:r>
      <w:r>
        <w:rPr>
          <w:strike/>
          <w:color w:val="FF0000"/>
          <w:sz w:val="22"/>
          <w:szCs w:val="22"/>
        </w:rPr>
        <w:tab/>
        <w:t>Critical ambient temperature (intercept of heat loss line with the abscissa)</w:t>
      </w:r>
    </w:p>
    <w:p w14:paraId="04AD4781" w14:textId="77777777" w:rsidR="00FD6058" w:rsidRDefault="00FD6058" w:rsidP="00FD6058">
      <w:pPr>
        <w:numPr>
          <w:ilvl w:val="12"/>
          <w:numId w:val="0"/>
        </w:numPr>
        <w:tabs>
          <w:tab w:val="left" w:pos="540"/>
          <w:tab w:val="left" w:pos="1134"/>
          <w:tab w:val="left" w:pos="1701"/>
          <w:tab w:val="left" w:pos="2268"/>
          <w:tab w:val="left" w:pos="2835"/>
          <w:tab w:val="left" w:pos="3402"/>
          <w:tab w:val="left" w:pos="3969"/>
        </w:tabs>
        <w:ind w:left="720" w:hanging="720"/>
        <w:jc w:val="both"/>
        <w:rPr>
          <w:strike/>
          <w:color w:val="FF0000"/>
          <w:sz w:val="22"/>
          <w:szCs w:val="22"/>
        </w:rPr>
      </w:pPr>
      <w:r>
        <w:rPr>
          <w:strike/>
          <w:color w:val="FF0000"/>
          <w:sz w:val="22"/>
          <w:szCs w:val="22"/>
        </w:rPr>
        <w:t>(D)</w:t>
      </w:r>
      <w:r>
        <w:rPr>
          <w:strike/>
          <w:color w:val="FF0000"/>
          <w:sz w:val="22"/>
          <w:szCs w:val="22"/>
        </w:rPr>
        <w:tab/>
        <w:t>SADT or SAPT - critical ambient temperature rounded up to next higher multiple of 5 °C</w:t>
      </w:r>
    </w:p>
    <w:p w14:paraId="069CC748" w14:textId="77777777" w:rsidR="00FD6058" w:rsidRDefault="00FD6058" w:rsidP="00FD6058">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Pr>
          <w:strike/>
          <w:color w:val="FF0000"/>
          <w:sz w:val="22"/>
          <w:szCs w:val="22"/>
        </w:rPr>
        <w:t>(X)</w:t>
      </w:r>
      <w:r>
        <w:rPr>
          <w:strike/>
          <w:color w:val="FF0000"/>
          <w:sz w:val="22"/>
          <w:szCs w:val="22"/>
        </w:rPr>
        <w:tab/>
        <w:t>Temperature</w:t>
      </w:r>
    </w:p>
    <w:p w14:paraId="4795B719" w14:textId="77777777" w:rsidR="00FD6058" w:rsidRDefault="00FD6058" w:rsidP="00FD6058">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Pr>
          <w:strike/>
          <w:color w:val="FF0000"/>
          <w:sz w:val="22"/>
          <w:szCs w:val="22"/>
        </w:rPr>
        <w:t>(Y)</w:t>
      </w:r>
      <w:r>
        <w:rPr>
          <w:strike/>
          <w:color w:val="FF0000"/>
          <w:sz w:val="22"/>
          <w:szCs w:val="22"/>
        </w:rPr>
        <w:tab/>
        <w:t>Heat flow (generation or loss) per unit mass</w:t>
      </w:r>
    </w:p>
    <w:p w14:paraId="559E1EC9" w14:textId="1CCE2BEB" w:rsidR="00FD6058" w:rsidRDefault="00FD6058" w:rsidP="00FD6058">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Pr>
          <w:noProof/>
        </w:rPr>
        <mc:AlternateContent>
          <mc:Choice Requires="wps">
            <w:drawing>
              <wp:anchor distT="0" distB="0" distL="114300" distR="114300" simplePos="0" relativeHeight="251662336" behindDoc="0" locked="0" layoutInCell="1" allowOverlap="1" wp14:anchorId="53487DA7" wp14:editId="07532C11">
                <wp:simplePos x="0" y="0"/>
                <wp:positionH relativeFrom="margin">
                  <wp:posOffset>0</wp:posOffset>
                </wp:positionH>
                <wp:positionV relativeFrom="paragraph">
                  <wp:posOffset>130810</wp:posOffset>
                </wp:positionV>
                <wp:extent cx="6120130"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D3B15F4" id="Straight Connector 4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3pt" to="481.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FdyQEAAHoDAAAOAAAAZHJzL2Uyb0RvYy54bWysU02P0zAQvSPxHyzfaZqCVhA13UOX5bJA&#10;pS4/YGo7iYXjscZu0/57xu7HLnBD5GB5vp7fvJks74+jEwdD0aJvZT2bS2G8Qm1938ofz4/vPkoR&#10;E3gNDr1p5clEeb96+2Y5hcYscECnDQkG8bGZQiuHlEJTVVENZoQ4w2A8BzukERKb1FeaYGL00VWL&#10;+fyumpB0IFQmRvY+nINyVfC7zqj0veuiScK1krmlclI5d/msVktoeoIwWHWhAf/AYgTr+dEb1AMk&#10;EHuyf0GNVhFG7NJM4Vhh11llSg/cTT3/o5vtAMGUXlicGG4yxf8Hq74dNiSsbuWHhRQeRp7RNhHY&#10;fkhijd6zgkiCg6zUFGLDBWu/odyrOvpteEL1MwqP6wF8bwrj51NglDpXVL+VZCMGfm83fUXNObBP&#10;WGQ7djRmSBZEHMt0TrfpmGMSip13NUv0noeorrEKmmthoJi+GBxFvrTSWZ+FgwYOTzFlItBcU7Lb&#10;46N1rgzfeTEx20X9aVEqIjqrczTnRep3a0fiAHl/ylfa4sjrNMK91wVtMKA/X+4JrDvf+XXnL2pk&#10;Ac5S7lCfNnRViQdcaF6WMW/Qa7tUv/wyq18AAAD//wMAUEsDBBQABgAIAAAAIQBWEfsJ2wAAAAYB&#10;AAAPAAAAZHJzL2Rvd25yZXYueG1sTI9BT4NAEIXvJv0PmzHpzS5WA4osTdOE9GakGs9bdgQsO4vs&#10;Fui/d4wHPb55k/e+l21m24kRB986UnC7ikAgVc60VCt4ey1uHkD4oMnozhEquKCHTb64ynRq3EQl&#10;jodQCw4hn2oFTQh9KqWvGrTar1yPxN6HG6wOLIdamkFPHG47uY6iWFrdEjc0usddg9XpcLYKdqfi&#10;65K48SXZl1V5P30m789FotTyet4+gQg4h79n+MFndMiZ6ejOZLzoFPCQoGAdxSDYfYzveMjx9yDz&#10;TP7Hz78BAAD//wMAUEsBAi0AFAAGAAgAAAAhALaDOJL+AAAA4QEAABMAAAAAAAAAAAAAAAAAAAAA&#10;AFtDb250ZW50X1R5cGVzXS54bWxQSwECLQAUAAYACAAAACEAOP0h/9YAAACUAQAACwAAAAAAAAAA&#10;AAAAAAAvAQAAX3JlbHMvLnJlbHNQSwECLQAUAAYACAAAACEAtzaRXckBAAB6AwAADgAAAAAAAAAA&#10;AAAAAAAuAgAAZHJzL2Uyb0RvYy54bWxQSwECLQAUAAYACAAAACEAVhH7CdsAAAAGAQAADwAAAAAA&#10;AAAAAAAAAAAjBAAAZHJzL2Rvd25yZXYueG1sUEsFBgAAAAAEAAQA8wAAACsFAAAAAA==&#10;" strokeweight=".96pt">
                <w10:wrap anchorx="margin"/>
              </v:line>
            </w:pict>
          </mc:Fallback>
        </mc:AlternateContent>
      </w:r>
    </w:p>
    <w:p w14:paraId="2E0FE3A8" w14:textId="77777777" w:rsidR="00FD6058" w:rsidRDefault="00FD6058" w:rsidP="00FD6058">
      <w:pPr>
        <w:suppressAutoHyphens w:val="0"/>
        <w:spacing w:line="240" w:lineRule="auto"/>
        <w:rPr>
          <w:b/>
          <w:bCs/>
          <w:sz w:val="22"/>
          <w:szCs w:val="22"/>
        </w:rPr>
      </w:pPr>
      <w:r>
        <w:rPr>
          <w:b/>
          <w:bCs/>
          <w:sz w:val="22"/>
          <w:szCs w:val="22"/>
        </w:rPr>
        <w:br w:type="page"/>
      </w:r>
    </w:p>
    <w:p w14:paraId="329D6751" w14:textId="77777777" w:rsidR="00FD6058" w:rsidRDefault="00FD6058" w:rsidP="00FD6058">
      <w:pPr>
        <w:numPr>
          <w:ilvl w:val="12"/>
          <w:numId w:val="0"/>
        </w:numPr>
        <w:tabs>
          <w:tab w:val="left" w:pos="1134"/>
          <w:tab w:val="left" w:pos="1701"/>
          <w:tab w:val="left" w:pos="2268"/>
          <w:tab w:val="left" w:pos="2835"/>
          <w:tab w:val="left" w:pos="3402"/>
          <w:tab w:val="left" w:pos="3969"/>
        </w:tabs>
        <w:jc w:val="center"/>
        <w:rPr>
          <w:b/>
          <w:bCs/>
          <w:color w:val="FF0000"/>
          <w:sz w:val="22"/>
          <w:szCs w:val="22"/>
        </w:rPr>
      </w:pPr>
      <w:r>
        <w:rPr>
          <w:b/>
          <w:bCs/>
          <w:color w:val="FF0000"/>
          <w:sz w:val="22"/>
          <w:szCs w:val="22"/>
        </w:rPr>
        <w:t>Figure 28.4.3.2: Example of determination of SADT or SAPT</w:t>
      </w:r>
    </w:p>
    <w:p w14:paraId="5B916C9C" w14:textId="77777777" w:rsidR="00FD6058" w:rsidRDefault="00FD6058" w:rsidP="00FD6058">
      <w:pPr>
        <w:numPr>
          <w:ilvl w:val="12"/>
          <w:numId w:val="0"/>
        </w:numPr>
        <w:tabs>
          <w:tab w:val="left" w:pos="1134"/>
          <w:tab w:val="left" w:pos="1701"/>
          <w:tab w:val="left" w:pos="2268"/>
          <w:tab w:val="left" w:pos="2835"/>
          <w:tab w:val="left" w:pos="3402"/>
          <w:tab w:val="left" w:pos="3969"/>
        </w:tabs>
        <w:jc w:val="center"/>
        <w:rPr>
          <w:b/>
          <w:bCs/>
          <w:color w:val="FF0000"/>
          <w:sz w:val="22"/>
          <w:szCs w:val="22"/>
        </w:rPr>
      </w:pPr>
    </w:p>
    <w:bookmarkStart w:id="27" w:name="_Hlk35359022"/>
    <w:p w14:paraId="750082DF" w14:textId="77777777" w:rsidR="00FD6058" w:rsidRDefault="00FD6058" w:rsidP="00FD6058">
      <w:pPr>
        <w:numPr>
          <w:ilvl w:val="12"/>
          <w:numId w:val="0"/>
        </w:numPr>
        <w:tabs>
          <w:tab w:val="left" w:pos="1134"/>
          <w:tab w:val="left" w:pos="1701"/>
          <w:tab w:val="left" w:pos="2268"/>
          <w:tab w:val="left" w:pos="2835"/>
          <w:tab w:val="left" w:pos="3402"/>
          <w:tab w:val="left" w:pos="3969"/>
        </w:tabs>
        <w:jc w:val="center"/>
        <w:rPr>
          <w:b/>
          <w:bCs/>
          <w:color w:val="FF0000"/>
          <w:sz w:val="22"/>
          <w:szCs w:val="22"/>
        </w:rPr>
      </w:pPr>
      <w:r>
        <w:rPr>
          <w:lang w:val="en-GB"/>
        </w:rPr>
        <w:object w:dxaOrig="6612" w:dyaOrig="5664" w14:anchorId="72E457F8">
          <v:shape id="_x0000_i1027" type="#_x0000_t75" style="width:330.75pt;height:282.75pt" o:ole="">
            <v:imagedata r:id="rId29" o:title=""/>
          </v:shape>
          <o:OLEObject Type="Embed" ProgID="Visio.Drawing.15" ShapeID="_x0000_i1027" DrawAspect="Content" ObjectID="_1667647680" r:id="rId35"/>
        </w:object>
      </w:r>
      <w:bookmarkEnd w:id="27"/>
    </w:p>
    <w:p w14:paraId="2FA99BED" w14:textId="77777777" w:rsidR="00FD6058" w:rsidRDefault="00FD6058" w:rsidP="00FD6058">
      <w:pPr>
        <w:numPr>
          <w:ilvl w:val="12"/>
          <w:numId w:val="0"/>
        </w:numPr>
        <w:tabs>
          <w:tab w:val="left" w:pos="1134"/>
          <w:tab w:val="left" w:pos="1701"/>
          <w:tab w:val="left" w:pos="2268"/>
          <w:tab w:val="left" w:pos="2835"/>
          <w:tab w:val="left" w:pos="3402"/>
          <w:tab w:val="left" w:pos="3969"/>
        </w:tabs>
        <w:jc w:val="center"/>
        <w:rPr>
          <w:sz w:val="22"/>
          <w:szCs w:val="22"/>
        </w:rPr>
      </w:pPr>
    </w:p>
    <w:tbl>
      <w:tblPr>
        <w:tblStyle w:val="TableGrid"/>
        <w:tblW w:w="8505" w:type="dxa"/>
        <w:tblInd w:w="113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3"/>
        <w:gridCol w:w="16"/>
        <w:gridCol w:w="3432"/>
        <w:gridCol w:w="105"/>
        <w:gridCol w:w="473"/>
        <w:gridCol w:w="117"/>
        <w:gridCol w:w="3417"/>
        <w:gridCol w:w="22"/>
      </w:tblGrid>
      <w:tr w:rsidR="00FD6058" w14:paraId="4A3B9BC3" w14:textId="77777777" w:rsidTr="00FD6058">
        <w:trPr>
          <w:gridAfter w:val="1"/>
          <w:wAfter w:w="26" w:type="dxa"/>
          <w:trHeight w:hRule="exact" w:val="113"/>
        </w:trPr>
        <w:tc>
          <w:tcPr>
            <w:tcW w:w="1153" w:type="dxa"/>
            <w:gridSpan w:val="2"/>
            <w:tcBorders>
              <w:top w:val="single" w:sz="12" w:space="0" w:color="auto"/>
              <w:left w:val="nil"/>
              <w:bottom w:val="nil"/>
              <w:right w:val="nil"/>
            </w:tcBorders>
            <w:vAlign w:val="bottom"/>
          </w:tcPr>
          <w:p w14:paraId="18CF90C4" w14:textId="77777777" w:rsidR="00FD6058" w:rsidRDefault="00FD6058">
            <w:pPr>
              <w:spacing w:line="220" w:lineRule="exact"/>
              <w:rPr>
                <w:i/>
                <w:color w:val="FF0000"/>
                <w:szCs w:val="24"/>
              </w:rPr>
            </w:pPr>
          </w:p>
        </w:tc>
        <w:tc>
          <w:tcPr>
            <w:tcW w:w="4362" w:type="dxa"/>
            <w:gridSpan w:val="2"/>
            <w:tcBorders>
              <w:top w:val="single" w:sz="12" w:space="0" w:color="auto"/>
              <w:left w:val="nil"/>
              <w:bottom w:val="nil"/>
              <w:right w:val="nil"/>
            </w:tcBorders>
            <w:vAlign w:val="bottom"/>
          </w:tcPr>
          <w:p w14:paraId="6DF1757C" w14:textId="77777777" w:rsidR="00FD6058" w:rsidRDefault="00FD6058">
            <w:pPr>
              <w:spacing w:line="220" w:lineRule="exact"/>
              <w:rPr>
                <w:i/>
                <w:color w:val="FF0000"/>
                <w:szCs w:val="24"/>
              </w:rPr>
            </w:pPr>
          </w:p>
        </w:tc>
        <w:tc>
          <w:tcPr>
            <w:tcW w:w="724" w:type="dxa"/>
            <w:gridSpan w:val="2"/>
            <w:tcBorders>
              <w:top w:val="single" w:sz="12" w:space="0" w:color="auto"/>
              <w:left w:val="nil"/>
              <w:bottom w:val="nil"/>
              <w:right w:val="nil"/>
            </w:tcBorders>
            <w:vAlign w:val="bottom"/>
          </w:tcPr>
          <w:p w14:paraId="6334FE6C" w14:textId="77777777" w:rsidR="00FD6058" w:rsidRDefault="00FD6058">
            <w:pPr>
              <w:spacing w:line="220" w:lineRule="exact"/>
              <w:rPr>
                <w:i/>
                <w:color w:val="FF0000"/>
                <w:szCs w:val="24"/>
              </w:rPr>
            </w:pPr>
          </w:p>
        </w:tc>
        <w:tc>
          <w:tcPr>
            <w:tcW w:w="4215" w:type="dxa"/>
            <w:tcBorders>
              <w:top w:val="single" w:sz="12" w:space="0" w:color="auto"/>
              <w:left w:val="nil"/>
              <w:bottom w:val="nil"/>
              <w:right w:val="nil"/>
            </w:tcBorders>
            <w:vAlign w:val="bottom"/>
          </w:tcPr>
          <w:p w14:paraId="03115020" w14:textId="77777777" w:rsidR="00FD6058" w:rsidRDefault="00FD6058">
            <w:pPr>
              <w:spacing w:line="220" w:lineRule="exact"/>
              <w:rPr>
                <w:iCs/>
                <w:color w:val="FF0000"/>
                <w:szCs w:val="24"/>
              </w:rPr>
            </w:pPr>
          </w:p>
        </w:tc>
      </w:tr>
      <w:tr w:rsidR="00FD6058" w14:paraId="5F8F4B67" w14:textId="77777777" w:rsidTr="00FD6058">
        <w:tc>
          <w:tcPr>
            <w:tcW w:w="1134" w:type="dxa"/>
            <w:tcBorders>
              <w:top w:val="nil"/>
              <w:left w:val="nil"/>
              <w:bottom w:val="nil"/>
              <w:right w:val="nil"/>
            </w:tcBorders>
            <w:hideMark/>
          </w:tcPr>
          <w:p w14:paraId="6BD37443" w14:textId="375D2256" w:rsidR="00FD6058" w:rsidRDefault="00FD6058">
            <w:pPr>
              <w:spacing w:before="40" w:line="220" w:lineRule="exact"/>
              <w:rPr>
                <w:rFonts w:asciiTheme="majorBidi" w:hAnsiTheme="majorBidi" w:cstheme="majorBidi"/>
                <w:color w:val="FF0000"/>
                <w:szCs w:val="24"/>
              </w:rPr>
            </w:pPr>
            <w:r>
              <w:rPr>
                <w:noProof/>
              </w:rPr>
              <mc:AlternateContent>
                <mc:Choice Requires="wps">
                  <w:drawing>
                    <wp:anchor distT="0" distB="0" distL="114300" distR="114300" simplePos="0" relativeHeight="251663360" behindDoc="0" locked="0" layoutInCell="1" allowOverlap="1" wp14:anchorId="1F094803" wp14:editId="5A0CC7E2">
                      <wp:simplePos x="0" y="0"/>
                      <wp:positionH relativeFrom="column">
                        <wp:posOffset>20320</wp:posOffset>
                      </wp:positionH>
                      <wp:positionV relativeFrom="paragraph">
                        <wp:posOffset>71120</wp:posOffset>
                      </wp:positionV>
                      <wp:extent cx="521335"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521335" cy="0"/>
                              </a:xfrm>
                              <a:prstGeom prst="line">
                                <a:avLst/>
                              </a:prstGeom>
                              <a:ln w="19050" cap="flat" cmpd="sng" algn="ctr">
                                <a:solidFill>
                                  <a:schemeClr val="tx1"/>
                                </a:solidFill>
                                <a:prstDash val="lgDash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FBE4569" id="Straight Connector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5.6pt" to="42.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3fHwIAALMEAAAOAAAAZHJzL2Uyb0RvYy54bWysVMuOEzEQvCPxD5bvZJIsQTDKZA8JywXB&#10;ioUP6PgxY8l2W7Y3k/w9bU+S5XVgERePH13trnL1rG+PzrKDismg7/hiNudMeYHS+L7j377evXrL&#10;WcrgJVj0quMnlfjt5uWL9RhatcQBrVSRURKf2jF0fMg5tE2TxKAcpBkG5elQY3SQaRn7RkYYKbuz&#10;zXI+f9OMGGWIKFRKtLubDvmm5tdaifxZ66Qysx2n2nIdYx33ZWw2a2j7CGEw4lwG/EMVDoynS6+p&#10;dpCBPUbzWypnRMSEOs8Euga1NkJVDsRmMf+FzcMAQVUuJE4KV5nS/0srPh3uIzOy468XnHlw9EYP&#10;OYLph8y26D0piJHRISk1htQSYOvv43mVwn0stI86uvIlQuxY1T1d1VXHzARtrpaLm5sVZ+Jy1Dzh&#10;Qkz5g0LHyqTj1vjCG1o4fEyZ7qLQS0jZtp6N5LZ38xW9qQDyjbaQaeoCMUm+5wxsT4YUOdY8Ca2R&#10;d8bagq7mUlsb2QHIFvlYydEVP0WV+3aQhinI9mW+wzw5JuKjl9U7gwL53kuWT4Gk82RyXmpzSnJm&#10;FZVQZjUyg7F/E0mFWE+Ui9qTvnWWT1ZN3L8oTS9WZZ7oxH5f2Ey2pr4jUS7mrskIUAI18X8m9gwp&#10;aFW76Zn4K6jejz5f8c54PL9N6fU/PYee4i9STAIULfYoT9WCVSPqjGqQcxeX1vtxXeFP/5rNdwAA&#10;AP//AwBQSwMEFAAGAAgAAAAhAIruvfPbAAAABgEAAA8AAABkcnMvZG93bnJldi54bWxMjsFOwzAQ&#10;RO9I/IO1SNyok1agEuJUEIEQB6SSVuXqxksSaq+j2GnD37OIA5xWszOaeflqclYccQidJwXpLAGB&#10;VHvTUaNgu3m6WoIIUZPR1hMq+MIAq+L8LNeZ8Sd6w2MVG8ElFDKtoI2xz6QMdYtOh5nvkdj78IPT&#10;keXQSDPoE5c7K+dJciOd7ogXWt1j2WJ9qEanYNiUrw92/VwdRkrfx5dd9/l4Wyp1eTHd34GIOMW/&#10;MPzgMzoUzLT3I5kgrILFnIP8TvmyvbxegNj/alnk8j9+8Q0AAP//AwBQSwECLQAUAAYACAAAACEA&#10;toM4kv4AAADhAQAAEwAAAAAAAAAAAAAAAAAAAAAAW0NvbnRlbnRfVHlwZXNdLnhtbFBLAQItABQA&#10;BgAIAAAAIQA4/SH/1gAAAJQBAAALAAAAAAAAAAAAAAAAAC8BAABfcmVscy8ucmVsc1BLAQItABQA&#10;BgAIAAAAIQCXl93fHwIAALMEAAAOAAAAAAAAAAAAAAAAAC4CAABkcnMvZTJvRG9jLnhtbFBLAQIt&#10;ABQABgAIAAAAIQCK7r3z2wAAAAYBAAAPAAAAAAAAAAAAAAAAAHkEAABkcnMvZG93bnJldi54bWxQ&#10;SwUGAAAAAAQABADzAAAAgQUAAAAA&#10;" strokecolor="black [3213]" strokeweight="1.5pt">
                      <v:stroke dashstyle="longDashDot"/>
                    </v:line>
                  </w:pict>
                </mc:Fallback>
              </mc:AlternateContent>
            </w:r>
          </w:p>
        </w:tc>
        <w:tc>
          <w:tcPr>
            <w:tcW w:w="4253" w:type="dxa"/>
            <w:gridSpan w:val="2"/>
            <w:tcBorders>
              <w:top w:val="nil"/>
              <w:left w:val="nil"/>
              <w:bottom w:val="nil"/>
              <w:right w:val="nil"/>
            </w:tcBorders>
            <w:hideMark/>
          </w:tcPr>
          <w:p w14:paraId="2A2018D1" w14:textId="77777777" w:rsidR="00FD6058" w:rsidRDefault="00FD6058">
            <w:pPr>
              <w:spacing w:before="40" w:line="220" w:lineRule="exact"/>
              <w:rPr>
                <w:rFonts w:asciiTheme="majorBidi" w:hAnsiTheme="majorBidi" w:cstheme="majorBidi"/>
                <w:color w:val="FF0000"/>
                <w:szCs w:val="24"/>
              </w:rPr>
            </w:pPr>
            <w:r>
              <w:rPr>
                <w:rFonts w:asciiTheme="majorBidi" w:hAnsiTheme="majorBidi" w:cstheme="majorBidi"/>
                <w:color w:val="FF0000"/>
                <w:szCs w:val="24"/>
              </w:rPr>
              <w:t>Heat generation curve</w:t>
            </w:r>
          </w:p>
        </w:tc>
        <w:tc>
          <w:tcPr>
            <w:tcW w:w="709" w:type="dxa"/>
            <w:gridSpan w:val="2"/>
            <w:tcBorders>
              <w:top w:val="nil"/>
              <w:left w:val="nil"/>
              <w:bottom w:val="nil"/>
              <w:right w:val="nil"/>
            </w:tcBorders>
            <w:hideMark/>
          </w:tcPr>
          <w:p w14:paraId="2C64C1C0" w14:textId="0677D9E5" w:rsidR="00FD6058" w:rsidRDefault="00FD6058">
            <w:pPr>
              <w:spacing w:before="40" w:line="220" w:lineRule="exact"/>
              <w:rPr>
                <w:rFonts w:asciiTheme="majorBidi" w:hAnsiTheme="majorBidi" w:cstheme="majorBidi"/>
                <w:color w:val="FF0000"/>
                <w:szCs w:val="24"/>
              </w:rPr>
            </w:pPr>
            <w:r>
              <w:rPr>
                <w:noProof/>
              </w:rPr>
              <mc:AlternateContent>
                <mc:Choice Requires="wps">
                  <w:drawing>
                    <wp:anchor distT="0" distB="0" distL="114300" distR="114300" simplePos="0" relativeHeight="251664384" behindDoc="0" locked="0" layoutInCell="1" allowOverlap="1" wp14:anchorId="421C547C" wp14:editId="5DC916AD">
                      <wp:simplePos x="0" y="0"/>
                      <wp:positionH relativeFrom="column">
                        <wp:posOffset>-5715</wp:posOffset>
                      </wp:positionH>
                      <wp:positionV relativeFrom="paragraph">
                        <wp:posOffset>71120</wp:posOffset>
                      </wp:positionV>
                      <wp:extent cx="241935"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41935" cy="0"/>
                              </a:xfrm>
                              <a:prstGeom prst="line">
                                <a:avLst/>
                              </a:prstGeom>
                              <a:ln w="19050"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EFDFDB6" id="Straight Connector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6pt" to="18.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TOHQIAAK8EAAAOAAAAZHJzL2Uyb0RvYy54bWysVE1vEzEQvSPxHyzfySahRXSVTQ8J5YKg&#10;ovADJv7YteQvjd1s8u8Ze5OUAgeKuHhtz7yZec8zu7o9OMv2CpMJvuOL2Zwz5UWQxvcd//7t7s17&#10;zlIGL8EGrzp+VInfrl+/Wo2xVcswBCsVMgriUzvGjg85x7ZpkhiUgzQLUXky6oAOMh2xbyTCSNGd&#10;bZbz+btmDCgjBqFSotvtZOTrGl9rJfIXrZPKzHacast1xbruytqsV9D2CHEw4lQG/EMVDoynpJdQ&#10;W8jAHtH8FsoZgSEFnWciuCZobYSqHIjNYv4Lm4cBoqpcSJwULzKl/xdWfN7fIzOy41ckjwdHb/SQ&#10;EUw/ZLYJ3pOCARkZSakxppYAG3+Pp1OK91hoHzS68iVC7FDVPV7UVYfMBF0urxY3b685E2dT84SL&#10;mPJHFRwrm45b4wtvaGH/KWXKRa5nl3JtPRup227m11S0AOobbSHT1kViknzPGdieGlJkrHFSsEbe&#10;GWsLujaX2lhke6C2yIdFIUcpnnmVfFtIw+RUTVO3YHj0kgDQDgrkBy9ZPkaSzVOD81KXU5Izqyh9&#10;2VXPDMb+jScVYT3VUpSetK27fLRq4v1VaXqtKvFEBftdYTK1NM0cCXJu7BqMAMVRE/cXYk+QglZ1&#10;kl6Iv4Bq/uDzBe+MD6d3KXP+p6fQk/9ZikmAosUuyGNtv6oRTUV9udMEl7H7+VzhT/+Z9Q8AAAD/&#10;/wMAUEsDBBQABgAIAAAAIQBuGmiW1wAAAAYBAAAPAAAAZHJzL2Rvd25yZXYueG1sTI7dTsMwDIXv&#10;kXiHyEjcVFu6jt/SdEKV9gBsewCv8dqKxKmabCtvjxEXcGUdn+Pjr9rM3qkLTXEIbGC1zEERt8EO&#10;3Bk47LeLF1AxIVt0gcnAF0XY1Lc3FZY2XPmDLrvUKSnhWKKBPqWx1Dq2PXmMyzASi3cKk8ckcuq0&#10;nfAq5d7pIs+ftMeB5UOPIzU9tZ+7sxeMpjlkkbZune3bU/YwPxYujsbc383vb6ASzekvDD/4cgO1&#10;MB3DmW1UzsDiVYKyXhWgxF4/yzz+al1X+j9+/Q0AAP//AwBQSwECLQAUAAYACAAAACEAtoM4kv4A&#10;AADhAQAAEwAAAAAAAAAAAAAAAAAAAAAAW0NvbnRlbnRfVHlwZXNdLnhtbFBLAQItABQABgAIAAAA&#10;IQA4/SH/1gAAAJQBAAALAAAAAAAAAAAAAAAAAC8BAABfcmVscy8ucmVsc1BLAQItABQABgAIAAAA&#10;IQCOt7TOHQIAAK8EAAAOAAAAAAAAAAAAAAAAAC4CAABkcnMvZTJvRG9jLnhtbFBLAQItABQABgAI&#10;AAAAIQBuGmiW1wAAAAYBAAAPAAAAAAAAAAAAAAAAAHcEAABkcnMvZG93bnJldi54bWxQSwUGAAAA&#10;AAQABADzAAAAewUAAAAA&#10;" strokecolor="black [3213]" strokeweight="1.5pt"/>
                  </w:pict>
                </mc:Fallback>
              </mc:AlternateContent>
            </w:r>
          </w:p>
        </w:tc>
        <w:tc>
          <w:tcPr>
            <w:tcW w:w="4384" w:type="dxa"/>
            <w:gridSpan w:val="3"/>
            <w:tcBorders>
              <w:top w:val="nil"/>
              <w:left w:val="nil"/>
              <w:bottom w:val="nil"/>
              <w:right w:val="nil"/>
            </w:tcBorders>
            <w:hideMark/>
          </w:tcPr>
          <w:p w14:paraId="3069A297" w14:textId="77777777" w:rsidR="00FD6058" w:rsidRDefault="00FD6058">
            <w:pPr>
              <w:spacing w:before="40" w:line="220" w:lineRule="exact"/>
              <w:rPr>
                <w:rFonts w:asciiTheme="majorBidi" w:hAnsiTheme="majorBidi" w:cstheme="majorBidi"/>
                <w:color w:val="FF0000"/>
                <w:szCs w:val="24"/>
              </w:rPr>
            </w:pPr>
            <w:r>
              <w:rPr>
                <w:rFonts w:asciiTheme="majorBidi" w:hAnsiTheme="majorBidi" w:cstheme="majorBidi"/>
                <w:color w:val="FF0000"/>
                <w:szCs w:val="24"/>
              </w:rPr>
              <w:t>Heat loss curve L = 0.06 (W/K.kg)</w:t>
            </w:r>
          </w:p>
        </w:tc>
      </w:tr>
      <w:tr w:rsidR="00FD6058" w14:paraId="48B3AD65" w14:textId="77777777" w:rsidTr="00FD6058">
        <w:tc>
          <w:tcPr>
            <w:tcW w:w="1134" w:type="dxa"/>
            <w:tcBorders>
              <w:top w:val="nil"/>
              <w:left w:val="nil"/>
              <w:bottom w:val="single" w:sz="12" w:space="0" w:color="auto"/>
              <w:right w:val="nil"/>
            </w:tcBorders>
            <w:hideMark/>
          </w:tcPr>
          <w:p w14:paraId="174C9260" w14:textId="77777777" w:rsidR="00FD6058" w:rsidRDefault="00FD6058">
            <w:pPr>
              <w:spacing w:before="40" w:line="220" w:lineRule="exact"/>
              <w:rPr>
                <w:rFonts w:asciiTheme="majorBidi" w:hAnsiTheme="majorBidi" w:cstheme="majorBidi"/>
                <w:color w:val="FF0000"/>
                <w:szCs w:val="24"/>
              </w:rPr>
            </w:pPr>
            <w:r>
              <w:rPr>
                <w:rFonts w:asciiTheme="majorBidi" w:hAnsiTheme="majorBidi" w:cstheme="majorBidi"/>
                <w:color w:val="FF0000"/>
                <w:szCs w:val="24"/>
              </w:rPr>
              <w:t>(A)</w:t>
            </w:r>
          </w:p>
        </w:tc>
        <w:tc>
          <w:tcPr>
            <w:tcW w:w="4253" w:type="dxa"/>
            <w:gridSpan w:val="2"/>
            <w:tcBorders>
              <w:top w:val="nil"/>
              <w:left w:val="nil"/>
              <w:bottom w:val="single" w:sz="12" w:space="0" w:color="auto"/>
              <w:right w:val="nil"/>
            </w:tcBorders>
            <w:hideMark/>
          </w:tcPr>
          <w:p w14:paraId="6F982C30" w14:textId="77777777" w:rsidR="00FD6058" w:rsidRDefault="00FD6058">
            <w:pPr>
              <w:spacing w:before="40" w:line="220" w:lineRule="exact"/>
              <w:rPr>
                <w:rFonts w:asciiTheme="majorBidi" w:hAnsiTheme="majorBidi" w:cstheme="majorBidi"/>
                <w:color w:val="FF0000"/>
                <w:szCs w:val="24"/>
              </w:rPr>
            </w:pPr>
            <w:r>
              <w:rPr>
                <w:rFonts w:asciiTheme="majorBidi" w:hAnsiTheme="majorBidi" w:cstheme="majorBidi"/>
                <w:color w:val="FF0000"/>
                <w:szCs w:val="24"/>
              </w:rPr>
              <w:t xml:space="preserve">Critical ambient temperature </w:t>
            </w:r>
            <w:r>
              <w:rPr>
                <w:rFonts w:asciiTheme="majorBidi" w:hAnsiTheme="majorBidi" w:cstheme="majorBidi"/>
                <w:color w:val="FF0000"/>
                <w:szCs w:val="24"/>
              </w:rPr>
              <w:br/>
              <w:t>(intercept of heat loss with the abscissa)</w:t>
            </w:r>
          </w:p>
        </w:tc>
        <w:tc>
          <w:tcPr>
            <w:tcW w:w="709" w:type="dxa"/>
            <w:gridSpan w:val="2"/>
            <w:tcBorders>
              <w:top w:val="nil"/>
              <w:left w:val="nil"/>
              <w:bottom w:val="single" w:sz="12" w:space="0" w:color="auto"/>
              <w:right w:val="nil"/>
            </w:tcBorders>
            <w:hideMark/>
          </w:tcPr>
          <w:p w14:paraId="3BE419EF" w14:textId="77777777" w:rsidR="00FD6058" w:rsidRDefault="00FD6058">
            <w:pPr>
              <w:spacing w:before="40" w:line="220" w:lineRule="exact"/>
              <w:rPr>
                <w:rFonts w:asciiTheme="majorBidi" w:hAnsiTheme="majorBidi" w:cstheme="majorBidi"/>
                <w:color w:val="FF0000"/>
                <w:szCs w:val="24"/>
              </w:rPr>
            </w:pPr>
            <w:r>
              <w:rPr>
                <w:rFonts w:asciiTheme="majorBidi" w:hAnsiTheme="majorBidi" w:cstheme="majorBidi"/>
                <w:color w:val="FF0000"/>
                <w:szCs w:val="24"/>
              </w:rPr>
              <w:t>(B)</w:t>
            </w:r>
          </w:p>
        </w:tc>
        <w:tc>
          <w:tcPr>
            <w:tcW w:w="4384" w:type="dxa"/>
            <w:gridSpan w:val="3"/>
            <w:tcBorders>
              <w:top w:val="nil"/>
              <w:left w:val="nil"/>
              <w:bottom w:val="single" w:sz="12" w:space="0" w:color="auto"/>
              <w:right w:val="nil"/>
            </w:tcBorders>
            <w:hideMark/>
          </w:tcPr>
          <w:p w14:paraId="38C3C043" w14:textId="77777777" w:rsidR="00FD6058" w:rsidRDefault="00FD6058">
            <w:pPr>
              <w:spacing w:before="40" w:line="220" w:lineRule="exact"/>
              <w:rPr>
                <w:rFonts w:asciiTheme="majorBidi" w:hAnsiTheme="majorBidi" w:cstheme="majorBidi"/>
                <w:color w:val="FF0000"/>
                <w:szCs w:val="24"/>
              </w:rPr>
            </w:pPr>
            <w:r>
              <w:rPr>
                <w:rFonts w:asciiTheme="majorBidi" w:hAnsiTheme="majorBidi" w:cstheme="majorBidi"/>
                <w:color w:val="FF0000"/>
                <w:szCs w:val="24"/>
              </w:rPr>
              <w:t>SADT or SAPT (Critical ambient temperature rounded up to next higher multiple of 5°C)</w:t>
            </w:r>
          </w:p>
        </w:tc>
      </w:tr>
    </w:tbl>
    <w:p w14:paraId="300FDA7A" w14:textId="77777777" w:rsidR="00FD6058" w:rsidRDefault="00FD6058" w:rsidP="00FD6058">
      <w:pPr>
        <w:numPr>
          <w:ilvl w:val="12"/>
          <w:numId w:val="0"/>
        </w:numPr>
        <w:tabs>
          <w:tab w:val="left" w:pos="1134"/>
          <w:tab w:val="left" w:pos="1701"/>
          <w:tab w:val="left" w:pos="2268"/>
          <w:tab w:val="left" w:pos="2835"/>
          <w:tab w:val="left" w:pos="3402"/>
          <w:tab w:val="left" w:pos="3969"/>
        </w:tabs>
        <w:jc w:val="center"/>
        <w:rPr>
          <w:sz w:val="22"/>
          <w:szCs w:val="22"/>
          <w:lang w:val="en-GB"/>
        </w:rPr>
      </w:pPr>
    </w:p>
    <w:p w14:paraId="6B3D4B8A"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z w:val="22"/>
          <w:szCs w:val="22"/>
        </w:rPr>
      </w:pPr>
    </w:p>
    <w:p w14:paraId="2987E971" w14:textId="77777777" w:rsidR="00FD6058" w:rsidRDefault="00FD6058" w:rsidP="00FD6058">
      <w:pPr>
        <w:numPr>
          <w:ilvl w:val="12"/>
          <w:numId w:val="0"/>
        </w:numPr>
        <w:tabs>
          <w:tab w:val="left" w:pos="1134"/>
          <w:tab w:val="left" w:pos="1701"/>
          <w:tab w:val="left" w:pos="2268"/>
          <w:tab w:val="left" w:pos="2835"/>
          <w:tab w:val="left" w:pos="3402"/>
          <w:tab w:val="left" w:pos="3969"/>
        </w:tabs>
        <w:jc w:val="center"/>
        <w:rPr>
          <w:color w:val="4472C4" w:themeColor="accent5"/>
          <w:sz w:val="22"/>
          <w:szCs w:val="22"/>
        </w:rPr>
      </w:pPr>
    </w:p>
    <w:p w14:paraId="5E1354B6"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z w:val="22"/>
          <w:szCs w:val="22"/>
        </w:rPr>
      </w:pPr>
    </w:p>
    <w:p w14:paraId="26A5C0F5" w14:textId="77777777" w:rsidR="00FD6058" w:rsidRDefault="00FD6058" w:rsidP="00FD6058">
      <w:pPr>
        <w:pStyle w:val="ManualHeading3"/>
        <w:rPr>
          <w:i/>
        </w:rPr>
      </w:pPr>
      <w:r>
        <w:br w:type="page"/>
        <w:t>28.4.4</w:t>
      </w:r>
      <w:r>
        <w:tab/>
      </w:r>
      <w:r>
        <w:rPr>
          <w:i/>
        </w:rPr>
        <w:t>Test H.4: Heat accumulation storage test</w:t>
      </w:r>
    </w:p>
    <w:p w14:paraId="3FE82DA1" w14:textId="77777777" w:rsidR="00FD6058" w:rsidRDefault="00FD6058" w:rsidP="00FD6058">
      <w:pPr>
        <w:numPr>
          <w:ilvl w:val="12"/>
          <w:numId w:val="0"/>
        </w:numPr>
        <w:tabs>
          <w:tab w:val="left" w:pos="1418"/>
        </w:tabs>
        <w:jc w:val="both"/>
        <w:rPr>
          <w:sz w:val="22"/>
          <w:szCs w:val="22"/>
        </w:rPr>
      </w:pPr>
    </w:p>
    <w:p w14:paraId="492B3CEC" w14:textId="77777777" w:rsidR="00FD6058" w:rsidRDefault="00FD6058" w:rsidP="00FD6058">
      <w:pPr>
        <w:pStyle w:val="ManualHeading4"/>
      </w:pPr>
      <w:r>
        <w:t>28.4.4.1</w:t>
      </w:r>
      <w:r>
        <w:tab/>
      </w:r>
      <w:r>
        <w:rPr>
          <w:i/>
        </w:rPr>
        <w:t>Introduction</w:t>
      </w:r>
    </w:p>
    <w:p w14:paraId="1ACD15DC" w14:textId="77777777" w:rsidR="00FD6058" w:rsidRDefault="00FD6058" w:rsidP="00FD6058">
      <w:pPr>
        <w:numPr>
          <w:ilvl w:val="12"/>
          <w:numId w:val="0"/>
        </w:numPr>
        <w:tabs>
          <w:tab w:val="left" w:pos="1418"/>
        </w:tabs>
        <w:jc w:val="both"/>
        <w:rPr>
          <w:sz w:val="22"/>
          <w:szCs w:val="22"/>
        </w:rPr>
      </w:pPr>
    </w:p>
    <w:p w14:paraId="48CC5085" w14:textId="77777777" w:rsidR="00FD6058" w:rsidRDefault="00FD6058" w:rsidP="00FD6058">
      <w:pPr>
        <w:tabs>
          <w:tab w:val="left" w:pos="1418"/>
        </w:tabs>
        <w:jc w:val="both"/>
        <w:rPr>
          <w:sz w:val="22"/>
          <w:szCs w:val="22"/>
        </w:rPr>
      </w:pPr>
      <w:r>
        <w:rPr>
          <w:sz w:val="22"/>
          <w:szCs w:val="22"/>
        </w:rPr>
        <w:t>28.4.4.1.1</w:t>
      </w:r>
      <w:r>
        <w:rPr>
          <w:sz w:val="22"/>
          <w:szCs w:val="22"/>
        </w:rPr>
        <w:tab/>
        <w:t xml:space="preserve">This method determines the minimum constant air environment temperature at which thermally unstable substances undergo exothermic decomposition </w:t>
      </w:r>
      <w:r>
        <w:rPr>
          <w:color w:val="FF0000"/>
          <w:sz w:val="22"/>
          <w:szCs w:val="22"/>
        </w:rPr>
        <w:t xml:space="preserve">or polymerization </w:t>
      </w:r>
      <w:r>
        <w:rPr>
          <w:sz w:val="22"/>
          <w:szCs w:val="22"/>
        </w:rPr>
        <w:t xml:space="preserve">at conditions representative of the substance when packaged. The method is based on the Semenov theory of thermal explosion i.e. the main resistance to heat flow </w:t>
      </w:r>
      <w:proofErr w:type="gramStart"/>
      <w:r>
        <w:rPr>
          <w:sz w:val="22"/>
          <w:szCs w:val="22"/>
        </w:rPr>
        <w:t>is considered to be</w:t>
      </w:r>
      <w:proofErr w:type="gramEnd"/>
      <w:r>
        <w:rPr>
          <w:sz w:val="22"/>
          <w:szCs w:val="22"/>
        </w:rPr>
        <w:t xml:space="preserve"> at the vessel walls. The method can be used for the determination of the SADT or SAPT of a </w:t>
      </w:r>
      <w:r>
        <w:rPr>
          <w:color w:val="FF0000"/>
          <w:sz w:val="22"/>
          <w:szCs w:val="22"/>
        </w:rPr>
        <w:t xml:space="preserve">liquid </w:t>
      </w:r>
      <w:r>
        <w:rPr>
          <w:sz w:val="22"/>
          <w:szCs w:val="22"/>
        </w:rPr>
        <w:t>substance in its packaging, including IBCs and small tanks (up to 2 m</w:t>
      </w:r>
      <w:r>
        <w:rPr>
          <w:sz w:val="22"/>
          <w:szCs w:val="22"/>
          <w:vertAlign w:val="superscript"/>
        </w:rPr>
        <w:t>3</w:t>
      </w:r>
      <w:r>
        <w:rPr>
          <w:sz w:val="22"/>
          <w:szCs w:val="22"/>
        </w:rPr>
        <w:t xml:space="preserve">) </w:t>
      </w:r>
      <w:r>
        <w:rPr>
          <w:color w:val="FF0000"/>
          <w:sz w:val="22"/>
          <w:szCs w:val="22"/>
        </w:rPr>
        <w:t>as well as for a solid substance in its packaging up to 50 kg</w:t>
      </w:r>
      <w:r>
        <w:rPr>
          <w:sz w:val="22"/>
          <w:szCs w:val="22"/>
        </w:rPr>
        <w:t>.</w:t>
      </w:r>
    </w:p>
    <w:p w14:paraId="6139CF9D" w14:textId="77777777" w:rsidR="00FD6058" w:rsidRDefault="00FD6058" w:rsidP="00FD6058">
      <w:pPr>
        <w:numPr>
          <w:ilvl w:val="12"/>
          <w:numId w:val="0"/>
        </w:numPr>
        <w:tabs>
          <w:tab w:val="left" w:pos="1418"/>
        </w:tabs>
        <w:jc w:val="both"/>
        <w:rPr>
          <w:sz w:val="22"/>
          <w:szCs w:val="22"/>
        </w:rPr>
      </w:pPr>
    </w:p>
    <w:p w14:paraId="01DE96F3" w14:textId="77777777" w:rsidR="00FD6058" w:rsidRDefault="00FD6058" w:rsidP="00FD6058">
      <w:pPr>
        <w:tabs>
          <w:tab w:val="left" w:pos="1418"/>
        </w:tabs>
        <w:jc w:val="both"/>
        <w:rPr>
          <w:sz w:val="22"/>
          <w:szCs w:val="22"/>
        </w:rPr>
      </w:pPr>
      <w:r>
        <w:rPr>
          <w:sz w:val="22"/>
          <w:szCs w:val="22"/>
        </w:rPr>
        <w:t>28.4.4.1.2</w:t>
      </w:r>
      <w:r>
        <w:rPr>
          <w:sz w:val="22"/>
          <w:szCs w:val="22"/>
        </w:rPr>
        <w:tab/>
        <w:t xml:space="preserve">The effectiveness of the method depends on selecting a Dewar vessel with heat loss per unit mass characteristics </w:t>
      </w:r>
      <w:proofErr w:type="gramStart"/>
      <w:r>
        <w:rPr>
          <w:sz w:val="22"/>
          <w:szCs w:val="22"/>
        </w:rPr>
        <w:t>similar to</w:t>
      </w:r>
      <w:proofErr w:type="gramEnd"/>
      <w:r>
        <w:rPr>
          <w:sz w:val="22"/>
          <w:szCs w:val="22"/>
        </w:rPr>
        <w:t xml:space="preserve"> the package.</w:t>
      </w:r>
    </w:p>
    <w:p w14:paraId="5351A4BE" w14:textId="77777777" w:rsidR="00FD6058" w:rsidRDefault="00FD6058" w:rsidP="00FD6058">
      <w:pPr>
        <w:numPr>
          <w:ilvl w:val="12"/>
          <w:numId w:val="0"/>
        </w:numPr>
        <w:tabs>
          <w:tab w:val="left" w:pos="1418"/>
        </w:tabs>
        <w:jc w:val="both"/>
        <w:rPr>
          <w:sz w:val="22"/>
          <w:szCs w:val="22"/>
        </w:rPr>
      </w:pPr>
    </w:p>
    <w:p w14:paraId="7E29FD44" w14:textId="77777777" w:rsidR="00FD6058" w:rsidRDefault="00FD6058" w:rsidP="00FD6058">
      <w:pPr>
        <w:pStyle w:val="ManualHeading4"/>
      </w:pPr>
      <w:r>
        <w:t>28.4.4.2</w:t>
      </w:r>
      <w:r>
        <w:tab/>
      </w:r>
      <w:r>
        <w:rPr>
          <w:i/>
        </w:rPr>
        <w:t>Apparatus and materials</w:t>
      </w:r>
    </w:p>
    <w:p w14:paraId="2BE60E4B" w14:textId="77777777" w:rsidR="00FD6058" w:rsidRDefault="00FD6058" w:rsidP="00FD6058">
      <w:pPr>
        <w:numPr>
          <w:ilvl w:val="12"/>
          <w:numId w:val="0"/>
        </w:numPr>
        <w:tabs>
          <w:tab w:val="left" w:pos="1418"/>
        </w:tabs>
        <w:jc w:val="both"/>
        <w:rPr>
          <w:sz w:val="22"/>
          <w:szCs w:val="22"/>
        </w:rPr>
      </w:pPr>
    </w:p>
    <w:p w14:paraId="33BF1F00" w14:textId="77777777" w:rsidR="00FD6058" w:rsidRDefault="00FD6058" w:rsidP="00FD6058">
      <w:pPr>
        <w:tabs>
          <w:tab w:val="left" w:pos="1418"/>
        </w:tabs>
        <w:jc w:val="both"/>
        <w:rPr>
          <w:sz w:val="22"/>
          <w:szCs w:val="22"/>
        </w:rPr>
      </w:pPr>
      <w:r>
        <w:rPr>
          <w:sz w:val="22"/>
          <w:szCs w:val="22"/>
        </w:rPr>
        <w:t>28.4.4.2.1</w:t>
      </w:r>
      <w:r>
        <w:rPr>
          <w:sz w:val="22"/>
          <w:szCs w:val="22"/>
        </w:rPr>
        <w:tab/>
        <w:t xml:space="preserve">The experimental equipment consists of a suitable test chamber, appropriate Dewar vessels with closures, temperature probes and measuring equipment. </w:t>
      </w:r>
    </w:p>
    <w:p w14:paraId="46150EFA" w14:textId="77777777" w:rsidR="00FD6058" w:rsidRDefault="00FD6058" w:rsidP="00FD6058">
      <w:pPr>
        <w:numPr>
          <w:ilvl w:val="12"/>
          <w:numId w:val="0"/>
        </w:numPr>
        <w:tabs>
          <w:tab w:val="left" w:pos="1418"/>
        </w:tabs>
        <w:jc w:val="both"/>
        <w:rPr>
          <w:sz w:val="22"/>
          <w:szCs w:val="22"/>
        </w:rPr>
      </w:pPr>
    </w:p>
    <w:p w14:paraId="30EC6DB4" w14:textId="77777777" w:rsidR="00FD6058" w:rsidRDefault="00FD6058" w:rsidP="00FD6058">
      <w:pPr>
        <w:tabs>
          <w:tab w:val="left" w:pos="1418"/>
        </w:tabs>
        <w:jc w:val="both"/>
        <w:rPr>
          <w:sz w:val="22"/>
          <w:szCs w:val="22"/>
        </w:rPr>
      </w:pPr>
      <w:r>
        <w:rPr>
          <w:sz w:val="22"/>
          <w:szCs w:val="22"/>
        </w:rPr>
        <w:t>28.4.4.2.2</w:t>
      </w:r>
      <w:r>
        <w:rPr>
          <w:sz w:val="22"/>
          <w:szCs w:val="22"/>
        </w:rPr>
        <w:tab/>
      </w:r>
      <w:r>
        <w:rPr>
          <w:b/>
          <w:bCs/>
          <w:i/>
          <w:iCs/>
          <w:sz w:val="22"/>
          <w:szCs w:val="22"/>
        </w:rPr>
        <w:t xml:space="preserve">The test should be performed in a </w:t>
      </w:r>
      <w:r>
        <w:rPr>
          <w:b/>
          <w:bCs/>
          <w:i/>
          <w:iCs/>
          <w:color w:val="FF0000"/>
          <w:sz w:val="22"/>
          <w:szCs w:val="22"/>
        </w:rPr>
        <w:t>test chamber</w:t>
      </w:r>
      <w:r>
        <w:rPr>
          <w:b/>
          <w:bCs/>
          <w:i/>
          <w:iCs/>
          <w:strike/>
          <w:color w:val="FF0000"/>
          <w:sz w:val="22"/>
          <w:szCs w:val="22"/>
        </w:rPr>
        <w:t xml:space="preserve"> cell </w:t>
      </w:r>
      <w:r>
        <w:rPr>
          <w:b/>
          <w:bCs/>
          <w:i/>
          <w:iCs/>
          <w:sz w:val="22"/>
          <w:szCs w:val="22"/>
        </w:rPr>
        <w:t>capable of withstanding fire and overpressure and, preferably, should be fitted with a pressure relief system e.g. a blowout panel.</w:t>
      </w:r>
      <w:r>
        <w:rPr>
          <w:sz w:val="22"/>
          <w:szCs w:val="22"/>
        </w:rPr>
        <w:t xml:space="preserve"> The recording system should be housed in a separate observation area.</w:t>
      </w:r>
    </w:p>
    <w:p w14:paraId="793966E8" w14:textId="77777777" w:rsidR="00FD6058" w:rsidRDefault="00FD6058" w:rsidP="00FD6058">
      <w:pPr>
        <w:numPr>
          <w:ilvl w:val="12"/>
          <w:numId w:val="0"/>
        </w:numPr>
        <w:tabs>
          <w:tab w:val="left" w:pos="1418"/>
        </w:tabs>
        <w:jc w:val="both"/>
        <w:rPr>
          <w:sz w:val="22"/>
          <w:szCs w:val="22"/>
        </w:rPr>
      </w:pPr>
    </w:p>
    <w:p w14:paraId="2A2DCE4A" w14:textId="77777777" w:rsidR="00FD6058" w:rsidRDefault="00FD6058" w:rsidP="00FD6058">
      <w:pPr>
        <w:tabs>
          <w:tab w:val="left" w:pos="1418"/>
        </w:tabs>
        <w:jc w:val="both"/>
        <w:rPr>
          <w:sz w:val="22"/>
          <w:szCs w:val="22"/>
        </w:rPr>
      </w:pPr>
      <w:r>
        <w:rPr>
          <w:sz w:val="22"/>
          <w:szCs w:val="22"/>
        </w:rPr>
        <w:t>28.4.4.2.3</w:t>
      </w:r>
      <w:r>
        <w:rPr>
          <w:sz w:val="22"/>
          <w:szCs w:val="22"/>
        </w:rPr>
        <w:tab/>
        <w:t xml:space="preserve">For tests at temperatures up to 75 °C, a double walled metal chamber (ca. 250 mm inner diameter, 320 mm outer diameter and 480 mm high made from 1.5 </w:t>
      </w:r>
      <w:r>
        <w:rPr>
          <w:color w:val="FF0000"/>
          <w:sz w:val="22"/>
          <w:szCs w:val="22"/>
        </w:rPr>
        <w:t xml:space="preserve">mm </w:t>
      </w:r>
      <w:r>
        <w:rPr>
          <w:sz w:val="22"/>
          <w:szCs w:val="22"/>
        </w:rPr>
        <w:t xml:space="preserve">to 2.0 mm thick stainless-steel sheet) </w:t>
      </w:r>
      <w:r>
        <w:rPr>
          <w:strike/>
          <w:color w:val="FF0000"/>
          <w:sz w:val="22"/>
          <w:szCs w:val="22"/>
        </w:rPr>
        <w:t>is</w:t>
      </w:r>
      <w:r>
        <w:rPr>
          <w:sz w:val="22"/>
          <w:szCs w:val="22"/>
        </w:rPr>
        <w:t xml:space="preserve"> </w:t>
      </w:r>
      <w:r>
        <w:rPr>
          <w:color w:val="FF0000"/>
          <w:sz w:val="22"/>
          <w:szCs w:val="22"/>
        </w:rPr>
        <w:t xml:space="preserve">can be </w:t>
      </w:r>
      <w:r>
        <w:rPr>
          <w:sz w:val="22"/>
          <w:szCs w:val="22"/>
        </w:rPr>
        <w:t xml:space="preserve">used with fluid from a temperature-controlled circulating bath passed between the walls at the desired temperature. The test chamber is loosely closed by an insulated lid (e.g. made from 10 mm thick polyvinyl chloride). The </w:t>
      </w:r>
      <w:r>
        <w:rPr>
          <w:color w:val="FF0000"/>
          <w:sz w:val="22"/>
          <w:szCs w:val="22"/>
        </w:rPr>
        <w:t xml:space="preserve">air </w:t>
      </w:r>
      <w:r>
        <w:rPr>
          <w:sz w:val="22"/>
          <w:szCs w:val="22"/>
        </w:rPr>
        <w:t xml:space="preserve">temperature </w:t>
      </w:r>
      <w:r>
        <w:rPr>
          <w:color w:val="FF0000"/>
          <w:sz w:val="22"/>
          <w:szCs w:val="22"/>
        </w:rPr>
        <w:t xml:space="preserve">in the double walled metal chamber should be </w:t>
      </w:r>
      <w:r>
        <w:rPr>
          <w:sz w:val="22"/>
          <w:szCs w:val="22"/>
        </w:rPr>
        <w:t>control</w:t>
      </w:r>
      <w:r>
        <w:rPr>
          <w:color w:val="FF0000"/>
          <w:sz w:val="22"/>
          <w:szCs w:val="22"/>
        </w:rPr>
        <w:t>led</w:t>
      </w:r>
      <w:r>
        <w:rPr>
          <w:sz w:val="22"/>
          <w:szCs w:val="22"/>
        </w:rPr>
        <w:t xml:space="preserve"> </w:t>
      </w:r>
      <w:r>
        <w:rPr>
          <w:strike/>
          <w:color w:val="FF0000"/>
          <w:sz w:val="22"/>
          <w:szCs w:val="22"/>
        </w:rPr>
        <w:t>should allow</w:t>
      </w:r>
      <w:r>
        <w:rPr>
          <w:color w:val="FF0000"/>
          <w:sz w:val="22"/>
          <w:szCs w:val="22"/>
        </w:rPr>
        <w:t xml:space="preserve"> so that </w:t>
      </w:r>
      <w:r>
        <w:rPr>
          <w:sz w:val="22"/>
          <w:szCs w:val="22"/>
        </w:rPr>
        <w:t xml:space="preserve">the desired temperature for a liquid inert sample in the Dewar vessel to be maintained with a deviation of not more than ± 1 °C for up to 10 days. </w:t>
      </w:r>
      <w:r>
        <w:rPr>
          <w:color w:val="FF0000"/>
          <w:sz w:val="22"/>
          <w:szCs w:val="22"/>
        </w:rPr>
        <w:t>The air temperature in the double walled metal chamber and the sample temperature in the Dewar should be measured and recorded.</w:t>
      </w:r>
    </w:p>
    <w:p w14:paraId="3A4FB809" w14:textId="77777777" w:rsidR="00FD6058" w:rsidRDefault="00FD6058" w:rsidP="00FD6058">
      <w:pPr>
        <w:numPr>
          <w:ilvl w:val="12"/>
          <w:numId w:val="0"/>
        </w:numPr>
        <w:tabs>
          <w:tab w:val="left" w:pos="1418"/>
        </w:tabs>
        <w:jc w:val="both"/>
        <w:rPr>
          <w:sz w:val="22"/>
          <w:szCs w:val="22"/>
        </w:rPr>
      </w:pPr>
    </w:p>
    <w:p w14:paraId="1F54123B" w14:textId="77777777" w:rsidR="00FD6058" w:rsidRDefault="00FD6058" w:rsidP="00FD6058">
      <w:pPr>
        <w:tabs>
          <w:tab w:val="left" w:pos="1418"/>
        </w:tabs>
        <w:jc w:val="both"/>
        <w:rPr>
          <w:sz w:val="22"/>
          <w:szCs w:val="22"/>
        </w:rPr>
      </w:pPr>
      <w:r>
        <w:rPr>
          <w:sz w:val="22"/>
          <w:szCs w:val="22"/>
        </w:rPr>
        <w:t>28.4.4.2.4</w:t>
      </w:r>
      <w:r>
        <w:rPr>
          <w:sz w:val="22"/>
          <w:szCs w:val="22"/>
        </w:rPr>
        <w:tab/>
        <w:t>Alternatively, and particularly for tests at temperatures above 75 °C, a thermostatically controlled drying oven (which may be fan-assisted) large enough to allow air circulation on all sides of the Dewar vessel may be used. The air temperature in the oven should be controlled so that the desired temperature for a liquid inert sample in the Dewar vessel can be maintained with a deviation of not more than ± 1 °C for up to 10 days. The air temperature in the oven</w:t>
      </w:r>
      <w:r>
        <w:rPr>
          <w:color w:val="FF0000"/>
          <w:sz w:val="22"/>
          <w:szCs w:val="22"/>
        </w:rPr>
        <w:t xml:space="preserve"> and the sample temperature in the Dewar</w:t>
      </w:r>
      <w:r>
        <w:rPr>
          <w:sz w:val="22"/>
          <w:szCs w:val="22"/>
        </w:rPr>
        <w:t xml:space="preserve"> should be measured and recorded. It is recommended that the door of the oven be fitted with a magnetic catch or replaced by a loosely fitting insulated cover. The oven may be protected by an appropriate steel liner and the Dewar vessel housed in a wire mesh cage.</w:t>
      </w:r>
    </w:p>
    <w:p w14:paraId="774C168E" w14:textId="77777777" w:rsidR="00FD6058" w:rsidRDefault="00FD6058" w:rsidP="00FD6058">
      <w:pPr>
        <w:numPr>
          <w:ilvl w:val="12"/>
          <w:numId w:val="0"/>
        </w:numPr>
        <w:tabs>
          <w:tab w:val="left" w:pos="1418"/>
        </w:tabs>
        <w:jc w:val="both"/>
        <w:rPr>
          <w:sz w:val="22"/>
          <w:szCs w:val="22"/>
        </w:rPr>
      </w:pPr>
    </w:p>
    <w:p w14:paraId="3D0A3D79" w14:textId="77777777" w:rsidR="00FD6058" w:rsidRDefault="00FD6058" w:rsidP="00FD6058">
      <w:pPr>
        <w:tabs>
          <w:tab w:val="left" w:pos="1418"/>
        </w:tabs>
        <w:jc w:val="both"/>
        <w:rPr>
          <w:color w:val="FF0000"/>
          <w:sz w:val="22"/>
          <w:szCs w:val="22"/>
        </w:rPr>
      </w:pPr>
      <w:r>
        <w:rPr>
          <w:sz w:val="22"/>
          <w:szCs w:val="22"/>
        </w:rPr>
        <w:t>28.4.4.2.5</w:t>
      </w:r>
      <w:r>
        <w:rPr>
          <w:sz w:val="22"/>
          <w:szCs w:val="22"/>
        </w:rPr>
        <w:tab/>
        <w:t xml:space="preserve">For tests at sub-ambient temperatures, a double walled chamber (e.g. a freezer) of suitable size provided with a loose door or lid (e.g. with a magnetic closure) may be used. The temperature of the air in the chamber should be controlled to ± 1 °C of the set temperature. </w:t>
      </w:r>
      <w:r>
        <w:rPr>
          <w:color w:val="FF0000"/>
          <w:sz w:val="22"/>
          <w:szCs w:val="22"/>
        </w:rPr>
        <w:t>The air temperature in the chamber and the sample temperature in the Dewar should be measured and recorded.</w:t>
      </w:r>
    </w:p>
    <w:p w14:paraId="4CE51669" w14:textId="77777777" w:rsidR="00FD6058" w:rsidRDefault="00FD6058" w:rsidP="00FD6058">
      <w:pPr>
        <w:tabs>
          <w:tab w:val="left" w:pos="1418"/>
        </w:tabs>
        <w:jc w:val="both"/>
        <w:rPr>
          <w:sz w:val="22"/>
          <w:szCs w:val="22"/>
          <w:highlight w:val="yellow"/>
        </w:rPr>
      </w:pPr>
    </w:p>
    <w:p w14:paraId="0B99909E" w14:textId="77777777" w:rsidR="00FD6058" w:rsidRDefault="00FD6058" w:rsidP="00FD6058">
      <w:pPr>
        <w:tabs>
          <w:tab w:val="left" w:pos="1418"/>
        </w:tabs>
        <w:jc w:val="both"/>
        <w:rPr>
          <w:sz w:val="22"/>
          <w:szCs w:val="22"/>
        </w:rPr>
      </w:pPr>
      <w:r>
        <w:rPr>
          <w:sz w:val="22"/>
          <w:szCs w:val="22"/>
        </w:rPr>
        <w:t>28.4.4.2.6</w:t>
      </w:r>
      <w:r>
        <w:rPr>
          <w:sz w:val="22"/>
          <w:szCs w:val="22"/>
        </w:rPr>
        <w:tab/>
        <w:t xml:space="preserve">Dewar vessels, with their closure system, are used with heat loss characteristics which are representative of the maximum </w:t>
      </w:r>
      <w:r>
        <w:rPr>
          <w:strike/>
          <w:color w:val="FF0000"/>
          <w:sz w:val="22"/>
          <w:szCs w:val="22"/>
        </w:rPr>
        <w:t>size of</w:t>
      </w:r>
      <w:r>
        <w:rPr>
          <w:sz w:val="22"/>
          <w:szCs w:val="22"/>
        </w:rPr>
        <w:t xml:space="preserve"> package </w:t>
      </w:r>
      <w:r>
        <w:rPr>
          <w:color w:val="FF0000"/>
          <w:sz w:val="22"/>
          <w:szCs w:val="22"/>
        </w:rPr>
        <w:t>size under investigation (see also table 28.4)</w:t>
      </w:r>
      <w:r>
        <w:rPr>
          <w:sz w:val="22"/>
          <w:szCs w:val="22"/>
        </w:rPr>
        <w:t xml:space="preserve">. The closure of the Dewar vessel should be </w:t>
      </w:r>
      <w:r>
        <w:rPr>
          <w:color w:val="FF0000"/>
          <w:sz w:val="22"/>
          <w:szCs w:val="22"/>
        </w:rPr>
        <w:t xml:space="preserve">made of </w:t>
      </w:r>
      <w:r>
        <w:rPr>
          <w:sz w:val="22"/>
          <w:szCs w:val="22"/>
        </w:rPr>
        <w:t xml:space="preserve">inert </w:t>
      </w:r>
      <w:r>
        <w:rPr>
          <w:color w:val="FF0000"/>
          <w:sz w:val="22"/>
          <w:szCs w:val="22"/>
        </w:rPr>
        <w:t>material</w:t>
      </w:r>
      <w:r>
        <w:rPr>
          <w:sz w:val="22"/>
          <w:szCs w:val="22"/>
        </w:rPr>
        <w:t xml:space="preserve">. Particularly for solids, cork or rubber bungs may be used. </w:t>
      </w:r>
      <w:r>
        <w:rPr>
          <w:color w:val="FF0000"/>
          <w:sz w:val="22"/>
          <w:szCs w:val="22"/>
        </w:rPr>
        <w:t xml:space="preserve">An example of a </w:t>
      </w:r>
      <w:proofErr w:type="spellStart"/>
      <w:r>
        <w:rPr>
          <w:strike/>
          <w:color w:val="FF0000"/>
          <w:sz w:val="22"/>
          <w:szCs w:val="22"/>
        </w:rPr>
        <w:t>A</w:t>
      </w:r>
      <w:proofErr w:type="spellEnd"/>
      <w:r>
        <w:rPr>
          <w:sz w:val="22"/>
          <w:szCs w:val="22"/>
        </w:rPr>
        <w:t xml:space="preserve"> closure system for use with liquids with low or medium volatility </w:t>
      </w:r>
      <w:r>
        <w:rPr>
          <w:color w:val="FF0000"/>
          <w:sz w:val="22"/>
          <w:szCs w:val="22"/>
        </w:rPr>
        <w:t xml:space="preserve">and wetted solids </w:t>
      </w:r>
      <w:r>
        <w:rPr>
          <w:sz w:val="22"/>
          <w:szCs w:val="22"/>
        </w:rPr>
        <w:t xml:space="preserve">is illustrated in Figure 28.4.4.1. Samples which are highly volatile at the test temperature should be tested in a pressure-tight </w:t>
      </w:r>
      <w:r>
        <w:rPr>
          <w:strike/>
          <w:color w:val="FF0000"/>
          <w:sz w:val="22"/>
          <w:szCs w:val="22"/>
        </w:rPr>
        <w:t xml:space="preserve">metal </w:t>
      </w:r>
      <w:r>
        <w:rPr>
          <w:sz w:val="22"/>
          <w:szCs w:val="22"/>
        </w:rPr>
        <w:t xml:space="preserve">vessel </w:t>
      </w:r>
      <w:r>
        <w:rPr>
          <w:color w:val="FF0000"/>
          <w:sz w:val="22"/>
          <w:szCs w:val="22"/>
        </w:rPr>
        <w:t>that is made of a material compatible with the sample and</w:t>
      </w:r>
      <w:r>
        <w:rPr>
          <w:sz w:val="22"/>
          <w:szCs w:val="22"/>
        </w:rPr>
        <w:t xml:space="preserve"> fitted with a pressure relief valve. The pressure vessel is placed in the Dewar vessel and the effect of the heat capacity of the metal vessel </w:t>
      </w:r>
      <w:proofErr w:type="gramStart"/>
      <w:r>
        <w:rPr>
          <w:sz w:val="22"/>
          <w:szCs w:val="22"/>
        </w:rPr>
        <w:t>taken into account</w:t>
      </w:r>
      <w:proofErr w:type="gramEnd"/>
      <w:r>
        <w:rPr>
          <w:sz w:val="22"/>
          <w:szCs w:val="22"/>
        </w:rPr>
        <w:t xml:space="preserve"> by calculation. </w:t>
      </w:r>
    </w:p>
    <w:p w14:paraId="1D4DA20A" w14:textId="77777777" w:rsidR="00FD6058" w:rsidRDefault="00FD6058" w:rsidP="00FD6058">
      <w:pPr>
        <w:numPr>
          <w:ilvl w:val="12"/>
          <w:numId w:val="0"/>
        </w:numPr>
        <w:tabs>
          <w:tab w:val="left" w:pos="1418"/>
        </w:tabs>
        <w:jc w:val="both"/>
        <w:rPr>
          <w:sz w:val="22"/>
          <w:szCs w:val="22"/>
        </w:rPr>
      </w:pPr>
    </w:p>
    <w:p w14:paraId="464E2CA7" w14:textId="77777777" w:rsidR="00FD6058" w:rsidRDefault="00FD6058" w:rsidP="00FD6058">
      <w:pPr>
        <w:tabs>
          <w:tab w:val="left" w:pos="1418"/>
        </w:tabs>
        <w:jc w:val="both"/>
        <w:rPr>
          <w:sz w:val="22"/>
          <w:szCs w:val="22"/>
        </w:rPr>
      </w:pPr>
      <w:r>
        <w:rPr>
          <w:sz w:val="22"/>
          <w:szCs w:val="22"/>
        </w:rPr>
        <w:t>28.4.4.2.7</w:t>
      </w:r>
      <w:r>
        <w:rPr>
          <w:sz w:val="22"/>
          <w:szCs w:val="22"/>
        </w:rPr>
        <w:tab/>
        <w:t>The heat loss characteristics of the system used, i.e. Dewar vessel and closure, should be established (see</w:t>
      </w:r>
      <w:r>
        <w:rPr>
          <w:color w:val="FF0000"/>
          <w:sz w:val="22"/>
          <w:szCs w:val="22"/>
        </w:rPr>
        <w:t xml:space="preserve"> </w:t>
      </w:r>
      <w:r>
        <w:rPr>
          <w:sz w:val="22"/>
          <w:szCs w:val="22"/>
        </w:rPr>
        <w:t xml:space="preserve">28.3.6) prior to performance of the test. </w:t>
      </w:r>
      <w:r>
        <w:rPr>
          <w:color w:val="FF0000"/>
          <w:sz w:val="22"/>
          <w:szCs w:val="22"/>
        </w:rPr>
        <w:t xml:space="preserve">Small adjustments to the heat loss characteristics of the Dewar can be achieved by varying the closure system. </w:t>
      </w:r>
      <w:r>
        <w:rPr>
          <w:strike/>
          <w:color w:val="FF0000"/>
          <w:sz w:val="22"/>
          <w:szCs w:val="22"/>
        </w:rPr>
        <w:t>Since the closure system has a significant effect on the heat loss characteristics, these can be adjusted to some extent by varying the closure system.</w:t>
      </w:r>
      <w:r>
        <w:rPr>
          <w:color w:val="FF0000"/>
          <w:sz w:val="22"/>
          <w:szCs w:val="22"/>
        </w:rPr>
        <w:t xml:space="preserve"> </w:t>
      </w:r>
      <w:r>
        <w:rPr>
          <w:sz w:val="22"/>
          <w:szCs w:val="22"/>
        </w:rPr>
        <w:t>In order to achieve the required level of sensitivity, Dewar vessels with sample capacities below 0.</w:t>
      </w:r>
      <w:r>
        <w:rPr>
          <w:strike/>
          <w:color w:val="FF0000"/>
          <w:sz w:val="22"/>
          <w:szCs w:val="22"/>
        </w:rPr>
        <w:t>5</w:t>
      </w:r>
      <w:r>
        <w:rPr>
          <w:color w:val="FF0000"/>
          <w:sz w:val="22"/>
          <w:szCs w:val="22"/>
        </w:rPr>
        <w:t>3</w:t>
      </w:r>
      <w:r>
        <w:rPr>
          <w:sz w:val="22"/>
          <w:szCs w:val="22"/>
        </w:rPr>
        <w:t> </w:t>
      </w:r>
      <w:proofErr w:type="spellStart"/>
      <w:r>
        <w:rPr>
          <w:sz w:val="22"/>
          <w:szCs w:val="22"/>
        </w:rPr>
        <w:t>litres</w:t>
      </w:r>
      <w:proofErr w:type="spellEnd"/>
      <w:r>
        <w:rPr>
          <w:sz w:val="22"/>
          <w:szCs w:val="22"/>
        </w:rPr>
        <w:t xml:space="preserve"> should not be used.</w:t>
      </w:r>
    </w:p>
    <w:p w14:paraId="4013E666" w14:textId="77777777" w:rsidR="00FD6058" w:rsidRDefault="00FD6058" w:rsidP="00FD6058">
      <w:pPr>
        <w:tabs>
          <w:tab w:val="left" w:pos="1418"/>
        </w:tabs>
        <w:jc w:val="both"/>
        <w:rPr>
          <w:sz w:val="22"/>
          <w:szCs w:val="22"/>
        </w:rPr>
      </w:pPr>
    </w:p>
    <w:p w14:paraId="567AA7D4" w14:textId="77777777" w:rsidR="00FD6058" w:rsidRDefault="00FD6058" w:rsidP="00FD6058">
      <w:pPr>
        <w:tabs>
          <w:tab w:val="left" w:pos="1418"/>
        </w:tabs>
        <w:jc w:val="both"/>
        <w:rPr>
          <w:strike/>
          <w:color w:val="FF0000"/>
          <w:sz w:val="22"/>
          <w:szCs w:val="22"/>
        </w:rPr>
      </w:pPr>
      <w:r>
        <w:rPr>
          <w:sz w:val="22"/>
          <w:szCs w:val="22"/>
        </w:rPr>
        <w:t>28.4.4.2.8</w:t>
      </w:r>
      <w:r>
        <w:rPr>
          <w:sz w:val="22"/>
          <w:szCs w:val="22"/>
        </w:rPr>
        <w:tab/>
        <w:t xml:space="preserve">Dewar vessels </w:t>
      </w:r>
      <w:r>
        <w:rPr>
          <w:color w:val="FF0000"/>
          <w:sz w:val="22"/>
          <w:szCs w:val="22"/>
        </w:rPr>
        <w:t>with a volume of 300 – 500 ml</w:t>
      </w:r>
      <w:r>
        <w:rPr>
          <w:sz w:val="22"/>
          <w:szCs w:val="22"/>
        </w:rPr>
        <w:t xml:space="preserve">, filled </w:t>
      </w:r>
      <w:r>
        <w:rPr>
          <w:color w:val="FF0000"/>
          <w:sz w:val="22"/>
          <w:szCs w:val="22"/>
        </w:rPr>
        <w:t xml:space="preserve">at 80% </w:t>
      </w:r>
      <w:r>
        <w:rPr>
          <w:strike/>
          <w:color w:val="FF0000"/>
          <w:sz w:val="22"/>
          <w:szCs w:val="22"/>
        </w:rPr>
        <w:t>with 400 ml of</w:t>
      </w:r>
      <w:r>
        <w:rPr>
          <w:sz w:val="22"/>
          <w:szCs w:val="22"/>
        </w:rPr>
        <w:t xml:space="preserve"> </w:t>
      </w:r>
      <w:r>
        <w:rPr>
          <w:color w:val="FF0000"/>
          <w:sz w:val="22"/>
          <w:szCs w:val="22"/>
        </w:rPr>
        <w:t xml:space="preserve">with a liquid </w:t>
      </w:r>
      <w:r>
        <w:rPr>
          <w:sz w:val="22"/>
          <w:szCs w:val="22"/>
        </w:rPr>
        <w:t xml:space="preserve">substance </w:t>
      </w:r>
      <w:r>
        <w:rPr>
          <w:color w:val="000000" w:themeColor="text1"/>
          <w:sz w:val="22"/>
          <w:szCs w:val="22"/>
        </w:rPr>
        <w:t xml:space="preserve">with a heat loss </w:t>
      </w:r>
      <w:r>
        <w:rPr>
          <w:color w:val="FF0000"/>
          <w:sz w:val="22"/>
          <w:szCs w:val="22"/>
        </w:rPr>
        <w:t xml:space="preserve">as given in Table 28.4 should be used. For larger packagings, IBCs or small tanks larger Dewar vessels with lower heat loss per unit of mass should be used (see Table 28.4). </w:t>
      </w:r>
      <w:r>
        <w:rPr>
          <w:strike/>
          <w:color w:val="FF0000"/>
          <w:sz w:val="22"/>
          <w:szCs w:val="22"/>
        </w:rPr>
        <w:t xml:space="preserve">of 80 to 100 less than or equal to 40 </w:t>
      </w:r>
      <w:proofErr w:type="spellStart"/>
      <w:r>
        <w:rPr>
          <w:strike/>
          <w:color w:val="FF0000"/>
          <w:sz w:val="22"/>
          <w:szCs w:val="22"/>
        </w:rPr>
        <w:t>mW</w:t>
      </w:r>
      <w:proofErr w:type="spellEnd"/>
      <w:r>
        <w:rPr>
          <w:strike/>
          <w:color w:val="FF0000"/>
          <w:sz w:val="22"/>
          <w:szCs w:val="22"/>
        </w:rPr>
        <w:t>/</w:t>
      </w:r>
      <w:proofErr w:type="spellStart"/>
      <w:proofErr w:type="gramStart"/>
      <w:r>
        <w:rPr>
          <w:strike/>
          <w:color w:val="FF0000"/>
          <w:sz w:val="22"/>
          <w:szCs w:val="22"/>
        </w:rPr>
        <w:t>K.kgK</w:t>
      </w:r>
      <w:proofErr w:type="spellEnd"/>
      <w:proofErr w:type="gramEnd"/>
      <w:r>
        <w:rPr>
          <w:strike/>
          <w:color w:val="FF0000"/>
          <w:sz w:val="22"/>
          <w:szCs w:val="22"/>
        </w:rPr>
        <w:t xml:space="preserve"> are normally suitable for representing a 225 l 50 kg package with a liquid substance.</w:t>
      </w:r>
      <w:r>
        <w:rPr>
          <w:sz w:val="22"/>
          <w:szCs w:val="22"/>
        </w:rPr>
        <w:t xml:space="preserve"> For larger packages, IBCs or small tanks larger Dewar vessels with lower heat losses per unit mass should be used. </w:t>
      </w:r>
      <w:r>
        <w:rPr>
          <w:strike/>
          <w:color w:val="FF0000"/>
          <w:sz w:val="22"/>
          <w:szCs w:val="22"/>
        </w:rPr>
        <w:t>For example, spherical 1 </w:t>
      </w:r>
      <w:proofErr w:type="spellStart"/>
      <w:r>
        <w:rPr>
          <w:strike/>
          <w:color w:val="FF0000"/>
          <w:sz w:val="22"/>
          <w:szCs w:val="22"/>
        </w:rPr>
        <w:t>litre</w:t>
      </w:r>
      <w:proofErr w:type="spellEnd"/>
      <w:r>
        <w:rPr>
          <w:strike/>
          <w:color w:val="FF0000"/>
          <w:sz w:val="22"/>
          <w:szCs w:val="22"/>
        </w:rPr>
        <w:t xml:space="preserve"> Dewar vessels having heat loss characteristics in the range 16 to 34 </w:t>
      </w:r>
      <w:proofErr w:type="spellStart"/>
      <w:r>
        <w:rPr>
          <w:strike/>
          <w:color w:val="FF0000"/>
          <w:sz w:val="22"/>
          <w:szCs w:val="22"/>
        </w:rPr>
        <w:t>mW</w:t>
      </w:r>
      <w:proofErr w:type="spellEnd"/>
      <w:r>
        <w:rPr>
          <w:strike/>
          <w:color w:val="FF0000"/>
          <w:sz w:val="22"/>
          <w:szCs w:val="22"/>
        </w:rPr>
        <w:t>/</w:t>
      </w:r>
      <w:proofErr w:type="spellStart"/>
      <w:proofErr w:type="gramStart"/>
      <w:r>
        <w:rPr>
          <w:strike/>
          <w:color w:val="FF0000"/>
          <w:sz w:val="22"/>
          <w:szCs w:val="22"/>
        </w:rPr>
        <w:t>kg.K</w:t>
      </w:r>
      <w:proofErr w:type="spellEnd"/>
      <w:proofErr w:type="gramEnd"/>
      <w:r>
        <w:rPr>
          <w:strike/>
          <w:color w:val="FF0000"/>
          <w:sz w:val="22"/>
          <w:szCs w:val="22"/>
        </w:rPr>
        <w:t xml:space="preserve"> may be suitable for IBCs and small tanks.</w:t>
      </w:r>
    </w:p>
    <w:p w14:paraId="3A854283" w14:textId="77777777" w:rsidR="00FD6058" w:rsidRDefault="00FD6058" w:rsidP="00FD6058">
      <w:pPr>
        <w:keepLines/>
        <w:numPr>
          <w:ilvl w:val="12"/>
          <w:numId w:val="0"/>
        </w:numPr>
        <w:tabs>
          <w:tab w:val="left" w:pos="1418"/>
        </w:tabs>
        <w:jc w:val="both"/>
        <w:rPr>
          <w:sz w:val="22"/>
          <w:szCs w:val="22"/>
        </w:rPr>
      </w:pPr>
    </w:p>
    <w:p w14:paraId="255574E8" w14:textId="77777777" w:rsidR="00FD6058" w:rsidRDefault="00FD6058" w:rsidP="00FD6058">
      <w:pPr>
        <w:pStyle w:val="ManualHeading4"/>
      </w:pPr>
      <w:r>
        <w:t>28.4.4.3</w:t>
      </w:r>
      <w:r>
        <w:tab/>
      </w:r>
      <w:r>
        <w:rPr>
          <w:i/>
          <w:iCs/>
        </w:rPr>
        <w:t>Procedure</w:t>
      </w:r>
    </w:p>
    <w:p w14:paraId="5A72AF89" w14:textId="77777777" w:rsidR="00FD6058" w:rsidRDefault="00FD6058" w:rsidP="00FD6058">
      <w:pPr>
        <w:numPr>
          <w:ilvl w:val="12"/>
          <w:numId w:val="0"/>
        </w:numPr>
        <w:tabs>
          <w:tab w:val="left" w:pos="1418"/>
        </w:tabs>
        <w:jc w:val="both"/>
        <w:rPr>
          <w:sz w:val="22"/>
          <w:szCs w:val="22"/>
        </w:rPr>
      </w:pPr>
    </w:p>
    <w:p w14:paraId="7CC51101" w14:textId="77777777" w:rsidR="00FD6058" w:rsidRDefault="00FD6058" w:rsidP="00FD6058">
      <w:pPr>
        <w:tabs>
          <w:tab w:val="left" w:pos="1418"/>
        </w:tabs>
        <w:jc w:val="both"/>
        <w:rPr>
          <w:sz w:val="22"/>
          <w:szCs w:val="22"/>
        </w:rPr>
      </w:pPr>
      <w:r>
        <w:rPr>
          <w:sz w:val="22"/>
          <w:szCs w:val="22"/>
        </w:rPr>
        <w:t>28.4.4.3.1</w:t>
      </w:r>
      <w:r>
        <w:rPr>
          <w:sz w:val="22"/>
          <w:szCs w:val="22"/>
        </w:rPr>
        <w:tab/>
        <w:t xml:space="preserve">Set the test chamber at the selected storage temperature. Fill the Dewar vessel, to 80% of its capacity, with the substance </w:t>
      </w:r>
      <w:r>
        <w:rPr>
          <w:color w:val="FF0000"/>
          <w:sz w:val="22"/>
          <w:szCs w:val="22"/>
        </w:rPr>
        <w:t xml:space="preserve">to be tested </w:t>
      </w:r>
      <w:r>
        <w:rPr>
          <w:strike/>
          <w:color w:val="FF0000"/>
          <w:sz w:val="22"/>
          <w:szCs w:val="22"/>
        </w:rPr>
        <w:t>under test</w:t>
      </w:r>
      <w:r>
        <w:rPr>
          <w:color w:val="FF0000"/>
          <w:sz w:val="22"/>
          <w:szCs w:val="22"/>
        </w:rPr>
        <w:t xml:space="preserve"> </w:t>
      </w:r>
      <w:r>
        <w:rPr>
          <w:sz w:val="22"/>
          <w:szCs w:val="22"/>
        </w:rPr>
        <w:t xml:space="preserve">and note the mass of the sample. Solids should be moderately compressed. </w:t>
      </w:r>
      <w:r>
        <w:rPr>
          <w:color w:val="FF0000"/>
          <w:sz w:val="22"/>
          <w:szCs w:val="22"/>
        </w:rPr>
        <w:t xml:space="preserve">In case of cylindrical Dewar vessel </w:t>
      </w:r>
      <w:r>
        <w:rPr>
          <w:strike/>
          <w:color w:val="FF0000"/>
          <w:sz w:val="22"/>
          <w:szCs w:val="22"/>
        </w:rPr>
        <w:t>Insert</w:t>
      </w:r>
      <w:r>
        <w:rPr>
          <w:sz w:val="22"/>
          <w:szCs w:val="22"/>
        </w:rPr>
        <w:t xml:space="preserve"> the </w:t>
      </w:r>
      <w:proofErr w:type="gramStart"/>
      <w:r>
        <w:rPr>
          <w:sz w:val="22"/>
          <w:szCs w:val="22"/>
        </w:rPr>
        <w:t>temperature</w:t>
      </w:r>
      <w:proofErr w:type="gramEnd"/>
      <w:r>
        <w:rPr>
          <w:sz w:val="22"/>
          <w:szCs w:val="22"/>
        </w:rPr>
        <w:t xml:space="preserve"> probe </w:t>
      </w:r>
      <w:r>
        <w:rPr>
          <w:color w:val="FF0000"/>
          <w:sz w:val="22"/>
          <w:szCs w:val="22"/>
        </w:rPr>
        <w:t xml:space="preserve">is inserted centrally 1/3 of the inner height of the Dewar from the bottom of the Dewar vessel. </w:t>
      </w:r>
      <w:r>
        <w:rPr>
          <w:strike/>
          <w:color w:val="FF0000"/>
          <w:sz w:val="22"/>
          <w:szCs w:val="22"/>
        </w:rPr>
        <w:t xml:space="preserve"> into the </w:t>
      </w:r>
      <w:proofErr w:type="spellStart"/>
      <w:r>
        <w:rPr>
          <w:strike/>
          <w:color w:val="FF0000"/>
          <w:sz w:val="22"/>
          <w:szCs w:val="22"/>
        </w:rPr>
        <w:t>centre</w:t>
      </w:r>
      <w:proofErr w:type="spellEnd"/>
      <w:r>
        <w:rPr>
          <w:strike/>
          <w:color w:val="FF0000"/>
          <w:sz w:val="22"/>
          <w:szCs w:val="22"/>
        </w:rPr>
        <w:t xml:space="preserve"> of the sample. </w:t>
      </w:r>
      <w:r>
        <w:rPr>
          <w:sz w:val="22"/>
          <w:szCs w:val="22"/>
        </w:rPr>
        <w:t>Seal the lid of the Dewar in place and insert the Dewar vessel in the test chamber, connect the temperature recording system and close the test chamber.</w:t>
      </w:r>
    </w:p>
    <w:p w14:paraId="2F2A4555" w14:textId="77777777" w:rsidR="00FD6058" w:rsidRDefault="00FD6058" w:rsidP="00FD6058">
      <w:pPr>
        <w:numPr>
          <w:ilvl w:val="12"/>
          <w:numId w:val="0"/>
        </w:numPr>
        <w:tabs>
          <w:tab w:val="left" w:pos="1418"/>
        </w:tabs>
        <w:jc w:val="both"/>
        <w:rPr>
          <w:sz w:val="22"/>
          <w:szCs w:val="22"/>
        </w:rPr>
      </w:pPr>
    </w:p>
    <w:p w14:paraId="03B28C00" w14:textId="77777777" w:rsidR="00FD6058" w:rsidRDefault="00FD6058" w:rsidP="00FD6058">
      <w:pPr>
        <w:tabs>
          <w:tab w:val="left" w:pos="1418"/>
        </w:tabs>
        <w:jc w:val="both"/>
        <w:rPr>
          <w:strike/>
          <w:color w:val="FF0000"/>
          <w:sz w:val="22"/>
          <w:szCs w:val="22"/>
        </w:rPr>
      </w:pPr>
      <w:r>
        <w:rPr>
          <w:sz w:val="22"/>
          <w:szCs w:val="22"/>
        </w:rPr>
        <w:t>28.4.4.3.2</w:t>
      </w:r>
      <w:r>
        <w:rPr>
          <w:sz w:val="22"/>
          <w:szCs w:val="22"/>
        </w:rPr>
        <w:tab/>
        <w:t xml:space="preserve">The sample is </w:t>
      </w:r>
      <w:proofErr w:type="gramStart"/>
      <w:r>
        <w:rPr>
          <w:sz w:val="22"/>
          <w:szCs w:val="22"/>
        </w:rPr>
        <w:t>heated</w:t>
      </w:r>
      <w:proofErr w:type="gramEnd"/>
      <w:r>
        <w:rPr>
          <w:sz w:val="22"/>
          <w:szCs w:val="22"/>
        </w:rPr>
        <w:t xml:space="preserve"> and the temperature of the sample and test chamber continuously monitored. The time is noted at which the sample temperature reaches a temperature 2 °C below the test chamber temperature. The test is then continued for a further seven days or until the sample temperature rises to 6 °C or more above the test chamber temperature </w:t>
      </w:r>
      <w:proofErr w:type="gramStart"/>
      <w:r>
        <w:rPr>
          <w:color w:val="FF0000"/>
          <w:sz w:val="22"/>
          <w:szCs w:val="22"/>
        </w:rPr>
        <w:t xml:space="preserve">whichever </w:t>
      </w:r>
      <w:r>
        <w:rPr>
          <w:strike/>
          <w:color w:val="FF0000"/>
          <w:sz w:val="22"/>
          <w:szCs w:val="22"/>
        </w:rPr>
        <w:t xml:space="preserve"> if</w:t>
      </w:r>
      <w:proofErr w:type="gramEnd"/>
      <w:r>
        <w:rPr>
          <w:strike/>
          <w:color w:val="FF0000"/>
          <w:sz w:val="22"/>
          <w:szCs w:val="22"/>
        </w:rPr>
        <w:t xml:space="preserve"> this</w:t>
      </w:r>
      <w:r>
        <w:rPr>
          <w:sz w:val="22"/>
          <w:szCs w:val="22"/>
        </w:rPr>
        <w:t xml:space="preserve"> occurs sooner. </w:t>
      </w:r>
      <w:r>
        <w:rPr>
          <w:strike/>
          <w:color w:val="FF0000"/>
          <w:sz w:val="22"/>
          <w:szCs w:val="22"/>
        </w:rPr>
        <w:t>Note the time taken for the sample to rise from 2 °C below the test chamber temperature to its maximum temperature.</w:t>
      </w:r>
    </w:p>
    <w:p w14:paraId="73B17F5D" w14:textId="77777777" w:rsidR="00FD6058" w:rsidRDefault="00FD6058" w:rsidP="00FD6058">
      <w:pPr>
        <w:numPr>
          <w:ilvl w:val="12"/>
          <w:numId w:val="0"/>
        </w:numPr>
        <w:tabs>
          <w:tab w:val="left" w:pos="1418"/>
        </w:tabs>
        <w:jc w:val="both"/>
        <w:rPr>
          <w:sz w:val="22"/>
          <w:szCs w:val="22"/>
        </w:rPr>
      </w:pPr>
    </w:p>
    <w:p w14:paraId="7B7008CB" w14:textId="77777777" w:rsidR="00FD6058" w:rsidRDefault="00FD6058" w:rsidP="00FD6058">
      <w:pPr>
        <w:tabs>
          <w:tab w:val="left" w:pos="1418"/>
        </w:tabs>
        <w:jc w:val="both"/>
        <w:rPr>
          <w:sz w:val="22"/>
          <w:szCs w:val="22"/>
        </w:rPr>
      </w:pPr>
      <w:r>
        <w:rPr>
          <w:sz w:val="22"/>
          <w:szCs w:val="22"/>
        </w:rPr>
        <w:t>28.4.4.3.3</w:t>
      </w:r>
      <w:r>
        <w:rPr>
          <w:sz w:val="22"/>
          <w:szCs w:val="22"/>
        </w:rPr>
        <w:tab/>
        <w:t>If the sample survives, cool and remove it from the test chamber and carefully dispose of it as soon as possible. The percentage mass loss and change in composition may be determined.</w:t>
      </w:r>
    </w:p>
    <w:p w14:paraId="140E5740" w14:textId="77777777" w:rsidR="00FD6058" w:rsidRDefault="00FD6058" w:rsidP="00FD6058">
      <w:pPr>
        <w:numPr>
          <w:ilvl w:val="12"/>
          <w:numId w:val="0"/>
        </w:numPr>
        <w:tabs>
          <w:tab w:val="left" w:pos="1418"/>
        </w:tabs>
        <w:jc w:val="both"/>
        <w:rPr>
          <w:sz w:val="22"/>
          <w:szCs w:val="22"/>
        </w:rPr>
      </w:pPr>
    </w:p>
    <w:p w14:paraId="0535DD56" w14:textId="77777777" w:rsidR="00FD6058" w:rsidRDefault="00FD6058" w:rsidP="00FD6058">
      <w:pPr>
        <w:tabs>
          <w:tab w:val="left" w:pos="1418"/>
        </w:tabs>
        <w:jc w:val="both"/>
        <w:rPr>
          <w:sz w:val="22"/>
          <w:szCs w:val="22"/>
        </w:rPr>
      </w:pPr>
      <w:r>
        <w:rPr>
          <w:sz w:val="22"/>
          <w:szCs w:val="22"/>
        </w:rPr>
        <w:t>28.4.4.3.4</w:t>
      </w:r>
      <w:r>
        <w:rPr>
          <w:sz w:val="22"/>
          <w:szCs w:val="22"/>
        </w:rPr>
        <w:tab/>
      </w:r>
      <w:r>
        <w:rPr>
          <w:strike/>
          <w:color w:val="FF0000"/>
          <w:sz w:val="22"/>
          <w:szCs w:val="22"/>
        </w:rPr>
        <w:t>Repeat the test with fresh samples, varying the storage temperature in 5 °C steps</w:t>
      </w:r>
      <w:r>
        <w:rPr>
          <w:sz w:val="22"/>
          <w:szCs w:val="22"/>
        </w:rPr>
        <w:t>. If the substance is being tested to determine if temperature control is necessary, perform sufficient tests</w:t>
      </w:r>
      <w:r>
        <w:rPr>
          <w:color w:val="FF0000"/>
          <w:sz w:val="22"/>
          <w:szCs w:val="22"/>
        </w:rPr>
        <w:t xml:space="preserve">, in steps of 5 °C using fresh samples, </w:t>
      </w:r>
      <w:r>
        <w:rPr>
          <w:sz w:val="22"/>
          <w:szCs w:val="22"/>
        </w:rPr>
        <w:t xml:space="preserve"> to determine the SADT or SAPT to the nearest 5 °C or to determine if the SADT or SAPT is </w:t>
      </w:r>
      <w:r>
        <w:rPr>
          <w:strike/>
          <w:color w:val="FF0000"/>
          <w:sz w:val="22"/>
          <w:szCs w:val="22"/>
        </w:rPr>
        <w:t>greater than or</w:t>
      </w:r>
      <w:r>
        <w:rPr>
          <w:color w:val="FF0000"/>
          <w:sz w:val="22"/>
          <w:szCs w:val="22"/>
        </w:rPr>
        <w:t xml:space="preserve"> </w:t>
      </w:r>
      <w:r>
        <w:rPr>
          <w:sz w:val="22"/>
          <w:szCs w:val="22"/>
        </w:rPr>
        <w:t xml:space="preserve">equal to </w:t>
      </w:r>
      <w:r>
        <w:rPr>
          <w:color w:val="FF0000"/>
          <w:sz w:val="22"/>
          <w:szCs w:val="22"/>
        </w:rPr>
        <w:t xml:space="preserve">or less than the applicable temperature specified in Table 28.2 </w:t>
      </w:r>
      <w:r>
        <w:rPr>
          <w:strike/>
          <w:color w:val="FF0000"/>
          <w:sz w:val="22"/>
          <w:szCs w:val="22"/>
        </w:rPr>
        <w:t>60 °C</w:t>
      </w:r>
      <w:r>
        <w:rPr>
          <w:sz w:val="22"/>
          <w:szCs w:val="22"/>
        </w:rPr>
        <w:t xml:space="preserve">. </w:t>
      </w:r>
    </w:p>
    <w:p w14:paraId="7E78F0B9" w14:textId="77777777" w:rsidR="00FD6058" w:rsidRDefault="00FD6058" w:rsidP="00FD6058">
      <w:pPr>
        <w:tabs>
          <w:tab w:val="left" w:pos="1418"/>
        </w:tabs>
        <w:jc w:val="both"/>
        <w:rPr>
          <w:sz w:val="22"/>
          <w:szCs w:val="22"/>
        </w:rPr>
      </w:pPr>
      <w:r>
        <w:rPr>
          <w:sz w:val="22"/>
          <w:szCs w:val="22"/>
        </w:rPr>
        <w:t xml:space="preserve">If the substance is being tested to determine if it meets the SADT criterion for a self-reactive substance, perform </w:t>
      </w:r>
      <w:proofErr w:type="gramStart"/>
      <w:r>
        <w:rPr>
          <w:sz w:val="22"/>
          <w:szCs w:val="22"/>
        </w:rPr>
        <w:t>sufficient</w:t>
      </w:r>
      <w:proofErr w:type="gramEnd"/>
      <w:r>
        <w:rPr>
          <w:sz w:val="22"/>
          <w:szCs w:val="22"/>
        </w:rPr>
        <w:t xml:space="preserve"> tests to determine if the SADT for a 50 kg package is 75 °C or less. If the substance is being tested to determine if it meets the SAPT criterion for a polymerizing substance, perform sufficient tests to determine if the SAPT in the packaging as used is 75 °C or less.</w:t>
      </w:r>
    </w:p>
    <w:p w14:paraId="00B7EA2A" w14:textId="77777777" w:rsidR="00FD6058" w:rsidRDefault="00FD6058" w:rsidP="00FD6058">
      <w:pPr>
        <w:numPr>
          <w:ilvl w:val="12"/>
          <w:numId w:val="0"/>
        </w:numPr>
        <w:tabs>
          <w:tab w:val="left" w:pos="1418"/>
        </w:tabs>
        <w:jc w:val="both"/>
        <w:rPr>
          <w:sz w:val="22"/>
          <w:szCs w:val="22"/>
        </w:rPr>
      </w:pPr>
    </w:p>
    <w:p w14:paraId="2A9EF19A" w14:textId="77777777" w:rsidR="00FD6058" w:rsidRDefault="00FD6058" w:rsidP="00FD6058">
      <w:pPr>
        <w:pStyle w:val="ManualHeading4"/>
      </w:pPr>
      <w:r>
        <w:t>28.4.4.4</w:t>
      </w:r>
      <w:r>
        <w:tab/>
      </w:r>
      <w:r>
        <w:rPr>
          <w:i/>
        </w:rPr>
        <w:t>Test criteria and method of assessing results</w:t>
      </w:r>
    </w:p>
    <w:p w14:paraId="2EA75818" w14:textId="77777777" w:rsidR="00FD6058" w:rsidRDefault="00FD6058" w:rsidP="00FD6058">
      <w:pPr>
        <w:numPr>
          <w:ilvl w:val="12"/>
          <w:numId w:val="0"/>
        </w:numPr>
        <w:tabs>
          <w:tab w:val="left" w:pos="1418"/>
        </w:tabs>
        <w:jc w:val="both"/>
        <w:rPr>
          <w:sz w:val="22"/>
          <w:szCs w:val="22"/>
        </w:rPr>
      </w:pPr>
    </w:p>
    <w:p w14:paraId="64EB6A12" w14:textId="77777777" w:rsidR="00FD6058" w:rsidRDefault="00FD6058" w:rsidP="00FD6058">
      <w:pPr>
        <w:tabs>
          <w:tab w:val="left" w:pos="1418"/>
        </w:tabs>
        <w:jc w:val="both"/>
        <w:rPr>
          <w:sz w:val="22"/>
          <w:szCs w:val="22"/>
        </w:rPr>
      </w:pPr>
      <w:r>
        <w:rPr>
          <w:sz w:val="22"/>
          <w:szCs w:val="22"/>
        </w:rPr>
        <w:t>28.4.4.4.1</w:t>
      </w:r>
      <w:r>
        <w:rPr>
          <w:sz w:val="22"/>
          <w:szCs w:val="22"/>
        </w:rPr>
        <w:tab/>
        <w:t xml:space="preserve">The SADT or SAPT is reported as the lowest </w:t>
      </w:r>
      <w:r>
        <w:rPr>
          <w:color w:val="FF0000"/>
          <w:sz w:val="22"/>
          <w:szCs w:val="22"/>
        </w:rPr>
        <w:t xml:space="preserve">chamber </w:t>
      </w:r>
      <w:r>
        <w:rPr>
          <w:sz w:val="22"/>
          <w:szCs w:val="22"/>
        </w:rPr>
        <w:t xml:space="preserve">temperature at which the sample </w:t>
      </w:r>
      <w:r>
        <w:rPr>
          <w:color w:val="FF0000"/>
          <w:sz w:val="22"/>
          <w:szCs w:val="22"/>
        </w:rPr>
        <w:t xml:space="preserve">temperature </w:t>
      </w:r>
      <w:r>
        <w:rPr>
          <w:strike/>
          <w:color w:val="FF0000"/>
          <w:sz w:val="22"/>
          <w:szCs w:val="22"/>
        </w:rPr>
        <w:t>undergoes</w:t>
      </w:r>
      <w:r>
        <w:rPr>
          <w:sz w:val="22"/>
          <w:szCs w:val="22"/>
        </w:rPr>
        <w:t xml:space="preserve"> exceeds the</w:t>
      </w:r>
      <w:r>
        <w:rPr>
          <w:strike/>
          <w:color w:val="FF0000"/>
          <w:sz w:val="22"/>
          <w:szCs w:val="22"/>
        </w:rPr>
        <w:t xml:space="preserve"> test</w:t>
      </w:r>
      <w:r>
        <w:rPr>
          <w:color w:val="FF0000"/>
          <w:sz w:val="22"/>
          <w:szCs w:val="22"/>
        </w:rPr>
        <w:t xml:space="preserve"> </w:t>
      </w:r>
      <w:r>
        <w:rPr>
          <w:sz w:val="22"/>
          <w:szCs w:val="22"/>
        </w:rPr>
        <w:t xml:space="preserve">chamber temperature by 6 °C or more </w:t>
      </w:r>
      <w:r>
        <w:rPr>
          <w:color w:val="FF0000"/>
          <w:sz w:val="22"/>
          <w:szCs w:val="22"/>
        </w:rPr>
        <w:t>within the seven days testing time frame (see 28.4.4.3.2)</w:t>
      </w:r>
      <w:r>
        <w:rPr>
          <w:sz w:val="22"/>
          <w:szCs w:val="22"/>
        </w:rPr>
        <w:t xml:space="preserve">. If the sample temperature does not exceed the </w:t>
      </w:r>
      <w:r>
        <w:rPr>
          <w:strike/>
          <w:color w:val="FF0000"/>
          <w:sz w:val="22"/>
          <w:szCs w:val="22"/>
        </w:rPr>
        <w:t>test</w:t>
      </w:r>
      <w:r>
        <w:rPr>
          <w:sz w:val="22"/>
          <w:szCs w:val="22"/>
        </w:rPr>
        <w:t xml:space="preserve"> chamber temperature by 6 °C or more in any test, the SADT or SAPT is recorded as being greater than the highest storage temperature used.</w:t>
      </w:r>
    </w:p>
    <w:p w14:paraId="36511276" w14:textId="77777777" w:rsidR="00FD6058" w:rsidRDefault="00FD6058" w:rsidP="00FD6058">
      <w:pPr>
        <w:pStyle w:val="ManualHeading4"/>
      </w:pPr>
    </w:p>
    <w:p w14:paraId="5F3E19D3" w14:textId="77777777" w:rsidR="00FD6058" w:rsidRDefault="00FD6058" w:rsidP="00FD6058">
      <w:pPr>
        <w:pStyle w:val="ManualHeading4"/>
      </w:pPr>
    </w:p>
    <w:p w14:paraId="6C718F23" w14:textId="77777777" w:rsidR="00FD6058" w:rsidRDefault="00FD6058" w:rsidP="00FD6058">
      <w:pPr>
        <w:pStyle w:val="ManualHeading4"/>
      </w:pPr>
      <w:r>
        <w:t>28.4.4.5</w:t>
      </w:r>
      <w:r>
        <w:tab/>
      </w:r>
      <w:r>
        <w:rPr>
          <w:i/>
        </w:rPr>
        <w:t>Examples of results</w:t>
      </w:r>
    </w:p>
    <w:p w14:paraId="5B8D2999"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pPr>
    </w:p>
    <w:tbl>
      <w:tblPr>
        <w:tblW w:w="11115" w:type="dxa"/>
        <w:tblInd w:w="120" w:type="dxa"/>
        <w:tblLayout w:type="fixed"/>
        <w:tblCellMar>
          <w:left w:w="120" w:type="dxa"/>
          <w:right w:w="120" w:type="dxa"/>
        </w:tblCellMar>
        <w:tblLook w:val="04A0" w:firstRow="1" w:lastRow="0" w:firstColumn="1" w:lastColumn="0" w:noHBand="0" w:noVBand="1"/>
      </w:tblPr>
      <w:tblGrid>
        <w:gridCol w:w="5161"/>
        <w:gridCol w:w="1474"/>
        <w:gridCol w:w="1614"/>
        <w:gridCol w:w="1392"/>
        <w:gridCol w:w="1474"/>
      </w:tblGrid>
      <w:tr w:rsidR="00FD6058" w14:paraId="1889F0F2" w14:textId="77777777" w:rsidTr="00FD6058">
        <w:trPr>
          <w:gridAfter w:val="1"/>
          <w:wAfter w:w="1473" w:type="dxa"/>
          <w:cantSplit/>
        </w:trPr>
        <w:tc>
          <w:tcPr>
            <w:tcW w:w="5158" w:type="dxa"/>
            <w:tcBorders>
              <w:top w:val="single" w:sz="8" w:space="0" w:color="auto"/>
              <w:left w:val="nil"/>
              <w:bottom w:val="single" w:sz="8" w:space="0" w:color="auto"/>
              <w:right w:val="nil"/>
            </w:tcBorders>
            <w:hideMark/>
          </w:tcPr>
          <w:p w14:paraId="5181C466"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both"/>
            </w:pPr>
            <w:r>
              <w:rPr>
                <w:b/>
                <w:bCs/>
              </w:rPr>
              <w:t>Substance</w:t>
            </w:r>
          </w:p>
        </w:tc>
        <w:tc>
          <w:tcPr>
            <w:tcW w:w="1473" w:type="dxa"/>
            <w:tcBorders>
              <w:top w:val="single" w:sz="8" w:space="0" w:color="auto"/>
              <w:left w:val="nil"/>
              <w:bottom w:val="single" w:sz="8" w:space="0" w:color="auto"/>
              <w:right w:val="nil"/>
            </w:tcBorders>
            <w:hideMark/>
          </w:tcPr>
          <w:p w14:paraId="7A585385"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rPr>
                <w:b/>
                <w:bCs/>
              </w:rPr>
              <w:t>Sample mass (kg)</w:t>
            </w:r>
          </w:p>
        </w:tc>
        <w:tc>
          <w:tcPr>
            <w:tcW w:w="1613" w:type="dxa"/>
            <w:tcBorders>
              <w:top w:val="single" w:sz="8" w:space="0" w:color="auto"/>
              <w:left w:val="nil"/>
              <w:bottom w:val="single" w:sz="8" w:space="0" w:color="auto"/>
              <w:right w:val="nil"/>
            </w:tcBorders>
            <w:hideMark/>
          </w:tcPr>
          <w:p w14:paraId="298906AF"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rPr>
                <w:b/>
                <w:bCs/>
              </w:rPr>
              <w:t>Dewar heat loss (</w:t>
            </w:r>
            <w:proofErr w:type="spellStart"/>
            <w:r>
              <w:rPr>
                <w:b/>
                <w:bCs/>
              </w:rPr>
              <w:t>mW</w:t>
            </w:r>
            <w:proofErr w:type="spellEnd"/>
            <w:r>
              <w:rPr>
                <w:b/>
                <w:bCs/>
              </w:rPr>
              <w:t>/</w:t>
            </w:r>
            <w:proofErr w:type="spellStart"/>
            <w:r>
              <w:rPr>
                <w:b/>
                <w:bCs/>
                <w:color w:val="FF0000"/>
              </w:rPr>
              <w:t>K.</w:t>
            </w:r>
            <w:r>
              <w:rPr>
                <w:b/>
                <w:bCs/>
              </w:rPr>
              <w:t>kg</w:t>
            </w:r>
            <w:r>
              <w:rPr>
                <w:b/>
                <w:bCs/>
                <w:strike/>
                <w:color w:val="FF0000"/>
              </w:rPr>
              <w:t>.K</w:t>
            </w:r>
            <w:proofErr w:type="spellEnd"/>
            <w:r>
              <w:rPr>
                <w:b/>
                <w:bCs/>
              </w:rPr>
              <w:t>)</w:t>
            </w:r>
          </w:p>
        </w:tc>
        <w:tc>
          <w:tcPr>
            <w:tcW w:w="1391" w:type="dxa"/>
            <w:tcBorders>
              <w:top w:val="single" w:sz="8" w:space="0" w:color="auto"/>
              <w:left w:val="nil"/>
              <w:bottom w:val="single" w:sz="8" w:space="0" w:color="auto"/>
              <w:right w:val="nil"/>
            </w:tcBorders>
            <w:hideMark/>
          </w:tcPr>
          <w:p w14:paraId="08D23AAC" w14:textId="77777777" w:rsidR="00FD6058" w:rsidRDefault="00FD6058">
            <w:pPr>
              <w:numPr>
                <w:ilvl w:val="12"/>
                <w:numId w:val="0"/>
              </w:numPr>
              <w:tabs>
                <w:tab w:val="left" w:pos="1134"/>
                <w:tab w:val="left" w:pos="1701"/>
                <w:tab w:val="left" w:pos="2268"/>
                <w:tab w:val="left" w:pos="2835"/>
                <w:tab w:val="left" w:pos="3402"/>
                <w:tab w:val="left" w:pos="3969"/>
              </w:tabs>
              <w:spacing w:before="117"/>
              <w:rPr>
                <w:b/>
                <w:bCs/>
                <w:color w:val="4472C4" w:themeColor="accent5"/>
              </w:rPr>
            </w:pPr>
            <w:r>
              <w:rPr>
                <w:b/>
                <w:bCs/>
              </w:rPr>
              <w:t>SAD</w:t>
            </w:r>
            <w:r>
              <w:rPr>
                <w:b/>
                <w:bCs/>
                <w:color w:val="000000" w:themeColor="text1"/>
              </w:rPr>
              <w:t>T/SAPT</w:t>
            </w:r>
          </w:p>
          <w:p w14:paraId="04219CD3" w14:textId="77777777" w:rsidR="00FD6058" w:rsidRDefault="00FD6058">
            <w:pPr>
              <w:numPr>
                <w:ilvl w:val="12"/>
                <w:numId w:val="0"/>
              </w:numPr>
              <w:tabs>
                <w:tab w:val="left" w:pos="1134"/>
                <w:tab w:val="left" w:pos="1701"/>
                <w:tab w:val="left" w:pos="2268"/>
                <w:tab w:val="left" w:pos="2835"/>
                <w:tab w:val="left" w:pos="3402"/>
                <w:tab w:val="left" w:pos="3969"/>
              </w:tabs>
              <w:spacing w:after="54"/>
              <w:jc w:val="right"/>
            </w:pPr>
            <w:r>
              <w:rPr>
                <w:b/>
                <w:bCs/>
              </w:rPr>
              <w:t>(°C)</w:t>
            </w:r>
          </w:p>
        </w:tc>
      </w:tr>
      <w:tr w:rsidR="00FD6058" w14:paraId="2F22DFEA" w14:textId="77777777" w:rsidTr="00FD6058">
        <w:trPr>
          <w:gridAfter w:val="1"/>
          <w:wAfter w:w="1473" w:type="dxa"/>
          <w:cantSplit/>
        </w:trPr>
        <w:tc>
          <w:tcPr>
            <w:tcW w:w="5158" w:type="dxa"/>
            <w:hideMark/>
          </w:tcPr>
          <w:p w14:paraId="7EED206B"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both"/>
            </w:pPr>
            <w:proofErr w:type="spellStart"/>
            <w:r>
              <w:t>Azodicarbonamide</w:t>
            </w:r>
            <w:r>
              <w:rPr>
                <w:color w:val="FF0000"/>
                <w:vertAlign w:val="superscript"/>
              </w:rPr>
              <w:t>c</w:t>
            </w:r>
            <w:proofErr w:type="spellEnd"/>
          </w:p>
        </w:tc>
        <w:tc>
          <w:tcPr>
            <w:tcW w:w="1473" w:type="dxa"/>
            <w:vAlign w:val="bottom"/>
            <w:hideMark/>
          </w:tcPr>
          <w:p w14:paraId="6A01A506"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0.28</w:t>
            </w:r>
          </w:p>
        </w:tc>
        <w:tc>
          <w:tcPr>
            <w:tcW w:w="1613" w:type="dxa"/>
            <w:vAlign w:val="bottom"/>
            <w:hideMark/>
          </w:tcPr>
          <w:p w14:paraId="5C24D6A2"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74</w:t>
            </w:r>
          </w:p>
        </w:tc>
        <w:tc>
          <w:tcPr>
            <w:tcW w:w="1391" w:type="dxa"/>
            <w:vAlign w:val="bottom"/>
            <w:hideMark/>
          </w:tcPr>
          <w:p w14:paraId="0C4ADD92"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&gt; 75</w:t>
            </w:r>
          </w:p>
        </w:tc>
      </w:tr>
      <w:tr w:rsidR="00FD6058" w14:paraId="3BD05537" w14:textId="77777777" w:rsidTr="00FD6058">
        <w:trPr>
          <w:gridAfter w:val="1"/>
          <w:wAfter w:w="1473" w:type="dxa"/>
          <w:cantSplit/>
        </w:trPr>
        <w:tc>
          <w:tcPr>
            <w:tcW w:w="5158" w:type="dxa"/>
            <w:hideMark/>
          </w:tcPr>
          <w:p w14:paraId="67F4DE7C"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both"/>
            </w:pPr>
            <w:r>
              <w:t xml:space="preserve">Azodicarbonamide, 90% with 10% </w:t>
            </w:r>
            <w:proofErr w:type="spellStart"/>
            <w:r>
              <w:t>activator</w:t>
            </w:r>
            <w:r>
              <w:rPr>
                <w:color w:val="FF0000"/>
                <w:vertAlign w:val="superscript"/>
              </w:rPr>
              <w:t>c</w:t>
            </w:r>
            <w:proofErr w:type="spellEnd"/>
          </w:p>
        </w:tc>
        <w:tc>
          <w:tcPr>
            <w:tcW w:w="1473" w:type="dxa"/>
            <w:vAlign w:val="bottom"/>
            <w:hideMark/>
          </w:tcPr>
          <w:p w14:paraId="38082A04"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0.21</w:t>
            </w:r>
          </w:p>
        </w:tc>
        <w:tc>
          <w:tcPr>
            <w:tcW w:w="1613" w:type="dxa"/>
            <w:vAlign w:val="bottom"/>
            <w:hideMark/>
          </w:tcPr>
          <w:p w14:paraId="2C40B5AB"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70</w:t>
            </w:r>
          </w:p>
        </w:tc>
        <w:tc>
          <w:tcPr>
            <w:tcW w:w="1391" w:type="dxa"/>
            <w:vAlign w:val="bottom"/>
            <w:hideMark/>
          </w:tcPr>
          <w:p w14:paraId="49862F45"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55</w:t>
            </w:r>
          </w:p>
        </w:tc>
      </w:tr>
      <w:tr w:rsidR="00FD6058" w14:paraId="12FF922D" w14:textId="77777777" w:rsidTr="00FD6058">
        <w:trPr>
          <w:gridAfter w:val="1"/>
          <w:wAfter w:w="1473" w:type="dxa"/>
          <w:cantSplit/>
        </w:trPr>
        <w:tc>
          <w:tcPr>
            <w:tcW w:w="5158" w:type="dxa"/>
            <w:hideMark/>
          </w:tcPr>
          <w:p w14:paraId="4261EF14"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both"/>
            </w:pPr>
            <w:r>
              <w:t>2,2'-Azodi(</w:t>
            </w:r>
            <w:proofErr w:type="spellStart"/>
            <w:r>
              <w:t>isobutyronitrile</w:t>
            </w:r>
            <w:proofErr w:type="spellEnd"/>
            <w:r>
              <w:t>)</w:t>
            </w:r>
          </w:p>
        </w:tc>
        <w:tc>
          <w:tcPr>
            <w:tcW w:w="1473" w:type="dxa"/>
            <w:vAlign w:val="bottom"/>
            <w:hideMark/>
          </w:tcPr>
          <w:p w14:paraId="421DB2C6"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rPr>
                <w:strike/>
              </w:rPr>
            </w:pPr>
            <w:r>
              <w:rPr>
                <w:strike/>
                <w:color w:val="FF0000"/>
              </w:rPr>
              <w:t xml:space="preserve">0.18 </w:t>
            </w:r>
            <w:r>
              <w:rPr>
                <w:color w:val="FF0000"/>
              </w:rPr>
              <w:t>0.28</w:t>
            </w:r>
          </w:p>
        </w:tc>
        <w:tc>
          <w:tcPr>
            <w:tcW w:w="1613" w:type="dxa"/>
            <w:vAlign w:val="bottom"/>
            <w:hideMark/>
          </w:tcPr>
          <w:p w14:paraId="08602DF9"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rPr>
                <w:strike/>
                <w:color w:val="FF0000"/>
              </w:rPr>
            </w:pPr>
            <w:r>
              <w:rPr>
                <w:strike/>
                <w:color w:val="FF0000"/>
              </w:rPr>
              <w:t>62</w:t>
            </w:r>
            <w:r>
              <w:rPr>
                <w:color w:val="FF0000"/>
              </w:rPr>
              <w:t xml:space="preserve"> 27</w:t>
            </w:r>
          </w:p>
        </w:tc>
        <w:tc>
          <w:tcPr>
            <w:tcW w:w="1391" w:type="dxa"/>
            <w:vAlign w:val="bottom"/>
            <w:hideMark/>
          </w:tcPr>
          <w:p w14:paraId="6CD06D57"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rPr>
                <w:color w:val="FF0000"/>
              </w:rPr>
              <w:t>50</w:t>
            </w:r>
          </w:p>
        </w:tc>
      </w:tr>
      <w:tr w:rsidR="00FD6058" w14:paraId="253A84C8" w14:textId="77777777" w:rsidTr="00FD6058">
        <w:trPr>
          <w:gridAfter w:val="1"/>
          <w:wAfter w:w="1473" w:type="dxa"/>
          <w:cantSplit/>
        </w:trPr>
        <w:tc>
          <w:tcPr>
            <w:tcW w:w="5158" w:type="dxa"/>
            <w:hideMark/>
          </w:tcPr>
          <w:p w14:paraId="71978DA7"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both"/>
            </w:pPr>
            <w:r>
              <w:t>Benzene-1,3-disulphohydrazide, 50%</w:t>
            </w:r>
            <w:r>
              <w:rPr>
                <w:color w:val="FF0000"/>
                <w:vertAlign w:val="superscript"/>
              </w:rPr>
              <w:t>c</w:t>
            </w:r>
          </w:p>
        </w:tc>
        <w:tc>
          <w:tcPr>
            <w:tcW w:w="1473" w:type="dxa"/>
            <w:vAlign w:val="bottom"/>
            <w:hideMark/>
          </w:tcPr>
          <w:p w14:paraId="5E22408B"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0.52</w:t>
            </w:r>
          </w:p>
        </w:tc>
        <w:tc>
          <w:tcPr>
            <w:tcW w:w="1613" w:type="dxa"/>
            <w:vAlign w:val="bottom"/>
            <w:hideMark/>
          </w:tcPr>
          <w:p w14:paraId="6312FE85"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81</w:t>
            </w:r>
          </w:p>
        </w:tc>
        <w:tc>
          <w:tcPr>
            <w:tcW w:w="1391" w:type="dxa"/>
            <w:vAlign w:val="bottom"/>
            <w:hideMark/>
          </w:tcPr>
          <w:p w14:paraId="6ABB0EFA"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70</w:t>
            </w:r>
          </w:p>
        </w:tc>
      </w:tr>
      <w:tr w:rsidR="00FD6058" w14:paraId="0A531CD8" w14:textId="77777777" w:rsidTr="00FD6058">
        <w:trPr>
          <w:gridAfter w:val="1"/>
          <w:wAfter w:w="1473" w:type="dxa"/>
          <w:cantSplit/>
        </w:trPr>
        <w:tc>
          <w:tcPr>
            <w:tcW w:w="5158" w:type="dxa"/>
            <w:hideMark/>
          </w:tcPr>
          <w:p w14:paraId="5104BF14" w14:textId="77777777" w:rsidR="00FD6058" w:rsidRDefault="00FD6058">
            <w:pPr>
              <w:numPr>
                <w:ilvl w:val="12"/>
                <w:numId w:val="0"/>
              </w:numPr>
              <w:tabs>
                <w:tab w:val="left" w:pos="1134"/>
                <w:tab w:val="left" w:pos="1701"/>
                <w:tab w:val="left" w:pos="2268"/>
                <w:tab w:val="left" w:pos="2835"/>
                <w:tab w:val="left" w:pos="3402"/>
                <w:tab w:val="left" w:pos="3969"/>
              </w:tabs>
              <w:spacing w:before="117"/>
              <w:jc w:val="both"/>
            </w:pPr>
            <w:r>
              <w:t>tert-Butyl hydroperoxide, 80%</w:t>
            </w:r>
          </w:p>
          <w:p w14:paraId="3E23349D" w14:textId="77777777" w:rsidR="00FD6058" w:rsidRDefault="00FD6058">
            <w:pPr>
              <w:numPr>
                <w:ilvl w:val="12"/>
                <w:numId w:val="0"/>
              </w:numPr>
              <w:tabs>
                <w:tab w:val="left" w:pos="1134"/>
                <w:tab w:val="left" w:pos="1701"/>
                <w:tab w:val="left" w:pos="2268"/>
                <w:tab w:val="left" w:pos="2835"/>
                <w:tab w:val="left" w:pos="3402"/>
                <w:tab w:val="left" w:pos="3969"/>
              </w:tabs>
              <w:spacing w:after="54"/>
              <w:jc w:val="both"/>
            </w:pPr>
            <w:r>
              <w:t xml:space="preserve">  with 12% di-tert-butyl </w:t>
            </w:r>
            <w:proofErr w:type="spellStart"/>
            <w:r>
              <w:t>peroxide</w:t>
            </w:r>
            <w:r>
              <w:rPr>
                <w:color w:val="FF0000"/>
                <w:vertAlign w:val="superscript"/>
              </w:rPr>
              <w:t>c</w:t>
            </w:r>
            <w:proofErr w:type="spellEnd"/>
          </w:p>
        </w:tc>
        <w:tc>
          <w:tcPr>
            <w:tcW w:w="1473" w:type="dxa"/>
            <w:vAlign w:val="bottom"/>
            <w:hideMark/>
          </w:tcPr>
          <w:p w14:paraId="67A63669"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0.30</w:t>
            </w:r>
          </w:p>
        </w:tc>
        <w:tc>
          <w:tcPr>
            <w:tcW w:w="1613" w:type="dxa"/>
            <w:vAlign w:val="bottom"/>
            <w:hideMark/>
          </w:tcPr>
          <w:p w14:paraId="6E825001"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72</w:t>
            </w:r>
          </w:p>
        </w:tc>
        <w:tc>
          <w:tcPr>
            <w:tcW w:w="1391" w:type="dxa"/>
            <w:vAlign w:val="bottom"/>
            <w:hideMark/>
          </w:tcPr>
          <w:p w14:paraId="18442BDB"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100</w:t>
            </w:r>
            <w:r>
              <w:rPr>
                <w:b/>
                <w:bCs/>
                <w:vertAlign w:val="superscript"/>
              </w:rPr>
              <w:t>a</w:t>
            </w:r>
          </w:p>
        </w:tc>
      </w:tr>
      <w:tr w:rsidR="00FD6058" w14:paraId="1B8FD652" w14:textId="77777777" w:rsidTr="00FD6058">
        <w:trPr>
          <w:gridAfter w:val="1"/>
          <w:wAfter w:w="1473" w:type="dxa"/>
          <w:cantSplit/>
        </w:trPr>
        <w:tc>
          <w:tcPr>
            <w:tcW w:w="5158" w:type="dxa"/>
            <w:hideMark/>
          </w:tcPr>
          <w:p w14:paraId="31864B5C"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both"/>
            </w:pPr>
            <w:r>
              <w:t xml:space="preserve">tert-Butyl </w:t>
            </w:r>
            <w:proofErr w:type="spellStart"/>
            <w:r>
              <w:t>peroxyneodecanoate</w:t>
            </w:r>
            <w:proofErr w:type="spellEnd"/>
            <w:r>
              <w:t>, 40%</w:t>
            </w:r>
            <w:r>
              <w:rPr>
                <w:color w:val="FF0000"/>
                <w:vertAlign w:val="superscript"/>
              </w:rPr>
              <w:t>c</w:t>
            </w:r>
          </w:p>
        </w:tc>
        <w:tc>
          <w:tcPr>
            <w:tcW w:w="1473" w:type="dxa"/>
            <w:vAlign w:val="bottom"/>
            <w:hideMark/>
          </w:tcPr>
          <w:p w14:paraId="0805C771"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0.42</w:t>
            </w:r>
          </w:p>
        </w:tc>
        <w:tc>
          <w:tcPr>
            <w:tcW w:w="1613" w:type="dxa"/>
            <w:vAlign w:val="bottom"/>
            <w:hideMark/>
          </w:tcPr>
          <w:p w14:paraId="60C0E44F"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65</w:t>
            </w:r>
          </w:p>
        </w:tc>
        <w:tc>
          <w:tcPr>
            <w:tcW w:w="1391" w:type="dxa"/>
            <w:vAlign w:val="bottom"/>
            <w:hideMark/>
          </w:tcPr>
          <w:p w14:paraId="6303959F"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25</w:t>
            </w:r>
          </w:p>
        </w:tc>
      </w:tr>
      <w:tr w:rsidR="00FD6058" w14:paraId="25083CF1" w14:textId="77777777" w:rsidTr="00FD6058">
        <w:trPr>
          <w:gridAfter w:val="1"/>
          <w:wAfter w:w="1473" w:type="dxa"/>
          <w:cantSplit/>
        </w:trPr>
        <w:tc>
          <w:tcPr>
            <w:tcW w:w="5158" w:type="dxa"/>
            <w:hideMark/>
          </w:tcPr>
          <w:p w14:paraId="781DCE4B"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both"/>
            </w:pPr>
            <w:r>
              <w:t>tert-Butyl peroxy-3,5,5-trimethylhexanoate</w:t>
            </w:r>
            <w:r>
              <w:rPr>
                <w:color w:val="FF0000"/>
                <w:vertAlign w:val="superscript"/>
              </w:rPr>
              <w:t>c</w:t>
            </w:r>
          </w:p>
        </w:tc>
        <w:tc>
          <w:tcPr>
            <w:tcW w:w="1473" w:type="dxa"/>
            <w:vAlign w:val="bottom"/>
            <w:hideMark/>
          </w:tcPr>
          <w:p w14:paraId="2A801087"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0.38</w:t>
            </w:r>
          </w:p>
        </w:tc>
        <w:tc>
          <w:tcPr>
            <w:tcW w:w="1613" w:type="dxa"/>
            <w:vAlign w:val="bottom"/>
            <w:hideMark/>
          </w:tcPr>
          <w:p w14:paraId="0E06D97F"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79</w:t>
            </w:r>
          </w:p>
        </w:tc>
        <w:tc>
          <w:tcPr>
            <w:tcW w:w="1391" w:type="dxa"/>
            <w:vAlign w:val="bottom"/>
            <w:hideMark/>
          </w:tcPr>
          <w:p w14:paraId="37D2976F"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60</w:t>
            </w:r>
          </w:p>
        </w:tc>
      </w:tr>
      <w:tr w:rsidR="00FD6058" w14:paraId="32D405A2" w14:textId="77777777" w:rsidTr="00FD6058">
        <w:trPr>
          <w:gridAfter w:val="1"/>
          <w:wAfter w:w="1473" w:type="dxa"/>
          <w:cantSplit/>
        </w:trPr>
        <w:tc>
          <w:tcPr>
            <w:tcW w:w="5158" w:type="dxa"/>
            <w:hideMark/>
          </w:tcPr>
          <w:p w14:paraId="4816A532"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both"/>
            </w:pPr>
            <w:r>
              <w:t>Dibenzoyl peroxide, 50%</w:t>
            </w:r>
            <w:r>
              <w:rPr>
                <w:color w:val="FF0000"/>
                <w:vertAlign w:val="superscript"/>
              </w:rPr>
              <w:t>c</w:t>
            </w:r>
          </w:p>
        </w:tc>
        <w:tc>
          <w:tcPr>
            <w:tcW w:w="1473" w:type="dxa"/>
            <w:vAlign w:val="bottom"/>
            <w:hideMark/>
          </w:tcPr>
          <w:p w14:paraId="27CC391F"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0.25</w:t>
            </w:r>
          </w:p>
        </w:tc>
        <w:tc>
          <w:tcPr>
            <w:tcW w:w="1613" w:type="dxa"/>
            <w:vAlign w:val="bottom"/>
            <w:hideMark/>
          </w:tcPr>
          <w:p w14:paraId="60B81873"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91</w:t>
            </w:r>
          </w:p>
        </w:tc>
        <w:tc>
          <w:tcPr>
            <w:tcW w:w="1391" w:type="dxa"/>
            <w:vAlign w:val="bottom"/>
            <w:hideMark/>
          </w:tcPr>
          <w:p w14:paraId="118EEAD7"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60</w:t>
            </w:r>
          </w:p>
        </w:tc>
      </w:tr>
      <w:tr w:rsidR="00FD6058" w14:paraId="268838EA" w14:textId="77777777" w:rsidTr="00FD6058">
        <w:trPr>
          <w:gridAfter w:val="1"/>
          <w:wAfter w:w="1473" w:type="dxa"/>
          <w:cantSplit/>
        </w:trPr>
        <w:tc>
          <w:tcPr>
            <w:tcW w:w="5158" w:type="dxa"/>
            <w:hideMark/>
          </w:tcPr>
          <w:p w14:paraId="0AE8F54A"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both"/>
            </w:pPr>
            <w:r>
              <w:t xml:space="preserve">Di-(4-tert-butylcyclohexyl) </w:t>
            </w:r>
            <w:proofErr w:type="spellStart"/>
            <w:r>
              <w:t>peroxydicarbonate</w:t>
            </w:r>
            <w:r>
              <w:rPr>
                <w:color w:val="FF0000"/>
                <w:vertAlign w:val="superscript"/>
              </w:rPr>
              <w:t>c</w:t>
            </w:r>
            <w:proofErr w:type="spellEnd"/>
          </w:p>
        </w:tc>
        <w:tc>
          <w:tcPr>
            <w:tcW w:w="1473" w:type="dxa"/>
            <w:vAlign w:val="bottom"/>
            <w:hideMark/>
          </w:tcPr>
          <w:p w14:paraId="2616DEC4"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0.19</w:t>
            </w:r>
          </w:p>
        </w:tc>
        <w:tc>
          <w:tcPr>
            <w:tcW w:w="1613" w:type="dxa"/>
            <w:vAlign w:val="bottom"/>
            <w:hideMark/>
          </w:tcPr>
          <w:p w14:paraId="566CD899"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79</w:t>
            </w:r>
          </w:p>
        </w:tc>
        <w:tc>
          <w:tcPr>
            <w:tcW w:w="1391" w:type="dxa"/>
            <w:vAlign w:val="bottom"/>
            <w:hideMark/>
          </w:tcPr>
          <w:p w14:paraId="28BE45CB"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45</w:t>
            </w:r>
          </w:p>
        </w:tc>
      </w:tr>
      <w:tr w:rsidR="00FD6058" w14:paraId="1AEEC6ED" w14:textId="77777777" w:rsidTr="00FD6058">
        <w:trPr>
          <w:gridAfter w:val="1"/>
          <w:wAfter w:w="1473" w:type="dxa"/>
          <w:cantSplit/>
        </w:trPr>
        <w:tc>
          <w:tcPr>
            <w:tcW w:w="5158" w:type="dxa"/>
            <w:hideMark/>
          </w:tcPr>
          <w:p w14:paraId="52FC3D60"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both"/>
            </w:pPr>
            <w:r>
              <w:t>2,2-Di-(tert-</w:t>
            </w:r>
            <w:proofErr w:type="spellStart"/>
            <w:proofErr w:type="gramStart"/>
            <w:r>
              <w:t>butylperoxy</w:t>
            </w:r>
            <w:proofErr w:type="spellEnd"/>
            <w:r>
              <w:t>)butane</w:t>
            </w:r>
            <w:proofErr w:type="gramEnd"/>
            <w:r>
              <w:t>, 50%</w:t>
            </w:r>
            <w:r>
              <w:rPr>
                <w:color w:val="FF0000"/>
                <w:vertAlign w:val="superscript"/>
              </w:rPr>
              <w:t>c</w:t>
            </w:r>
          </w:p>
        </w:tc>
        <w:tc>
          <w:tcPr>
            <w:tcW w:w="1473" w:type="dxa"/>
            <w:vAlign w:val="bottom"/>
            <w:hideMark/>
          </w:tcPr>
          <w:p w14:paraId="31CB79F2"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0.31</w:t>
            </w:r>
          </w:p>
        </w:tc>
        <w:tc>
          <w:tcPr>
            <w:tcW w:w="1613" w:type="dxa"/>
            <w:vAlign w:val="bottom"/>
            <w:hideMark/>
          </w:tcPr>
          <w:p w14:paraId="66120C3B"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88</w:t>
            </w:r>
          </w:p>
        </w:tc>
        <w:tc>
          <w:tcPr>
            <w:tcW w:w="1391" w:type="dxa"/>
            <w:vAlign w:val="bottom"/>
            <w:hideMark/>
          </w:tcPr>
          <w:p w14:paraId="5D6C3309"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80</w:t>
            </w:r>
          </w:p>
        </w:tc>
      </w:tr>
      <w:tr w:rsidR="00FD6058" w14:paraId="146181EE" w14:textId="77777777" w:rsidTr="00FD6058">
        <w:trPr>
          <w:gridAfter w:val="1"/>
          <w:wAfter w:w="1473" w:type="dxa"/>
          <w:cantSplit/>
        </w:trPr>
        <w:tc>
          <w:tcPr>
            <w:tcW w:w="5158" w:type="dxa"/>
            <w:hideMark/>
          </w:tcPr>
          <w:p w14:paraId="55521FBA"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both"/>
            </w:pPr>
            <w:r>
              <w:t xml:space="preserve">Di-(2-ethylhexyl) </w:t>
            </w:r>
            <w:proofErr w:type="spellStart"/>
            <w:r>
              <w:t>peroxydicarbonate</w:t>
            </w:r>
            <w:r>
              <w:rPr>
                <w:color w:val="FF0000"/>
                <w:vertAlign w:val="superscript"/>
              </w:rPr>
              <w:t>c</w:t>
            </w:r>
            <w:proofErr w:type="spellEnd"/>
          </w:p>
        </w:tc>
        <w:tc>
          <w:tcPr>
            <w:tcW w:w="1473" w:type="dxa"/>
            <w:vAlign w:val="bottom"/>
            <w:hideMark/>
          </w:tcPr>
          <w:p w14:paraId="4A981429"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0.39</w:t>
            </w:r>
          </w:p>
        </w:tc>
        <w:tc>
          <w:tcPr>
            <w:tcW w:w="1613" w:type="dxa"/>
            <w:vAlign w:val="bottom"/>
            <w:hideMark/>
          </w:tcPr>
          <w:p w14:paraId="474A50D2"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64</w:t>
            </w:r>
          </w:p>
        </w:tc>
        <w:tc>
          <w:tcPr>
            <w:tcW w:w="1391" w:type="dxa"/>
            <w:vAlign w:val="bottom"/>
            <w:hideMark/>
          </w:tcPr>
          <w:p w14:paraId="090B5FA9"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0</w:t>
            </w:r>
          </w:p>
        </w:tc>
      </w:tr>
      <w:tr w:rsidR="00FD6058" w14:paraId="4AEE6EDA" w14:textId="77777777" w:rsidTr="00FD6058">
        <w:trPr>
          <w:gridAfter w:val="1"/>
          <w:wAfter w:w="1473" w:type="dxa"/>
          <w:cantSplit/>
        </w:trPr>
        <w:tc>
          <w:tcPr>
            <w:tcW w:w="5158" w:type="dxa"/>
            <w:hideMark/>
          </w:tcPr>
          <w:p w14:paraId="7BC24F64" w14:textId="77777777" w:rsidR="00FD6058" w:rsidRDefault="00FD6058">
            <w:pPr>
              <w:numPr>
                <w:ilvl w:val="12"/>
                <w:numId w:val="0"/>
              </w:numPr>
              <w:tabs>
                <w:tab w:val="left" w:pos="1134"/>
                <w:tab w:val="left" w:pos="1701"/>
                <w:tab w:val="left" w:pos="2268"/>
                <w:tab w:val="left" w:pos="2835"/>
                <w:tab w:val="left" w:pos="3402"/>
                <w:tab w:val="left" w:pos="3969"/>
              </w:tabs>
              <w:spacing w:before="117"/>
              <w:jc w:val="both"/>
            </w:pPr>
            <w:r>
              <w:t xml:space="preserve">2,5-Diethoxy-4-morpholinobenzenediazonium </w:t>
            </w:r>
          </w:p>
          <w:p w14:paraId="686C978D" w14:textId="77777777" w:rsidR="00FD6058" w:rsidRDefault="00FD6058">
            <w:pPr>
              <w:numPr>
                <w:ilvl w:val="12"/>
                <w:numId w:val="0"/>
              </w:numPr>
              <w:tabs>
                <w:tab w:val="left" w:pos="1134"/>
                <w:tab w:val="left" w:pos="1701"/>
                <w:tab w:val="left" w:pos="2268"/>
                <w:tab w:val="left" w:pos="2835"/>
                <w:tab w:val="left" w:pos="3402"/>
                <w:tab w:val="left" w:pos="3969"/>
              </w:tabs>
              <w:spacing w:after="54"/>
              <w:jc w:val="both"/>
            </w:pPr>
            <w:r>
              <w:t xml:space="preserve">  zinc chloride (66</w:t>
            </w:r>
            <w:proofErr w:type="gramStart"/>
            <w:r>
              <w:t>%)</w:t>
            </w:r>
            <w:r>
              <w:rPr>
                <w:color w:val="FF0000"/>
                <w:vertAlign w:val="superscript"/>
              </w:rPr>
              <w:t>c</w:t>
            </w:r>
            <w:proofErr w:type="gramEnd"/>
          </w:p>
        </w:tc>
        <w:tc>
          <w:tcPr>
            <w:tcW w:w="1473" w:type="dxa"/>
            <w:vAlign w:val="bottom"/>
            <w:hideMark/>
          </w:tcPr>
          <w:p w14:paraId="28FEEF8A"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0.25</w:t>
            </w:r>
          </w:p>
        </w:tc>
        <w:tc>
          <w:tcPr>
            <w:tcW w:w="1613" w:type="dxa"/>
            <w:vAlign w:val="bottom"/>
            <w:hideMark/>
          </w:tcPr>
          <w:p w14:paraId="57384983"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58</w:t>
            </w:r>
          </w:p>
        </w:tc>
        <w:tc>
          <w:tcPr>
            <w:tcW w:w="1391" w:type="dxa"/>
            <w:vAlign w:val="bottom"/>
            <w:hideMark/>
          </w:tcPr>
          <w:p w14:paraId="25691244"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45</w:t>
            </w:r>
          </w:p>
        </w:tc>
      </w:tr>
      <w:tr w:rsidR="00FD6058" w14:paraId="71DE17BF" w14:textId="77777777" w:rsidTr="00FD6058">
        <w:trPr>
          <w:gridAfter w:val="1"/>
          <w:wAfter w:w="1473" w:type="dxa"/>
          <w:cantSplit/>
        </w:trPr>
        <w:tc>
          <w:tcPr>
            <w:tcW w:w="5158" w:type="dxa"/>
            <w:hideMark/>
          </w:tcPr>
          <w:p w14:paraId="381F8B38"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both"/>
            </w:pPr>
            <w:proofErr w:type="spellStart"/>
            <w:r>
              <w:t>Diisotridecyl</w:t>
            </w:r>
            <w:proofErr w:type="spellEnd"/>
            <w:r>
              <w:t xml:space="preserve"> </w:t>
            </w:r>
            <w:proofErr w:type="spellStart"/>
            <w:r>
              <w:t>peroxydicarbonate</w:t>
            </w:r>
            <w:r>
              <w:rPr>
                <w:color w:val="FF0000"/>
                <w:vertAlign w:val="superscript"/>
              </w:rPr>
              <w:t>c</w:t>
            </w:r>
            <w:proofErr w:type="spellEnd"/>
          </w:p>
        </w:tc>
        <w:tc>
          <w:tcPr>
            <w:tcW w:w="1473" w:type="dxa"/>
            <w:vAlign w:val="bottom"/>
            <w:hideMark/>
          </w:tcPr>
          <w:p w14:paraId="2D2CBE02"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0.38</w:t>
            </w:r>
          </w:p>
        </w:tc>
        <w:tc>
          <w:tcPr>
            <w:tcW w:w="1613" w:type="dxa"/>
            <w:vAlign w:val="bottom"/>
            <w:hideMark/>
          </w:tcPr>
          <w:p w14:paraId="28822453"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80</w:t>
            </w:r>
          </w:p>
        </w:tc>
        <w:tc>
          <w:tcPr>
            <w:tcW w:w="1391" w:type="dxa"/>
            <w:vAlign w:val="bottom"/>
            <w:hideMark/>
          </w:tcPr>
          <w:p w14:paraId="23B85693"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10</w:t>
            </w:r>
          </w:p>
        </w:tc>
      </w:tr>
      <w:tr w:rsidR="00FD6058" w14:paraId="0E015135" w14:textId="77777777" w:rsidTr="00FD6058">
        <w:trPr>
          <w:gridAfter w:val="1"/>
          <w:wAfter w:w="1473" w:type="dxa"/>
          <w:cantSplit/>
        </w:trPr>
        <w:tc>
          <w:tcPr>
            <w:tcW w:w="5158" w:type="dxa"/>
            <w:hideMark/>
          </w:tcPr>
          <w:p w14:paraId="7041EC20"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pPr>
            <w:r>
              <w:t xml:space="preserve">Peroxyacetic acid, 15%, with 14% hydrogen peroxide </w:t>
            </w:r>
            <w:r>
              <w:br/>
              <w:t xml:space="preserve">  (type </w:t>
            </w:r>
            <w:proofErr w:type="gramStart"/>
            <w:r>
              <w:t>F)</w:t>
            </w:r>
            <w:r>
              <w:rPr>
                <w:color w:val="FF0000"/>
                <w:vertAlign w:val="superscript"/>
              </w:rPr>
              <w:t>c</w:t>
            </w:r>
            <w:proofErr w:type="gramEnd"/>
          </w:p>
        </w:tc>
        <w:tc>
          <w:tcPr>
            <w:tcW w:w="1473" w:type="dxa"/>
            <w:vAlign w:val="bottom"/>
            <w:hideMark/>
          </w:tcPr>
          <w:p w14:paraId="2C0C7DA3"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1.00</w:t>
            </w:r>
          </w:p>
        </w:tc>
        <w:tc>
          <w:tcPr>
            <w:tcW w:w="1613" w:type="dxa"/>
            <w:vAlign w:val="bottom"/>
            <w:hideMark/>
          </w:tcPr>
          <w:p w14:paraId="763CB359"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33</w:t>
            </w:r>
          </w:p>
        </w:tc>
        <w:tc>
          <w:tcPr>
            <w:tcW w:w="1391" w:type="dxa"/>
            <w:vAlign w:val="bottom"/>
            <w:hideMark/>
          </w:tcPr>
          <w:p w14:paraId="11B95512"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t>&gt; 50</w:t>
            </w:r>
            <w:r>
              <w:rPr>
                <w:b/>
                <w:bCs/>
                <w:vertAlign w:val="superscript"/>
              </w:rPr>
              <w:t>b</w:t>
            </w:r>
          </w:p>
        </w:tc>
      </w:tr>
      <w:tr w:rsidR="00FD6058" w14:paraId="03BD2EFD" w14:textId="77777777" w:rsidTr="00FD6058">
        <w:trPr>
          <w:gridAfter w:val="1"/>
          <w:wAfter w:w="1473" w:type="dxa"/>
          <w:cantSplit/>
        </w:trPr>
        <w:tc>
          <w:tcPr>
            <w:tcW w:w="5158" w:type="dxa"/>
            <w:hideMark/>
          </w:tcPr>
          <w:p w14:paraId="63952489"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rPr>
                <w:color w:val="FF0000"/>
              </w:rPr>
            </w:pPr>
            <w:proofErr w:type="spellStart"/>
            <w:r>
              <w:rPr>
                <w:color w:val="FF0000"/>
              </w:rPr>
              <w:t>Dilauroyl</w:t>
            </w:r>
            <w:proofErr w:type="spellEnd"/>
            <w:r>
              <w:rPr>
                <w:color w:val="FF0000"/>
              </w:rPr>
              <w:t xml:space="preserve"> peroxide, technically pure</w:t>
            </w:r>
          </w:p>
        </w:tc>
        <w:tc>
          <w:tcPr>
            <w:tcW w:w="1473" w:type="dxa"/>
            <w:vAlign w:val="bottom"/>
            <w:hideMark/>
          </w:tcPr>
          <w:p w14:paraId="6BA78424"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rPr>
                <w:color w:val="FF0000"/>
              </w:rPr>
            </w:pPr>
            <w:r>
              <w:rPr>
                <w:color w:val="FF0000"/>
              </w:rPr>
              <w:t>0.16</w:t>
            </w:r>
          </w:p>
        </w:tc>
        <w:tc>
          <w:tcPr>
            <w:tcW w:w="1613" w:type="dxa"/>
            <w:vAlign w:val="bottom"/>
            <w:hideMark/>
          </w:tcPr>
          <w:p w14:paraId="14855A42"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rPr>
                <w:color w:val="FF0000"/>
              </w:rPr>
            </w:pPr>
            <w:r>
              <w:rPr>
                <w:color w:val="FF0000"/>
              </w:rPr>
              <w:t>26</w:t>
            </w:r>
          </w:p>
        </w:tc>
        <w:tc>
          <w:tcPr>
            <w:tcW w:w="1391" w:type="dxa"/>
            <w:vAlign w:val="bottom"/>
            <w:hideMark/>
          </w:tcPr>
          <w:p w14:paraId="5AE44F25"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rPr>
                <w:color w:val="FF0000"/>
              </w:rPr>
            </w:pPr>
            <w:r>
              <w:rPr>
                <w:color w:val="FF0000"/>
              </w:rPr>
              <w:t>50</w:t>
            </w:r>
          </w:p>
        </w:tc>
      </w:tr>
      <w:tr w:rsidR="00FD6058" w14:paraId="2B3C6042" w14:textId="77777777" w:rsidTr="00FD6058">
        <w:trPr>
          <w:gridAfter w:val="1"/>
          <w:wAfter w:w="1473" w:type="dxa"/>
          <w:cantSplit/>
        </w:trPr>
        <w:tc>
          <w:tcPr>
            <w:tcW w:w="5158" w:type="dxa"/>
            <w:hideMark/>
          </w:tcPr>
          <w:p w14:paraId="0BC04CA5"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rPr>
                <w:color w:val="FF0000"/>
              </w:rPr>
            </w:pPr>
            <w:proofErr w:type="spellStart"/>
            <w:r>
              <w:rPr>
                <w:color w:val="FF0000"/>
              </w:rPr>
              <w:t>Didecanoyl</w:t>
            </w:r>
            <w:proofErr w:type="spellEnd"/>
            <w:r>
              <w:rPr>
                <w:color w:val="FF0000"/>
              </w:rPr>
              <w:t xml:space="preserve"> peroxide technically pure</w:t>
            </w:r>
          </w:p>
        </w:tc>
        <w:tc>
          <w:tcPr>
            <w:tcW w:w="1473" w:type="dxa"/>
            <w:vAlign w:val="bottom"/>
            <w:hideMark/>
          </w:tcPr>
          <w:p w14:paraId="6B491A46"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rPr>
                <w:color w:val="FF0000"/>
              </w:rPr>
              <w:t>0.20</w:t>
            </w:r>
          </w:p>
        </w:tc>
        <w:tc>
          <w:tcPr>
            <w:tcW w:w="1613" w:type="dxa"/>
            <w:vAlign w:val="bottom"/>
            <w:hideMark/>
          </w:tcPr>
          <w:p w14:paraId="6E81E271"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rPr>
                <w:color w:val="FF0000"/>
              </w:rPr>
              <w:t>28</w:t>
            </w:r>
          </w:p>
        </w:tc>
        <w:tc>
          <w:tcPr>
            <w:tcW w:w="1391" w:type="dxa"/>
            <w:vAlign w:val="bottom"/>
            <w:hideMark/>
          </w:tcPr>
          <w:p w14:paraId="07D9025D"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pPr>
            <w:r>
              <w:rPr>
                <w:color w:val="FF0000"/>
              </w:rPr>
              <w:t>40</w:t>
            </w:r>
          </w:p>
        </w:tc>
      </w:tr>
      <w:tr w:rsidR="00FD6058" w14:paraId="038B99F9" w14:textId="77777777" w:rsidTr="00FD6058">
        <w:trPr>
          <w:cantSplit/>
        </w:trPr>
        <w:tc>
          <w:tcPr>
            <w:tcW w:w="5158" w:type="dxa"/>
            <w:tcBorders>
              <w:top w:val="nil"/>
              <w:left w:val="nil"/>
              <w:bottom w:val="single" w:sz="8" w:space="0" w:color="auto"/>
              <w:right w:val="nil"/>
            </w:tcBorders>
            <w:hideMark/>
          </w:tcPr>
          <w:p w14:paraId="46459FD7"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rPr>
                <w:color w:val="FF0000"/>
              </w:rPr>
            </w:pPr>
            <w:r>
              <w:rPr>
                <w:color w:val="FF0000"/>
              </w:rPr>
              <w:t>N-</w:t>
            </w:r>
            <w:proofErr w:type="spellStart"/>
            <w:r>
              <w:rPr>
                <w:color w:val="FF0000"/>
              </w:rPr>
              <w:t>Vinylformamide</w:t>
            </w:r>
            <w:proofErr w:type="spellEnd"/>
          </w:p>
        </w:tc>
        <w:tc>
          <w:tcPr>
            <w:tcW w:w="1473" w:type="dxa"/>
            <w:tcBorders>
              <w:top w:val="nil"/>
              <w:left w:val="nil"/>
              <w:bottom w:val="single" w:sz="8" w:space="0" w:color="auto"/>
              <w:right w:val="nil"/>
            </w:tcBorders>
            <w:vAlign w:val="bottom"/>
            <w:hideMark/>
          </w:tcPr>
          <w:p w14:paraId="7811C91A"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rPr>
                <w:color w:val="FF0000"/>
              </w:rPr>
            </w:pPr>
            <w:r>
              <w:rPr>
                <w:color w:val="FF0000"/>
              </w:rPr>
              <w:t>0.40</w:t>
            </w:r>
          </w:p>
        </w:tc>
        <w:tc>
          <w:tcPr>
            <w:tcW w:w="1613" w:type="dxa"/>
            <w:tcBorders>
              <w:top w:val="nil"/>
              <w:left w:val="nil"/>
              <w:bottom w:val="single" w:sz="8" w:space="0" w:color="auto"/>
              <w:right w:val="nil"/>
            </w:tcBorders>
            <w:vAlign w:val="bottom"/>
            <w:hideMark/>
          </w:tcPr>
          <w:p w14:paraId="5D5CEE05"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rPr>
                <w:color w:val="FF0000"/>
              </w:rPr>
            </w:pPr>
            <w:r>
              <w:rPr>
                <w:color w:val="FF0000"/>
              </w:rPr>
              <w:t>33</w:t>
            </w:r>
          </w:p>
        </w:tc>
        <w:tc>
          <w:tcPr>
            <w:tcW w:w="1391" w:type="dxa"/>
            <w:tcBorders>
              <w:top w:val="nil"/>
              <w:left w:val="nil"/>
              <w:bottom w:val="single" w:sz="8" w:space="0" w:color="auto"/>
              <w:right w:val="nil"/>
            </w:tcBorders>
            <w:vAlign w:val="bottom"/>
            <w:hideMark/>
          </w:tcPr>
          <w:p w14:paraId="51240E28" w14:textId="77777777" w:rsidR="00FD6058" w:rsidRDefault="00FD6058">
            <w:pPr>
              <w:numPr>
                <w:ilvl w:val="12"/>
                <w:numId w:val="0"/>
              </w:numPr>
              <w:tabs>
                <w:tab w:val="left" w:pos="1134"/>
                <w:tab w:val="left" w:pos="1701"/>
                <w:tab w:val="left" w:pos="2268"/>
                <w:tab w:val="left" w:pos="2835"/>
                <w:tab w:val="left" w:pos="3402"/>
                <w:tab w:val="left" w:pos="3969"/>
              </w:tabs>
              <w:spacing w:before="117" w:after="54"/>
              <w:jc w:val="right"/>
              <w:rPr>
                <w:color w:val="FF0000"/>
              </w:rPr>
            </w:pPr>
            <w:r>
              <w:rPr>
                <w:color w:val="FF0000"/>
              </w:rPr>
              <w:t>55</w:t>
            </w:r>
          </w:p>
        </w:tc>
        <w:tc>
          <w:tcPr>
            <w:tcW w:w="1473" w:type="dxa"/>
            <w:vAlign w:val="bottom"/>
          </w:tcPr>
          <w:p w14:paraId="6F3FF449" w14:textId="77777777" w:rsidR="00FD6058" w:rsidRDefault="00FD6058">
            <w:pPr>
              <w:suppressAutoHyphens w:val="0"/>
              <w:spacing w:line="240" w:lineRule="auto"/>
            </w:pPr>
          </w:p>
        </w:tc>
      </w:tr>
    </w:tbl>
    <w:p w14:paraId="1D9E85E7"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lang w:val="en-GB"/>
        </w:rPr>
      </w:pPr>
    </w:p>
    <w:p w14:paraId="6583BB58" w14:textId="77777777" w:rsidR="00FD6058" w:rsidRDefault="00FD6058" w:rsidP="00FD6058">
      <w:pPr>
        <w:numPr>
          <w:ilvl w:val="12"/>
          <w:numId w:val="0"/>
        </w:numPr>
        <w:tabs>
          <w:tab w:val="left" w:pos="540"/>
          <w:tab w:val="left" w:pos="1134"/>
          <w:tab w:val="left" w:pos="1701"/>
          <w:tab w:val="left" w:pos="2268"/>
          <w:tab w:val="left" w:pos="2835"/>
          <w:tab w:val="left" w:pos="3402"/>
          <w:tab w:val="left" w:pos="3969"/>
        </w:tabs>
        <w:jc w:val="both"/>
        <w:rPr>
          <w:i/>
          <w:iCs/>
        </w:rPr>
      </w:pPr>
      <w:proofErr w:type="spellStart"/>
      <w:r>
        <w:rPr>
          <w:b/>
          <w:bCs/>
          <w:vertAlign w:val="superscript"/>
        </w:rPr>
        <w:t>a</w:t>
      </w:r>
      <w:proofErr w:type="spellEnd"/>
      <w:r>
        <w:rPr>
          <w:i/>
          <w:iCs/>
        </w:rPr>
        <w:tab/>
      </w:r>
      <w:proofErr w:type="gramStart"/>
      <w:r>
        <w:rPr>
          <w:i/>
          <w:iCs/>
        </w:rPr>
        <w:t>In</w:t>
      </w:r>
      <w:proofErr w:type="gramEnd"/>
      <w:r>
        <w:rPr>
          <w:i/>
          <w:iCs/>
        </w:rPr>
        <w:t xml:space="preserve"> a pressure vessel contained with a 2 </w:t>
      </w:r>
      <w:proofErr w:type="spellStart"/>
      <w:r>
        <w:rPr>
          <w:i/>
          <w:iCs/>
        </w:rPr>
        <w:t>litres</w:t>
      </w:r>
      <w:proofErr w:type="spellEnd"/>
      <w:r>
        <w:rPr>
          <w:i/>
          <w:iCs/>
        </w:rPr>
        <w:t xml:space="preserve"> Dewar vessel.</w:t>
      </w:r>
    </w:p>
    <w:p w14:paraId="09B7034D" w14:textId="77777777" w:rsidR="00FD6058" w:rsidRDefault="00FD6058" w:rsidP="00FD6058">
      <w:pPr>
        <w:numPr>
          <w:ilvl w:val="12"/>
          <w:numId w:val="0"/>
        </w:numPr>
        <w:tabs>
          <w:tab w:val="left" w:pos="540"/>
          <w:tab w:val="left" w:pos="1134"/>
          <w:tab w:val="left" w:pos="1701"/>
          <w:tab w:val="left" w:pos="2268"/>
          <w:tab w:val="left" w:pos="2835"/>
          <w:tab w:val="left" w:pos="3402"/>
          <w:tab w:val="left" w:pos="3969"/>
        </w:tabs>
        <w:jc w:val="both"/>
        <w:rPr>
          <w:i/>
          <w:iCs/>
        </w:rPr>
      </w:pPr>
      <w:r>
        <w:rPr>
          <w:b/>
          <w:bCs/>
          <w:vertAlign w:val="superscript"/>
        </w:rPr>
        <w:t>b</w:t>
      </w:r>
      <w:r>
        <w:rPr>
          <w:i/>
          <w:iCs/>
        </w:rPr>
        <w:tab/>
      </w:r>
      <w:proofErr w:type="gramStart"/>
      <w:r>
        <w:rPr>
          <w:i/>
          <w:iCs/>
        </w:rPr>
        <w:t>In</w:t>
      </w:r>
      <w:proofErr w:type="gramEnd"/>
      <w:r>
        <w:rPr>
          <w:i/>
          <w:iCs/>
        </w:rPr>
        <w:t xml:space="preserve"> a spherical, 1 </w:t>
      </w:r>
      <w:proofErr w:type="spellStart"/>
      <w:r>
        <w:rPr>
          <w:i/>
          <w:iCs/>
        </w:rPr>
        <w:t>litre</w:t>
      </w:r>
      <w:proofErr w:type="spellEnd"/>
      <w:r>
        <w:rPr>
          <w:i/>
          <w:iCs/>
        </w:rPr>
        <w:t xml:space="preserve"> Dewar vessel.</w:t>
      </w:r>
    </w:p>
    <w:p w14:paraId="4D065CC4" w14:textId="77777777" w:rsidR="00FD6058" w:rsidRDefault="00FD6058" w:rsidP="00FD6058">
      <w:pPr>
        <w:numPr>
          <w:ilvl w:val="12"/>
          <w:numId w:val="0"/>
        </w:numPr>
        <w:tabs>
          <w:tab w:val="left" w:pos="540"/>
          <w:tab w:val="left" w:pos="1134"/>
          <w:tab w:val="left" w:pos="1701"/>
          <w:tab w:val="left" w:pos="2268"/>
          <w:tab w:val="left" w:pos="2835"/>
          <w:tab w:val="left" w:pos="3402"/>
          <w:tab w:val="left" w:pos="3969"/>
        </w:tabs>
        <w:ind w:left="540" w:hanging="540"/>
        <w:jc w:val="both"/>
        <w:rPr>
          <w:i/>
          <w:color w:val="FF0000"/>
        </w:rPr>
      </w:pPr>
      <w:r>
        <w:rPr>
          <w:b/>
          <w:bCs/>
          <w:color w:val="FF0000"/>
          <w:vertAlign w:val="superscript"/>
        </w:rPr>
        <w:t>c</w:t>
      </w:r>
      <w:r>
        <w:rPr>
          <w:i/>
          <w:iCs/>
          <w:color w:val="FF0000"/>
        </w:rPr>
        <w:tab/>
      </w:r>
      <w:r>
        <w:rPr>
          <w:i/>
          <w:color w:val="FF0000"/>
        </w:rPr>
        <w:t>These historical examples were determined using heat losses that are higher than those currently recommended for classification purposes (see table 28.4).</w:t>
      </w:r>
    </w:p>
    <w:p w14:paraId="0821A319" w14:textId="77777777" w:rsidR="00FD6058" w:rsidRDefault="00FD6058" w:rsidP="00FD6058">
      <w:pPr>
        <w:numPr>
          <w:ilvl w:val="12"/>
          <w:numId w:val="0"/>
        </w:numPr>
        <w:tabs>
          <w:tab w:val="left" w:pos="540"/>
          <w:tab w:val="left" w:pos="1134"/>
          <w:tab w:val="left" w:pos="1701"/>
          <w:tab w:val="left" w:pos="2268"/>
          <w:tab w:val="left" w:pos="2835"/>
          <w:tab w:val="left" w:pos="3402"/>
          <w:tab w:val="left" w:pos="3969"/>
        </w:tabs>
        <w:jc w:val="both"/>
        <w:rPr>
          <w:i/>
          <w:iCs/>
        </w:rPr>
      </w:pPr>
    </w:p>
    <w:p w14:paraId="0D7AAC09" w14:textId="77777777" w:rsidR="00FD6058" w:rsidRDefault="00FD6058" w:rsidP="00FD6058">
      <w:pPr>
        <w:suppressAutoHyphens w:val="0"/>
        <w:spacing w:line="240" w:lineRule="auto"/>
        <w:rPr>
          <w:b/>
          <w:bCs/>
          <w:sz w:val="22"/>
          <w:szCs w:val="22"/>
        </w:rPr>
      </w:pPr>
      <w:r>
        <w:rPr>
          <w:b/>
          <w:bCs/>
          <w:sz w:val="22"/>
          <w:szCs w:val="22"/>
        </w:rPr>
        <w:br w:type="page"/>
      </w:r>
    </w:p>
    <w:p w14:paraId="3626805B" w14:textId="77777777" w:rsidR="00FD6058" w:rsidRDefault="00FD6058" w:rsidP="00FD6058">
      <w:pPr>
        <w:numPr>
          <w:ilvl w:val="12"/>
          <w:numId w:val="0"/>
        </w:numPr>
        <w:tabs>
          <w:tab w:val="left" w:pos="1134"/>
          <w:tab w:val="left" w:pos="1701"/>
          <w:tab w:val="left" w:pos="2268"/>
          <w:tab w:val="left" w:pos="2835"/>
          <w:tab w:val="left" w:pos="3402"/>
          <w:tab w:val="left" w:pos="3969"/>
        </w:tabs>
        <w:jc w:val="center"/>
        <w:rPr>
          <w:b/>
          <w:bCs/>
          <w:sz w:val="22"/>
          <w:szCs w:val="22"/>
        </w:rPr>
      </w:pPr>
      <w:r>
        <w:rPr>
          <w:b/>
          <w:bCs/>
          <w:sz w:val="22"/>
          <w:szCs w:val="22"/>
        </w:rPr>
        <w:t xml:space="preserve">Figure 28.4.4.1: Dewar vessel with closure for testing liquids and </w:t>
      </w:r>
      <w:r>
        <w:rPr>
          <w:b/>
          <w:bCs/>
          <w:color w:val="000000" w:themeColor="text1"/>
          <w:sz w:val="22"/>
          <w:szCs w:val="22"/>
        </w:rPr>
        <w:t xml:space="preserve">wetted </w:t>
      </w:r>
      <w:r>
        <w:rPr>
          <w:b/>
          <w:bCs/>
          <w:sz w:val="22"/>
          <w:szCs w:val="22"/>
        </w:rPr>
        <w:t>solids</w:t>
      </w:r>
    </w:p>
    <w:p w14:paraId="7E16E78A" w14:textId="1EA1A42C" w:rsidR="00FD6058" w:rsidRDefault="00FD6058" w:rsidP="00FD6058">
      <w:pPr>
        <w:numPr>
          <w:ilvl w:val="12"/>
          <w:numId w:val="0"/>
        </w:numPr>
        <w:tabs>
          <w:tab w:val="left" w:pos="1134"/>
          <w:tab w:val="left" w:pos="1701"/>
          <w:tab w:val="left" w:pos="2268"/>
          <w:tab w:val="left" w:pos="2835"/>
          <w:tab w:val="left" w:pos="3402"/>
          <w:tab w:val="left" w:pos="3969"/>
        </w:tabs>
        <w:jc w:val="center"/>
        <w:rPr>
          <w:sz w:val="22"/>
          <w:szCs w:val="22"/>
        </w:rPr>
      </w:pPr>
      <w:r>
        <w:rPr>
          <w:noProof/>
          <w:sz w:val="22"/>
          <w:szCs w:val="22"/>
        </w:rPr>
        <w:drawing>
          <wp:inline distT="0" distB="0" distL="0" distR="0" wp14:anchorId="3D0FC632" wp14:editId="7F41E957">
            <wp:extent cx="5702300" cy="6064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02300" cy="6064250"/>
                    </a:xfrm>
                    <a:prstGeom prst="rect">
                      <a:avLst/>
                    </a:prstGeom>
                    <a:noFill/>
                    <a:ln>
                      <a:noFill/>
                    </a:ln>
                  </pic:spPr>
                </pic:pic>
              </a:graphicData>
            </a:graphic>
          </wp:inline>
        </w:drawing>
      </w:r>
    </w:p>
    <w:p w14:paraId="4FBD9A15" w14:textId="77777777" w:rsidR="00FD6058" w:rsidRDefault="00FD6058" w:rsidP="00FD6058">
      <w:pPr>
        <w:numPr>
          <w:ilvl w:val="12"/>
          <w:numId w:val="0"/>
        </w:numPr>
        <w:tabs>
          <w:tab w:val="left" w:pos="1134"/>
          <w:tab w:val="left" w:pos="1701"/>
          <w:tab w:val="left" w:pos="2268"/>
          <w:tab w:val="left" w:pos="2835"/>
          <w:tab w:val="left" w:pos="3402"/>
          <w:tab w:val="left" w:pos="3969"/>
        </w:tabs>
        <w:jc w:val="both"/>
        <w:rPr>
          <w:sz w:val="22"/>
          <w:szCs w:val="22"/>
        </w:rPr>
      </w:pPr>
    </w:p>
    <w:p w14:paraId="37CD08B2" w14:textId="679F274B" w:rsidR="00FD6058" w:rsidRDefault="00FD6058" w:rsidP="00FD6058">
      <w:pPr>
        <w:numPr>
          <w:ilvl w:val="12"/>
          <w:numId w:val="0"/>
        </w:numPr>
        <w:tabs>
          <w:tab w:val="left" w:pos="1134"/>
          <w:tab w:val="left" w:pos="1701"/>
          <w:tab w:val="left" w:pos="2268"/>
          <w:tab w:val="left" w:pos="2835"/>
          <w:tab w:val="left" w:pos="3402"/>
          <w:tab w:val="left" w:pos="3969"/>
        </w:tabs>
        <w:jc w:val="both"/>
        <w:rPr>
          <w:sz w:val="22"/>
          <w:szCs w:val="22"/>
        </w:rPr>
      </w:pPr>
      <w:r>
        <w:rPr>
          <w:noProof/>
        </w:rPr>
        <mc:AlternateContent>
          <mc:Choice Requires="wps">
            <w:drawing>
              <wp:anchor distT="0" distB="0" distL="114300" distR="114300" simplePos="0" relativeHeight="251665408" behindDoc="0" locked="0" layoutInCell="1" allowOverlap="1" wp14:anchorId="53E1F821" wp14:editId="44BB7C5F">
                <wp:simplePos x="0" y="0"/>
                <wp:positionH relativeFrom="margin">
                  <wp:posOffset>0</wp:posOffset>
                </wp:positionH>
                <wp:positionV relativeFrom="paragraph">
                  <wp:posOffset>-1905</wp:posOffset>
                </wp:positionV>
                <wp:extent cx="612013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3C07F26" id="Straight Connector 39"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8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42EyQEAAHoDAAAOAAAAZHJzL2Uyb0RvYy54bWysU02P0zAQvSPxHyzfadqutGKjpnvoslwW&#10;qNTlB0xtJ7FwPNbYbdJ/z9j9YIEbIgfL8/X85s1k9TgNThwNRYu+kYvZXArjFWrru0Z+f33+8FGK&#10;mMBrcOhNI08mysf1+3erMdRmiT06bUgwiI/1GBrZpxTqqoqqNwPEGQbjOdgiDZDYpK7SBCOjD65a&#10;zuf31YikA6EyMbL36RyU64Lftkalb20bTRKukcwtlZPKuc9ntV5B3RGE3qoLDfgHFgNYz4/eoJ4g&#10;gTiQ/QtqsIowYptmCocK29YqU3rgbhbzP7rZ9RBM6YXFieEmU/x/sOrrcUvC6kbePUjhYeAZ7RKB&#10;7fokNug9K4gkOMhKjSHWXLDxW8q9qsnvwguqH1F43PTgO1MYv54CoyxyRfVbSTZi4Pf24xfUnAOH&#10;hEW2qaUhQ7IgYirTOd2mY6YkFDvvFyzRHQ9RXWMV1NfCQDF9NjiIfGmksz4LBzUcX2LKRKC+pmS3&#10;x2frXBm+82JktsvFw7JURHRW52jOi9TtN47EEfL+lK+0xZG3aYQHrwtab0B/utwTWHe+8+vOX9TI&#10;Apyl3KM+bemqEg+40LwsY96gt3ap/vXLrH8CAAD//wMAUEsDBBQABgAIAAAAIQBm9w4m2gAAAAQB&#10;AAAPAAAAZHJzL2Rvd25yZXYueG1sTI9BT4NAFITvJv0Pm9fEW7vYmqLI0jRNiDcj1Xjesk/Asm+R&#10;3QL99z691ONkJjPfpNvJtmLA3jeOFNwtIxBIpTMNVQre3/LFAwgfNBndOkIFF/SwzWY3qU6MG6nA&#10;4RAqwSXkE62gDqFLpPRljVb7peuQ2Pt0vdWBZV9J0+uRy20rV1G0kVY3xAu17nBfY3k6nK2C/Sn/&#10;vsRueI2fi7K4H7/ij5c8Vup2Pu2eQAScwjUMv/iMDhkzHd2ZjBetAj4SFCzWINh83Kz5x/FPyyyV&#10;/+GzHwAAAP//AwBQSwECLQAUAAYACAAAACEAtoM4kv4AAADhAQAAEwAAAAAAAAAAAAAAAAAAAAAA&#10;W0NvbnRlbnRfVHlwZXNdLnhtbFBLAQItABQABgAIAAAAIQA4/SH/1gAAAJQBAAALAAAAAAAAAAAA&#10;AAAAAC8BAABfcmVscy8ucmVsc1BLAQItABQABgAIAAAAIQBnU42EyQEAAHoDAAAOAAAAAAAAAAAA&#10;AAAAAC4CAABkcnMvZTJvRG9jLnhtbFBLAQItABQABgAIAAAAIQBm9w4m2gAAAAQBAAAPAAAAAAAA&#10;AAAAAAAAACMEAABkcnMvZG93bnJldi54bWxQSwUGAAAAAAQABADzAAAAKgUAAAAA&#10;" strokeweight=".96pt">
                <w10:wrap anchorx="margin"/>
              </v:line>
            </w:pict>
          </mc:Fallback>
        </mc:AlternateContent>
      </w:r>
    </w:p>
    <w:p w14:paraId="4FD3722D" w14:textId="77777777" w:rsidR="00FD6058" w:rsidRDefault="00FD6058" w:rsidP="00FD6058">
      <w:pPr>
        <w:numPr>
          <w:ilvl w:val="12"/>
          <w:numId w:val="0"/>
        </w:numPr>
        <w:tabs>
          <w:tab w:val="left" w:pos="540"/>
          <w:tab w:val="left" w:pos="3828"/>
          <w:tab w:val="left" w:pos="4536"/>
        </w:tabs>
        <w:jc w:val="both"/>
        <w:rPr>
          <w:sz w:val="22"/>
          <w:szCs w:val="22"/>
        </w:rPr>
      </w:pPr>
      <w:r>
        <w:rPr>
          <w:sz w:val="22"/>
          <w:szCs w:val="22"/>
        </w:rPr>
        <w:t>(A)</w:t>
      </w:r>
      <w:r>
        <w:rPr>
          <w:sz w:val="22"/>
          <w:szCs w:val="22"/>
        </w:rPr>
        <w:tab/>
        <w:t>PTFE capillary tube</w:t>
      </w:r>
      <w:r>
        <w:rPr>
          <w:sz w:val="22"/>
          <w:szCs w:val="22"/>
        </w:rPr>
        <w:tab/>
        <w:t>(B)</w:t>
      </w:r>
      <w:r>
        <w:rPr>
          <w:sz w:val="22"/>
          <w:szCs w:val="22"/>
        </w:rPr>
        <w:tab/>
        <w:t>Special screw fittings (PTFE or Al) with O-ring seal</w:t>
      </w:r>
    </w:p>
    <w:p w14:paraId="7DCFF632" w14:textId="77777777" w:rsidR="00FD6058" w:rsidRDefault="00FD6058" w:rsidP="00FD6058">
      <w:pPr>
        <w:numPr>
          <w:ilvl w:val="12"/>
          <w:numId w:val="0"/>
        </w:numPr>
        <w:tabs>
          <w:tab w:val="left" w:pos="540"/>
          <w:tab w:val="left" w:pos="3828"/>
          <w:tab w:val="left" w:pos="4536"/>
        </w:tabs>
        <w:jc w:val="both"/>
        <w:rPr>
          <w:sz w:val="22"/>
          <w:szCs w:val="22"/>
          <w:lang w:val="nl-NL"/>
        </w:rPr>
      </w:pPr>
      <w:r>
        <w:rPr>
          <w:sz w:val="22"/>
          <w:szCs w:val="22"/>
          <w:lang w:val="nl-NL"/>
        </w:rPr>
        <w:t>(C)</w:t>
      </w:r>
      <w:r>
        <w:rPr>
          <w:sz w:val="22"/>
          <w:szCs w:val="22"/>
          <w:lang w:val="nl-NL"/>
        </w:rPr>
        <w:tab/>
        <w:t>Metal strip</w:t>
      </w:r>
      <w:r>
        <w:rPr>
          <w:sz w:val="22"/>
          <w:szCs w:val="22"/>
          <w:lang w:val="nl-NL"/>
        </w:rPr>
        <w:tab/>
        <w:t>(D)</w:t>
      </w:r>
      <w:r>
        <w:rPr>
          <w:sz w:val="22"/>
          <w:szCs w:val="22"/>
          <w:lang w:val="nl-NL"/>
        </w:rPr>
        <w:tab/>
        <w:t>Glass lid</w:t>
      </w:r>
    </w:p>
    <w:p w14:paraId="2E24D1CE" w14:textId="77777777" w:rsidR="00FD6058" w:rsidRDefault="00FD6058" w:rsidP="00FD6058">
      <w:pPr>
        <w:numPr>
          <w:ilvl w:val="12"/>
          <w:numId w:val="0"/>
        </w:numPr>
        <w:tabs>
          <w:tab w:val="left" w:pos="540"/>
          <w:tab w:val="left" w:pos="3828"/>
          <w:tab w:val="left" w:pos="4536"/>
        </w:tabs>
        <w:jc w:val="both"/>
        <w:rPr>
          <w:sz w:val="22"/>
          <w:szCs w:val="22"/>
          <w:lang w:val="en-GB"/>
        </w:rPr>
      </w:pPr>
      <w:r>
        <w:rPr>
          <w:sz w:val="22"/>
          <w:szCs w:val="22"/>
        </w:rPr>
        <w:t>(E)</w:t>
      </w:r>
      <w:r>
        <w:rPr>
          <w:sz w:val="22"/>
          <w:szCs w:val="22"/>
        </w:rPr>
        <w:tab/>
        <w:t xml:space="preserve">Glass beaker base </w:t>
      </w:r>
      <w:r>
        <w:rPr>
          <w:sz w:val="22"/>
          <w:szCs w:val="22"/>
        </w:rPr>
        <w:tab/>
        <w:t>(F)</w:t>
      </w:r>
      <w:r>
        <w:rPr>
          <w:sz w:val="22"/>
          <w:szCs w:val="22"/>
        </w:rPr>
        <w:tab/>
        <w:t>Spring</w:t>
      </w:r>
    </w:p>
    <w:p w14:paraId="55918634" w14:textId="77777777" w:rsidR="00FD6058" w:rsidRDefault="00FD6058" w:rsidP="00FD6058">
      <w:pPr>
        <w:numPr>
          <w:ilvl w:val="12"/>
          <w:numId w:val="0"/>
        </w:numPr>
        <w:tabs>
          <w:tab w:val="left" w:pos="540"/>
          <w:tab w:val="left" w:pos="3828"/>
          <w:tab w:val="left" w:pos="4536"/>
        </w:tabs>
        <w:jc w:val="both"/>
        <w:rPr>
          <w:sz w:val="22"/>
          <w:szCs w:val="22"/>
        </w:rPr>
      </w:pPr>
      <w:r>
        <w:rPr>
          <w:sz w:val="22"/>
          <w:szCs w:val="22"/>
        </w:rPr>
        <w:t>(G)</w:t>
      </w:r>
      <w:r>
        <w:rPr>
          <w:sz w:val="22"/>
          <w:szCs w:val="22"/>
        </w:rPr>
        <w:tab/>
        <w:t>Glass protective tube</w:t>
      </w:r>
      <w:r>
        <w:rPr>
          <w:sz w:val="22"/>
          <w:szCs w:val="22"/>
        </w:rPr>
        <w:tab/>
        <w:t>(H)</w:t>
      </w:r>
      <w:r>
        <w:rPr>
          <w:sz w:val="22"/>
          <w:szCs w:val="22"/>
        </w:rPr>
        <w:tab/>
        <w:t>Dewar vessel</w:t>
      </w:r>
    </w:p>
    <w:p w14:paraId="4AD665D6" w14:textId="77777777" w:rsidR="00FD6058" w:rsidRDefault="00FD6058" w:rsidP="00FD6058">
      <w:pPr>
        <w:numPr>
          <w:ilvl w:val="12"/>
          <w:numId w:val="0"/>
        </w:numPr>
        <w:tabs>
          <w:tab w:val="left" w:pos="540"/>
          <w:tab w:val="left" w:pos="4140"/>
          <w:tab w:val="left" w:pos="4680"/>
        </w:tabs>
        <w:jc w:val="both"/>
        <w:rPr>
          <w:sz w:val="22"/>
          <w:szCs w:val="22"/>
        </w:rPr>
      </w:pPr>
      <w:r>
        <w:rPr>
          <w:sz w:val="22"/>
          <w:szCs w:val="22"/>
        </w:rPr>
        <w:t>(J)</w:t>
      </w:r>
      <w:r>
        <w:rPr>
          <w:sz w:val="22"/>
          <w:szCs w:val="22"/>
        </w:rPr>
        <w:tab/>
        <w:t>Steel retaining device</w:t>
      </w:r>
    </w:p>
    <w:p w14:paraId="0BD80AD2" w14:textId="0691043A" w:rsidR="00FD6058" w:rsidRPr="00FD6058" w:rsidRDefault="00FD6058" w:rsidP="00FD6058">
      <w:pPr>
        <w:numPr>
          <w:ilvl w:val="12"/>
          <w:numId w:val="0"/>
        </w:numPr>
        <w:tabs>
          <w:tab w:val="left" w:pos="540"/>
          <w:tab w:val="left" w:pos="4860"/>
          <w:tab w:val="left" w:pos="5400"/>
        </w:tabs>
        <w:jc w:val="both"/>
        <w:rPr>
          <w:sz w:val="22"/>
          <w:szCs w:val="22"/>
        </w:rPr>
      </w:pPr>
      <w:r>
        <w:rPr>
          <w:noProof/>
        </w:rPr>
        <mc:AlternateContent>
          <mc:Choice Requires="wps">
            <w:drawing>
              <wp:anchor distT="0" distB="0" distL="114300" distR="114300" simplePos="0" relativeHeight="251666432" behindDoc="0" locked="0" layoutInCell="1" allowOverlap="1" wp14:anchorId="1EF8F716" wp14:editId="7063801A">
                <wp:simplePos x="0" y="0"/>
                <wp:positionH relativeFrom="margin">
                  <wp:posOffset>0</wp:posOffset>
                </wp:positionH>
                <wp:positionV relativeFrom="paragraph">
                  <wp:posOffset>149225</wp:posOffset>
                </wp:positionV>
                <wp:extent cx="612013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C3DE27B" id="Straight Connector 3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75pt" to="481.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IUyQEAAHoDAAAOAAAAZHJzL2Uyb0RvYy54bWysU01v2zAMvQ/YfxB0X5ykQLEZcXpI1126&#10;LUDaH8BIsi1MFgVKiZ1/P0r5WLfdhvkgiCL59PievHqYBieOhqJF38jFbC6F8Qq19V0jX1+ePnyU&#10;IibwGhx608iTifJh/f7dagy1WWKPThsSDOJjPYZG9imFuqqi6s0AcYbBeE62SAMkDqmrNMHI6IOr&#10;lvP5fTUi6UCoTIx8+nhOynXBb1uj0ve2jSYJ10jmlspKZd3ntVqvoO4IQm/VhQb8A4sBrOdLb1CP&#10;kEAcyP4FNVhFGLFNM4VDhW1rlSkz8DSL+R/T7HoIpszC4sRwkyn+P1j17bglYXUj79gpDwN7tEsE&#10;tuuT2KD3rCCS4CQrNYZYc8PGbynPqia/C8+ofkThcdOD70xh/HIKjLLIHdVvLTmIge/bj19Rcw0c&#10;EhbZppaGDMmCiKm4c7q5Y6YkFB/eL1iiOzZRXXMV1NfGQDF9MTiIvGmksz4LBzUcn2PKRKC+luRj&#10;j0/WuWK+82JktsvFp2XpiOisztlcF6nbbxyJI+T3U74yFmfelhEevC5ovQH9+bJPYN15z7c7f1Ej&#10;C3CWco/6tKWrSmxwoXl5jPkFvY1L969fZv0TAAD//wMAUEsDBBQABgAIAAAAIQCrnoU73AAAAAYB&#10;AAAPAAAAZHJzL2Rvd25yZXYueG1sTI/BTsMwEETvSP0Haytxow4tNBDiVFWliBsiBXF24yUJjddp&#10;7Cbp37OIAxxnZzXzJt1MthUD9r5xpOB2EYFAKp1pqFLw/pbfPIDwQZPRrSNUcEEPm2x2lerEuJEK&#10;HPahEhxCPtEK6hC6REpf1mi1X7gOib1P11sdWPaVNL0eOdy2chlFa2l1Q9xQ6w53NZbH/dkq2B3z&#10;0yV2w2v8XJTF3fgVf7zksVLX82n7BCLgFP6e4Qef0SFjpoM7k/GiVcBDgoLl6h4Eu4/rFQ85/B5k&#10;lsr/+Nk3AAAA//8DAFBLAQItABQABgAIAAAAIQC2gziS/gAAAOEBAAATAAAAAAAAAAAAAAAAAAAA&#10;AABbQ29udGVudF9UeXBlc10ueG1sUEsBAi0AFAAGAAgAAAAhADj9If/WAAAAlAEAAAsAAAAAAAAA&#10;AAAAAAAALwEAAF9yZWxzLy5yZWxzUEsBAi0AFAAGAAgAAAAhAIubghTJAQAAegMAAA4AAAAAAAAA&#10;AAAAAAAALgIAAGRycy9lMm9Eb2MueG1sUEsBAi0AFAAGAAgAAAAhAKuehTvcAAAABgEAAA8AAAAA&#10;AAAAAAAAAAAAIwQAAGRycy9kb3ducmV2LnhtbFBLBQYAAAAABAAEAPMAAAAsBQAAAAA=&#10;" strokeweight=".96pt">
                <w10:wrap anchorx="margin"/>
              </v:line>
            </w:pict>
          </mc:Fallback>
        </mc:AlternateContent>
      </w:r>
      <w:bookmarkEnd w:id="22"/>
    </w:p>
    <w:p w14:paraId="344838C0" w14:textId="3B1A5157" w:rsidR="00316317" w:rsidRPr="00316317" w:rsidRDefault="00316317" w:rsidP="00316317">
      <w:pPr>
        <w:spacing w:before="240"/>
        <w:jc w:val="center"/>
        <w:rPr>
          <w:u w:val="single"/>
        </w:rPr>
      </w:pPr>
      <w:r>
        <w:rPr>
          <w:u w:val="single"/>
        </w:rPr>
        <w:tab/>
      </w:r>
      <w:r>
        <w:rPr>
          <w:u w:val="single"/>
        </w:rPr>
        <w:tab/>
      </w:r>
      <w:r>
        <w:rPr>
          <w:u w:val="single"/>
        </w:rPr>
        <w:tab/>
      </w:r>
    </w:p>
    <w:p w14:paraId="03B753AB" w14:textId="77777777" w:rsidR="00CE57EE" w:rsidRPr="00195E9D" w:rsidRDefault="00CE57EE" w:rsidP="00AF21FF">
      <w:pPr>
        <w:pStyle w:val="SingleTxtG"/>
        <w:keepNext/>
        <w:keepLines/>
        <w:numPr>
          <w:ilvl w:val="0"/>
          <w:numId w:val="20"/>
        </w:numPr>
        <w:spacing w:line="240" w:lineRule="auto"/>
        <w:ind w:right="43"/>
        <w:rPr>
          <w:b/>
        </w:rPr>
      </w:pPr>
    </w:p>
    <w:p w14:paraId="2B11791A" w14:textId="75B03845" w:rsidR="00CE57EE" w:rsidRDefault="00CE57EE" w:rsidP="00CE57EE">
      <w:pPr>
        <w:pStyle w:val="SingleTxtG"/>
        <w:keepNext/>
        <w:keepLines/>
        <w:spacing w:line="240" w:lineRule="auto"/>
        <w:ind w:left="0" w:right="39"/>
      </w:pPr>
      <w:r>
        <w:rPr>
          <w:b/>
          <w:u w:val="single"/>
        </w:rPr>
        <w:t xml:space="preserve">Section </w:t>
      </w:r>
      <w:r w:rsidR="0008610A">
        <w:rPr>
          <w:b/>
          <w:u w:val="single"/>
        </w:rPr>
        <w:t>33.2.4 (Test N.1)</w:t>
      </w:r>
      <w:r w:rsidRPr="00195E9D">
        <w:rPr>
          <w:b/>
        </w:rPr>
        <w:t xml:space="preserve"> </w:t>
      </w:r>
      <w:r w:rsidRPr="00195E9D">
        <w:t xml:space="preserve">– </w:t>
      </w:r>
      <w:r w:rsidR="0008610A">
        <w:t>Replace inset A of Figure 33.2.4.1 with the figure shown below:</w:t>
      </w:r>
    </w:p>
    <w:p w14:paraId="585F93D7" w14:textId="5F916C44" w:rsidR="00CE57EE" w:rsidRPr="00195E9D" w:rsidRDefault="00212439" w:rsidP="0008610A">
      <w:pPr>
        <w:pStyle w:val="SingleTxtG"/>
        <w:keepNext/>
        <w:keepLines/>
        <w:spacing w:line="240" w:lineRule="auto"/>
        <w:ind w:left="0" w:right="39"/>
        <w:jc w:val="center"/>
      </w:pPr>
      <w:r>
        <w:rPr>
          <w:noProof/>
        </w:rPr>
        <w:drawing>
          <wp:inline distT="0" distB="0" distL="0" distR="0" wp14:anchorId="700E38F8" wp14:editId="6CAC8704">
            <wp:extent cx="3848100" cy="3028950"/>
            <wp:effectExtent l="0" t="0" r="0" b="0"/>
            <wp:docPr id="2" name="Picture 2" descr="无盖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无盖板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48100" cy="3028950"/>
                    </a:xfrm>
                    <a:prstGeom prst="rect">
                      <a:avLst/>
                    </a:prstGeom>
                    <a:noFill/>
                    <a:ln>
                      <a:noFill/>
                    </a:ln>
                  </pic:spPr>
                </pic:pic>
              </a:graphicData>
            </a:graphic>
          </wp:inline>
        </w:drawing>
      </w:r>
    </w:p>
    <w:p w14:paraId="65B77E30" w14:textId="405F276B" w:rsidR="00CE57EE" w:rsidRPr="00195E9D" w:rsidRDefault="00CE57EE" w:rsidP="00D35F7A">
      <w:pPr>
        <w:pStyle w:val="SingleTxtG"/>
        <w:keepNext/>
        <w:keepLines/>
        <w:pBdr>
          <w:bottom w:val="single" w:sz="4" w:space="1" w:color="auto"/>
        </w:pBdr>
        <w:spacing w:after="0" w:line="240" w:lineRule="auto"/>
        <w:ind w:left="0" w:right="43"/>
        <w:rPr>
          <w:i/>
        </w:rPr>
      </w:pPr>
      <w:r w:rsidRPr="00195E9D">
        <w:rPr>
          <w:i/>
        </w:rPr>
        <w:t xml:space="preserve">Source:  </w:t>
      </w:r>
      <w:r w:rsidR="0008610A" w:rsidRPr="002E1F0A">
        <w:rPr>
          <w:i/>
          <w:iCs/>
        </w:rPr>
        <w:t>ST/SG/AC.10/C.3/2020/34</w:t>
      </w:r>
      <w:r w:rsidRPr="00195E9D">
        <w:rPr>
          <w:i/>
        </w:rPr>
        <w:t xml:space="preserve">, Para. </w:t>
      </w:r>
      <w:r w:rsidR="0008610A">
        <w:rPr>
          <w:i/>
        </w:rPr>
        <w:t xml:space="preserve">6 (Option </w:t>
      </w:r>
      <w:r w:rsidR="00212439">
        <w:rPr>
          <w:i/>
        </w:rPr>
        <w:t>2</w:t>
      </w:r>
      <w:r w:rsidR="0008610A">
        <w:rPr>
          <w:i/>
        </w:rPr>
        <w:t>)</w:t>
      </w:r>
      <w:r w:rsidRPr="00195E9D">
        <w:rPr>
          <w:i/>
        </w:rPr>
        <w:t xml:space="preserve"> and </w:t>
      </w:r>
      <w:r w:rsidRPr="001F15E2">
        <w:rPr>
          <w:i/>
        </w:rPr>
        <w:t xml:space="preserve">Para. </w:t>
      </w:r>
      <w:r w:rsidR="0008610A" w:rsidRPr="001F15E2">
        <w:rPr>
          <w:i/>
        </w:rPr>
        <w:t>9</w:t>
      </w:r>
      <w:r w:rsidRPr="00195E9D">
        <w:rPr>
          <w:i/>
        </w:rPr>
        <w:t xml:space="preserve"> of this report.</w:t>
      </w:r>
    </w:p>
    <w:p w14:paraId="59D60B1F" w14:textId="77777777" w:rsidR="00D35F7A" w:rsidRPr="00195E9D" w:rsidRDefault="00D35F7A" w:rsidP="00D35F7A">
      <w:pPr>
        <w:pStyle w:val="SingleTxtG"/>
        <w:keepNext/>
        <w:keepLines/>
        <w:numPr>
          <w:ilvl w:val="0"/>
          <w:numId w:val="20"/>
        </w:numPr>
        <w:spacing w:line="240" w:lineRule="auto"/>
        <w:ind w:right="43"/>
        <w:rPr>
          <w:b/>
        </w:rPr>
      </w:pPr>
      <w:bookmarkStart w:id="28" w:name="_Hlk56602160"/>
    </w:p>
    <w:p w14:paraId="03758500" w14:textId="42BDADF7" w:rsidR="00D35F7A" w:rsidRDefault="00D35F7A" w:rsidP="003A4C1C">
      <w:pPr>
        <w:pStyle w:val="SingleTxtG"/>
        <w:keepNext/>
        <w:keepLines/>
        <w:spacing w:line="240" w:lineRule="auto"/>
        <w:ind w:left="0" w:right="43"/>
      </w:pPr>
      <w:r>
        <w:rPr>
          <w:b/>
          <w:u w:val="single"/>
        </w:rPr>
        <w:t xml:space="preserve">Section </w:t>
      </w:r>
      <w:r w:rsidR="00212439">
        <w:rPr>
          <w:b/>
          <w:u w:val="single"/>
        </w:rPr>
        <w:t>33.2.4.2</w:t>
      </w:r>
      <w:r w:rsidRPr="00195E9D">
        <w:rPr>
          <w:b/>
        </w:rPr>
        <w:t xml:space="preserve"> </w:t>
      </w:r>
      <w:r w:rsidRPr="00195E9D">
        <w:t xml:space="preserve">– </w:t>
      </w:r>
      <w:r w:rsidR="00212439">
        <w:t>In the first sentence, add the word “inner” immediately before “width 20 mm) as shown below:</w:t>
      </w:r>
    </w:p>
    <w:p w14:paraId="45B5A24C" w14:textId="374A30E4" w:rsidR="00212439" w:rsidRPr="003A4C1C" w:rsidRDefault="00212439" w:rsidP="003A4C1C">
      <w:pPr>
        <w:pStyle w:val="MBodyTxt"/>
        <w:tabs>
          <w:tab w:val="clear" w:pos="1418"/>
          <w:tab w:val="left" w:pos="900"/>
        </w:tabs>
        <w:spacing w:after="120"/>
        <w:rPr>
          <w:rFonts w:asciiTheme="majorBidi" w:hAnsiTheme="majorBidi" w:cstheme="majorBidi"/>
          <w:sz w:val="20"/>
          <w:szCs w:val="20"/>
        </w:rPr>
      </w:pPr>
      <w:r w:rsidRPr="003A4C1C">
        <w:rPr>
          <w:rFonts w:asciiTheme="majorBidi" w:hAnsiTheme="majorBidi" w:cstheme="majorBidi"/>
          <w:sz w:val="20"/>
          <w:szCs w:val="20"/>
        </w:rPr>
        <w:t xml:space="preserve">A mould 250 mm long with a triangular cross-section of inner height 10 mm and </w:t>
      </w:r>
      <w:r w:rsidRPr="003A4C1C">
        <w:rPr>
          <w:rFonts w:asciiTheme="majorBidi" w:hAnsiTheme="majorBidi" w:cstheme="majorBidi"/>
          <w:color w:val="0070C0"/>
          <w:sz w:val="20"/>
          <w:szCs w:val="20"/>
          <w:u w:val="single"/>
        </w:rPr>
        <w:t>inner</w:t>
      </w:r>
      <w:r w:rsidRPr="003A4C1C">
        <w:rPr>
          <w:rFonts w:asciiTheme="majorBidi" w:hAnsiTheme="majorBidi" w:cstheme="majorBidi"/>
          <w:color w:val="0070C0"/>
          <w:sz w:val="20"/>
          <w:szCs w:val="20"/>
        </w:rPr>
        <w:t xml:space="preserve"> </w:t>
      </w:r>
      <w:r w:rsidRPr="003A4C1C">
        <w:rPr>
          <w:rFonts w:asciiTheme="majorBidi" w:hAnsiTheme="majorBidi" w:cstheme="majorBidi"/>
          <w:sz w:val="20"/>
          <w:szCs w:val="20"/>
        </w:rPr>
        <w:t xml:space="preserve">width 20 mm is used to form the train for the burning rate test. </w:t>
      </w:r>
    </w:p>
    <w:p w14:paraId="60F8E596" w14:textId="066E3C0A" w:rsidR="00B068BD" w:rsidRPr="00830A1C" w:rsidRDefault="00D35F7A" w:rsidP="00212439">
      <w:pPr>
        <w:pStyle w:val="SingleTxtG"/>
        <w:keepNext/>
        <w:keepLines/>
        <w:spacing w:after="0" w:line="240" w:lineRule="auto"/>
        <w:ind w:left="0" w:right="43"/>
        <w:rPr>
          <w:i/>
        </w:rPr>
      </w:pPr>
      <w:r w:rsidRPr="00195E9D">
        <w:rPr>
          <w:i/>
        </w:rPr>
        <w:t xml:space="preserve">Source:  </w:t>
      </w:r>
      <w:r w:rsidRPr="001F15E2">
        <w:rPr>
          <w:i/>
        </w:rPr>
        <w:t xml:space="preserve">Para. </w:t>
      </w:r>
      <w:r w:rsidR="00212439" w:rsidRPr="001F15E2">
        <w:rPr>
          <w:i/>
        </w:rPr>
        <w:t>9</w:t>
      </w:r>
      <w:r>
        <w:rPr>
          <w:i/>
        </w:rPr>
        <w:t xml:space="preserve"> </w:t>
      </w:r>
      <w:r w:rsidRPr="00195E9D">
        <w:rPr>
          <w:i/>
        </w:rPr>
        <w:t>of this report.</w:t>
      </w:r>
      <w:bookmarkEnd w:id="28"/>
    </w:p>
    <w:p w14:paraId="1FA2BCA4" w14:textId="77777777" w:rsidR="00212439" w:rsidRPr="00195E9D" w:rsidRDefault="00212439" w:rsidP="00212439">
      <w:pPr>
        <w:pStyle w:val="SingleTxtG"/>
        <w:keepNext/>
        <w:keepLines/>
        <w:numPr>
          <w:ilvl w:val="0"/>
          <w:numId w:val="20"/>
        </w:numPr>
        <w:pBdr>
          <w:top w:val="single" w:sz="4" w:space="1" w:color="auto"/>
        </w:pBdr>
        <w:spacing w:line="240" w:lineRule="auto"/>
        <w:ind w:right="43"/>
        <w:rPr>
          <w:b/>
        </w:rPr>
      </w:pPr>
    </w:p>
    <w:p w14:paraId="412BA1F7" w14:textId="43CDD3AA" w:rsidR="00212439" w:rsidRDefault="00212439" w:rsidP="00212439">
      <w:pPr>
        <w:pStyle w:val="SingleTxtG"/>
        <w:keepNext/>
        <w:keepLines/>
        <w:spacing w:line="240" w:lineRule="auto"/>
        <w:ind w:left="0" w:right="39"/>
      </w:pPr>
      <w:r>
        <w:rPr>
          <w:b/>
          <w:u w:val="single"/>
        </w:rPr>
        <w:t>Section 11.4.1.2.1 (French version)</w:t>
      </w:r>
      <w:r w:rsidRPr="00195E9D">
        <w:rPr>
          <w:b/>
        </w:rPr>
        <w:t xml:space="preserve"> </w:t>
      </w:r>
      <w:r w:rsidRPr="00195E9D">
        <w:t xml:space="preserve">– </w:t>
      </w:r>
      <w:r>
        <w:t xml:space="preserve">In the French version of the MTC, </w:t>
      </w:r>
      <w:r w:rsidR="001753F4">
        <w:t>correct</w:t>
      </w:r>
      <w:r>
        <w:t xml:space="preserve"> the reference to “40 ± 2 mm” to read “48 ± 2 mm”</w:t>
      </w:r>
    </w:p>
    <w:p w14:paraId="0B74FB81" w14:textId="73B9A254" w:rsidR="0015114A" w:rsidRPr="003A4C1C" w:rsidRDefault="00212439" w:rsidP="003A4C1C">
      <w:pPr>
        <w:pStyle w:val="SingleTxtG"/>
        <w:keepNext/>
        <w:keepLines/>
        <w:spacing w:after="0" w:line="240" w:lineRule="auto"/>
        <w:ind w:left="0" w:right="43"/>
        <w:rPr>
          <w:i/>
        </w:rPr>
      </w:pPr>
      <w:r w:rsidRPr="00195E9D">
        <w:rPr>
          <w:i/>
        </w:rPr>
        <w:t xml:space="preserve">Source:  </w:t>
      </w:r>
      <w:hyperlink r:id="rId38" w:history="1">
        <w:r w:rsidRPr="005159EE">
          <w:rPr>
            <w:rStyle w:val="Hyperlink"/>
            <w:i/>
            <w:iCs/>
          </w:rPr>
          <w:t>ST/SG/AC.10/C.3/2020/17</w:t>
        </w:r>
      </w:hyperlink>
      <w:r w:rsidRPr="00195E9D">
        <w:rPr>
          <w:i/>
        </w:rPr>
        <w:t xml:space="preserve">, Para. </w:t>
      </w:r>
      <w:r>
        <w:rPr>
          <w:i/>
        </w:rPr>
        <w:t>5</w:t>
      </w:r>
      <w:r w:rsidRPr="00195E9D">
        <w:rPr>
          <w:i/>
        </w:rPr>
        <w:t xml:space="preserve"> and </w:t>
      </w:r>
      <w:r w:rsidRPr="001F15E2">
        <w:rPr>
          <w:i/>
        </w:rPr>
        <w:t>Para. 10</w:t>
      </w:r>
      <w:r>
        <w:rPr>
          <w:i/>
        </w:rPr>
        <w:t xml:space="preserve"> </w:t>
      </w:r>
      <w:r w:rsidRPr="00195E9D">
        <w:rPr>
          <w:i/>
        </w:rPr>
        <w:t>of this report.</w:t>
      </w:r>
    </w:p>
    <w:sectPr w:rsidR="0015114A" w:rsidRPr="003A4C1C" w:rsidSect="00772712">
      <w:headerReference w:type="even" r:id="rId39"/>
      <w:headerReference w:type="default" r:id="rId40"/>
      <w:footerReference w:type="even" r:id="rId41"/>
      <w:footerReference w:type="default" r:id="rId42"/>
      <w:headerReference w:type="first" r:id="rId43"/>
      <w:footerReference w:type="first" r:id="rId4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F61A" w14:textId="77777777" w:rsidR="00D95B46" w:rsidRDefault="00D95B46"/>
  </w:endnote>
  <w:endnote w:type="continuationSeparator" w:id="0">
    <w:p w14:paraId="63CEDD4C" w14:textId="77777777" w:rsidR="00D95B46" w:rsidRDefault="00D95B46"/>
  </w:endnote>
  <w:endnote w:type="continuationNotice" w:id="1">
    <w:p w14:paraId="05BCB962" w14:textId="77777777" w:rsidR="00D95B46" w:rsidRDefault="00D95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4594" w14:textId="48AB356A" w:rsidR="006766A0" w:rsidRPr="0099001C" w:rsidRDefault="006766A0" w:rsidP="0099001C">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89454" w14:textId="3902C55E" w:rsidR="006766A0" w:rsidRPr="0099001C" w:rsidRDefault="006766A0" w:rsidP="001E4813">
    <w:pPr>
      <w:pStyle w:val="Footer"/>
      <w:tabs>
        <w:tab w:val="right" w:pos="12600"/>
      </w:tabs>
      <w:jc w:val="right"/>
      <w:rPr>
        <w:b/>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B72A" w14:textId="77777777" w:rsidR="006766A0" w:rsidRPr="0099001C" w:rsidRDefault="006766A0">
    <w:r>
      <w:rPr>
        <w:noProof/>
      </w:rPr>
      <w:drawing>
        <wp:anchor distT="0" distB="0" distL="114300" distR="114300" simplePos="0" relativeHeight="251659264" behindDoc="0" locked="1" layoutInCell="1" allowOverlap="1" wp14:anchorId="61293212" wp14:editId="0472C2D2">
          <wp:simplePos x="0" y="0"/>
          <wp:positionH relativeFrom="column">
            <wp:posOffset>5148580</wp:posOffset>
          </wp:positionH>
          <wp:positionV relativeFrom="paragraph">
            <wp:posOffset>-79375</wp:posOffset>
          </wp:positionV>
          <wp:extent cx="930275" cy="230505"/>
          <wp:effectExtent l="0" t="0" r="0" b="0"/>
          <wp:wrapNone/>
          <wp:docPr id="14" name="Picture 1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6C7E8" w14:textId="77777777" w:rsidR="00D95B46" w:rsidRPr="000B175B" w:rsidRDefault="00D95B46" w:rsidP="000B175B">
      <w:pPr>
        <w:tabs>
          <w:tab w:val="right" w:pos="2155"/>
        </w:tabs>
        <w:spacing w:after="80"/>
        <w:ind w:left="680"/>
        <w:rPr>
          <w:u w:val="single"/>
        </w:rPr>
      </w:pPr>
      <w:r>
        <w:rPr>
          <w:u w:val="single"/>
        </w:rPr>
        <w:tab/>
      </w:r>
    </w:p>
  </w:footnote>
  <w:footnote w:type="continuationSeparator" w:id="0">
    <w:p w14:paraId="4825A8EC" w14:textId="77777777" w:rsidR="00D95B46" w:rsidRPr="00FC68B7" w:rsidRDefault="00D95B46" w:rsidP="00FC68B7">
      <w:pPr>
        <w:tabs>
          <w:tab w:val="left" w:pos="2155"/>
        </w:tabs>
        <w:spacing w:after="80"/>
        <w:ind w:left="680"/>
        <w:rPr>
          <w:u w:val="single"/>
        </w:rPr>
      </w:pPr>
      <w:r>
        <w:rPr>
          <w:u w:val="single"/>
        </w:rPr>
        <w:tab/>
      </w:r>
    </w:p>
  </w:footnote>
  <w:footnote w:type="continuationNotice" w:id="1">
    <w:p w14:paraId="6F8C0F02" w14:textId="77777777" w:rsidR="00D95B46" w:rsidRDefault="00D95B46"/>
  </w:footnote>
  <w:footnote w:id="2">
    <w:p w14:paraId="151D4D9A" w14:textId="6C533ECA" w:rsidR="006766A0" w:rsidRDefault="006766A0" w:rsidP="00E21BAC">
      <w:pPr>
        <w:pStyle w:val="FootnoteText"/>
        <w:ind w:hanging="954"/>
      </w:pPr>
      <w:r>
        <w:rPr>
          <w:rStyle w:val="FootnoteReference"/>
        </w:rPr>
        <w:footnoteRef/>
      </w:r>
      <w:r>
        <w:t xml:space="preserve"> </w:t>
      </w:r>
      <w:r w:rsidRPr="00E21BAC">
        <w:t>ST/SG/AC.10/C.3/113/Add.1/Rev.1</w:t>
      </w:r>
    </w:p>
  </w:footnote>
  <w:footnote w:id="3">
    <w:p w14:paraId="72B58D77" w14:textId="2647E988" w:rsidR="006766A0" w:rsidRDefault="006766A0">
      <w:pPr>
        <w:pStyle w:val="FootnoteText"/>
      </w:pPr>
      <w:r>
        <w:rPr>
          <w:rStyle w:val="FootnoteReference"/>
        </w:rPr>
        <w:footnoteRef/>
      </w:r>
      <w:r>
        <w:t xml:space="preserve"> GHS document referred to the EWG by TDG INF.23</w:t>
      </w:r>
    </w:p>
  </w:footnote>
  <w:footnote w:id="4">
    <w:p w14:paraId="3A8900AB" w14:textId="061190D6" w:rsidR="006766A0" w:rsidRDefault="006766A0">
      <w:pPr>
        <w:pStyle w:val="FootnoteText"/>
      </w:pPr>
      <w:r>
        <w:rPr>
          <w:rStyle w:val="FootnoteReference"/>
        </w:rPr>
        <w:footnoteRef/>
      </w:r>
      <w:r>
        <w:t xml:space="preserve"> Status report of the review.  Not discussed by the EWG.</w:t>
      </w:r>
    </w:p>
  </w:footnote>
  <w:footnote w:id="5">
    <w:p w14:paraId="06E184E7" w14:textId="3E89C46A" w:rsidR="006766A0" w:rsidRDefault="006766A0">
      <w:pPr>
        <w:pStyle w:val="FootnoteText"/>
      </w:pPr>
      <w:r>
        <w:rPr>
          <w:rStyle w:val="FootnoteReference"/>
        </w:rPr>
        <w:footnoteRef/>
      </w:r>
      <w:r>
        <w:t xml:space="preserve"> Refers GHS 2020/18 to EWB for review</w:t>
      </w:r>
    </w:p>
  </w:footnote>
  <w:footnote w:id="6">
    <w:p w14:paraId="7A23D4F4" w14:textId="77777777" w:rsidR="006766A0" w:rsidRDefault="006766A0" w:rsidP="00FD6058">
      <w:pPr>
        <w:pStyle w:val="ListParagraph"/>
        <w:tabs>
          <w:tab w:val="left" w:pos="284"/>
          <w:tab w:val="left" w:pos="2127"/>
        </w:tabs>
        <w:ind w:left="0"/>
        <w:rPr>
          <w:color w:val="FF0000"/>
          <w:sz w:val="24"/>
          <w:szCs w:val="24"/>
          <w:lang w:val="fr-CH"/>
        </w:rPr>
      </w:pPr>
      <w:r>
        <w:rPr>
          <w:rStyle w:val="FootnoteReference"/>
        </w:rPr>
        <w:footnoteRef/>
      </w:r>
      <w:r>
        <w:rPr>
          <w:lang w:val="de-DE"/>
        </w:rPr>
        <w:t xml:space="preserve"> </w:t>
      </w:r>
      <w:r>
        <w:rPr>
          <w:lang w:val="de-DE"/>
        </w:rPr>
        <w:tab/>
      </w:r>
      <w:r>
        <w:rPr>
          <w:rFonts w:ascii="Times New Roman" w:hAnsi="Times New Roman"/>
          <w:i/>
          <w:iCs/>
          <w:color w:val="FF0000"/>
          <w:lang w:val="de-DE"/>
        </w:rPr>
        <w:t>References:</w:t>
      </w:r>
      <w:r>
        <w:rPr>
          <w:rFonts w:ascii="Times New Roman" w:hAnsi="Times New Roman"/>
          <w:i/>
          <w:iCs/>
          <w:color w:val="FF0000"/>
          <w:lang w:val="de-DE"/>
        </w:rPr>
        <w:tab/>
        <w:t xml:space="preserve">N.N. Semenov, Z. Physik, </w:t>
      </w:r>
      <w:r>
        <w:rPr>
          <w:rFonts w:ascii="Times New Roman" w:hAnsi="Times New Roman"/>
          <w:i/>
          <w:iCs/>
          <w:color w:val="FF0000"/>
          <w:u w:val="single"/>
          <w:lang w:val="de-DE"/>
        </w:rPr>
        <w:t>48</w:t>
      </w:r>
      <w:r>
        <w:rPr>
          <w:rFonts w:ascii="Times New Roman" w:hAnsi="Times New Roman"/>
          <w:i/>
          <w:iCs/>
          <w:color w:val="FF0000"/>
          <w:lang w:val="de-DE"/>
        </w:rPr>
        <w:t xml:space="preserve">, 1928, 571; D.A. Frank-Kamenetskii, Zhur. Fiz. </w:t>
      </w:r>
      <w:proofErr w:type="spellStart"/>
      <w:r>
        <w:rPr>
          <w:rFonts w:ascii="Times New Roman" w:hAnsi="Times New Roman"/>
          <w:i/>
          <w:iCs/>
          <w:color w:val="FF0000"/>
        </w:rPr>
        <w:t>Khim</w:t>
      </w:r>
      <w:proofErr w:type="spellEnd"/>
      <w:r>
        <w:rPr>
          <w:rFonts w:ascii="Times New Roman" w:hAnsi="Times New Roman"/>
          <w:i/>
          <w:iCs/>
          <w:color w:val="FF0000"/>
        </w:rPr>
        <w:t xml:space="preserve">., </w:t>
      </w:r>
      <w:r>
        <w:rPr>
          <w:rFonts w:ascii="Times New Roman" w:hAnsi="Times New Roman"/>
          <w:i/>
          <w:iCs/>
          <w:color w:val="FF0000"/>
          <w:u w:val="single"/>
        </w:rPr>
        <w:t>13</w:t>
      </w:r>
      <w:r>
        <w:rPr>
          <w:rFonts w:ascii="Times New Roman" w:hAnsi="Times New Roman"/>
          <w:i/>
          <w:iCs/>
          <w:color w:val="FF0000"/>
        </w:rPr>
        <w:t xml:space="preserve">, 1939, 738.; P.H. Thomas, Trans. Faraday Soc., </w:t>
      </w:r>
      <w:r>
        <w:rPr>
          <w:rFonts w:ascii="Times New Roman" w:hAnsi="Times New Roman"/>
          <w:i/>
          <w:iCs/>
          <w:color w:val="FF0000"/>
          <w:u w:val="single"/>
        </w:rPr>
        <w:t>54</w:t>
      </w:r>
      <w:r>
        <w:rPr>
          <w:rFonts w:ascii="Times New Roman" w:hAnsi="Times New Roman"/>
          <w:i/>
          <w:iCs/>
          <w:color w:val="FF0000"/>
        </w:rPr>
        <w:t>, 1958, 60.</w:t>
      </w:r>
    </w:p>
  </w:footnote>
  <w:footnote w:id="7">
    <w:p w14:paraId="4BAD9D76" w14:textId="77777777" w:rsidR="006766A0" w:rsidRDefault="006766A0" w:rsidP="00FD6058">
      <w:pPr>
        <w:tabs>
          <w:tab w:val="left" w:pos="284"/>
        </w:tabs>
        <w:autoSpaceDE w:val="0"/>
        <w:autoSpaceDN w:val="0"/>
        <w:jc w:val="both"/>
        <w:rPr>
          <w:lang w:val="fr-CH"/>
        </w:rPr>
      </w:pPr>
      <w:r>
        <w:rPr>
          <w:rStyle w:val="FootnoteReference"/>
        </w:rPr>
        <w:footnoteRef/>
      </w:r>
      <w:r>
        <w:t xml:space="preserve"> </w:t>
      </w:r>
      <w:r>
        <w:rPr>
          <w:color w:val="FF0000"/>
          <w:sz w:val="22"/>
          <w:szCs w:val="22"/>
          <w:lang w:eastAsia="fr-FR"/>
        </w:rPr>
        <w:tab/>
      </w:r>
      <w:r>
        <w:rPr>
          <w:i/>
          <w:color w:val="FF0000"/>
          <w:sz w:val="22"/>
          <w:szCs w:val="22"/>
          <w:lang w:eastAsia="fr-FR"/>
        </w:rPr>
        <w:t xml:space="preserve">Reference: </w:t>
      </w:r>
      <w:proofErr w:type="spellStart"/>
      <w:r>
        <w:rPr>
          <w:i/>
          <w:color w:val="FF0000"/>
          <w:sz w:val="22"/>
          <w:szCs w:val="22"/>
        </w:rPr>
        <w:t>Dürrstein</w:t>
      </w:r>
      <w:proofErr w:type="spellEnd"/>
      <w:r>
        <w:rPr>
          <w:i/>
          <w:color w:val="FF0000"/>
          <w:sz w:val="22"/>
          <w:szCs w:val="22"/>
        </w:rPr>
        <w:t xml:space="preserve"> S., </w:t>
      </w:r>
      <w:proofErr w:type="spellStart"/>
      <w:r>
        <w:rPr>
          <w:i/>
          <w:color w:val="FF0000"/>
          <w:sz w:val="22"/>
          <w:szCs w:val="22"/>
        </w:rPr>
        <w:t>Kappler</w:t>
      </w:r>
      <w:proofErr w:type="spellEnd"/>
      <w:r>
        <w:rPr>
          <w:i/>
          <w:color w:val="FF0000"/>
          <w:sz w:val="22"/>
          <w:szCs w:val="22"/>
        </w:rPr>
        <w:t xml:space="preserve"> C., Neuhaus I., Malow M., Michael-Schulz H., </w:t>
      </w:r>
      <w:proofErr w:type="spellStart"/>
      <w:r>
        <w:rPr>
          <w:i/>
          <w:color w:val="FF0000"/>
          <w:sz w:val="22"/>
          <w:szCs w:val="22"/>
        </w:rPr>
        <w:t>Gödde</w:t>
      </w:r>
      <w:proofErr w:type="spellEnd"/>
      <w:r>
        <w:rPr>
          <w:i/>
          <w:color w:val="FF0000"/>
          <w:sz w:val="22"/>
          <w:szCs w:val="22"/>
        </w:rPr>
        <w:t xml:space="preserve"> M., 2016, Modell-based prediction of the adiabatic induction period and SADT of </w:t>
      </w:r>
      <w:proofErr w:type="spellStart"/>
      <w:r>
        <w:rPr>
          <w:i/>
          <w:color w:val="FF0000"/>
          <w:sz w:val="22"/>
          <w:szCs w:val="22"/>
        </w:rPr>
        <w:t>dicumyl</w:t>
      </w:r>
      <w:proofErr w:type="spellEnd"/>
      <w:r>
        <w:rPr>
          <w:i/>
          <w:color w:val="FF0000"/>
          <w:sz w:val="22"/>
          <w:szCs w:val="22"/>
        </w:rPr>
        <w:t xml:space="preserve"> peroxide solution and comparison large-scale experiments performed using 216.5-liter barrels in the H.1 test, Chemical Engineering Transactions, 48, 475-480.</w:t>
      </w:r>
    </w:p>
  </w:footnote>
  <w:footnote w:id="8">
    <w:p w14:paraId="5E7E856B" w14:textId="77777777" w:rsidR="006766A0" w:rsidRDefault="006766A0" w:rsidP="00FD6058">
      <w:pPr>
        <w:pStyle w:val="FootnoteText"/>
        <w:rPr>
          <w:color w:val="FF0000"/>
          <w:lang w:val="fr-CH"/>
        </w:rPr>
      </w:pPr>
      <w:r>
        <w:tab/>
      </w:r>
      <w:r>
        <w:rPr>
          <w:rStyle w:val="FootnoteReference"/>
        </w:rPr>
        <w:footnoteRef/>
      </w:r>
      <w:r>
        <w:t xml:space="preserve"> </w:t>
      </w:r>
      <w:r>
        <w:rPr>
          <w:lang w:val="fr-CH"/>
        </w:rPr>
        <w:t xml:space="preserve"> </w:t>
      </w:r>
      <w:proofErr w:type="spellStart"/>
      <w:r>
        <w:rPr>
          <w:i/>
          <w:iCs/>
          <w:color w:val="FF0000"/>
          <w:lang w:val="fr-CH"/>
        </w:rPr>
        <w:t>References</w:t>
      </w:r>
      <w:proofErr w:type="spellEnd"/>
      <w:r>
        <w:rPr>
          <w:i/>
          <w:iCs/>
          <w:color w:val="FF0000"/>
          <w:lang w:val="fr-CH"/>
        </w:rPr>
        <w:t> :</w:t>
      </w:r>
    </w:p>
    <w:p w14:paraId="36D133A3" w14:textId="77777777" w:rsidR="006766A0" w:rsidRDefault="006766A0" w:rsidP="00FD6058">
      <w:pPr>
        <w:tabs>
          <w:tab w:val="left" w:pos="142"/>
        </w:tabs>
        <w:ind w:left="284"/>
        <w:rPr>
          <w:i/>
          <w:color w:val="FF0000"/>
          <w:lang w:val="en-GB"/>
        </w:rPr>
      </w:pPr>
      <w:r>
        <w:rPr>
          <w:color w:val="FF0000"/>
          <w:vertAlign w:val="superscript"/>
          <w:lang w:eastAsia="nl-NL"/>
        </w:rPr>
        <w:t>1</w:t>
      </w:r>
      <w:r>
        <w:rPr>
          <w:color w:val="FF0000"/>
          <w:vertAlign w:val="superscript"/>
          <w:lang w:eastAsia="nl-NL"/>
        </w:rPr>
        <w:tab/>
      </w:r>
      <w:r>
        <w:rPr>
          <w:i/>
          <w:color w:val="FF0000"/>
          <w:lang w:eastAsia="nl-NL"/>
        </w:rPr>
        <w:t xml:space="preserve">J. L. C. van </w:t>
      </w:r>
      <w:proofErr w:type="spellStart"/>
      <w:r>
        <w:rPr>
          <w:i/>
          <w:color w:val="FF0000"/>
          <w:lang w:eastAsia="nl-NL"/>
        </w:rPr>
        <w:t>Geel</w:t>
      </w:r>
      <w:proofErr w:type="spellEnd"/>
      <w:r>
        <w:rPr>
          <w:i/>
          <w:color w:val="FF0000"/>
          <w:lang w:eastAsia="nl-NL"/>
        </w:rPr>
        <w:t>, Investigations into Self-Ignition Hazard of Nitrate Ester Propellants, Thesis, Technical University of Delft, The Netherlands, 1969.</w:t>
      </w:r>
    </w:p>
    <w:p w14:paraId="12B6BEEC" w14:textId="77777777" w:rsidR="006766A0" w:rsidRDefault="006766A0" w:rsidP="00FD6058">
      <w:pPr>
        <w:tabs>
          <w:tab w:val="left" w:pos="142"/>
        </w:tabs>
        <w:ind w:left="284"/>
        <w:rPr>
          <w:i/>
          <w:color w:val="FF0000"/>
          <w:sz w:val="22"/>
          <w:szCs w:val="22"/>
        </w:rPr>
      </w:pPr>
      <w:r>
        <w:rPr>
          <w:color w:val="FF0000"/>
          <w:vertAlign w:val="superscript"/>
        </w:rPr>
        <w:t>2</w:t>
      </w:r>
      <w:r>
        <w:rPr>
          <w:i/>
          <w:color w:val="FF0000"/>
        </w:rPr>
        <w:tab/>
      </w:r>
      <w:proofErr w:type="spellStart"/>
      <w:r>
        <w:rPr>
          <w:i/>
          <w:color w:val="FF0000"/>
        </w:rPr>
        <w:t>Barendregt</w:t>
      </w:r>
      <w:proofErr w:type="spellEnd"/>
      <w:r>
        <w:rPr>
          <w:i/>
          <w:color w:val="FF0000"/>
        </w:rPr>
        <w:t>, R.B., Thermal Investigation of Unstable Substances, Including a Comparison of Different Thermal Analytical Techniques, Thesis, Technical University of Delft, The Netherlands, 1981</w:t>
      </w:r>
      <w:r>
        <w:rPr>
          <w:i/>
          <w:color w:val="FF0000"/>
          <w:sz w:val="22"/>
          <w:szCs w:val="22"/>
        </w:rPr>
        <w:t>.</w:t>
      </w:r>
    </w:p>
    <w:p w14:paraId="07C71AE3" w14:textId="77777777" w:rsidR="006766A0" w:rsidRDefault="006766A0" w:rsidP="00FD6058">
      <w:pPr>
        <w:pStyle w:val="FootnoteText"/>
        <w:ind w:left="284" w:firstLine="0"/>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8BB9" w14:textId="6293FDDC" w:rsidR="006766A0" w:rsidRPr="00FA5CA3" w:rsidRDefault="006766A0" w:rsidP="00940685">
    <w:pPr>
      <w:pStyle w:val="Header"/>
      <w:rPr>
        <w:lang w:val="fr-CH"/>
      </w:rPr>
    </w:pPr>
    <w:r>
      <w:rPr>
        <w:lang w:val="fr-CH"/>
      </w:rPr>
      <w:t>UN/SCETDG/57/INF.38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C08E" w14:textId="627ECD31" w:rsidR="006766A0" w:rsidRPr="001E4813" w:rsidRDefault="006766A0" w:rsidP="001E4813">
    <w:pPr>
      <w:pStyle w:val="Header"/>
      <w:jc w:val="right"/>
      <w:rPr>
        <w:lang w:val="fr-CH"/>
      </w:rPr>
    </w:pPr>
    <w:r>
      <w:rPr>
        <w:lang w:val="fr-CH"/>
      </w:rPr>
      <w:t>UN/SCETDG/57/INF.38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3B15D" w14:textId="28FBE52F" w:rsidR="006766A0" w:rsidRDefault="006766A0" w:rsidP="000E5A2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D87162"/>
    <w:multiLevelType w:val="hybridMultilevel"/>
    <w:tmpl w:val="0060C328"/>
    <w:lvl w:ilvl="0" w:tplc="04090001">
      <w:start w:val="1"/>
      <w:numFmt w:val="bullet"/>
      <w:lvlText w:val=""/>
      <w:lvlJc w:val="left"/>
      <w:pPr>
        <w:ind w:left="2472" w:hanging="360"/>
      </w:pPr>
      <w:rPr>
        <w:rFonts w:ascii="Symbol" w:hAnsi="Symbol" w:hint="default"/>
      </w:rPr>
    </w:lvl>
    <w:lvl w:ilvl="1" w:tplc="04090003" w:tentative="1">
      <w:start w:val="1"/>
      <w:numFmt w:val="bullet"/>
      <w:lvlText w:val="o"/>
      <w:lvlJc w:val="left"/>
      <w:pPr>
        <w:ind w:left="3192" w:hanging="360"/>
      </w:pPr>
      <w:rPr>
        <w:rFonts w:ascii="Courier New" w:hAnsi="Courier New" w:cs="Courier New" w:hint="default"/>
      </w:rPr>
    </w:lvl>
    <w:lvl w:ilvl="2" w:tplc="04090005" w:tentative="1">
      <w:start w:val="1"/>
      <w:numFmt w:val="bullet"/>
      <w:lvlText w:val=""/>
      <w:lvlJc w:val="left"/>
      <w:pPr>
        <w:ind w:left="3912" w:hanging="360"/>
      </w:pPr>
      <w:rPr>
        <w:rFonts w:ascii="Wingdings" w:hAnsi="Wingdings" w:hint="default"/>
      </w:rPr>
    </w:lvl>
    <w:lvl w:ilvl="3" w:tplc="04090001" w:tentative="1">
      <w:start w:val="1"/>
      <w:numFmt w:val="bullet"/>
      <w:lvlText w:val=""/>
      <w:lvlJc w:val="left"/>
      <w:pPr>
        <w:ind w:left="4632" w:hanging="360"/>
      </w:pPr>
      <w:rPr>
        <w:rFonts w:ascii="Symbol" w:hAnsi="Symbol" w:hint="default"/>
      </w:rPr>
    </w:lvl>
    <w:lvl w:ilvl="4" w:tplc="04090003" w:tentative="1">
      <w:start w:val="1"/>
      <w:numFmt w:val="bullet"/>
      <w:lvlText w:val="o"/>
      <w:lvlJc w:val="left"/>
      <w:pPr>
        <w:ind w:left="5352" w:hanging="360"/>
      </w:pPr>
      <w:rPr>
        <w:rFonts w:ascii="Courier New" w:hAnsi="Courier New" w:cs="Courier New" w:hint="default"/>
      </w:rPr>
    </w:lvl>
    <w:lvl w:ilvl="5" w:tplc="04090005" w:tentative="1">
      <w:start w:val="1"/>
      <w:numFmt w:val="bullet"/>
      <w:lvlText w:val=""/>
      <w:lvlJc w:val="left"/>
      <w:pPr>
        <w:ind w:left="6072" w:hanging="360"/>
      </w:pPr>
      <w:rPr>
        <w:rFonts w:ascii="Wingdings" w:hAnsi="Wingdings" w:hint="default"/>
      </w:rPr>
    </w:lvl>
    <w:lvl w:ilvl="6" w:tplc="04090001" w:tentative="1">
      <w:start w:val="1"/>
      <w:numFmt w:val="bullet"/>
      <w:lvlText w:val=""/>
      <w:lvlJc w:val="left"/>
      <w:pPr>
        <w:ind w:left="6792" w:hanging="360"/>
      </w:pPr>
      <w:rPr>
        <w:rFonts w:ascii="Symbol" w:hAnsi="Symbol" w:hint="default"/>
      </w:rPr>
    </w:lvl>
    <w:lvl w:ilvl="7" w:tplc="04090003" w:tentative="1">
      <w:start w:val="1"/>
      <w:numFmt w:val="bullet"/>
      <w:lvlText w:val="o"/>
      <w:lvlJc w:val="left"/>
      <w:pPr>
        <w:ind w:left="7512" w:hanging="360"/>
      </w:pPr>
      <w:rPr>
        <w:rFonts w:ascii="Courier New" w:hAnsi="Courier New" w:cs="Courier New" w:hint="default"/>
      </w:rPr>
    </w:lvl>
    <w:lvl w:ilvl="8" w:tplc="04090005" w:tentative="1">
      <w:start w:val="1"/>
      <w:numFmt w:val="bullet"/>
      <w:lvlText w:val=""/>
      <w:lvlJc w:val="left"/>
      <w:pPr>
        <w:ind w:left="8232" w:hanging="360"/>
      </w:pPr>
      <w:rPr>
        <w:rFonts w:ascii="Wingdings" w:hAnsi="Wingdings" w:hint="default"/>
      </w:rPr>
    </w:lvl>
  </w:abstractNum>
  <w:abstractNum w:abstractNumId="13"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4F94C8D"/>
    <w:multiLevelType w:val="hybridMultilevel"/>
    <w:tmpl w:val="1C7E89A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205895"/>
    <w:multiLevelType w:val="hybridMultilevel"/>
    <w:tmpl w:val="1CA64B3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7" w15:restartNumberingAfterBreak="0">
    <w:nsid w:val="258638B9"/>
    <w:multiLevelType w:val="hybridMultilevel"/>
    <w:tmpl w:val="F57E7342"/>
    <w:lvl w:ilvl="0" w:tplc="78E6922A">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32082001"/>
    <w:multiLevelType w:val="hybridMultilevel"/>
    <w:tmpl w:val="EE4A47C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20" w15:restartNumberingAfterBreak="0">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9465925"/>
    <w:multiLevelType w:val="hybridMultilevel"/>
    <w:tmpl w:val="4FBA0CE0"/>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4" w15:restartNumberingAfterBreak="0">
    <w:nsid w:val="684570BB"/>
    <w:multiLevelType w:val="hybridMultilevel"/>
    <w:tmpl w:val="C1AECF86"/>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8862366"/>
    <w:multiLevelType w:val="hybridMultilevel"/>
    <w:tmpl w:val="523E6D94"/>
    <w:lvl w:ilvl="0" w:tplc="9B22E342">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FE56ACF6" w:tentative="1">
      <w:start w:val="1"/>
      <w:numFmt w:val="bullet"/>
      <w:lvlText w:val="o"/>
      <w:lvlJc w:val="left"/>
      <w:pPr>
        <w:tabs>
          <w:tab w:val="num" w:pos="1440"/>
        </w:tabs>
        <w:ind w:left="1440" w:hanging="360"/>
      </w:pPr>
      <w:rPr>
        <w:rFonts w:ascii="Courier New" w:hAnsi="Courier New" w:cs="Courier New" w:hint="default"/>
      </w:rPr>
    </w:lvl>
    <w:lvl w:ilvl="2" w:tplc="081C6DDE" w:tentative="1">
      <w:start w:val="1"/>
      <w:numFmt w:val="bullet"/>
      <w:lvlText w:val=""/>
      <w:lvlJc w:val="left"/>
      <w:pPr>
        <w:tabs>
          <w:tab w:val="num" w:pos="2160"/>
        </w:tabs>
        <w:ind w:left="2160" w:hanging="360"/>
      </w:pPr>
      <w:rPr>
        <w:rFonts w:ascii="Wingdings" w:hAnsi="Wingdings" w:hint="default"/>
      </w:rPr>
    </w:lvl>
    <w:lvl w:ilvl="3" w:tplc="571055DA" w:tentative="1">
      <w:start w:val="1"/>
      <w:numFmt w:val="bullet"/>
      <w:lvlText w:val=""/>
      <w:lvlJc w:val="left"/>
      <w:pPr>
        <w:tabs>
          <w:tab w:val="num" w:pos="2880"/>
        </w:tabs>
        <w:ind w:left="2880" w:hanging="360"/>
      </w:pPr>
      <w:rPr>
        <w:rFonts w:ascii="Symbol" w:hAnsi="Symbol" w:hint="default"/>
      </w:rPr>
    </w:lvl>
    <w:lvl w:ilvl="4" w:tplc="21842D42" w:tentative="1">
      <w:start w:val="1"/>
      <w:numFmt w:val="bullet"/>
      <w:lvlText w:val="o"/>
      <w:lvlJc w:val="left"/>
      <w:pPr>
        <w:tabs>
          <w:tab w:val="num" w:pos="3600"/>
        </w:tabs>
        <w:ind w:left="3600" w:hanging="360"/>
      </w:pPr>
      <w:rPr>
        <w:rFonts w:ascii="Courier New" w:hAnsi="Courier New" w:cs="Courier New" w:hint="default"/>
      </w:rPr>
    </w:lvl>
    <w:lvl w:ilvl="5" w:tplc="8A4AA632" w:tentative="1">
      <w:start w:val="1"/>
      <w:numFmt w:val="bullet"/>
      <w:lvlText w:val=""/>
      <w:lvlJc w:val="left"/>
      <w:pPr>
        <w:tabs>
          <w:tab w:val="num" w:pos="4320"/>
        </w:tabs>
        <w:ind w:left="4320" w:hanging="360"/>
      </w:pPr>
      <w:rPr>
        <w:rFonts w:ascii="Wingdings" w:hAnsi="Wingdings" w:hint="default"/>
      </w:rPr>
    </w:lvl>
    <w:lvl w:ilvl="6" w:tplc="70A284E0" w:tentative="1">
      <w:start w:val="1"/>
      <w:numFmt w:val="bullet"/>
      <w:lvlText w:val=""/>
      <w:lvlJc w:val="left"/>
      <w:pPr>
        <w:tabs>
          <w:tab w:val="num" w:pos="5040"/>
        </w:tabs>
        <w:ind w:left="5040" w:hanging="360"/>
      </w:pPr>
      <w:rPr>
        <w:rFonts w:ascii="Symbol" w:hAnsi="Symbol" w:hint="default"/>
      </w:rPr>
    </w:lvl>
    <w:lvl w:ilvl="7" w:tplc="1B4EDA52" w:tentative="1">
      <w:start w:val="1"/>
      <w:numFmt w:val="bullet"/>
      <w:lvlText w:val="o"/>
      <w:lvlJc w:val="left"/>
      <w:pPr>
        <w:tabs>
          <w:tab w:val="num" w:pos="5760"/>
        </w:tabs>
        <w:ind w:left="5760" w:hanging="360"/>
      </w:pPr>
      <w:rPr>
        <w:rFonts w:ascii="Courier New" w:hAnsi="Courier New" w:cs="Courier New" w:hint="default"/>
      </w:rPr>
    </w:lvl>
    <w:lvl w:ilvl="8" w:tplc="0FD6CA3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7088628C"/>
    <w:multiLevelType w:val="hybridMultilevel"/>
    <w:tmpl w:val="DEB0813C"/>
    <w:lvl w:ilvl="0" w:tplc="04090001">
      <w:start w:val="1"/>
      <w:numFmt w:val="bullet"/>
      <w:lvlText w:val=""/>
      <w:lvlJc w:val="left"/>
      <w:pPr>
        <w:ind w:left="3141" w:hanging="360"/>
      </w:pPr>
      <w:rPr>
        <w:rFonts w:ascii="Symbol" w:hAnsi="Symbol" w:hint="default"/>
      </w:rPr>
    </w:lvl>
    <w:lvl w:ilvl="1" w:tplc="04090003">
      <w:start w:val="1"/>
      <w:numFmt w:val="bullet"/>
      <w:lvlText w:val="o"/>
      <w:lvlJc w:val="left"/>
      <w:pPr>
        <w:ind w:left="3861" w:hanging="360"/>
      </w:pPr>
      <w:rPr>
        <w:rFonts w:ascii="Courier New" w:hAnsi="Courier New" w:cs="Courier New" w:hint="default"/>
      </w:rPr>
    </w:lvl>
    <w:lvl w:ilvl="2" w:tplc="04090005" w:tentative="1">
      <w:start w:val="1"/>
      <w:numFmt w:val="bullet"/>
      <w:lvlText w:val=""/>
      <w:lvlJc w:val="left"/>
      <w:pPr>
        <w:ind w:left="4581" w:hanging="360"/>
      </w:pPr>
      <w:rPr>
        <w:rFonts w:ascii="Wingdings" w:hAnsi="Wingdings" w:hint="default"/>
      </w:rPr>
    </w:lvl>
    <w:lvl w:ilvl="3" w:tplc="04090001" w:tentative="1">
      <w:start w:val="1"/>
      <w:numFmt w:val="bullet"/>
      <w:lvlText w:val=""/>
      <w:lvlJc w:val="left"/>
      <w:pPr>
        <w:ind w:left="5301" w:hanging="360"/>
      </w:pPr>
      <w:rPr>
        <w:rFonts w:ascii="Symbol" w:hAnsi="Symbol" w:hint="default"/>
      </w:rPr>
    </w:lvl>
    <w:lvl w:ilvl="4" w:tplc="04090003" w:tentative="1">
      <w:start w:val="1"/>
      <w:numFmt w:val="bullet"/>
      <w:lvlText w:val="o"/>
      <w:lvlJc w:val="left"/>
      <w:pPr>
        <w:ind w:left="6021" w:hanging="360"/>
      </w:pPr>
      <w:rPr>
        <w:rFonts w:ascii="Courier New" w:hAnsi="Courier New" w:cs="Courier New" w:hint="default"/>
      </w:rPr>
    </w:lvl>
    <w:lvl w:ilvl="5" w:tplc="04090005" w:tentative="1">
      <w:start w:val="1"/>
      <w:numFmt w:val="bullet"/>
      <w:lvlText w:val=""/>
      <w:lvlJc w:val="left"/>
      <w:pPr>
        <w:ind w:left="6741" w:hanging="360"/>
      </w:pPr>
      <w:rPr>
        <w:rFonts w:ascii="Wingdings" w:hAnsi="Wingdings" w:hint="default"/>
      </w:rPr>
    </w:lvl>
    <w:lvl w:ilvl="6" w:tplc="04090001" w:tentative="1">
      <w:start w:val="1"/>
      <w:numFmt w:val="bullet"/>
      <w:lvlText w:val=""/>
      <w:lvlJc w:val="left"/>
      <w:pPr>
        <w:ind w:left="7461" w:hanging="360"/>
      </w:pPr>
      <w:rPr>
        <w:rFonts w:ascii="Symbol" w:hAnsi="Symbol" w:hint="default"/>
      </w:rPr>
    </w:lvl>
    <w:lvl w:ilvl="7" w:tplc="04090003" w:tentative="1">
      <w:start w:val="1"/>
      <w:numFmt w:val="bullet"/>
      <w:lvlText w:val="o"/>
      <w:lvlJc w:val="left"/>
      <w:pPr>
        <w:ind w:left="8181" w:hanging="360"/>
      </w:pPr>
      <w:rPr>
        <w:rFonts w:ascii="Courier New" w:hAnsi="Courier New" w:cs="Courier New" w:hint="default"/>
      </w:rPr>
    </w:lvl>
    <w:lvl w:ilvl="8" w:tplc="04090005" w:tentative="1">
      <w:start w:val="1"/>
      <w:numFmt w:val="bullet"/>
      <w:lvlText w:val=""/>
      <w:lvlJc w:val="left"/>
      <w:pPr>
        <w:ind w:left="8901" w:hanging="360"/>
      </w:pPr>
      <w:rPr>
        <w:rFonts w:ascii="Wingdings" w:hAnsi="Wingdings" w:hint="default"/>
      </w:rPr>
    </w:lvl>
  </w:abstractNum>
  <w:abstractNum w:abstractNumId="28" w15:restartNumberingAfterBreak="0">
    <w:nsid w:val="7C4C41DD"/>
    <w:multiLevelType w:val="hybridMultilevel"/>
    <w:tmpl w:val="E258FDDE"/>
    <w:lvl w:ilvl="0" w:tplc="8BC481B8">
      <w:start w:val="4"/>
      <w:numFmt w:val="lowerLetter"/>
      <w:lvlText w:val="(%1)"/>
      <w:lvlJc w:val="left"/>
      <w:pPr>
        <w:ind w:left="1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5"/>
  </w:num>
  <w:num w:numId="3">
    <w:abstractNumId w:val="26"/>
  </w:num>
  <w:num w:numId="4">
    <w:abstractNumId w:val="20"/>
  </w:num>
  <w:num w:numId="5">
    <w:abstractNumId w:val="24"/>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5"/>
  </w:num>
  <w:num w:numId="18">
    <w:abstractNumId w:val="11"/>
  </w:num>
  <w:num w:numId="19">
    <w:abstractNumId w:val="23"/>
  </w:num>
  <w:num w:numId="20">
    <w:abstractNumId w:val="13"/>
  </w:num>
  <w:num w:numId="21">
    <w:abstractNumId w:val="19"/>
  </w:num>
  <w:num w:numId="22">
    <w:abstractNumId w:val="17"/>
  </w:num>
  <w:num w:numId="23">
    <w:abstractNumId w:val="27"/>
  </w:num>
  <w:num w:numId="24">
    <w:abstractNumId w:val="16"/>
  </w:num>
  <w:num w:numId="2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4"/>
  </w:num>
  <w:num w:numId="28">
    <w:abstractNumId w:val="18"/>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n-CA" w:vendorID="64" w:dllVersion="0" w:nlCheck="1" w:checkStyle="0"/>
  <w:activeWritingStyle w:appName="MSWord" w:lang="es-ES" w:vendorID="64" w:dllVersion="6" w:nlCheck="1" w:checkStyle="0"/>
  <w:activeWritingStyle w:appName="MSWord" w:lang="en-CA"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1807"/>
    <w:rsid w:val="00002A46"/>
    <w:rsid w:val="00002EFA"/>
    <w:rsid w:val="00003332"/>
    <w:rsid w:val="00003376"/>
    <w:rsid w:val="000046A8"/>
    <w:rsid w:val="00004A41"/>
    <w:rsid w:val="00005B68"/>
    <w:rsid w:val="000075A4"/>
    <w:rsid w:val="00007F4F"/>
    <w:rsid w:val="00010967"/>
    <w:rsid w:val="00011265"/>
    <w:rsid w:val="00011F18"/>
    <w:rsid w:val="0001235D"/>
    <w:rsid w:val="00013612"/>
    <w:rsid w:val="00013B48"/>
    <w:rsid w:val="00013CD7"/>
    <w:rsid w:val="00014D1F"/>
    <w:rsid w:val="00015902"/>
    <w:rsid w:val="000168BA"/>
    <w:rsid w:val="00016F3E"/>
    <w:rsid w:val="00017DB1"/>
    <w:rsid w:val="000211EB"/>
    <w:rsid w:val="00021794"/>
    <w:rsid w:val="0002197C"/>
    <w:rsid w:val="000222FC"/>
    <w:rsid w:val="00022A6E"/>
    <w:rsid w:val="00022AFF"/>
    <w:rsid w:val="00022FD2"/>
    <w:rsid w:val="00023E13"/>
    <w:rsid w:val="000240D9"/>
    <w:rsid w:val="00025C10"/>
    <w:rsid w:val="00025F35"/>
    <w:rsid w:val="0002790A"/>
    <w:rsid w:val="00027D24"/>
    <w:rsid w:val="0003082D"/>
    <w:rsid w:val="0003147F"/>
    <w:rsid w:val="000318FA"/>
    <w:rsid w:val="00033A5E"/>
    <w:rsid w:val="00034899"/>
    <w:rsid w:val="000361AC"/>
    <w:rsid w:val="00037066"/>
    <w:rsid w:val="00037C4D"/>
    <w:rsid w:val="000401B0"/>
    <w:rsid w:val="00040A6D"/>
    <w:rsid w:val="0004197D"/>
    <w:rsid w:val="00042188"/>
    <w:rsid w:val="000426AF"/>
    <w:rsid w:val="00042748"/>
    <w:rsid w:val="00042E81"/>
    <w:rsid w:val="0004352F"/>
    <w:rsid w:val="00044485"/>
    <w:rsid w:val="0004698A"/>
    <w:rsid w:val="00047F1F"/>
    <w:rsid w:val="00050F6B"/>
    <w:rsid w:val="0005144A"/>
    <w:rsid w:val="00051F35"/>
    <w:rsid w:val="00052920"/>
    <w:rsid w:val="000534A8"/>
    <w:rsid w:val="00053A60"/>
    <w:rsid w:val="00053EE5"/>
    <w:rsid w:val="00054BC8"/>
    <w:rsid w:val="00057960"/>
    <w:rsid w:val="0006081D"/>
    <w:rsid w:val="000653F4"/>
    <w:rsid w:val="00065A99"/>
    <w:rsid w:val="00066CE0"/>
    <w:rsid w:val="00067115"/>
    <w:rsid w:val="0006784B"/>
    <w:rsid w:val="000709B3"/>
    <w:rsid w:val="00071D6B"/>
    <w:rsid w:val="00071F17"/>
    <w:rsid w:val="00072C8C"/>
    <w:rsid w:val="0007325A"/>
    <w:rsid w:val="0007407A"/>
    <w:rsid w:val="0007499B"/>
    <w:rsid w:val="00075ACE"/>
    <w:rsid w:val="00075D1F"/>
    <w:rsid w:val="0007606C"/>
    <w:rsid w:val="000760B4"/>
    <w:rsid w:val="00076DA9"/>
    <w:rsid w:val="000774CE"/>
    <w:rsid w:val="0007794B"/>
    <w:rsid w:val="00080C9D"/>
    <w:rsid w:val="00081798"/>
    <w:rsid w:val="0008207F"/>
    <w:rsid w:val="00082D03"/>
    <w:rsid w:val="00082D3B"/>
    <w:rsid w:val="00083162"/>
    <w:rsid w:val="000834DB"/>
    <w:rsid w:val="00083A0F"/>
    <w:rsid w:val="00083A74"/>
    <w:rsid w:val="00083FA3"/>
    <w:rsid w:val="0008593D"/>
    <w:rsid w:val="00085F66"/>
    <w:rsid w:val="000860D7"/>
    <w:rsid w:val="0008610A"/>
    <w:rsid w:val="000875ED"/>
    <w:rsid w:val="00092735"/>
    <w:rsid w:val="000931C0"/>
    <w:rsid w:val="00093709"/>
    <w:rsid w:val="00093C92"/>
    <w:rsid w:val="00094053"/>
    <w:rsid w:val="000951DC"/>
    <w:rsid w:val="00095258"/>
    <w:rsid w:val="000959D9"/>
    <w:rsid w:val="00096660"/>
    <w:rsid w:val="000A1758"/>
    <w:rsid w:val="000A22C6"/>
    <w:rsid w:val="000A2968"/>
    <w:rsid w:val="000A2AD3"/>
    <w:rsid w:val="000A3F27"/>
    <w:rsid w:val="000A4125"/>
    <w:rsid w:val="000A5634"/>
    <w:rsid w:val="000A6C18"/>
    <w:rsid w:val="000B071E"/>
    <w:rsid w:val="000B07D5"/>
    <w:rsid w:val="000B12CA"/>
    <w:rsid w:val="000B175B"/>
    <w:rsid w:val="000B2F27"/>
    <w:rsid w:val="000B3A0F"/>
    <w:rsid w:val="000B4D7E"/>
    <w:rsid w:val="000B5701"/>
    <w:rsid w:val="000B5D8A"/>
    <w:rsid w:val="000B6CAA"/>
    <w:rsid w:val="000C2211"/>
    <w:rsid w:val="000C34C4"/>
    <w:rsid w:val="000C3D2C"/>
    <w:rsid w:val="000C4AB5"/>
    <w:rsid w:val="000C50EB"/>
    <w:rsid w:val="000C588A"/>
    <w:rsid w:val="000C64FF"/>
    <w:rsid w:val="000C6E5D"/>
    <w:rsid w:val="000D0AF2"/>
    <w:rsid w:val="000D0D7C"/>
    <w:rsid w:val="000D13B5"/>
    <w:rsid w:val="000D4948"/>
    <w:rsid w:val="000D752A"/>
    <w:rsid w:val="000E0415"/>
    <w:rsid w:val="000E08BC"/>
    <w:rsid w:val="000E2262"/>
    <w:rsid w:val="000E28BB"/>
    <w:rsid w:val="000E2FEC"/>
    <w:rsid w:val="000E41FF"/>
    <w:rsid w:val="000E5A29"/>
    <w:rsid w:val="000E60A4"/>
    <w:rsid w:val="000E6BB8"/>
    <w:rsid w:val="000E701A"/>
    <w:rsid w:val="000F0840"/>
    <w:rsid w:val="000F0BFC"/>
    <w:rsid w:val="000F12EC"/>
    <w:rsid w:val="000F4528"/>
    <w:rsid w:val="000F59F0"/>
    <w:rsid w:val="000F5C18"/>
    <w:rsid w:val="000F6993"/>
    <w:rsid w:val="000F7B95"/>
    <w:rsid w:val="0010221C"/>
    <w:rsid w:val="00102A9E"/>
    <w:rsid w:val="00102D15"/>
    <w:rsid w:val="00102F38"/>
    <w:rsid w:val="00105AB3"/>
    <w:rsid w:val="00106456"/>
    <w:rsid w:val="001074FD"/>
    <w:rsid w:val="00110639"/>
    <w:rsid w:val="00110B1B"/>
    <w:rsid w:val="00111085"/>
    <w:rsid w:val="00111287"/>
    <w:rsid w:val="00115214"/>
    <w:rsid w:val="0011529F"/>
    <w:rsid w:val="001156AA"/>
    <w:rsid w:val="001165F3"/>
    <w:rsid w:val="00116F08"/>
    <w:rsid w:val="001174C1"/>
    <w:rsid w:val="001220B8"/>
    <w:rsid w:val="00122348"/>
    <w:rsid w:val="00122FB9"/>
    <w:rsid w:val="001234E8"/>
    <w:rsid w:val="001267AB"/>
    <w:rsid w:val="001268F8"/>
    <w:rsid w:val="00126EA1"/>
    <w:rsid w:val="00127B94"/>
    <w:rsid w:val="001300BA"/>
    <w:rsid w:val="001309A4"/>
    <w:rsid w:val="00130E4C"/>
    <w:rsid w:val="0013209E"/>
    <w:rsid w:val="0013350F"/>
    <w:rsid w:val="00133C7A"/>
    <w:rsid w:val="001344C8"/>
    <w:rsid w:val="00135288"/>
    <w:rsid w:val="001358AC"/>
    <w:rsid w:val="0013624F"/>
    <w:rsid w:val="0013673C"/>
    <w:rsid w:val="001369AF"/>
    <w:rsid w:val="00136F56"/>
    <w:rsid w:val="001374F6"/>
    <w:rsid w:val="00137553"/>
    <w:rsid w:val="00142333"/>
    <w:rsid w:val="0014286F"/>
    <w:rsid w:val="00143635"/>
    <w:rsid w:val="00145C80"/>
    <w:rsid w:val="001504EE"/>
    <w:rsid w:val="00150579"/>
    <w:rsid w:val="001506FD"/>
    <w:rsid w:val="0015114A"/>
    <w:rsid w:val="00152372"/>
    <w:rsid w:val="00153FEE"/>
    <w:rsid w:val="001548CB"/>
    <w:rsid w:val="0015663F"/>
    <w:rsid w:val="001608C7"/>
    <w:rsid w:val="0016197D"/>
    <w:rsid w:val="00162157"/>
    <w:rsid w:val="001627E7"/>
    <w:rsid w:val="0016300E"/>
    <w:rsid w:val="001632D0"/>
    <w:rsid w:val="00163778"/>
    <w:rsid w:val="001637A8"/>
    <w:rsid w:val="001676E4"/>
    <w:rsid w:val="001705D0"/>
    <w:rsid w:val="00170AD1"/>
    <w:rsid w:val="00171D19"/>
    <w:rsid w:val="00172A5D"/>
    <w:rsid w:val="0017360B"/>
    <w:rsid w:val="00173C41"/>
    <w:rsid w:val="00173E97"/>
    <w:rsid w:val="00174656"/>
    <w:rsid w:val="001746BC"/>
    <w:rsid w:val="001753F4"/>
    <w:rsid w:val="001766F5"/>
    <w:rsid w:val="00177BAC"/>
    <w:rsid w:val="00177CC0"/>
    <w:rsid w:val="001811F3"/>
    <w:rsid w:val="00182070"/>
    <w:rsid w:val="00182275"/>
    <w:rsid w:val="0018231A"/>
    <w:rsid w:val="001829E5"/>
    <w:rsid w:val="001832CD"/>
    <w:rsid w:val="001832E3"/>
    <w:rsid w:val="0018389E"/>
    <w:rsid w:val="001840B9"/>
    <w:rsid w:val="0018570E"/>
    <w:rsid w:val="001879D8"/>
    <w:rsid w:val="00187B09"/>
    <w:rsid w:val="001906C3"/>
    <w:rsid w:val="00192EC3"/>
    <w:rsid w:val="00193820"/>
    <w:rsid w:val="00193E39"/>
    <w:rsid w:val="00194029"/>
    <w:rsid w:val="001945BD"/>
    <w:rsid w:val="00195F43"/>
    <w:rsid w:val="0019664D"/>
    <w:rsid w:val="001A1943"/>
    <w:rsid w:val="001A1E24"/>
    <w:rsid w:val="001A34A2"/>
    <w:rsid w:val="001A5F93"/>
    <w:rsid w:val="001A66E9"/>
    <w:rsid w:val="001A6A80"/>
    <w:rsid w:val="001A6BFF"/>
    <w:rsid w:val="001B01D6"/>
    <w:rsid w:val="001B0BC0"/>
    <w:rsid w:val="001B45E1"/>
    <w:rsid w:val="001B4B04"/>
    <w:rsid w:val="001B5B6A"/>
    <w:rsid w:val="001B5DDB"/>
    <w:rsid w:val="001B7229"/>
    <w:rsid w:val="001B7F2B"/>
    <w:rsid w:val="001C01C2"/>
    <w:rsid w:val="001C1AFF"/>
    <w:rsid w:val="001C2437"/>
    <w:rsid w:val="001C2651"/>
    <w:rsid w:val="001C43E4"/>
    <w:rsid w:val="001C6663"/>
    <w:rsid w:val="001C6E8A"/>
    <w:rsid w:val="001C7895"/>
    <w:rsid w:val="001C7B1C"/>
    <w:rsid w:val="001D0280"/>
    <w:rsid w:val="001D0FA9"/>
    <w:rsid w:val="001D1D87"/>
    <w:rsid w:val="001D2523"/>
    <w:rsid w:val="001D2623"/>
    <w:rsid w:val="001D26DF"/>
    <w:rsid w:val="001D2AE3"/>
    <w:rsid w:val="001D3183"/>
    <w:rsid w:val="001D4C23"/>
    <w:rsid w:val="001D5032"/>
    <w:rsid w:val="001E0EC3"/>
    <w:rsid w:val="001E2993"/>
    <w:rsid w:val="001E2A42"/>
    <w:rsid w:val="001E3DFB"/>
    <w:rsid w:val="001E428B"/>
    <w:rsid w:val="001E4813"/>
    <w:rsid w:val="001E4EAF"/>
    <w:rsid w:val="001E575F"/>
    <w:rsid w:val="001E5DB7"/>
    <w:rsid w:val="001E5F90"/>
    <w:rsid w:val="001E7A4B"/>
    <w:rsid w:val="001F1136"/>
    <w:rsid w:val="001F15E2"/>
    <w:rsid w:val="001F2198"/>
    <w:rsid w:val="001F2367"/>
    <w:rsid w:val="001F3E48"/>
    <w:rsid w:val="001F4634"/>
    <w:rsid w:val="001F640D"/>
    <w:rsid w:val="001F6778"/>
    <w:rsid w:val="00200AD8"/>
    <w:rsid w:val="00203188"/>
    <w:rsid w:val="0020341F"/>
    <w:rsid w:val="00204194"/>
    <w:rsid w:val="00206A72"/>
    <w:rsid w:val="00207394"/>
    <w:rsid w:val="00211E0B"/>
    <w:rsid w:val="00212439"/>
    <w:rsid w:val="0021408E"/>
    <w:rsid w:val="00215462"/>
    <w:rsid w:val="00216B65"/>
    <w:rsid w:val="00217614"/>
    <w:rsid w:val="00217D1D"/>
    <w:rsid w:val="002200BC"/>
    <w:rsid w:val="0022045D"/>
    <w:rsid w:val="00222DA8"/>
    <w:rsid w:val="00222EB0"/>
    <w:rsid w:val="002235D3"/>
    <w:rsid w:val="00224360"/>
    <w:rsid w:val="00227E2D"/>
    <w:rsid w:val="00227F84"/>
    <w:rsid w:val="00231C93"/>
    <w:rsid w:val="00232E70"/>
    <w:rsid w:val="00233A8F"/>
    <w:rsid w:val="0023495F"/>
    <w:rsid w:val="00234C5A"/>
    <w:rsid w:val="00234CCA"/>
    <w:rsid w:val="0023698C"/>
    <w:rsid w:val="002405A7"/>
    <w:rsid w:val="00240C33"/>
    <w:rsid w:val="00241101"/>
    <w:rsid w:val="002418B3"/>
    <w:rsid w:val="00241DCA"/>
    <w:rsid w:val="00242DF9"/>
    <w:rsid w:val="0024371C"/>
    <w:rsid w:val="00246F3E"/>
    <w:rsid w:val="002476D8"/>
    <w:rsid w:val="00247BCB"/>
    <w:rsid w:val="0025075E"/>
    <w:rsid w:val="00250F35"/>
    <w:rsid w:val="00251E60"/>
    <w:rsid w:val="002527F2"/>
    <w:rsid w:val="00252A51"/>
    <w:rsid w:val="002535D7"/>
    <w:rsid w:val="00253ADD"/>
    <w:rsid w:val="00257E59"/>
    <w:rsid w:val="002600EE"/>
    <w:rsid w:val="002607A8"/>
    <w:rsid w:val="00260DAB"/>
    <w:rsid w:val="0026133D"/>
    <w:rsid w:val="0026141F"/>
    <w:rsid w:val="00262CB2"/>
    <w:rsid w:val="00263068"/>
    <w:rsid w:val="00264609"/>
    <w:rsid w:val="00267F1A"/>
    <w:rsid w:val="00270621"/>
    <w:rsid w:val="002711EB"/>
    <w:rsid w:val="00272B84"/>
    <w:rsid w:val="002738EA"/>
    <w:rsid w:val="00275328"/>
    <w:rsid w:val="002775FB"/>
    <w:rsid w:val="00277624"/>
    <w:rsid w:val="00277D58"/>
    <w:rsid w:val="00280144"/>
    <w:rsid w:val="00280664"/>
    <w:rsid w:val="00280C9A"/>
    <w:rsid w:val="002820B1"/>
    <w:rsid w:val="002829FF"/>
    <w:rsid w:val="002831C6"/>
    <w:rsid w:val="00283ACD"/>
    <w:rsid w:val="00283CA8"/>
    <w:rsid w:val="0028411C"/>
    <w:rsid w:val="00285CD3"/>
    <w:rsid w:val="00286C2C"/>
    <w:rsid w:val="002873FB"/>
    <w:rsid w:val="002877F5"/>
    <w:rsid w:val="00287864"/>
    <w:rsid w:val="00287C0E"/>
    <w:rsid w:val="00291560"/>
    <w:rsid w:val="00292772"/>
    <w:rsid w:val="002930BA"/>
    <w:rsid w:val="00293470"/>
    <w:rsid w:val="0029372B"/>
    <w:rsid w:val="00295088"/>
    <w:rsid w:val="00295CD7"/>
    <w:rsid w:val="0029649E"/>
    <w:rsid w:val="0029653B"/>
    <w:rsid w:val="002976EC"/>
    <w:rsid w:val="002A00F7"/>
    <w:rsid w:val="002A01AA"/>
    <w:rsid w:val="002A1180"/>
    <w:rsid w:val="002A1295"/>
    <w:rsid w:val="002A1A5C"/>
    <w:rsid w:val="002A21B2"/>
    <w:rsid w:val="002A45CE"/>
    <w:rsid w:val="002A50DD"/>
    <w:rsid w:val="002A5EE3"/>
    <w:rsid w:val="002A6607"/>
    <w:rsid w:val="002A6C31"/>
    <w:rsid w:val="002A6F6E"/>
    <w:rsid w:val="002B0957"/>
    <w:rsid w:val="002B0A70"/>
    <w:rsid w:val="002B107C"/>
    <w:rsid w:val="002B1C3B"/>
    <w:rsid w:val="002B20E7"/>
    <w:rsid w:val="002B229F"/>
    <w:rsid w:val="002B245D"/>
    <w:rsid w:val="002B34DF"/>
    <w:rsid w:val="002B4232"/>
    <w:rsid w:val="002B438C"/>
    <w:rsid w:val="002B56D9"/>
    <w:rsid w:val="002B722B"/>
    <w:rsid w:val="002B73C5"/>
    <w:rsid w:val="002B77B0"/>
    <w:rsid w:val="002C06DF"/>
    <w:rsid w:val="002C196E"/>
    <w:rsid w:val="002C19EC"/>
    <w:rsid w:val="002C2E9F"/>
    <w:rsid w:val="002C3AB6"/>
    <w:rsid w:val="002C692E"/>
    <w:rsid w:val="002C7357"/>
    <w:rsid w:val="002C7510"/>
    <w:rsid w:val="002C7C08"/>
    <w:rsid w:val="002D0553"/>
    <w:rsid w:val="002D3EF1"/>
    <w:rsid w:val="002D441E"/>
    <w:rsid w:val="002D4C83"/>
    <w:rsid w:val="002D6C5D"/>
    <w:rsid w:val="002D6EC8"/>
    <w:rsid w:val="002D7F81"/>
    <w:rsid w:val="002D7FE1"/>
    <w:rsid w:val="002E15EE"/>
    <w:rsid w:val="002E1F0A"/>
    <w:rsid w:val="002E237A"/>
    <w:rsid w:val="002E3A4D"/>
    <w:rsid w:val="002E42C4"/>
    <w:rsid w:val="002E45A0"/>
    <w:rsid w:val="002E5D1E"/>
    <w:rsid w:val="002E62FA"/>
    <w:rsid w:val="002E655C"/>
    <w:rsid w:val="002E69D4"/>
    <w:rsid w:val="002E6BDF"/>
    <w:rsid w:val="002F0B18"/>
    <w:rsid w:val="002F213A"/>
    <w:rsid w:val="002F2B2E"/>
    <w:rsid w:val="002F2FFF"/>
    <w:rsid w:val="002F3388"/>
    <w:rsid w:val="002F3EDE"/>
    <w:rsid w:val="002F53A8"/>
    <w:rsid w:val="002F6148"/>
    <w:rsid w:val="002F62AC"/>
    <w:rsid w:val="002F6E0F"/>
    <w:rsid w:val="002F777C"/>
    <w:rsid w:val="00300852"/>
    <w:rsid w:val="0030114A"/>
    <w:rsid w:val="00302DD8"/>
    <w:rsid w:val="00302FC2"/>
    <w:rsid w:val="003050A7"/>
    <w:rsid w:val="003071BE"/>
    <w:rsid w:val="00307BA1"/>
    <w:rsid w:val="003101B6"/>
    <w:rsid w:val="0031078E"/>
    <w:rsid w:val="003107FA"/>
    <w:rsid w:val="00310BFD"/>
    <w:rsid w:val="00311728"/>
    <w:rsid w:val="00311C15"/>
    <w:rsid w:val="003135B5"/>
    <w:rsid w:val="00315057"/>
    <w:rsid w:val="0031535F"/>
    <w:rsid w:val="003160CC"/>
    <w:rsid w:val="00316317"/>
    <w:rsid w:val="0031661E"/>
    <w:rsid w:val="00317109"/>
    <w:rsid w:val="0032099D"/>
    <w:rsid w:val="00320BFF"/>
    <w:rsid w:val="00320D16"/>
    <w:rsid w:val="00320F80"/>
    <w:rsid w:val="003212D7"/>
    <w:rsid w:val="003212ED"/>
    <w:rsid w:val="003215FD"/>
    <w:rsid w:val="00321FB1"/>
    <w:rsid w:val="003229D8"/>
    <w:rsid w:val="00322B40"/>
    <w:rsid w:val="00323A19"/>
    <w:rsid w:val="00324A00"/>
    <w:rsid w:val="00326949"/>
    <w:rsid w:val="003307F1"/>
    <w:rsid w:val="00330A10"/>
    <w:rsid w:val="00330D86"/>
    <w:rsid w:val="00331822"/>
    <w:rsid w:val="00332084"/>
    <w:rsid w:val="00332904"/>
    <w:rsid w:val="00334664"/>
    <w:rsid w:val="00334D6A"/>
    <w:rsid w:val="00336DD9"/>
    <w:rsid w:val="0033740F"/>
    <w:rsid w:val="0033745A"/>
    <w:rsid w:val="00337D7E"/>
    <w:rsid w:val="0034059E"/>
    <w:rsid w:val="003430D5"/>
    <w:rsid w:val="00346B5E"/>
    <w:rsid w:val="00346DFC"/>
    <w:rsid w:val="00347594"/>
    <w:rsid w:val="0034763D"/>
    <w:rsid w:val="0035263A"/>
    <w:rsid w:val="003547F6"/>
    <w:rsid w:val="00354E1E"/>
    <w:rsid w:val="0035560F"/>
    <w:rsid w:val="00356018"/>
    <w:rsid w:val="003564A2"/>
    <w:rsid w:val="00357848"/>
    <w:rsid w:val="00361464"/>
    <w:rsid w:val="00361552"/>
    <w:rsid w:val="00361BCF"/>
    <w:rsid w:val="003633AF"/>
    <w:rsid w:val="0036347F"/>
    <w:rsid w:val="00363C49"/>
    <w:rsid w:val="00365502"/>
    <w:rsid w:val="00366922"/>
    <w:rsid w:val="00370AB6"/>
    <w:rsid w:val="00370CD4"/>
    <w:rsid w:val="00371447"/>
    <w:rsid w:val="00372316"/>
    <w:rsid w:val="00374F72"/>
    <w:rsid w:val="00375851"/>
    <w:rsid w:val="003758B0"/>
    <w:rsid w:val="00376179"/>
    <w:rsid w:val="00376D9D"/>
    <w:rsid w:val="00376E50"/>
    <w:rsid w:val="0037745C"/>
    <w:rsid w:val="003776C6"/>
    <w:rsid w:val="00381C62"/>
    <w:rsid w:val="00381D91"/>
    <w:rsid w:val="00382159"/>
    <w:rsid w:val="003823E4"/>
    <w:rsid w:val="00383D6C"/>
    <w:rsid w:val="00383F18"/>
    <w:rsid w:val="003843EA"/>
    <w:rsid w:val="0038565C"/>
    <w:rsid w:val="0038573C"/>
    <w:rsid w:val="00386D55"/>
    <w:rsid w:val="003873BA"/>
    <w:rsid w:val="00390CDD"/>
    <w:rsid w:val="0039199C"/>
    <w:rsid w:val="00391E28"/>
    <w:rsid w:val="0039277A"/>
    <w:rsid w:val="00392A5A"/>
    <w:rsid w:val="00393E91"/>
    <w:rsid w:val="00394911"/>
    <w:rsid w:val="003953CC"/>
    <w:rsid w:val="00396A88"/>
    <w:rsid w:val="00397075"/>
    <w:rsid w:val="003972E0"/>
    <w:rsid w:val="003A103C"/>
    <w:rsid w:val="003A2B2B"/>
    <w:rsid w:val="003A328E"/>
    <w:rsid w:val="003A4AF5"/>
    <w:rsid w:val="003A4C1C"/>
    <w:rsid w:val="003A748E"/>
    <w:rsid w:val="003A7F0D"/>
    <w:rsid w:val="003B0037"/>
    <w:rsid w:val="003B01B2"/>
    <w:rsid w:val="003B0745"/>
    <w:rsid w:val="003B128F"/>
    <w:rsid w:val="003B17EB"/>
    <w:rsid w:val="003B2F99"/>
    <w:rsid w:val="003B3E94"/>
    <w:rsid w:val="003B3F0D"/>
    <w:rsid w:val="003B4525"/>
    <w:rsid w:val="003B6ED1"/>
    <w:rsid w:val="003B77D3"/>
    <w:rsid w:val="003C0287"/>
    <w:rsid w:val="003C20EF"/>
    <w:rsid w:val="003C277A"/>
    <w:rsid w:val="003C2CC4"/>
    <w:rsid w:val="003C3580"/>
    <w:rsid w:val="003C3936"/>
    <w:rsid w:val="003C453E"/>
    <w:rsid w:val="003D035E"/>
    <w:rsid w:val="003D07E2"/>
    <w:rsid w:val="003D0E39"/>
    <w:rsid w:val="003D2487"/>
    <w:rsid w:val="003D2AA1"/>
    <w:rsid w:val="003D33B2"/>
    <w:rsid w:val="003D3F0E"/>
    <w:rsid w:val="003D4420"/>
    <w:rsid w:val="003D4B23"/>
    <w:rsid w:val="003D56F4"/>
    <w:rsid w:val="003D5899"/>
    <w:rsid w:val="003D5BA1"/>
    <w:rsid w:val="003D661E"/>
    <w:rsid w:val="003D6B97"/>
    <w:rsid w:val="003D78CC"/>
    <w:rsid w:val="003E151C"/>
    <w:rsid w:val="003E2062"/>
    <w:rsid w:val="003E23A6"/>
    <w:rsid w:val="003E26A1"/>
    <w:rsid w:val="003E2DCB"/>
    <w:rsid w:val="003E360D"/>
    <w:rsid w:val="003E3829"/>
    <w:rsid w:val="003E3F7F"/>
    <w:rsid w:val="003E43CC"/>
    <w:rsid w:val="003E631C"/>
    <w:rsid w:val="003E7507"/>
    <w:rsid w:val="003F03F7"/>
    <w:rsid w:val="003F0907"/>
    <w:rsid w:val="003F0969"/>
    <w:rsid w:val="003F13D6"/>
    <w:rsid w:val="003F1ED3"/>
    <w:rsid w:val="003F27BF"/>
    <w:rsid w:val="003F32D9"/>
    <w:rsid w:val="003F4BDF"/>
    <w:rsid w:val="003F6406"/>
    <w:rsid w:val="003F6500"/>
    <w:rsid w:val="0040099B"/>
    <w:rsid w:val="00403098"/>
    <w:rsid w:val="00403B38"/>
    <w:rsid w:val="00404482"/>
    <w:rsid w:val="00404E45"/>
    <w:rsid w:val="004056A6"/>
    <w:rsid w:val="004064DF"/>
    <w:rsid w:val="00406A20"/>
    <w:rsid w:val="00407150"/>
    <w:rsid w:val="00407D97"/>
    <w:rsid w:val="00407E51"/>
    <w:rsid w:val="00412EC4"/>
    <w:rsid w:val="00413946"/>
    <w:rsid w:val="004143A7"/>
    <w:rsid w:val="00414B92"/>
    <w:rsid w:val="00414F51"/>
    <w:rsid w:val="00417A8F"/>
    <w:rsid w:val="00420CED"/>
    <w:rsid w:val="00421093"/>
    <w:rsid w:val="00422507"/>
    <w:rsid w:val="004238C1"/>
    <w:rsid w:val="00424A40"/>
    <w:rsid w:val="00424B61"/>
    <w:rsid w:val="00425645"/>
    <w:rsid w:val="0042739D"/>
    <w:rsid w:val="00427E01"/>
    <w:rsid w:val="0043235B"/>
    <w:rsid w:val="004325CB"/>
    <w:rsid w:val="004346DE"/>
    <w:rsid w:val="00434CAE"/>
    <w:rsid w:val="004353E8"/>
    <w:rsid w:val="0043790E"/>
    <w:rsid w:val="00437CE4"/>
    <w:rsid w:val="00440802"/>
    <w:rsid w:val="00440D10"/>
    <w:rsid w:val="0044192F"/>
    <w:rsid w:val="00442047"/>
    <w:rsid w:val="00442C3F"/>
    <w:rsid w:val="00443B75"/>
    <w:rsid w:val="0044444C"/>
    <w:rsid w:val="00445C21"/>
    <w:rsid w:val="004463C9"/>
    <w:rsid w:val="0044664B"/>
    <w:rsid w:val="00446DE4"/>
    <w:rsid w:val="00446E64"/>
    <w:rsid w:val="00447ACD"/>
    <w:rsid w:val="0045008F"/>
    <w:rsid w:val="004501A7"/>
    <w:rsid w:val="0045032A"/>
    <w:rsid w:val="00450477"/>
    <w:rsid w:val="0045083F"/>
    <w:rsid w:val="00451A0D"/>
    <w:rsid w:val="00453D1A"/>
    <w:rsid w:val="00454210"/>
    <w:rsid w:val="00455103"/>
    <w:rsid w:val="00456400"/>
    <w:rsid w:val="00457CB9"/>
    <w:rsid w:val="00457DF1"/>
    <w:rsid w:val="00461377"/>
    <w:rsid w:val="004616E1"/>
    <w:rsid w:val="00461E4B"/>
    <w:rsid w:val="00462053"/>
    <w:rsid w:val="004634D3"/>
    <w:rsid w:val="00464217"/>
    <w:rsid w:val="00464AB2"/>
    <w:rsid w:val="00466823"/>
    <w:rsid w:val="00466E68"/>
    <w:rsid w:val="00471193"/>
    <w:rsid w:val="00471299"/>
    <w:rsid w:val="00471657"/>
    <w:rsid w:val="00474263"/>
    <w:rsid w:val="00474450"/>
    <w:rsid w:val="00475295"/>
    <w:rsid w:val="00476DE1"/>
    <w:rsid w:val="00477113"/>
    <w:rsid w:val="0047798C"/>
    <w:rsid w:val="00477A02"/>
    <w:rsid w:val="00480934"/>
    <w:rsid w:val="00482392"/>
    <w:rsid w:val="00482B84"/>
    <w:rsid w:val="00484F4E"/>
    <w:rsid w:val="00485727"/>
    <w:rsid w:val="00485B5B"/>
    <w:rsid w:val="004906BB"/>
    <w:rsid w:val="0049087F"/>
    <w:rsid w:val="004915A7"/>
    <w:rsid w:val="00491DB5"/>
    <w:rsid w:val="00492039"/>
    <w:rsid w:val="00492799"/>
    <w:rsid w:val="004936EA"/>
    <w:rsid w:val="004940A7"/>
    <w:rsid w:val="00495EDC"/>
    <w:rsid w:val="004964DE"/>
    <w:rsid w:val="00496E7B"/>
    <w:rsid w:val="004978F9"/>
    <w:rsid w:val="004A072E"/>
    <w:rsid w:val="004A0F33"/>
    <w:rsid w:val="004A27A4"/>
    <w:rsid w:val="004A27DC"/>
    <w:rsid w:val="004A2AFA"/>
    <w:rsid w:val="004A3BB2"/>
    <w:rsid w:val="004A41CA"/>
    <w:rsid w:val="004A5F3E"/>
    <w:rsid w:val="004A7FFD"/>
    <w:rsid w:val="004B1385"/>
    <w:rsid w:val="004B199F"/>
    <w:rsid w:val="004B24B2"/>
    <w:rsid w:val="004B2725"/>
    <w:rsid w:val="004B2AC9"/>
    <w:rsid w:val="004B40B2"/>
    <w:rsid w:val="004B43B9"/>
    <w:rsid w:val="004B512B"/>
    <w:rsid w:val="004B5A54"/>
    <w:rsid w:val="004B6427"/>
    <w:rsid w:val="004B6D8C"/>
    <w:rsid w:val="004B752D"/>
    <w:rsid w:val="004B7AB5"/>
    <w:rsid w:val="004B7BBF"/>
    <w:rsid w:val="004C09D5"/>
    <w:rsid w:val="004C0C62"/>
    <w:rsid w:val="004C0F93"/>
    <w:rsid w:val="004C11E3"/>
    <w:rsid w:val="004C19B4"/>
    <w:rsid w:val="004C2C79"/>
    <w:rsid w:val="004C373F"/>
    <w:rsid w:val="004C415D"/>
    <w:rsid w:val="004C5988"/>
    <w:rsid w:val="004C6E49"/>
    <w:rsid w:val="004C7717"/>
    <w:rsid w:val="004D0735"/>
    <w:rsid w:val="004D22DB"/>
    <w:rsid w:val="004D2AEB"/>
    <w:rsid w:val="004D2CE9"/>
    <w:rsid w:val="004D2DA2"/>
    <w:rsid w:val="004D362A"/>
    <w:rsid w:val="004D49C5"/>
    <w:rsid w:val="004D5CD5"/>
    <w:rsid w:val="004D6BF0"/>
    <w:rsid w:val="004D794B"/>
    <w:rsid w:val="004E0E90"/>
    <w:rsid w:val="004E34C8"/>
    <w:rsid w:val="004E3C76"/>
    <w:rsid w:val="004E5951"/>
    <w:rsid w:val="004E6091"/>
    <w:rsid w:val="004E6283"/>
    <w:rsid w:val="004E6A74"/>
    <w:rsid w:val="004E773A"/>
    <w:rsid w:val="004F0B08"/>
    <w:rsid w:val="004F1453"/>
    <w:rsid w:val="004F1A52"/>
    <w:rsid w:val="004F1A9F"/>
    <w:rsid w:val="004F46ED"/>
    <w:rsid w:val="004F6664"/>
    <w:rsid w:val="004F721F"/>
    <w:rsid w:val="005004E3"/>
    <w:rsid w:val="005006DD"/>
    <w:rsid w:val="00501C4A"/>
    <w:rsid w:val="0050220D"/>
    <w:rsid w:val="0050256E"/>
    <w:rsid w:val="00503228"/>
    <w:rsid w:val="0050349D"/>
    <w:rsid w:val="00503E0D"/>
    <w:rsid w:val="005041ED"/>
    <w:rsid w:val="00505191"/>
    <w:rsid w:val="00505384"/>
    <w:rsid w:val="0050568D"/>
    <w:rsid w:val="00507A2B"/>
    <w:rsid w:val="0051084B"/>
    <w:rsid w:val="00512AD1"/>
    <w:rsid w:val="00512D7F"/>
    <w:rsid w:val="00512F45"/>
    <w:rsid w:val="0051374C"/>
    <w:rsid w:val="00514528"/>
    <w:rsid w:val="005159EE"/>
    <w:rsid w:val="00515F6E"/>
    <w:rsid w:val="00516261"/>
    <w:rsid w:val="00516341"/>
    <w:rsid w:val="005164B4"/>
    <w:rsid w:val="00521E47"/>
    <w:rsid w:val="0052297F"/>
    <w:rsid w:val="00523084"/>
    <w:rsid w:val="005235FC"/>
    <w:rsid w:val="00523F9B"/>
    <w:rsid w:val="00525E41"/>
    <w:rsid w:val="0052709C"/>
    <w:rsid w:val="0052746B"/>
    <w:rsid w:val="005276AF"/>
    <w:rsid w:val="005303FA"/>
    <w:rsid w:val="005305EF"/>
    <w:rsid w:val="00531A70"/>
    <w:rsid w:val="0053255D"/>
    <w:rsid w:val="0053290B"/>
    <w:rsid w:val="00532C35"/>
    <w:rsid w:val="00532D54"/>
    <w:rsid w:val="00535F21"/>
    <w:rsid w:val="00536099"/>
    <w:rsid w:val="00540F13"/>
    <w:rsid w:val="005420F2"/>
    <w:rsid w:val="00542E2E"/>
    <w:rsid w:val="00544133"/>
    <w:rsid w:val="005454DE"/>
    <w:rsid w:val="00547E32"/>
    <w:rsid w:val="00550D15"/>
    <w:rsid w:val="0055125F"/>
    <w:rsid w:val="005516E9"/>
    <w:rsid w:val="005521F9"/>
    <w:rsid w:val="00552D98"/>
    <w:rsid w:val="005549C8"/>
    <w:rsid w:val="0055616D"/>
    <w:rsid w:val="005566A0"/>
    <w:rsid w:val="0055675D"/>
    <w:rsid w:val="0055703D"/>
    <w:rsid w:val="00557BBE"/>
    <w:rsid w:val="00557D2E"/>
    <w:rsid w:val="005622C5"/>
    <w:rsid w:val="00562604"/>
    <w:rsid w:val="00564A8C"/>
    <w:rsid w:val="0056629A"/>
    <w:rsid w:val="005666E1"/>
    <w:rsid w:val="00566F07"/>
    <w:rsid w:val="00567492"/>
    <w:rsid w:val="00570A1E"/>
    <w:rsid w:val="00571C58"/>
    <w:rsid w:val="00571FD4"/>
    <w:rsid w:val="00572319"/>
    <w:rsid w:val="00573B20"/>
    <w:rsid w:val="00574049"/>
    <w:rsid w:val="005741E1"/>
    <w:rsid w:val="0057546D"/>
    <w:rsid w:val="00575487"/>
    <w:rsid w:val="00575F87"/>
    <w:rsid w:val="005762CE"/>
    <w:rsid w:val="00576357"/>
    <w:rsid w:val="00576B77"/>
    <w:rsid w:val="00577B5A"/>
    <w:rsid w:val="00577C7B"/>
    <w:rsid w:val="00577F27"/>
    <w:rsid w:val="0058037A"/>
    <w:rsid w:val="00580B5B"/>
    <w:rsid w:val="00580BEA"/>
    <w:rsid w:val="00580D1A"/>
    <w:rsid w:val="0058170E"/>
    <w:rsid w:val="00583659"/>
    <w:rsid w:val="00585094"/>
    <w:rsid w:val="005857B9"/>
    <w:rsid w:val="00585C4E"/>
    <w:rsid w:val="00585C8C"/>
    <w:rsid w:val="005900C4"/>
    <w:rsid w:val="005903E6"/>
    <w:rsid w:val="00590D2A"/>
    <w:rsid w:val="00591A36"/>
    <w:rsid w:val="005928D8"/>
    <w:rsid w:val="00592B8C"/>
    <w:rsid w:val="00592E3F"/>
    <w:rsid w:val="005931DD"/>
    <w:rsid w:val="005935CA"/>
    <w:rsid w:val="00593700"/>
    <w:rsid w:val="00593850"/>
    <w:rsid w:val="00593F42"/>
    <w:rsid w:val="0059485B"/>
    <w:rsid w:val="00595C5B"/>
    <w:rsid w:val="00596267"/>
    <w:rsid w:val="005964D7"/>
    <w:rsid w:val="00596C8D"/>
    <w:rsid w:val="005A0D2F"/>
    <w:rsid w:val="005A1ED5"/>
    <w:rsid w:val="005A3F06"/>
    <w:rsid w:val="005A40A5"/>
    <w:rsid w:val="005A4ED3"/>
    <w:rsid w:val="005A5DFF"/>
    <w:rsid w:val="005A6006"/>
    <w:rsid w:val="005A63ED"/>
    <w:rsid w:val="005A7B0A"/>
    <w:rsid w:val="005A7F0E"/>
    <w:rsid w:val="005B12DD"/>
    <w:rsid w:val="005B29EA"/>
    <w:rsid w:val="005B2BE4"/>
    <w:rsid w:val="005B2DEE"/>
    <w:rsid w:val="005B3DB3"/>
    <w:rsid w:val="005B4A08"/>
    <w:rsid w:val="005B64D4"/>
    <w:rsid w:val="005B675E"/>
    <w:rsid w:val="005B70E7"/>
    <w:rsid w:val="005C4347"/>
    <w:rsid w:val="005C4762"/>
    <w:rsid w:val="005C4DCF"/>
    <w:rsid w:val="005C75E8"/>
    <w:rsid w:val="005C78E7"/>
    <w:rsid w:val="005D01BA"/>
    <w:rsid w:val="005D0979"/>
    <w:rsid w:val="005D0A26"/>
    <w:rsid w:val="005D0B36"/>
    <w:rsid w:val="005D0BA8"/>
    <w:rsid w:val="005D2095"/>
    <w:rsid w:val="005D20AF"/>
    <w:rsid w:val="005D243B"/>
    <w:rsid w:val="005D3180"/>
    <w:rsid w:val="005D5DE3"/>
    <w:rsid w:val="005D6B02"/>
    <w:rsid w:val="005D79C5"/>
    <w:rsid w:val="005E16FC"/>
    <w:rsid w:val="005E2FC0"/>
    <w:rsid w:val="005E3584"/>
    <w:rsid w:val="005E3DA0"/>
    <w:rsid w:val="005E475D"/>
    <w:rsid w:val="005E5CA9"/>
    <w:rsid w:val="005E7B4B"/>
    <w:rsid w:val="005F00FF"/>
    <w:rsid w:val="005F245B"/>
    <w:rsid w:val="005F3288"/>
    <w:rsid w:val="005F3501"/>
    <w:rsid w:val="005F4509"/>
    <w:rsid w:val="005F52C5"/>
    <w:rsid w:val="005F57B5"/>
    <w:rsid w:val="005F5939"/>
    <w:rsid w:val="0060033A"/>
    <w:rsid w:val="006004AF"/>
    <w:rsid w:val="00600E0F"/>
    <w:rsid w:val="006012B0"/>
    <w:rsid w:val="00601B5D"/>
    <w:rsid w:val="0060318D"/>
    <w:rsid w:val="00603776"/>
    <w:rsid w:val="006043DD"/>
    <w:rsid w:val="006045CC"/>
    <w:rsid w:val="00606802"/>
    <w:rsid w:val="00610339"/>
    <w:rsid w:val="00611FB1"/>
    <w:rsid w:val="00611FC4"/>
    <w:rsid w:val="00612AA4"/>
    <w:rsid w:val="00613135"/>
    <w:rsid w:val="0061475C"/>
    <w:rsid w:val="00615181"/>
    <w:rsid w:val="006176FB"/>
    <w:rsid w:val="00620417"/>
    <w:rsid w:val="006214B6"/>
    <w:rsid w:val="00621F66"/>
    <w:rsid w:val="00623E10"/>
    <w:rsid w:val="00624A20"/>
    <w:rsid w:val="00626089"/>
    <w:rsid w:val="00626B57"/>
    <w:rsid w:val="00627A94"/>
    <w:rsid w:val="00627BA3"/>
    <w:rsid w:val="00627ED0"/>
    <w:rsid w:val="006308F0"/>
    <w:rsid w:val="00631A12"/>
    <w:rsid w:val="00631B23"/>
    <w:rsid w:val="00631B9F"/>
    <w:rsid w:val="0063390F"/>
    <w:rsid w:val="00633F2A"/>
    <w:rsid w:val="00634E65"/>
    <w:rsid w:val="00634EAE"/>
    <w:rsid w:val="00640B26"/>
    <w:rsid w:val="00641419"/>
    <w:rsid w:val="00641B53"/>
    <w:rsid w:val="00642E93"/>
    <w:rsid w:val="0064400F"/>
    <w:rsid w:val="0064551B"/>
    <w:rsid w:val="00645A0B"/>
    <w:rsid w:val="00646DE4"/>
    <w:rsid w:val="00650B3D"/>
    <w:rsid w:val="0065189C"/>
    <w:rsid w:val="00651EB1"/>
    <w:rsid w:val="00652520"/>
    <w:rsid w:val="006528FC"/>
    <w:rsid w:val="00654A33"/>
    <w:rsid w:val="00655740"/>
    <w:rsid w:val="00657266"/>
    <w:rsid w:val="00657299"/>
    <w:rsid w:val="00661318"/>
    <w:rsid w:val="006628B7"/>
    <w:rsid w:val="006632E0"/>
    <w:rsid w:val="00663638"/>
    <w:rsid w:val="00665173"/>
    <w:rsid w:val="00665595"/>
    <w:rsid w:val="0066640C"/>
    <w:rsid w:val="00667602"/>
    <w:rsid w:val="00670C58"/>
    <w:rsid w:val="00673C1E"/>
    <w:rsid w:val="006766A0"/>
    <w:rsid w:val="00680C7A"/>
    <w:rsid w:val="00680EFA"/>
    <w:rsid w:val="00681947"/>
    <w:rsid w:val="00681A21"/>
    <w:rsid w:val="00682F77"/>
    <w:rsid w:val="0068374F"/>
    <w:rsid w:val="006849D8"/>
    <w:rsid w:val="00685CE0"/>
    <w:rsid w:val="00687ACB"/>
    <w:rsid w:val="00687EFF"/>
    <w:rsid w:val="00690061"/>
    <w:rsid w:val="0069104F"/>
    <w:rsid w:val="00691984"/>
    <w:rsid w:val="006947E0"/>
    <w:rsid w:val="0069524B"/>
    <w:rsid w:val="00695A9B"/>
    <w:rsid w:val="00695B78"/>
    <w:rsid w:val="00696DF7"/>
    <w:rsid w:val="00696F16"/>
    <w:rsid w:val="006A0CEF"/>
    <w:rsid w:val="006A0F89"/>
    <w:rsid w:val="006A40CB"/>
    <w:rsid w:val="006A475E"/>
    <w:rsid w:val="006A5220"/>
    <w:rsid w:val="006A55CF"/>
    <w:rsid w:val="006A5BF5"/>
    <w:rsid w:val="006A5DEA"/>
    <w:rsid w:val="006A7392"/>
    <w:rsid w:val="006A7FC8"/>
    <w:rsid w:val="006B0BD7"/>
    <w:rsid w:val="006B1398"/>
    <w:rsid w:val="006B1BAB"/>
    <w:rsid w:val="006B1DB8"/>
    <w:rsid w:val="006B203F"/>
    <w:rsid w:val="006B2460"/>
    <w:rsid w:val="006B2623"/>
    <w:rsid w:val="006B30D0"/>
    <w:rsid w:val="006B333A"/>
    <w:rsid w:val="006B49E9"/>
    <w:rsid w:val="006B4A28"/>
    <w:rsid w:val="006B4ADA"/>
    <w:rsid w:val="006B5B95"/>
    <w:rsid w:val="006B5DC1"/>
    <w:rsid w:val="006B6785"/>
    <w:rsid w:val="006B6EF7"/>
    <w:rsid w:val="006B7A7D"/>
    <w:rsid w:val="006B7A81"/>
    <w:rsid w:val="006C05CC"/>
    <w:rsid w:val="006C089F"/>
    <w:rsid w:val="006C09E3"/>
    <w:rsid w:val="006C421C"/>
    <w:rsid w:val="006C487B"/>
    <w:rsid w:val="006C5D3C"/>
    <w:rsid w:val="006C74A9"/>
    <w:rsid w:val="006C7604"/>
    <w:rsid w:val="006C7C6E"/>
    <w:rsid w:val="006D0A4C"/>
    <w:rsid w:val="006D2C6D"/>
    <w:rsid w:val="006D2D94"/>
    <w:rsid w:val="006D3B86"/>
    <w:rsid w:val="006D5220"/>
    <w:rsid w:val="006D5429"/>
    <w:rsid w:val="006D55BE"/>
    <w:rsid w:val="006D5CD3"/>
    <w:rsid w:val="006D5CDB"/>
    <w:rsid w:val="006D6B90"/>
    <w:rsid w:val="006D749D"/>
    <w:rsid w:val="006E0244"/>
    <w:rsid w:val="006E0290"/>
    <w:rsid w:val="006E1BA7"/>
    <w:rsid w:val="006E259C"/>
    <w:rsid w:val="006E29C9"/>
    <w:rsid w:val="006E382A"/>
    <w:rsid w:val="006E425B"/>
    <w:rsid w:val="006E42D4"/>
    <w:rsid w:val="006E564B"/>
    <w:rsid w:val="006E62D6"/>
    <w:rsid w:val="006E6624"/>
    <w:rsid w:val="006E6C2B"/>
    <w:rsid w:val="006E70DE"/>
    <w:rsid w:val="006F0009"/>
    <w:rsid w:val="006F0949"/>
    <w:rsid w:val="006F15A6"/>
    <w:rsid w:val="006F15E4"/>
    <w:rsid w:val="006F1883"/>
    <w:rsid w:val="006F1EFF"/>
    <w:rsid w:val="006F2AA4"/>
    <w:rsid w:val="006F5B4C"/>
    <w:rsid w:val="006F5F42"/>
    <w:rsid w:val="006F60CD"/>
    <w:rsid w:val="006F7793"/>
    <w:rsid w:val="00700F57"/>
    <w:rsid w:val="007011DE"/>
    <w:rsid w:val="00701402"/>
    <w:rsid w:val="007031BD"/>
    <w:rsid w:val="007046EF"/>
    <w:rsid w:val="00704A15"/>
    <w:rsid w:val="0070557D"/>
    <w:rsid w:val="00705631"/>
    <w:rsid w:val="00707A62"/>
    <w:rsid w:val="00707FA5"/>
    <w:rsid w:val="00711831"/>
    <w:rsid w:val="007120EC"/>
    <w:rsid w:val="007136CC"/>
    <w:rsid w:val="00713D1F"/>
    <w:rsid w:val="0071554E"/>
    <w:rsid w:val="00715679"/>
    <w:rsid w:val="00715DA2"/>
    <w:rsid w:val="00716B53"/>
    <w:rsid w:val="00717060"/>
    <w:rsid w:val="007204CC"/>
    <w:rsid w:val="00720ECC"/>
    <w:rsid w:val="007218CD"/>
    <w:rsid w:val="00722322"/>
    <w:rsid w:val="0072414C"/>
    <w:rsid w:val="007241DE"/>
    <w:rsid w:val="00724304"/>
    <w:rsid w:val="0072593A"/>
    <w:rsid w:val="00725DFD"/>
    <w:rsid w:val="0072632A"/>
    <w:rsid w:val="0072652C"/>
    <w:rsid w:val="00726833"/>
    <w:rsid w:val="0072692A"/>
    <w:rsid w:val="0073078C"/>
    <w:rsid w:val="0073129A"/>
    <w:rsid w:val="007312B1"/>
    <w:rsid w:val="00732F77"/>
    <w:rsid w:val="007338F0"/>
    <w:rsid w:val="00733AAE"/>
    <w:rsid w:val="00734999"/>
    <w:rsid w:val="00735962"/>
    <w:rsid w:val="00736920"/>
    <w:rsid w:val="00736B08"/>
    <w:rsid w:val="0074158D"/>
    <w:rsid w:val="00741DF4"/>
    <w:rsid w:val="007424B4"/>
    <w:rsid w:val="00742A11"/>
    <w:rsid w:val="00743568"/>
    <w:rsid w:val="00743CB6"/>
    <w:rsid w:val="0074522D"/>
    <w:rsid w:val="007467A7"/>
    <w:rsid w:val="00746C09"/>
    <w:rsid w:val="00747C2B"/>
    <w:rsid w:val="00747CE3"/>
    <w:rsid w:val="00750584"/>
    <w:rsid w:val="007508F9"/>
    <w:rsid w:val="00750DFE"/>
    <w:rsid w:val="00751597"/>
    <w:rsid w:val="0075204D"/>
    <w:rsid w:val="00752807"/>
    <w:rsid w:val="007536AA"/>
    <w:rsid w:val="00753A55"/>
    <w:rsid w:val="00755CE3"/>
    <w:rsid w:val="00760967"/>
    <w:rsid w:val="007618E9"/>
    <w:rsid w:val="00763C7A"/>
    <w:rsid w:val="00764793"/>
    <w:rsid w:val="00764C0B"/>
    <w:rsid w:val="007667C0"/>
    <w:rsid w:val="00766E56"/>
    <w:rsid w:val="007713E6"/>
    <w:rsid w:val="00771810"/>
    <w:rsid w:val="00771D0F"/>
    <w:rsid w:val="00771D8B"/>
    <w:rsid w:val="00772712"/>
    <w:rsid w:val="0077271F"/>
    <w:rsid w:val="00772BD6"/>
    <w:rsid w:val="00772EC5"/>
    <w:rsid w:val="00773288"/>
    <w:rsid w:val="007734F1"/>
    <w:rsid w:val="007751BF"/>
    <w:rsid w:val="007758BA"/>
    <w:rsid w:val="007800D0"/>
    <w:rsid w:val="00781D49"/>
    <w:rsid w:val="00783C66"/>
    <w:rsid w:val="007852E2"/>
    <w:rsid w:val="007860A6"/>
    <w:rsid w:val="00786E97"/>
    <w:rsid w:val="007878B1"/>
    <w:rsid w:val="007910B7"/>
    <w:rsid w:val="007912A6"/>
    <w:rsid w:val="00791513"/>
    <w:rsid w:val="00791D02"/>
    <w:rsid w:val="00791ED2"/>
    <w:rsid w:val="007920B3"/>
    <w:rsid w:val="00792C85"/>
    <w:rsid w:val="00792E1C"/>
    <w:rsid w:val="00794880"/>
    <w:rsid w:val="00796E0D"/>
    <w:rsid w:val="007A13C4"/>
    <w:rsid w:val="007A1460"/>
    <w:rsid w:val="007A16E3"/>
    <w:rsid w:val="007A1923"/>
    <w:rsid w:val="007A238E"/>
    <w:rsid w:val="007A58A8"/>
    <w:rsid w:val="007A694A"/>
    <w:rsid w:val="007A72CE"/>
    <w:rsid w:val="007A7D99"/>
    <w:rsid w:val="007B036C"/>
    <w:rsid w:val="007B09D2"/>
    <w:rsid w:val="007B227F"/>
    <w:rsid w:val="007B2AA1"/>
    <w:rsid w:val="007B30EB"/>
    <w:rsid w:val="007B3891"/>
    <w:rsid w:val="007B39E4"/>
    <w:rsid w:val="007B5103"/>
    <w:rsid w:val="007B6BA5"/>
    <w:rsid w:val="007B6D49"/>
    <w:rsid w:val="007B73CF"/>
    <w:rsid w:val="007C0F0D"/>
    <w:rsid w:val="007C120F"/>
    <w:rsid w:val="007C19BE"/>
    <w:rsid w:val="007C239A"/>
    <w:rsid w:val="007C2AD6"/>
    <w:rsid w:val="007C3384"/>
    <w:rsid w:val="007C3390"/>
    <w:rsid w:val="007C4482"/>
    <w:rsid w:val="007C4F4B"/>
    <w:rsid w:val="007C56B0"/>
    <w:rsid w:val="007C587C"/>
    <w:rsid w:val="007C5920"/>
    <w:rsid w:val="007C75C0"/>
    <w:rsid w:val="007D2963"/>
    <w:rsid w:val="007D2D31"/>
    <w:rsid w:val="007D2E42"/>
    <w:rsid w:val="007D3ADF"/>
    <w:rsid w:val="007D3B08"/>
    <w:rsid w:val="007D4ADB"/>
    <w:rsid w:val="007D4DE2"/>
    <w:rsid w:val="007D56FB"/>
    <w:rsid w:val="007D66A4"/>
    <w:rsid w:val="007D712E"/>
    <w:rsid w:val="007D729D"/>
    <w:rsid w:val="007D73F1"/>
    <w:rsid w:val="007E0778"/>
    <w:rsid w:val="007E135D"/>
    <w:rsid w:val="007E1D14"/>
    <w:rsid w:val="007E2612"/>
    <w:rsid w:val="007E2852"/>
    <w:rsid w:val="007E28B2"/>
    <w:rsid w:val="007E354B"/>
    <w:rsid w:val="007E3F61"/>
    <w:rsid w:val="007E3FDC"/>
    <w:rsid w:val="007E6069"/>
    <w:rsid w:val="007E6148"/>
    <w:rsid w:val="007F0309"/>
    <w:rsid w:val="007F0B83"/>
    <w:rsid w:val="007F272B"/>
    <w:rsid w:val="007F4693"/>
    <w:rsid w:val="007F4FCD"/>
    <w:rsid w:val="007F5597"/>
    <w:rsid w:val="007F60C4"/>
    <w:rsid w:val="007F6611"/>
    <w:rsid w:val="007F684E"/>
    <w:rsid w:val="007F7710"/>
    <w:rsid w:val="00800463"/>
    <w:rsid w:val="00800B6D"/>
    <w:rsid w:val="00800E86"/>
    <w:rsid w:val="0080271E"/>
    <w:rsid w:val="00803D3D"/>
    <w:rsid w:val="008054C1"/>
    <w:rsid w:val="00805AD1"/>
    <w:rsid w:val="00805C53"/>
    <w:rsid w:val="00806E2D"/>
    <w:rsid w:val="00806F4D"/>
    <w:rsid w:val="00807355"/>
    <w:rsid w:val="00807E52"/>
    <w:rsid w:val="00807F7C"/>
    <w:rsid w:val="00810605"/>
    <w:rsid w:val="00810E76"/>
    <w:rsid w:val="00811326"/>
    <w:rsid w:val="008117A1"/>
    <w:rsid w:val="00811940"/>
    <w:rsid w:val="00811D4E"/>
    <w:rsid w:val="008132C0"/>
    <w:rsid w:val="008132CA"/>
    <w:rsid w:val="00813777"/>
    <w:rsid w:val="008146DC"/>
    <w:rsid w:val="00816B30"/>
    <w:rsid w:val="008175E9"/>
    <w:rsid w:val="008202DE"/>
    <w:rsid w:val="00820C5A"/>
    <w:rsid w:val="00821639"/>
    <w:rsid w:val="0082207E"/>
    <w:rsid w:val="008227D6"/>
    <w:rsid w:val="00822BF8"/>
    <w:rsid w:val="00822CB8"/>
    <w:rsid w:val="008242D7"/>
    <w:rsid w:val="00827E05"/>
    <w:rsid w:val="00827E97"/>
    <w:rsid w:val="00830A1C"/>
    <w:rsid w:val="008311A3"/>
    <w:rsid w:val="008313C5"/>
    <w:rsid w:val="008318DB"/>
    <w:rsid w:val="00833934"/>
    <w:rsid w:val="008350C2"/>
    <w:rsid w:val="00835CF9"/>
    <w:rsid w:val="00836EDC"/>
    <w:rsid w:val="00837A6E"/>
    <w:rsid w:val="008413B4"/>
    <w:rsid w:val="00841B31"/>
    <w:rsid w:val="00841B86"/>
    <w:rsid w:val="00842120"/>
    <w:rsid w:val="00842B17"/>
    <w:rsid w:val="00843C29"/>
    <w:rsid w:val="00843EA6"/>
    <w:rsid w:val="00845A1E"/>
    <w:rsid w:val="00847D06"/>
    <w:rsid w:val="00850952"/>
    <w:rsid w:val="008517BE"/>
    <w:rsid w:val="008527BE"/>
    <w:rsid w:val="00852E06"/>
    <w:rsid w:val="00856775"/>
    <w:rsid w:val="00856CFD"/>
    <w:rsid w:val="008577F2"/>
    <w:rsid w:val="00857A77"/>
    <w:rsid w:val="00857EB3"/>
    <w:rsid w:val="00860739"/>
    <w:rsid w:val="008609E0"/>
    <w:rsid w:val="00861E83"/>
    <w:rsid w:val="00862E8F"/>
    <w:rsid w:val="0086423F"/>
    <w:rsid w:val="00864CFB"/>
    <w:rsid w:val="00865B19"/>
    <w:rsid w:val="00865F70"/>
    <w:rsid w:val="008666A3"/>
    <w:rsid w:val="00867C36"/>
    <w:rsid w:val="00870115"/>
    <w:rsid w:val="0087043F"/>
    <w:rsid w:val="00870845"/>
    <w:rsid w:val="00871657"/>
    <w:rsid w:val="00871F08"/>
    <w:rsid w:val="00871FD5"/>
    <w:rsid w:val="00872C11"/>
    <w:rsid w:val="00873816"/>
    <w:rsid w:val="008745B2"/>
    <w:rsid w:val="00874A3A"/>
    <w:rsid w:val="008753F5"/>
    <w:rsid w:val="00876554"/>
    <w:rsid w:val="00876710"/>
    <w:rsid w:val="008818DF"/>
    <w:rsid w:val="00881FD4"/>
    <w:rsid w:val="008823B5"/>
    <w:rsid w:val="008826B6"/>
    <w:rsid w:val="00882BA9"/>
    <w:rsid w:val="00883776"/>
    <w:rsid w:val="00883DDC"/>
    <w:rsid w:val="00884634"/>
    <w:rsid w:val="008848BE"/>
    <w:rsid w:val="00884D20"/>
    <w:rsid w:val="0088673C"/>
    <w:rsid w:val="00886EFF"/>
    <w:rsid w:val="00887068"/>
    <w:rsid w:val="0089162F"/>
    <w:rsid w:val="00891FAD"/>
    <w:rsid w:val="00892032"/>
    <w:rsid w:val="00893354"/>
    <w:rsid w:val="00893453"/>
    <w:rsid w:val="00893AFD"/>
    <w:rsid w:val="008950CF"/>
    <w:rsid w:val="008979A0"/>
    <w:rsid w:val="008979B1"/>
    <w:rsid w:val="008A0A0F"/>
    <w:rsid w:val="008A0D72"/>
    <w:rsid w:val="008A1601"/>
    <w:rsid w:val="008A3A54"/>
    <w:rsid w:val="008A49B7"/>
    <w:rsid w:val="008A49CF"/>
    <w:rsid w:val="008A5BFD"/>
    <w:rsid w:val="008A5FC7"/>
    <w:rsid w:val="008A6B25"/>
    <w:rsid w:val="008A6C4F"/>
    <w:rsid w:val="008B01F9"/>
    <w:rsid w:val="008B11AA"/>
    <w:rsid w:val="008B236B"/>
    <w:rsid w:val="008B2B23"/>
    <w:rsid w:val="008B3806"/>
    <w:rsid w:val="008B450F"/>
    <w:rsid w:val="008B4628"/>
    <w:rsid w:val="008B46EF"/>
    <w:rsid w:val="008B4BA8"/>
    <w:rsid w:val="008B72A3"/>
    <w:rsid w:val="008B78A8"/>
    <w:rsid w:val="008B7BE9"/>
    <w:rsid w:val="008C04DD"/>
    <w:rsid w:val="008C11B5"/>
    <w:rsid w:val="008C275F"/>
    <w:rsid w:val="008C3283"/>
    <w:rsid w:val="008C346D"/>
    <w:rsid w:val="008C5304"/>
    <w:rsid w:val="008C5707"/>
    <w:rsid w:val="008C7438"/>
    <w:rsid w:val="008C7A72"/>
    <w:rsid w:val="008C7ABF"/>
    <w:rsid w:val="008C7B28"/>
    <w:rsid w:val="008D05EB"/>
    <w:rsid w:val="008D0734"/>
    <w:rsid w:val="008D3553"/>
    <w:rsid w:val="008D3BAA"/>
    <w:rsid w:val="008D54CD"/>
    <w:rsid w:val="008D6BD7"/>
    <w:rsid w:val="008E09AC"/>
    <w:rsid w:val="008E0E46"/>
    <w:rsid w:val="008E172F"/>
    <w:rsid w:val="008E2540"/>
    <w:rsid w:val="008E3D2D"/>
    <w:rsid w:val="008E3D80"/>
    <w:rsid w:val="008E43EA"/>
    <w:rsid w:val="008E491B"/>
    <w:rsid w:val="008E6D50"/>
    <w:rsid w:val="008E6F9E"/>
    <w:rsid w:val="008F14A5"/>
    <w:rsid w:val="008F1C6C"/>
    <w:rsid w:val="008F4AB2"/>
    <w:rsid w:val="008F4EE8"/>
    <w:rsid w:val="008F4F12"/>
    <w:rsid w:val="008F5476"/>
    <w:rsid w:val="008F6303"/>
    <w:rsid w:val="008F72BF"/>
    <w:rsid w:val="008F7721"/>
    <w:rsid w:val="00900007"/>
    <w:rsid w:val="00900806"/>
    <w:rsid w:val="00900CEA"/>
    <w:rsid w:val="0090209A"/>
    <w:rsid w:val="0090220B"/>
    <w:rsid w:val="00902530"/>
    <w:rsid w:val="00903311"/>
    <w:rsid w:val="00903E58"/>
    <w:rsid w:val="009057B7"/>
    <w:rsid w:val="00905FB0"/>
    <w:rsid w:val="009063F3"/>
    <w:rsid w:val="00906E93"/>
    <w:rsid w:val="009078A9"/>
    <w:rsid w:val="00907AD2"/>
    <w:rsid w:val="009104B2"/>
    <w:rsid w:val="009105B2"/>
    <w:rsid w:val="0091085A"/>
    <w:rsid w:val="009108DD"/>
    <w:rsid w:val="009111C7"/>
    <w:rsid w:val="00911672"/>
    <w:rsid w:val="0091240B"/>
    <w:rsid w:val="00913ABC"/>
    <w:rsid w:val="00917701"/>
    <w:rsid w:val="0091794F"/>
    <w:rsid w:val="00920959"/>
    <w:rsid w:val="00921B66"/>
    <w:rsid w:val="00921EBD"/>
    <w:rsid w:val="0092221D"/>
    <w:rsid w:val="00922876"/>
    <w:rsid w:val="00922B44"/>
    <w:rsid w:val="009230C1"/>
    <w:rsid w:val="0092321B"/>
    <w:rsid w:val="009248C3"/>
    <w:rsid w:val="00925353"/>
    <w:rsid w:val="009267D0"/>
    <w:rsid w:val="009269E3"/>
    <w:rsid w:val="00931870"/>
    <w:rsid w:val="00931D20"/>
    <w:rsid w:val="009326F6"/>
    <w:rsid w:val="009329F7"/>
    <w:rsid w:val="00933344"/>
    <w:rsid w:val="00935B43"/>
    <w:rsid w:val="0093657B"/>
    <w:rsid w:val="0093690F"/>
    <w:rsid w:val="009400E2"/>
    <w:rsid w:val="009402C2"/>
    <w:rsid w:val="00940685"/>
    <w:rsid w:val="00942D54"/>
    <w:rsid w:val="00943D6F"/>
    <w:rsid w:val="00944445"/>
    <w:rsid w:val="00944D5C"/>
    <w:rsid w:val="00945A1C"/>
    <w:rsid w:val="00946098"/>
    <w:rsid w:val="0094623A"/>
    <w:rsid w:val="00946979"/>
    <w:rsid w:val="00950D47"/>
    <w:rsid w:val="00951741"/>
    <w:rsid w:val="0095283E"/>
    <w:rsid w:val="009535D7"/>
    <w:rsid w:val="00954442"/>
    <w:rsid w:val="00955425"/>
    <w:rsid w:val="0095546D"/>
    <w:rsid w:val="009568BC"/>
    <w:rsid w:val="009619F2"/>
    <w:rsid w:val="00962144"/>
    <w:rsid w:val="00963CBA"/>
    <w:rsid w:val="009647D9"/>
    <w:rsid w:val="00965292"/>
    <w:rsid w:val="00965457"/>
    <w:rsid w:val="00965FB2"/>
    <w:rsid w:val="00966A45"/>
    <w:rsid w:val="00967606"/>
    <w:rsid w:val="00967C51"/>
    <w:rsid w:val="009714E0"/>
    <w:rsid w:val="00971C5D"/>
    <w:rsid w:val="00974A5D"/>
    <w:rsid w:val="00974A8D"/>
    <w:rsid w:val="00977178"/>
    <w:rsid w:val="009772DC"/>
    <w:rsid w:val="00977375"/>
    <w:rsid w:val="0097794A"/>
    <w:rsid w:val="00977F57"/>
    <w:rsid w:val="00980605"/>
    <w:rsid w:val="0098122B"/>
    <w:rsid w:val="00981CD3"/>
    <w:rsid w:val="00982DE4"/>
    <w:rsid w:val="0098405A"/>
    <w:rsid w:val="00984E9F"/>
    <w:rsid w:val="009857D1"/>
    <w:rsid w:val="0098592F"/>
    <w:rsid w:val="00986393"/>
    <w:rsid w:val="009877B7"/>
    <w:rsid w:val="0099001C"/>
    <w:rsid w:val="00990DF8"/>
    <w:rsid w:val="00991261"/>
    <w:rsid w:val="0099380E"/>
    <w:rsid w:val="00994A75"/>
    <w:rsid w:val="009979EA"/>
    <w:rsid w:val="009A06C5"/>
    <w:rsid w:val="009A095B"/>
    <w:rsid w:val="009A1C35"/>
    <w:rsid w:val="009A1CFA"/>
    <w:rsid w:val="009A20E4"/>
    <w:rsid w:val="009A2318"/>
    <w:rsid w:val="009A34AF"/>
    <w:rsid w:val="009A3BA9"/>
    <w:rsid w:val="009A4713"/>
    <w:rsid w:val="009A4EB0"/>
    <w:rsid w:val="009A57B9"/>
    <w:rsid w:val="009A5B8B"/>
    <w:rsid w:val="009A6041"/>
    <w:rsid w:val="009A690D"/>
    <w:rsid w:val="009A69F6"/>
    <w:rsid w:val="009A6E8A"/>
    <w:rsid w:val="009B2010"/>
    <w:rsid w:val="009B4ACF"/>
    <w:rsid w:val="009B5CF8"/>
    <w:rsid w:val="009B6CA5"/>
    <w:rsid w:val="009B7689"/>
    <w:rsid w:val="009C0411"/>
    <w:rsid w:val="009C0B17"/>
    <w:rsid w:val="009C14DE"/>
    <w:rsid w:val="009C1F86"/>
    <w:rsid w:val="009C2117"/>
    <w:rsid w:val="009C249A"/>
    <w:rsid w:val="009C3067"/>
    <w:rsid w:val="009C37EF"/>
    <w:rsid w:val="009C4B2E"/>
    <w:rsid w:val="009C4C74"/>
    <w:rsid w:val="009C4F40"/>
    <w:rsid w:val="009C591E"/>
    <w:rsid w:val="009C6EF8"/>
    <w:rsid w:val="009D0102"/>
    <w:rsid w:val="009D09AD"/>
    <w:rsid w:val="009D0F3E"/>
    <w:rsid w:val="009D1720"/>
    <w:rsid w:val="009D1D7D"/>
    <w:rsid w:val="009D293C"/>
    <w:rsid w:val="009D34D1"/>
    <w:rsid w:val="009D36FF"/>
    <w:rsid w:val="009D3902"/>
    <w:rsid w:val="009D3BD0"/>
    <w:rsid w:val="009D4A75"/>
    <w:rsid w:val="009D4F54"/>
    <w:rsid w:val="009D507E"/>
    <w:rsid w:val="009D5E79"/>
    <w:rsid w:val="009D609A"/>
    <w:rsid w:val="009D64A4"/>
    <w:rsid w:val="009D79CE"/>
    <w:rsid w:val="009D7EB6"/>
    <w:rsid w:val="009E1E2B"/>
    <w:rsid w:val="009E3908"/>
    <w:rsid w:val="009E4C45"/>
    <w:rsid w:val="009E4FF5"/>
    <w:rsid w:val="009F160E"/>
    <w:rsid w:val="009F24D1"/>
    <w:rsid w:val="009F3A17"/>
    <w:rsid w:val="009F5BBE"/>
    <w:rsid w:val="009F6B5F"/>
    <w:rsid w:val="009F6B60"/>
    <w:rsid w:val="00A01E5D"/>
    <w:rsid w:val="00A04D93"/>
    <w:rsid w:val="00A04E7E"/>
    <w:rsid w:val="00A05FDE"/>
    <w:rsid w:val="00A06332"/>
    <w:rsid w:val="00A11C1F"/>
    <w:rsid w:val="00A12329"/>
    <w:rsid w:val="00A13323"/>
    <w:rsid w:val="00A1427D"/>
    <w:rsid w:val="00A1451D"/>
    <w:rsid w:val="00A14ED0"/>
    <w:rsid w:val="00A1540E"/>
    <w:rsid w:val="00A1616D"/>
    <w:rsid w:val="00A1717E"/>
    <w:rsid w:val="00A200C2"/>
    <w:rsid w:val="00A20A1A"/>
    <w:rsid w:val="00A20EF4"/>
    <w:rsid w:val="00A21990"/>
    <w:rsid w:val="00A21A51"/>
    <w:rsid w:val="00A21D5D"/>
    <w:rsid w:val="00A22463"/>
    <w:rsid w:val="00A22631"/>
    <w:rsid w:val="00A22E32"/>
    <w:rsid w:val="00A231CE"/>
    <w:rsid w:val="00A24952"/>
    <w:rsid w:val="00A2533B"/>
    <w:rsid w:val="00A2579F"/>
    <w:rsid w:val="00A278F3"/>
    <w:rsid w:val="00A30B03"/>
    <w:rsid w:val="00A30BF2"/>
    <w:rsid w:val="00A30CF0"/>
    <w:rsid w:val="00A30F81"/>
    <w:rsid w:val="00A31429"/>
    <w:rsid w:val="00A323ED"/>
    <w:rsid w:val="00A33628"/>
    <w:rsid w:val="00A34847"/>
    <w:rsid w:val="00A35527"/>
    <w:rsid w:val="00A35A85"/>
    <w:rsid w:val="00A37C0A"/>
    <w:rsid w:val="00A37E96"/>
    <w:rsid w:val="00A4064E"/>
    <w:rsid w:val="00A40DF5"/>
    <w:rsid w:val="00A42E66"/>
    <w:rsid w:val="00A44398"/>
    <w:rsid w:val="00A45A0D"/>
    <w:rsid w:val="00A50AA8"/>
    <w:rsid w:val="00A51BA2"/>
    <w:rsid w:val="00A52269"/>
    <w:rsid w:val="00A53A03"/>
    <w:rsid w:val="00A5457C"/>
    <w:rsid w:val="00A54CC8"/>
    <w:rsid w:val="00A5564E"/>
    <w:rsid w:val="00A562ED"/>
    <w:rsid w:val="00A56853"/>
    <w:rsid w:val="00A56DDF"/>
    <w:rsid w:val="00A57B5A"/>
    <w:rsid w:val="00A61789"/>
    <w:rsid w:val="00A62213"/>
    <w:rsid w:val="00A622F3"/>
    <w:rsid w:val="00A62541"/>
    <w:rsid w:val="00A63260"/>
    <w:rsid w:val="00A6391C"/>
    <w:rsid w:val="00A63BC5"/>
    <w:rsid w:val="00A64A77"/>
    <w:rsid w:val="00A66D27"/>
    <w:rsid w:val="00A70661"/>
    <w:rsid w:val="00A713BF"/>
    <w:rsid w:val="00A71789"/>
    <w:rsid w:val="00A71CE2"/>
    <w:rsid w:val="00A720CC"/>
    <w:rsid w:val="00A72F22"/>
    <w:rsid w:val="00A737F9"/>
    <w:rsid w:val="00A74606"/>
    <w:rsid w:val="00A748A6"/>
    <w:rsid w:val="00A74E6D"/>
    <w:rsid w:val="00A74ECA"/>
    <w:rsid w:val="00A757FE"/>
    <w:rsid w:val="00A77A1C"/>
    <w:rsid w:val="00A805EB"/>
    <w:rsid w:val="00A8219C"/>
    <w:rsid w:val="00A830B4"/>
    <w:rsid w:val="00A832FE"/>
    <w:rsid w:val="00A84066"/>
    <w:rsid w:val="00A849CC"/>
    <w:rsid w:val="00A854F1"/>
    <w:rsid w:val="00A85F44"/>
    <w:rsid w:val="00A86D37"/>
    <w:rsid w:val="00A878BE"/>
    <w:rsid w:val="00A879A4"/>
    <w:rsid w:val="00A90075"/>
    <w:rsid w:val="00A90821"/>
    <w:rsid w:val="00A90EAE"/>
    <w:rsid w:val="00A919B4"/>
    <w:rsid w:val="00A95350"/>
    <w:rsid w:val="00A97298"/>
    <w:rsid w:val="00AA05C4"/>
    <w:rsid w:val="00AA24CC"/>
    <w:rsid w:val="00AA5EF3"/>
    <w:rsid w:val="00AA7BCA"/>
    <w:rsid w:val="00AA7EE6"/>
    <w:rsid w:val="00AB01B7"/>
    <w:rsid w:val="00AB0D9F"/>
    <w:rsid w:val="00AB2F16"/>
    <w:rsid w:val="00AB5057"/>
    <w:rsid w:val="00AB5D6E"/>
    <w:rsid w:val="00AB5FF8"/>
    <w:rsid w:val="00AC0759"/>
    <w:rsid w:val="00AC1C49"/>
    <w:rsid w:val="00AC23C6"/>
    <w:rsid w:val="00AC2931"/>
    <w:rsid w:val="00AC353B"/>
    <w:rsid w:val="00AC3FD0"/>
    <w:rsid w:val="00AC53C7"/>
    <w:rsid w:val="00AD17EF"/>
    <w:rsid w:val="00AD2A82"/>
    <w:rsid w:val="00AD2D55"/>
    <w:rsid w:val="00AD4805"/>
    <w:rsid w:val="00AD4D61"/>
    <w:rsid w:val="00AD5B61"/>
    <w:rsid w:val="00AD689A"/>
    <w:rsid w:val="00AD7C47"/>
    <w:rsid w:val="00AE0DEF"/>
    <w:rsid w:val="00AE14B3"/>
    <w:rsid w:val="00AE1E62"/>
    <w:rsid w:val="00AE277D"/>
    <w:rsid w:val="00AE30F1"/>
    <w:rsid w:val="00AE334A"/>
    <w:rsid w:val="00AE4E6F"/>
    <w:rsid w:val="00AE4EDB"/>
    <w:rsid w:val="00AE52B5"/>
    <w:rsid w:val="00AE5875"/>
    <w:rsid w:val="00AE6107"/>
    <w:rsid w:val="00AE728F"/>
    <w:rsid w:val="00AE752F"/>
    <w:rsid w:val="00AE797F"/>
    <w:rsid w:val="00AF21FF"/>
    <w:rsid w:val="00AF2A2C"/>
    <w:rsid w:val="00AF33E9"/>
    <w:rsid w:val="00AF35B2"/>
    <w:rsid w:val="00AF4799"/>
    <w:rsid w:val="00AF5B84"/>
    <w:rsid w:val="00AF613B"/>
    <w:rsid w:val="00AF654B"/>
    <w:rsid w:val="00B00389"/>
    <w:rsid w:val="00B00422"/>
    <w:rsid w:val="00B01D60"/>
    <w:rsid w:val="00B02FF7"/>
    <w:rsid w:val="00B03A91"/>
    <w:rsid w:val="00B03DA2"/>
    <w:rsid w:val="00B04971"/>
    <w:rsid w:val="00B05B49"/>
    <w:rsid w:val="00B0606E"/>
    <w:rsid w:val="00B068BD"/>
    <w:rsid w:val="00B06FBC"/>
    <w:rsid w:val="00B106E2"/>
    <w:rsid w:val="00B109BD"/>
    <w:rsid w:val="00B114B7"/>
    <w:rsid w:val="00B11B76"/>
    <w:rsid w:val="00B11D31"/>
    <w:rsid w:val="00B13096"/>
    <w:rsid w:val="00B1474F"/>
    <w:rsid w:val="00B16645"/>
    <w:rsid w:val="00B17CEC"/>
    <w:rsid w:val="00B21984"/>
    <w:rsid w:val="00B21C6A"/>
    <w:rsid w:val="00B22A5E"/>
    <w:rsid w:val="00B22CFC"/>
    <w:rsid w:val="00B23E6D"/>
    <w:rsid w:val="00B23F60"/>
    <w:rsid w:val="00B25217"/>
    <w:rsid w:val="00B26E8E"/>
    <w:rsid w:val="00B30179"/>
    <w:rsid w:val="00B31678"/>
    <w:rsid w:val="00B3228C"/>
    <w:rsid w:val="00B32BED"/>
    <w:rsid w:val="00B33334"/>
    <w:rsid w:val="00B334FD"/>
    <w:rsid w:val="00B339B6"/>
    <w:rsid w:val="00B33B40"/>
    <w:rsid w:val="00B33D93"/>
    <w:rsid w:val="00B33EC0"/>
    <w:rsid w:val="00B356B8"/>
    <w:rsid w:val="00B36282"/>
    <w:rsid w:val="00B3663E"/>
    <w:rsid w:val="00B3708B"/>
    <w:rsid w:val="00B37A59"/>
    <w:rsid w:val="00B41C48"/>
    <w:rsid w:val="00B41D3B"/>
    <w:rsid w:val="00B42AAC"/>
    <w:rsid w:val="00B43C1D"/>
    <w:rsid w:val="00B453E3"/>
    <w:rsid w:val="00B47034"/>
    <w:rsid w:val="00B47195"/>
    <w:rsid w:val="00B474D8"/>
    <w:rsid w:val="00B52A3E"/>
    <w:rsid w:val="00B5388E"/>
    <w:rsid w:val="00B54524"/>
    <w:rsid w:val="00B55797"/>
    <w:rsid w:val="00B5592B"/>
    <w:rsid w:val="00B567C0"/>
    <w:rsid w:val="00B56AF4"/>
    <w:rsid w:val="00B61CC3"/>
    <w:rsid w:val="00B629A5"/>
    <w:rsid w:val="00B63C21"/>
    <w:rsid w:val="00B63E6A"/>
    <w:rsid w:val="00B6505E"/>
    <w:rsid w:val="00B6571F"/>
    <w:rsid w:val="00B65A52"/>
    <w:rsid w:val="00B65CED"/>
    <w:rsid w:val="00B66094"/>
    <w:rsid w:val="00B712CD"/>
    <w:rsid w:val="00B71C4F"/>
    <w:rsid w:val="00B72327"/>
    <w:rsid w:val="00B72447"/>
    <w:rsid w:val="00B73087"/>
    <w:rsid w:val="00B73367"/>
    <w:rsid w:val="00B74A20"/>
    <w:rsid w:val="00B74B92"/>
    <w:rsid w:val="00B74FBB"/>
    <w:rsid w:val="00B75D3A"/>
    <w:rsid w:val="00B774A0"/>
    <w:rsid w:val="00B8059D"/>
    <w:rsid w:val="00B80982"/>
    <w:rsid w:val="00B80B14"/>
    <w:rsid w:val="00B81183"/>
    <w:rsid w:val="00B81E12"/>
    <w:rsid w:val="00B8252C"/>
    <w:rsid w:val="00B83CE3"/>
    <w:rsid w:val="00B843E4"/>
    <w:rsid w:val="00B854D7"/>
    <w:rsid w:val="00B864C6"/>
    <w:rsid w:val="00B87700"/>
    <w:rsid w:val="00B87D42"/>
    <w:rsid w:val="00B87EC3"/>
    <w:rsid w:val="00B90314"/>
    <w:rsid w:val="00B91D48"/>
    <w:rsid w:val="00B91E17"/>
    <w:rsid w:val="00B92DDE"/>
    <w:rsid w:val="00B95239"/>
    <w:rsid w:val="00B9689A"/>
    <w:rsid w:val="00B970B8"/>
    <w:rsid w:val="00B97B75"/>
    <w:rsid w:val="00BA0EA4"/>
    <w:rsid w:val="00BA1337"/>
    <w:rsid w:val="00BA2174"/>
    <w:rsid w:val="00BA2857"/>
    <w:rsid w:val="00BA3513"/>
    <w:rsid w:val="00BA4736"/>
    <w:rsid w:val="00BA4EDA"/>
    <w:rsid w:val="00BA5149"/>
    <w:rsid w:val="00BA6971"/>
    <w:rsid w:val="00BA6E99"/>
    <w:rsid w:val="00BB0562"/>
    <w:rsid w:val="00BB119E"/>
    <w:rsid w:val="00BB12CB"/>
    <w:rsid w:val="00BB1676"/>
    <w:rsid w:val="00BB16FA"/>
    <w:rsid w:val="00BB1E13"/>
    <w:rsid w:val="00BB2543"/>
    <w:rsid w:val="00BB2914"/>
    <w:rsid w:val="00BB2C81"/>
    <w:rsid w:val="00BB4E92"/>
    <w:rsid w:val="00BB6E52"/>
    <w:rsid w:val="00BC0693"/>
    <w:rsid w:val="00BC0A85"/>
    <w:rsid w:val="00BC257A"/>
    <w:rsid w:val="00BC34D6"/>
    <w:rsid w:val="00BC3FAF"/>
    <w:rsid w:val="00BC4D46"/>
    <w:rsid w:val="00BC4D5E"/>
    <w:rsid w:val="00BC578C"/>
    <w:rsid w:val="00BC74E9"/>
    <w:rsid w:val="00BD02B7"/>
    <w:rsid w:val="00BD0BB7"/>
    <w:rsid w:val="00BD0CE2"/>
    <w:rsid w:val="00BD14E2"/>
    <w:rsid w:val="00BD1ACD"/>
    <w:rsid w:val="00BD2146"/>
    <w:rsid w:val="00BD21BF"/>
    <w:rsid w:val="00BD323A"/>
    <w:rsid w:val="00BD3B1C"/>
    <w:rsid w:val="00BD468B"/>
    <w:rsid w:val="00BD4EDF"/>
    <w:rsid w:val="00BD63AC"/>
    <w:rsid w:val="00BD747D"/>
    <w:rsid w:val="00BD7C7B"/>
    <w:rsid w:val="00BD7CBB"/>
    <w:rsid w:val="00BE0F14"/>
    <w:rsid w:val="00BE0F20"/>
    <w:rsid w:val="00BE1AA5"/>
    <w:rsid w:val="00BE3001"/>
    <w:rsid w:val="00BE4636"/>
    <w:rsid w:val="00BE4A29"/>
    <w:rsid w:val="00BE4F74"/>
    <w:rsid w:val="00BE53F8"/>
    <w:rsid w:val="00BE618E"/>
    <w:rsid w:val="00BE73ED"/>
    <w:rsid w:val="00BF1466"/>
    <w:rsid w:val="00BF18F5"/>
    <w:rsid w:val="00BF2705"/>
    <w:rsid w:val="00BF2DF4"/>
    <w:rsid w:val="00BF41DD"/>
    <w:rsid w:val="00BF5314"/>
    <w:rsid w:val="00BF5428"/>
    <w:rsid w:val="00BF548D"/>
    <w:rsid w:val="00BF64F0"/>
    <w:rsid w:val="00C02EFF"/>
    <w:rsid w:val="00C03542"/>
    <w:rsid w:val="00C04153"/>
    <w:rsid w:val="00C04C7D"/>
    <w:rsid w:val="00C05999"/>
    <w:rsid w:val="00C059D6"/>
    <w:rsid w:val="00C05A9E"/>
    <w:rsid w:val="00C0670C"/>
    <w:rsid w:val="00C07276"/>
    <w:rsid w:val="00C07795"/>
    <w:rsid w:val="00C07D07"/>
    <w:rsid w:val="00C12C7C"/>
    <w:rsid w:val="00C143B4"/>
    <w:rsid w:val="00C14D26"/>
    <w:rsid w:val="00C15F00"/>
    <w:rsid w:val="00C1613C"/>
    <w:rsid w:val="00C16D56"/>
    <w:rsid w:val="00C16D95"/>
    <w:rsid w:val="00C172A8"/>
    <w:rsid w:val="00C17699"/>
    <w:rsid w:val="00C20CE6"/>
    <w:rsid w:val="00C223CE"/>
    <w:rsid w:val="00C22746"/>
    <w:rsid w:val="00C2346D"/>
    <w:rsid w:val="00C234AF"/>
    <w:rsid w:val="00C2398C"/>
    <w:rsid w:val="00C24424"/>
    <w:rsid w:val="00C24A7D"/>
    <w:rsid w:val="00C260FE"/>
    <w:rsid w:val="00C26146"/>
    <w:rsid w:val="00C2626D"/>
    <w:rsid w:val="00C27434"/>
    <w:rsid w:val="00C27F1E"/>
    <w:rsid w:val="00C3071A"/>
    <w:rsid w:val="00C309A6"/>
    <w:rsid w:val="00C3184B"/>
    <w:rsid w:val="00C31B61"/>
    <w:rsid w:val="00C32906"/>
    <w:rsid w:val="00C34A71"/>
    <w:rsid w:val="00C34A8F"/>
    <w:rsid w:val="00C34CA3"/>
    <w:rsid w:val="00C358E4"/>
    <w:rsid w:val="00C36CBD"/>
    <w:rsid w:val="00C40391"/>
    <w:rsid w:val="00C40740"/>
    <w:rsid w:val="00C407EE"/>
    <w:rsid w:val="00C416E5"/>
    <w:rsid w:val="00C41A28"/>
    <w:rsid w:val="00C4266E"/>
    <w:rsid w:val="00C440E3"/>
    <w:rsid w:val="00C4424E"/>
    <w:rsid w:val="00C44501"/>
    <w:rsid w:val="00C45639"/>
    <w:rsid w:val="00C463DD"/>
    <w:rsid w:val="00C5010C"/>
    <w:rsid w:val="00C5038C"/>
    <w:rsid w:val="00C5192B"/>
    <w:rsid w:val="00C52130"/>
    <w:rsid w:val="00C5285E"/>
    <w:rsid w:val="00C534FF"/>
    <w:rsid w:val="00C5378D"/>
    <w:rsid w:val="00C57704"/>
    <w:rsid w:val="00C579DC"/>
    <w:rsid w:val="00C61374"/>
    <w:rsid w:val="00C6378C"/>
    <w:rsid w:val="00C637C9"/>
    <w:rsid w:val="00C63E30"/>
    <w:rsid w:val="00C645B7"/>
    <w:rsid w:val="00C652DB"/>
    <w:rsid w:val="00C65812"/>
    <w:rsid w:val="00C66F09"/>
    <w:rsid w:val="00C67357"/>
    <w:rsid w:val="00C67661"/>
    <w:rsid w:val="00C70D56"/>
    <w:rsid w:val="00C71FD3"/>
    <w:rsid w:val="00C7369C"/>
    <w:rsid w:val="00C73C64"/>
    <w:rsid w:val="00C745C3"/>
    <w:rsid w:val="00C74C91"/>
    <w:rsid w:val="00C755F8"/>
    <w:rsid w:val="00C756ED"/>
    <w:rsid w:val="00C75B29"/>
    <w:rsid w:val="00C75EBE"/>
    <w:rsid w:val="00C7644A"/>
    <w:rsid w:val="00C77C40"/>
    <w:rsid w:val="00C80F1A"/>
    <w:rsid w:val="00C81668"/>
    <w:rsid w:val="00C81A02"/>
    <w:rsid w:val="00C825EB"/>
    <w:rsid w:val="00C83C13"/>
    <w:rsid w:val="00C8436C"/>
    <w:rsid w:val="00C86D46"/>
    <w:rsid w:val="00C87FEE"/>
    <w:rsid w:val="00C90AC5"/>
    <w:rsid w:val="00C9304A"/>
    <w:rsid w:val="00C94465"/>
    <w:rsid w:val="00C94A03"/>
    <w:rsid w:val="00C95C7F"/>
    <w:rsid w:val="00C9627A"/>
    <w:rsid w:val="00C96E5F"/>
    <w:rsid w:val="00C976A2"/>
    <w:rsid w:val="00C9787A"/>
    <w:rsid w:val="00C97ACA"/>
    <w:rsid w:val="00CA25B7"/>
    <w:rsid w:val="00CA261B"/>
    <w:rsid w:val="00CA27AE"/>
    <w:rsid w:val="00CA3B02"/>
    <w:rsid w:val="00CA3DA0"/>
    <w:rsid w:val="00CA4855"/>
    <w:rsid w:val="00CA4B0E"/>
    <w:rsid w:val="00CA4DA7"/>
    <w:rsid w:val="00CA5B67"/>
    <w:rsid w:val="00CA69F2"/>
    <w:rsid w:val="00CA749B"/>
    <w:rsid w:val="00CA74F0"/>
    <w:rsid w:val="00CB03F1"/>
    <w:rsid w:val="00CB06E6"/>
    <w:rsid w:val="00CB1DE8"/>
    <w:rsid w:val="00CB3C2E"/>
    <w:rsid w:val="00CB3CAA"/>
    <w:rsid w:val="00CB465B"/>
    <w:rsid w:val="00CB508F"/>
    <w:rsid w:val="00CB575B"/>
    <w:rsid w:val="00CB66E1"/>
    <w:rsid w:val="00CB746D"/>
    <w:rsid w:val="00CB74AC"/>
    <w:rsid w:val="00CC010A"/>
    <w:rsid w:val="00CC08E6"/>
    <w:rsid w:val="00CC176D"/>
    <w:rsid w:val="00CC1FDE"/>
    <w:rsid w:val="00CC2229"/>
    <w:rsid w:val="00CC2379"/>
    <w:rsid w:val="00CC26D6"/>
    <w:rsid w:val="00CC3435"/>
    <w:rsid w:val="00CC3AF8"/>
    <w:rsid w:val="00CC4024"/>
    <w:rsid w:val="00CC43E8"/>
    <w:rsid w:val="00CC43FD"/>
    <w:rsid w:val="00CC4A0F"/>
    <w:rsid w:val="00CC4C5E"/>
    <w:rsid w:val="00CC515F"/>
    <w:rsid w:val="00CC564B"/>
    <w:rsid w:val="00CC77E4"/>
    <w:rsid w:val="00CC7C4C"/>
    <w:rsid w:val="00CD0824"/>
    <w:rsid w:val="00CD1709"/>
    <w:rsid w:val="00CD1C1A"/>
    <w:rsid w:val="00CD2617"/>
    <w:rsid w:val="00CD33BD"/>
    <w:rsid w:val="00CD455E"/>
    <w:rsid w:val="00CD4694"/>
    <w:rsid w:val="00CD65C6"/>
    <w:rsid w:val="00CE0484"/>
    <w:rsid w:val="00CE095F"/>
    <w:rsid w:val="00CE0D48"/>
    <w:rsid w:val="00CE22EA"/>
    <w:rsid w:val="00CE2BC5"/>
    <w:rsid w:val="00CE3368"/>
    <w:rsid w:val="00CE3876"/>
    <w:rsid w:val="00CE459A"/>
    <w:rsid w:val="00CE4A8F"/>
    <w:rsid w:val="00CE57EE"/>
    <w:rsid w:val="00CE7A00"/>
    <w:rsid w:val="00CF06CB"/>
    <w:rsid w:val="00CF1156"/>
    <w:rsid w:val="00CF1B91"/>
    <w:rsid w:val="00CF229E"/>
    <w:rsid w:val="00CF30E8"/>
    <w:rsid w:val="00CF324F"/>
    <w:rsid w:val="00CF353C"/>
    <w:rsid w:val="00CF41EA"/>
    <w:rsid w:val="00CF562B"/>
    <w:rsid w:val="00CF5B31"/>
    <w:rsid w:val="00CF69C2"/>
    <w:rsid w:val="00CF75DD"/>
    <w:rsid w:val="00CF7F48"/>
    <w:rsid w:val="00D00622"/>
    <w:rsid w:val="00D0099B"/>
    <w:rsid w:val="00D01403"/>
    <w:rsid w:val="00D0205D"/>
    <w:rsid w:val="00D02166"/>
    <w:rsid w:val="00D024D1"/>
    <w:rsid w:val="00D0255C"/>
    <w:rsid w:val="00D02762"/>
    <w:rsid w:val="00D03D68"/>
    <w:rsid w:val="00D05BD5"/>
    <w:rsid w:val="00D070F0"/>
    <w:rsid w:val="00D07C85"/>
    <w:rsid w:val="00D118F1"/>
    <w:rsid w:val="00D12966"/>
    <w:rsid w:val="00D13447"/>
    <w:rsid w:val="00D1553E"/>
    <w:rsid w:val="00D17005"/>
    <w:rsid w:val="00D17803"/>
    <w:rsid w:val="00D17CB1"/>
    <w:rsid w:val="00D17FA7"/>
    <w:rsid w:val="00D2031B"/>
    <w:rsid w:val="00D218AD"/>
    <w:rsid w:val="00D21DD5"/>
    <w:rsid w:val="00D222E2"/>
    <w:rsid w:val="00D2249F"/>
    <w:rsid w:val="00D22506"/>
    <w:rsid w:val="00D228C0"/>
    <w:rsid w:val="00D234C2"/>
    <w:rsid w:val="00D23796"/>
    <w:rsid w:val="00D23B41"/>
    <w:rsid w:val="00D23D71"/>
    <w:rsid w:val="00D25F0B"/>
    <w:rsid w:val="00D25FE2"/>
    <w:rsid w:val="00D263EE"/>
    <w:rsid w:val="00D27527"/>
    <w:rsid w:val="00D2776F"/>
    <w:rsid w:val="00D3070E"/>
    <w:rsid w:val="00D30C58"/>
    <w:rsid w:val="00D30CCF"/>
    <w:rsid w:val="00D317BB"/>
    <w:rsid w:val="00D31F0E"/>
    <w:rsid w:val="00D3202F"/>
    <w:rsid w:val="00D32502"/>
    <w:rsid w:val="00D33063"/>
    <w:rsid w:val="00D3317E"/>
    <w:rsid w:val="00D3319A"/>
    <w:rsid w:val="00D3327A"/>
    <w:rsid w:val="00D3344B"/>
    <w:rsid w:val="00D3468A"/>
    <w:rsid w:val="00D35071"/>
    <w:rsid w:val="00D359FA"/>
    <w:rsid w:val="00D35F7A"/>
    <w:rsid w:val="00D40883"/>
    <w:rsid w:val="00D40F05"/>
    <w:rsid w:val="00D4137D"/>
    <w:rsid w:val="00D41930"/>
    <w:rsid w:val="00D41990"/>
    <w:rsid w:val="00D42198"/>
    <w:rsid w:val="00D42F7C"/>
    <w:rsid w:val="00D43252"/>
    <w:rsid w:val="00D432F3"/>
    <w:rsid w:val="00D4368A"/>
    <w:rsid w:val="00D44D36"/>
    <w:rsid w:val="00D44EAE"/>
    <w:rsid w:val="00D46947"/>
    <w:rsid w:val="00D473A2"/>
    <w:rsid w:val="00D50371"/>
    <w:rsid w:val="00D510C8"/>
    <w:rsid w:val="00D519A9"/>
    <w:rsid w:val="00D5227A"/>
    <w:rsid w:val="00D53195"/>
    <w:rsid w:val="00D53CCF"/>
    <w:rsid w:val="00D54760"/>
    <w:rsid w:val="00D55BD6"/>
    <w:rsid w:val="00D56BB2"/>
    <w:rsid w:val="00D57FDE"/>
    <w:rsid w:val="00D6203B"/>
    <w:rsid w:val="00D636D2"/>
    <w:rsid w:val="00D64415"/>
    <w:rsid w:val="00D6464D"/>
    <w:rsid w:val="00D701DA"/>
    <w:rsid w:val="00D703A3"/>
    <w:rsid w:val="00D7124C"/>
    <w:rsid w:val="00D712D9"/>
    <w:rsid w:val="00D71C40"/>
    <w:rsid w:val="00D7476B"/>
    <w:rsid w:val="00D74C0E"/>
    <w:rsid w:val="00D74FBB"/>
    <w:rsid w:val="00D8025B"/>
    <w:rsid w:val="00D819E8"/>
    <w:rsid w:val="00D822C3"/>
    <w:rsid w:val="00D827BF"/>
    <w:rsid w:val="00D83402"/>
    <w:rsid w:val="00D83412"/>
    <w:rsid w:val="00D83454"/>
    <w:rsid w:val="00D851D6"/>
    <w:rsid w:val="00D8520F"/>
    <w:rsid w:val="00D8668D"/>
    <w:rsid w:val="00D86D6D"/>
    <w:rsid w:val="00D87150"/>
    <w:rsid w:val="00D87713"/>
    <w:rsid w:val="00D87AA8"/>
    <w:rsid w:val="00D87E7B"/>
    <w:rsid w:val="00D91BE8"/>
    <w:rsid w:val="00D91CA5"/>
    <w:rsid w:val="00D925E5"/>
    <w:rsid w:val="00D94195"/>
    <w:rsid w:val="00D95A67"/>
    <w:rsid w:val="00D95B46"/>
    <w:rsid w:val="00D96441"/>
    <w:rsid w:val="00D969F6"/>
    <w:rsid w:val="00D9744A"/>
    <w:rsid w:val="00D97626"/>
    <w:rsid w:val="00D978C6"/>
    <w:rsid w:val="00D978F3"/>
    <w:rsid w:val="00DA28D2"/>
    <w:rsid w:val="00DA293E"/>
    <w:rsid w:val="00DA2BC9"/>
    <w:rsid w:val="00DA2C13"/>
    <w:rsid w:val="00DA2DEE"/>
    <w:rsid w:val="00DA3AEC"/>
    <w:rsid w:val="00DA460C"/>
    <w:rsid w:val="00DA4C5B"/>
    <w:rsid w:val="00DA67AD"/>
    <w:rsid w:val="00DA6901"/>
    <w:rsid w:val="00DA741C"/>
    <w:rsid w:val="00DA7618"/>
    <w:rsid w:val="00DB1835"/>
    <w:rsid w:val="00DB25F7"/>
    <w:rsid w:val="00DB2A09"/>
    <w:rsid w:val="00DB3038"/>
    <w:rsid w:val="00DB501B"/>
    <w:rsid w:val="00DB5D0F"/>
    <w:rsid w:val="00DB7925"/>
    <w:rsid w:val="00DC0AB9"/>
    <w:rsid w:val="00DC193E"/>
    <w:rsid w:val="00DC1A84"/>
    <w:rsid w:val="00DC1FA3"/>
    <w:rsid w:val="00DC259D"/>
    <w:rsid w:val="00DC2AF9"/>
    <w:rsid w:val="00DC2C31"/>
    <w:rsid w:val="00DC3242"/>
    <w:rsid w:val="00DC47A7"/>
    <w:rsid w:val="00DC585D"/>
    <w:rsid w:val="00DC5B69"/>
    <w:rsid w:val="00DC60A3"/>
    <w:rsid w:val="00DC696B"/>
    <w:rsid w:val="00DC69A4"/>
    <w:rsid w:val="00DC6BEB"/>
    <w:rsid w:val="00DC6D81"/>
    <w:rsid w:val="00DC6DF1"/>
    <w:rsid w:val="00DC78E1"/>
    <w:rsid w:val="00DD020F"/>
    <w:rsid w:val="00DD078D"/>
    <w:rsid w:val="00DD1C07"/>
    <w:rsid w:val="00DD2128"/>
    <w:rsid w:val="00DD2768"/>
    <w:rsid w:val="00DD3B4A"/>
    <w:rsid w:val="00DD4BEF"/>
    <w:rsid w:val="00DD55EC"/>
    <w:rsid w:val="00DD57E1"/>
    <w:rsid w:val="00DD5C2F"/>
    <w:rsid w:val="00DD6C2C"/>
    <w:rsid w:val="00DE04CE"/>
    <w:rsid w:val="00DE05F4"/>
    <w:rsid w:val="00DE07F9"/>
    <w:rsid w:val="00DE1066"/>
    <w:rsid w:val="00DE1EDD"/>
    <w:rsid w:val="00DE33BE"/>
    <w:rsid w:val="00DE370D"/>
    <w:rsid w:val="00DE3A0C"/>
    <w:rsid w:val="00DE3B26"/>
    <w:rsid w:val="00DE415E"/>
    <w:rsid w:val="00DE5F68"/>
    <w:rsid w:val="00DE6DAD"/>
    <w:rsid w:val="00DE7779"/>
    <w:rsid w:val="00DE78DA"/>
    <w:rsid w:val="00DE7924"/>
    <w:rsid w:val="00DF12F7"/>
    <w:rsid w:val="00DF1821"/>
    <w:rsid w:val="00DF31B9"/>
    <w:rsid w:val="00DF7DEB"/>
    <w:rsid w:val="00E0002B"/>
    <w:rsid w:val="00E01E01"/>
    <w:rsid w:val="00E01EB3"/>
    <w:rsid w:val="00E0285B"/>
    <w:rsid w:val="00E02C81"/>
    <w:rsid w:val="00E02E18"/>
    <w:rsid w:val="00E04484"/>
    <w:rsid w:val="00E044D8"/>
    <w:rsid w:val="00E0465A"/>
    <w:rsid w:val="00E04809"/>
    <w:rsid w:val="00E06978"/>
    <w:rsid w:val="00E07E09"/>
    <w:rsid w:val="00E1054D"/>
    <w:rsid w:val="00E11087"/>
    <w:rsid w:val="00E11176"/>
    <w:rsid w:val="00E12597"/>
    <w:rsid w:val="00E125B9"/>
    <w:rsid w:val="00E130AB"/>
    <w:rsid w:val="00E140FE"/>
    <w:rsid w:val="00E14AC8"/>
    <w:rsid w:val="00E15F76"/>
    <w:rsid w:val="00E16005"/>
    <w:rsid w:val="00E16D74"/>
    <w:rsid w:val="00E170CF"/>
    <w:rsid w:val="00E175E4"/>
    <w:rsid w:val="00E201CB"/>
    <w:rsid w:val="00E21BAC"/>
    <w:rsid w:val="00E21BF5"/>
    <w:rsid w:val="00E22F81"/>
    <w:rsid w:val="00E25A11"/>
    <w:rsid w:val="00E25EE6"/>
    <w:rsid w:val="00E2667E"/>
    <w:rsid w:val="00E26A58"/>
    <w:rsid w:val="00E339EF"/>
    <w:rsid w:val="00E34BE2"/>
    <w:rsid w:val="00E34ECE"/>
    <w:rsid w:val="00E356E0"/>
    <w:rsid w:val="00E35740"/>
    <w:rsid w:val="00E402EF"/>
    <w:rsid w:val="00E40560"/>
    <w:rsid w:val="00E405AF"/>
    <w:rsid w:val="00E40862"/>
    <w:rsid w:val="00E40D63"/>
    <w:rsid w:val="00E40F44"/>
    <w:rsid w:val="00E410E2"/>
    <w:rsid w:val="00E4169B"/>
    <w:rsid w:val="00E41868"/>
    <w:rsid w:val="00E42025"/>
    <w:rsid w:val="00E42640"/>
    <w:rsid w:val="00E42808"/>
    <w:rsid w:val="00E42C3D"/>
    <w:rsid w:val="00E43A2D"/>
    <w:rsid w:val="00E45052"/>
    <w:rsid w:val="00E45D2A"/>
    <w:rsid w:val="00E46C1E"/>
    <w:rsid w:val="00E470C5"/>
    <w:rsid w:val="00E47EF1"/>
    <w:rsid w:val="00E50CC2"/>
    <w:rsid w:val="00E53D5A"/>
    <w:rsid w:val="00E5528D"/>
    <w:rsid w:val="00E578CB"/>
    <w:rsid w:val="00E60F99"/>
    <w:rsid w:val="00E6216C"/>
    <w:rsid w:val="00E64ED2"/>
    <w:rsid w:val="00E6585F"/>
    <w:rsid w:val="00E65CB4"/>
    <w:rsid w:val="00E66A96"/>
    <w:rsid w:val="00E7260F"/>
    <w:rsid w:val="00E73200"/>
    <w:rsid w:val="00E744EE"/>
    <w:rsid w:val="00E74A11"/>
    <w:rsid w:val="00E76D3A"/>
    <w:rsid w:val="00E7733E"/>
    <w:rsid w:val="00E77BD1"/>
    <w:rsid w:val="00E8135F"/>
    <w:rsid w:val="00E8235E"/>
    <w:rsid w:val="00E82E8E"/>
    <w:rsid w:val="00E87402"/>
    <w:rsid w:val="00E87921"/>
    <w:rsid w:val="00E879C5"/>
    <w:rsid w:val="00E87AE4"/>
    <w:rsid w:val="00E91462"/>
    <w:rsid w:val="00E91D03"/>
    <w:rsid w:val="00E92155"/>
    <w:rsid w:val="00E92D02"/>
    <w:rsid w:val="00E92EF5"/>
    <w:rsid w:val="00E95106"/>
    <w:rsid w:val="00E9557C"/>
    <w:rsid w:val="00E95938"/>
    <w:rsid w:val="00E96630"/>
    <w:rsid w:val="00E968DC"/>
    <w:rsid w:val="00E96BC7"/>
    <w:rsid w:val="00E975F8"/>
    <w:rsid w:val="00EA1DA9"/>
    <w:rsid w:val="00EA264E"/>
    <w:rsid w:val="00EA3262"/>
    <w:rsid w:val="00EA4709"/>
    <w:rsid w:val="00EA4E49"/>
    <w:rsid w:val="00EA5690"/>
    <w:rsid w:val="00EA56F4"/>
    <w:rsid w:val="00EA680A"/>
    <w:rsid w:val="00EA79EB"/>
    <w:rsid w:val="00EA7D9C"/>
    <w:rsid w:val="00EB08F5"/>
    <w:rsid w:val="00EB0D14"/>
    <w:rsid w:val="00EB1330"/>
    <w:rsid w:val="00EB2628"/>
    <w:rsid w:val="00EB2706"/>
    <w:rsid w:val="00EB31E8"/>
    <w:rsid w:val="00EB3B8B"/>
    <w:rsid w:val="00EB4018"/>
    <w:rsid w:val="00EB40AC"/>
    <w:rsid w:val="00EB6439"/>
    <w:rsid w:val="00EB6852"/>
    <w:rsid w:val="00EC0B24"/>
    <w:rsid w:val="00EC1AA2"/>
    <w:rsid w:val="00EC1FAB"/>
    <w:rsid w:val="00EC3642"/>
    <w:rsid w:val="00EC3D7E"/>
    <w:rsid w:val="00EC4253"/>
    <w:rsid w:val="00EC512C"/>
    <w:rsid w:val="00EC52E7"/>
    <w:rsid w:val="00EC5563"/>
    <w:rsid w:val="00EC5A8A"/>
    <w:rsid w:val="00EC5B21"/>
    <w:rsid w:val="00EC61B3"/>
    <w:rsid w:val="00EC7292"/>
    <w:rsid w:val="00ED0BE3"/>
    <w:rsid w:val="00ED1325"/>
    <w:rsid w:val="00ED1CB9"/>
    <w:rsid w:val="00ED2C3F"/>
    <w:rsid w:val="00ED33B5"/>
    <w:rsid w:val="00ED3C73"/>
    <w:rsid w:val="00ED4888"/>
    <w:rsid w:val="00ED5556"/>
    <w:rsid w:val="00ED5957"/>
    <w:rsid w:val="00ED66CD"/>
    <w:rsid w:val="00ED692D"/>
    <w:rsid w:val="00ED7A2A"/>
    <w:rsid w:val="00ED7E78"/>
    <w:rsid w:val="00EE0512"/>
    <w:rsid w:val="00EE05E1"/>
    <w:rsid w:val="00EE0764"/>
    <w:rsid w:val="00EE2307"/>
    <w:rsid w:val="00EE44A2"/>
    <w:rsid w:val="00EE6D04"/>
    <w:rsid w:val="00EF13F9"/>
    <w:rsid w:val="00EF1D7F"/>
    <w:rsid w:val="00EF1F77"/>
    <w:rsid w:val="00EF2360"/>
    <w:rsid w:val="00EF352F"/>
    <w:rsid w:val="00EF381F"/>
    <w:rsid w:val="00EF4097"/>
    <w:rsid w:val="00F0058A"/>
    <w:rsid w:val="00F010C6"/>
    <w:rsid w:val="00F0444A"/>
    <w:rsid w:val="00F05945"/>
    <w:rsid w:val="00F06485"/>
    <w:rsid w:val="00F065D0"/>
    <w:rsid w:val="00F06BE8"/>
    <w:rsid w:val="00F10AE0"/>
    <w:rsid w:val="00F10CCD"/>
    <w:rsid w:val="00F10EF9"/>
    <w:rsid w:val="00F1141E"/>
    <w:rsid w:val="00F11971"/>
    <w:rsid w:val="00F11A73"/>
    <w:rsid w:val="00F12DEC"/>
    <w:rsid w:val="00F13FE3"/>
    <w:rsid w:val="00F143F9"/>
    <w:rsid w:val="00F14C89"/>
    <w:rsid w:val="00F15924"/>
    <w:rsid w:val="00F171BD"/>
    <w:rsid w:val="00F174DD"/>
    <w:rsid w:val="00F205F9"/>
    <w:rsid w:val="00F22775"/>
    <w:rsid w:val="00F24CDF"/>
    <w:rsid w:val="00F2673E"/>
    <w:rsid w:val="00F26777"/>
    <w:rsid w:val="00F27409"/>
    <w:rsid w:val="00F27965"/>
    <w:rsid w:val="00F303A7"/>
    <w:rsid w:val="00F30C48"/>
    <w:rsid w:val="00F30E6B"/>
    <w:rsid w:val="00F3177A"/>
    <w:rsid w:val="00F32B53"/>
    <w:rsid w:val="00F33C91"/>
    <w:rsid w:val="00F354D3"/>
    <w:rsid w:val="00F360AE"/>
    <w:rsid w:val="00F36420"/>
    <w:rsid w:val="00F37701"/>
    <w:rsid w:val="00F37E50"/>
    <w:rsid w:val="00F40C38"/>
    <w:rsid w:val="00F420A8"/>
    <w:rsid w:val="00F429AF"/>
    <w:rsid w:val="00F42A1F"/>
    <w:rsid w:val="00F430BA"/>
    <w:rsid w:val="00F43AE6"/>
    <w:rsid w:val="00F43E63"/>
    <w:rsid w:val="00F454E4"/>
    <w:rsid w:val="00F4559F"/>
    <w:rsid w:val="00F45F48"/>
    <w:rsid w:val="00F478AC"/>
    <w:rsid w:val="00F47C5C"/>
    <w:rsid w:val="00F52906"/>
    <w:rsid w:val="00F52CEF"/>
    <w:rsid w:val="00F53EDA"/>
    <w:rsid w:val="00F53F42"/>
    <w:rsid w:val="00F550C4"/>
    <w:rsid w:val="00F563A3"/>
    <w:rsid w:val="00F565FA"/>
    <w:rsid w:val="00F566D9"/>
    <w:rsid w:val="00F56BFE"/>
    <w:rsid w:val="00F570B4"/>
    <w:rsid w:val="00F57507"/>
    <w:rsid w:val="00F60D6B"/>
    <w:rsid w:val="00F61E13"/>
    <w:rsid w:val="00F629D4"/>
    <w:rsid w:val="00F6413C"/>
    <w:rsid w:val="00F66348"/>
    <w:rsid w:val="00F674F5"/>
    <w:rsid w:val="00F67585"/>
    <w:rsid w:val="00F70B99"/>
    <w:rsid w:val="00F717BC"/>
    <w:rsid w:val="00F719A2"/>
    <w:rsid w:val="00F7753D"/>
    <w:rsid w:val="00F77750"/>
    <w:rsid w:val="00F825BD"/>
    <w:rsid w:val="00F825F4"/>
    <w:rsid w:val="00F83478"/>
    <w:rsid w:val="00F840A1"/>
    <w:rsid w:val="00F85F34"/>
    <w:rsid w:val="00F91CEF"/>
    <w:rsid w:val="00F92E54"/>
    <w:rsid w:val="00F938DA"/>
    <w:rsid w:val="00F967C0"/>
    <w:rsid w:val="00F97805"/>
    <w:rsid w:val="00FA06F7"/>
    <w:rsid w:val="00FA1FC3"/>
    <w:rsid w:val="00FA28AD"/>
    <w:rsid w:val="00FA4A04"/>
    <w:rsid w:val="00FA5CA3"/>
    <w:rsid w:val="00FA6AD2"/>
    <w:rsid w:val="00FA7D32"/>
    <w:rsid w:val="00FB0A8C"/>
    <w:rsid w:val="00FB0C97"/>
    <w:rsid w:val="00FB171A"/>
    <w:rsid w:val="00FB17E3"/>
    <w:rsid w:val="00FB1817"/>
    <w:rsid w:val="00FB2EE6"/>
    <w:rsid w:val="00FB3859"/>
    <w:rsid w:val="00FB41A0"/>
    <w:rsid w:val="00FB790E"/>
    <w:rsid w:val="00FB796A"/>
    <w:rsid w:val="00FB7D9F"/>
    <w:rsid w:val="00FC12D1"/>
    <w:rsid w:val="00FC1813"/>
    <w:rsid w:val="00FC24D4"/>
    <w:rsid w:val="00FC3302"/>
    <w:rsid w:val="00FC37BD"/>
    <w:rsid w:val="00FC3FA1"/>
    <w:rsid w:val="00FC58E3"/>
    <w:rsid w:val="00FC5E00"/>
    <w:rsid w:val="00FC6808"/>
    <w:rsid w:val="00FC68B7"/>
    <w:rsid w:val="00FC6F14"/>
    <w:rsid w:val="00FD0E1B"/>
    <w:rsid w:val="00FD162E"/>
    <w:rsid w:val="00FD2996"/>
    <w:rsid w:val="00FD2B74"/>
    <w:rsid w:val="00FD3CD5"/>
    <w:rsid w:val="00FD3F13"/>
    <w:rsid w:val="00FD4CDA"/>
    <w:rsid w:val="00FD6058"/>
    <w:rsid w:val="00FD6E9D"/>
    <w:rsid w:val="00FD7AF9"/>
    <w:rsid w:val="00FD7BF6"/>
    <w:rsid w:val="00FE0054"/>
    <w:rsid w:val="00FE138B"/>
    <w:rsid w:val="00FE13F7"/>
    <w:rsid w:val="00FE1F32"/>
    <w:rsid w:val="00FE223B"/>
    <w:rsid w:val="00FE2337"/>
    <w:rsid w:val="00FE2488"/>
    <w:rsid w:val="00FE2AF2"/>
    <w:rsid w:val="00FE36EC"/>
    <w:rsid w:val="00FE4A7F"/>
    <w:rsid w:val="00FF0158"/>
    <w:rsid w:val="00FF0197"/>
    <w:rsid w:val="00FF0563"/>
    <w:rsid w:val="00FF2577"/>
    <w:rsid w:val="00FF27EF"/>
    <w:rsid w:val="00FF2859"/>
    <w:rsid w:val="00FF2BAD"/>
    <w:rsid w:val="00FF3277"/>
    <w:rsid w:val="00FF3984"/>
    <w:rsid w:val="00FF3AE9"/>
    <w:rsid w:val="00FF44DA"/>
    <w:rsid w:val="00FF4C06"/>
    <w:rsid w:val="00FF5C6D"/>
    <w:rsid w:val="00FF6403"/>
    <w:rsid w:val="00FF7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18B46"/>
  <w15:chartTrackingRefBased/>
  <w15:docId w15:val="{387C7DF7-6316-4869-86C1-2F2CAC08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Normal Indent" w:uiPriority="99"/>
    <w:lsdException w:name="annotation text" w:uiPriority="99"/>
    <w:lsdException w:name="caption" w:semiHidden="1" w:uiPriority="35" w:unhideWhenUsed="1" w:qFormat="1"/>
    <w:lsdException w:name="envelope address" w:uiPriority="99"/>
    <w:lsdException w:name="envelope return"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Plain Text" w:uiPriority="99"/>
    <w:lsdException w:name="E-mail Signature" w:uiPriority="99"/>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1B9"/>
    <w:pPr>
      <w:suppressAutoHyphens/>
      <w:spacing w:line="240" w:lineRule="atLeast"/>
    </w:pPr>
  </w:style>
  <w:style w:type="paragraph" w:styleId="Heading1">
    <w:name w:val="heading 1"/>
    <w:aliases w:val="Table_G"/>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503228"/>
    <w:pPr>
      <w:numPr>
        <w:ilvl w:val="1"/>
        <w:numId w:val="8"/>
      </w:numPr>
      <w:spacing w:line="240" w:lineRule="auto"/>
      <w:outlineLvl w:val="1"/>
    </w:pPr>
  </w:style>
  <w:style w:type="paragraph" w:styleId="Heading3">
    <w:name w:val="heading 3"/>
    <w:basedOn w:val="Normal"/>
    <w:next w:val="Normal"/>
    <w:link w:val="Heading3Char"/>
    <w:qFormat/>
    <w:rsid w:val="00503228"/>
    <w:pPr>
      <w:numPr>
        <w:ilvl w:val="2"/>
        <w:numId w:val="8"/>
      </w:numPr>
      <w:spacing w:line="240" w:lineRule="auto"/>
      <w:outlineLvl w:val="2"/>
    </w:pPr>
  </w:style>
  <w:style w:type="paragraph" w:styleId="Heading4">
    <w:name w:val="heading 4"/>
    <w:basedOn w:val="Normal"/>
    <w:next w:val="Normal"/>
    <w:link w:val="Heading4Char"/>
    <w:qFormat/>
    <w:rsid w:val="00503228"/>
    <w:pPr>
      <w:numPr>
        <w:ilvl w:val="3"/>
        <w:numId w:val="8"/>
      </w:numPr>
      <w:spacing w:line="240" w:lineRule="auto"/>
      <w:outlineLvl w:val="3"/>
    </w:pPr>
  </w:style>
  <w:style w:type="paragraph" w:styleId="Heading5">
    <w:name w:val="heading 5"/>
    <w:basedOn w:val="Normal"/>
    <w:next w:val="Normal"/>
    <w:link w:val="Heading5Char"/>
    <w:qFormat/>
    <w:rsid w:val="00503228"/>
    <w:pPr>
      <w:numPr>
        <w:ilvl w:val="4"/>
        <w:numId w:val="8"/>
      </w:numPr>
      <w:spacing w:line="240" w:lineRule="auto"/>
      <w:outlineLvl w:val="4"/>
    </w:pPr>
  </w:style>
  <w:style w:type="paragraph" w:styleId="Heading6">
    <w:name w:val="heading 6"/>
    <w:basedOn w:val="Normal"/>
    <w:next w:val="Normal"/>
    <w:link w:val="Heading6Char"/>
    <w:qFormat/>
    <w:rsid w:val="00503228"/>
    <w:pPr>
      <w:numPr>
        <w:ilvl w:val="5"/>
        <w:numId w:val="8"/>
      </w:numPr>
      <w:spacing w:line="240" w:lineRule="auto"/>
      <w:outlineLvl w:val="5"/>
    </w:pPr>
  </w:style>
  <w:style w:type="paragraph" w:styleId="Heading7">
    <w:name w:val="heading 7"/>
    <w:basedOn w:val="Normal"/>
    <w:next w:val="Normal"/>
    <w:link w:val="Heading7Char"/>
    <w:uiPriority w:val="99"/>
    <w:qFormat/>
    <w:rsid w:val="00503228"/>
    <w:pPr>
      <w:numPr>
        <w:ilvl w:val="6"/>
        <w:numId w:val="8"/>
      </w:numPr>
      <w:spacing w:line="240" w:lineRule="auto"/>
      <w:outlineLvl w:val="6"/>
    </w:pPr>
  </w:style>
  <w:style w:type="paragraph" w:styleId="Heading8">
    <w:name w:val="heading 8"/>
    <w:basedOn w:val="Normal"/>
    <w:next w:val="Normal"/>
    <w:link w:val="Heading8Char"/>
    <w:uiPriority w:val="99"/>
    <w:qFormat/>
    <w:rsid w:val="00503228"/>
    <w:pPr>
      <w:numPr>
        <w:ilvl w:val="7"/>
        <w:numId w:val="8"/>
      </w:numPr>
      <w:spacing w:line="240" w:lineRule="auto"/>
      <w:outlineLvl w:val="7"/>
    </w:pPr>
  </w:style>
  <w:style w:type="paragraph" w:styleId="Heading9">
    <w:name w:val="heading 9"/>
    <w:basedOn w:val="Normal"/>
    <w:next w:val="Normal"/>
    <w:link w:val="Heading9Char"/>
    <w:uiPriority w:val="99"/>
    <w:qFormat/>
    <w:rsid w:val="00503228"/>
    <w:pPr>
      <w:numPr>
        <w:ilvl w:val="8"/>
        <w:numId w:val="8"/>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503228"/>
    <w:pPr>
      <w:spacing w:after="120"/>
      <w:ind w:left="1134" w:right="1134"/>
      <w:jc w:val="both"/>
    </w:pPr>
  </w:style>
  <w:style w:type="paragraph" w:customStyle="1" w:styleId="HMG">
    <w:name w:val="_ H __M_G"/>
    <w:basedOn w:val="Normal"/>
    <w:next w:val="Normal"/>
    <w:uiPriority w:val="99"/>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uiPriority w:val="99"/>
    <w:rsid w:val="00503228"/>
    <w:pPr>
      <w:keepNext/>
      <w:keepLines/>
      <w:spacing w:before="240" w:after="240" w:line="420" w:lineRule="exact"/>
      <w:ind w:left="1134" w:right="1134"/>
    </w:pPr>
    <w:rPr>
      <w:b/>
      <w:sz w:val="40"/>
    </w:rPr>
  </w:style>
  <w:style w:type="paragraph" w:customStyle="1" w:styleId="SLG">
    <w:name w:val="__S_L_G"/>
    <w:basedOn w:val="Normal"/>
    <w:next w:val="Normal"/>
    <w:uiPriority w:val="99"/>
    <w:rsid w:val="00503228"/>
    <w:pPr>
      <w:keepNext/>
      <w:keepLines/>
      <w:spacing w:before="240" w:after="240" w:line="580" w:lineRule="exact"/>
      <w:ind w:left="1134" w:right="1134"/>
    </w:pPr>
    <w:rPr>
      <w:b/>
      <w:sz w:val="56"/>
    </w:rPr>
  </w:style>
  <w:style w:type="paragraph" w:customStyle="1" w:styleId="SSG">
    <w:name w:val="__S_S_G"/>
    <w:basedOn w:val="Normal"/>
    <w:next w:val="Normal"/>
    <w:uiPriority w:val="99"/>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uiPriority w:val="99"/>
    <w:rsid w:val="00503228"/>
    <w:pPr>
      <w:keepNext/>
      <w:keepLines/>
      <w:spacing w:before="240" w:after="240" w:line="420" w:lineRule="exact"/>
      <w:ind w:left="1134" w:right="1134"/>
    </w:pPr>
    <w:rPr>
      <w:b/>
      <w:sz w:val="40"/>
    </w:rPr>
  </w:style>
  <w:style w:type="paragraph" w:customStyle="1" w:styleId="Bullet1G">
    <w:name w:val="_Bullet 1_G"/>
    <w:basedOn w:val="Normal"/>
    <w:uiPriority w:val="99"/>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uiPriority w:val="99"/>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99"/>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503228"/>
    <w:pPr>
      <w:keepNext/>
      <w:keepLines/>
      <w:tabs>
        <w:tab w:val="right" w:pos="851"/>
      </w:tabs>
      <w:spacing w:before="240" w:after="120" w:line="240" w:lineRule="exact"/>
      <w:ind w:left="1134" w:right="1134" w:hanging="1134"/>
    </w:pPr>
  </w:style>
  <w:style w:type="paragraph" w:customStyle="1" w:styleId="Style1">
    <w:name w:val="Style1"/>
    <w:basedOn w:val="Normal"/>
    <w:uiPriority w:val="99"/>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uiPriority w:val="99"/>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rPr>
  </w:style>
  <w:style w:type="paragraph" w:styleId="BodyText">
    <w:name w:val="Body Text"/>
    <w:basedOn w:val="Normal"/>
    <w:link w:val="BodyTextChar"/>
    <w:uiPriority w:val="99"/>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link w:val="BodyTextIndentChar"/>
    <w:uiPriority w:val="99"/>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link w:val="BodyTextIndent2Char"/>
    <w:uiPriority w:val="99"/>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link w:val="BodyTextIndent3Char"/>
    <w:uiPriority w:val="99"/>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link w:val="BodyText2Char"/>
    <w:uiPriority w:val="99"/>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link w:val="BodyText3Char"/>
    <w:uiPriority w:val="99"/>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uiPriority w:val="99"/>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uiPriority w:val="99"/>
    <w:rsid w:val="00FE13F7"/>
    <w:pPr>
      <w:suppressAutoHyphens w:val="0"/>
      <w:spacing w:after="120" w:line="240" w:lineRule="auto"/>
      <w:ind w:left="1440" w:right="1440"/>
    </w:pPr>
    <w:rPr>
      <w:sz w:val="22"/>
      <w:szCs w:val="24"/>
    </w:rPr>
  </w:style>
  <w:style w:type="paragraph" w:styleId="NormalWeb">
    <w:name w:val="Normal (Web)"/>
    <w:basedOn w:val="Normal"/>
    <w:uiPriority w:val="99"/>
    <w:rsid w:val="00C94465"/>
    <w:pPr>
      <w:suppressAutoHyphens w:val="0"/>
      <w:spacing w:line="240" w:lineRule="auto"/>
    </w:pPr>
    <w:rPr>
      <w:sz w:val="24"/>
      <w:szCs w:val="24"/>
      <w:lang w:val="fr-FR"/>
    </w:rPr>
  </w:style>
  <w:style w:type="paragraph" w:customStyle="1" w:styleId="a">
    <w:name w:val="Абзац списка"/>
    <w:basedOn w:val="Normal"/>
    <w:uiPriority w:val="99"/>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uiPriority w:val="99"/>
    <w:rsid w:val="00110639"/>
    <w:pPr>
      <w:numPr>
        <w:numId w:val="3"/>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uiPriority w:val="99"/>
    <w:rsid w:val="00110639"/>
    <w:pPr>
      <w:tabs>
        <w:tab w:val="num" w:pos="570"/>
      </w:tabs>
      <w:spacing w:before="60" w:after="60" w:line="280" w:lineRule="exact"/>
      <w:ind w:left="570" w:hanging="570"/>
    </w:pPr>
  </w:style>
  <w:style w:type="character" w:customStyle="1" w:styleId="FootnoteTextChar">
    <w:name w:val="Footnote Text Char"/>
    <w:aliases w:val="5_G Char"/>
    <w:link w:val="FootnoteText"/>
    <w:locked/>
    <w:rsid w:val="00110639"/>
    <w:rPr>
      <w:sz w:val="18"/>
      <w:lang w:val="en-GB" w:eastAsia="en-US" w:bidi="ar-SA"/>
    </w:rPr>
  </w:style>
  <w:style w:type="paragraph" w:customStyle="1" w:styleId="Tablecaption">
    <w:name w:val="Table caption"/>
    <w:basedOn w:val="BodyText"/>
    <w:uiPriority w:val="99"/>
    <w:rsid w:val="00C07276"/>
    <w:pPr>
      <w:tabs>
        <w:tab w:val="clear" w:pos="1418"/>
        <w:tab w:val="clear" w:pos="1985"/>
        <w:tab w:val="clear" w:pos="2552"/>
        <w:tab w:val="clear" w:pos="3119"/>
        <w:tab w:val="clear" w:pos="3686"/>
        <w:tab w:val="clear" w:pos="4253"/>
        <w:tab w:val="clear" w:pos="4820"/>
      </w:tabs>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uiPriority w:val="99"/>
    <w:qFormat/>
    <w:rsid w:val="006C09E3"/>
    <w:pPr>
      <w:tabs>
        <w:tab w:val="clear" w:pos="1418"/>
        <w:tab w:val="clear" w:pos="1985"/>
        <w:tab w:val="clear" w:pos="2552"/>
        <w:tab w:val="clear" w:pos="3119"/>
        <w:tab w:val="clear" w:pos="3686"/>
        <w:tab w:val="clear" w:pos="4253"/>
        <w:tab w:val="clear" w:pos="4820"/>
      </w:tabs>
      <w:spacing w:before="120" w:after="120" w:line="280" w:lineRule="atLeast"/>
      <w:ind w:left="567" w:right="522" w:firstLine="567"/>
    </w:pPr>
    <w:rPr>
      <w:rFonts w:ascii="Arial" w:eastAsia="Calibri" w:hAnsi="Arial" w:cs="Arial"/>
      <w:sz w:val="20"/>
      <w:lang w:val="en-AU" w:eastAsia="en-AU"/>
    </w:rPr>
  </w:style>
  <w:style w:type="character" w:customStyle="1" w:styleId="QuoteChar">
    <w:name w:val="Quote Char"/>
    <w:link w:val="Quote"/>
    <w:uiPriority w:val="99"/>
    <w:locked/>
    <w:rsid w:val="006C09E3"/>
    <w:rPr>
      <w:rFonts w:ascii="Arial" w:eastAsia="Calibri" w:hAnsi="Arial" w:cs="Arial"/>
      <w:lang w:val="en-AU" w:eastAsia="en-AU" w:bidi="ar-SA"/>
    </w:rPr>
  </w:style>
  <w:style w:type="paragraph" w:styleId="ListParagraph">
    <w:name w:val="List Paragraph"/>
    <w:basedOn w:val="Normal"/>
    <w:uiPriority w:val="34"/>
    <w:qFormat/>
    <w:rsid w:val="00950D47"/>
    <w:pPr>
      <w:suppressAutoHyphens w:val="0"/>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rsid w:val="00BE3001"/>
    <w:rPr>
      <w:rFonts w:ascii="Tahoma" w:hAnsi="Tahoma" w:cs="Tahoma"/>
      <w:sz w:val="16"/>
      <w:szCs w:val="16"/>
    </w:rPr>
  </w:style>
  <w:style w:type="character" w:styleId="CommentReference">
    <w:name w:val="annotation reference"/>
    <w:uiPriority w:val="99"/>
    <w:rsid w:val="00792E1C"/>
    <w:rPr>
      <w:sz w:val="16"/>
      <w:szCs w:val="16"/>
    </w:rPr>
  </w:style>
  <w:style w:type="paragraph" w:styleId="CommentText">
    <w:name w:val="annotation text"/>
    <w:basedOn w:val="Normal"/>
    <w:link w:val="CommentTextChar"/>
    <w:uiPriority w:val="99"/>
    <w:rsid w:val="00792E1C"/>
  </w:style>
  <w:style w:type="paragraph" w:styleId="CommentSubject">
    <w:name w:val="annotation subject"/>
    <w:basedOn w:val="CommentText"/>
    <w:next w:val="CommentText"/>
    <w:link w:val="CommentSubjectChar"/>
    <w:uiPriority w:val="99"/>
    <w:rsid w:val="00792E1C"/>
    <w:rPr>
      <w:b/>
      <w:bCs/>
    </w:rPr>
  </w:style>
  <w:style w:type="paragraph" w:customStyle="1" w:styleId="DocList">
    <w:name w:val="DocList"/>
    <w:basedOn w:val="SingleTxtG"/>
    <w:uiPriority w:val="99"/>
    <w:rsid w:val="00A2579F"/>
    <w:pPr>
      <w:spacing w:after="240"/>
      <w:ind w:left="3701" w:right="1138" w:hanging="2002"/>
      <w:jc w:val="left"/>
    </w:pPr>
    <w:rPr>
      <w:i/>
    </w:rPr>
  </w:style>
  <w:style w:type="character" w:customStyle="1" w:styleId="SingleTxtGZchnZchn">
    <w:name w:val="_ Single Txt_G Zchn Zchn"/>
    <w:link w:val="SingleTxtG"/>
    <w:rsid w:val="004F6664"/>
    <w:rPr>
      <w:lang w:val="en-GB" w:eastAsia="en-US" w:bidi="ar-SA"/>
    </w:rPr>
  </w:style>
  <w:style w:type="character" w:customStyle="1" w:styleId="SingleTxtGChar">
    <w:name w:val="_ Single Txt_G Char"/>
    <w:qFormat/>
    <w:locked/>
    <w:rsid w:val="00FA1FC3"/>
    <w:rPr>
      <w:lang w:val="en-GB" w:eastAsia="en-US" w:bidi="ar-SA"/>
    </w:rPr>
  </w:style>
  <w:style w:type="paragraph" w:customStyle="1" w:styleId="Body1">
    <w:name w:val="Body 1"/>
    <w:uiPriority w:val="99"/>
    <w:rsid w:val="0070557D"/>
    <w:pPr>
      <w:spacing w:after="200" w:line="276" w:lineRule="auto"/>
      <w:outlineLvl w:val="0"/>
    </w:pPr>
    <w:rPr>
      <w:rFonts w:ascii="Helvetica" w:eastAsia="Arial Unicode MS" w:hAnsi="Helvetica"/>
      <w:color w:val="000000"/>
      <w:sz w:val="22"/>
      <w:u w:color="000000"/>
    </w:rPr>
  </w:style>
  <w:style w:type="character" w:customStyle="1" w:styleId="CommentTextChar">
    <w:name w:val="Comment Text Char"/>
    <w:basedOn w:val="DefaultParagraphFont"/>
    <w:link w:val="CommentText"/>
    <w:uiPriority w:val="99"/>
    <w:rsid w:val="00B33334"/>
    <w:rPr>
      <w:lang w:val="en-GB"/>
    </w:rPr>
  </w:style>
  <w:style w:type="paragraph" w:styleId="Revision">
    <w:name w:val="Revision"/>
    <w:hidden/>
    <w:uiPriority w:val="99"/>
    <w:semiHidden/>
    <w:rsid w:val="00FF2859"/>
    <w:rPr>
      <w:lang w:val="en-GB"/>
    </w:rPr>
  </w:style>
  <w:style w:type="paragraph" w:customStyle="1" w:styleId="TableParagraph">
    <w:name w:val="Table Paragraph"/>
    <w:basedOn w:val="Normal"/>
    <w:uiPriority w:val="1"/>
    <w:qFormat/>
    <w:rsid w:val="009979EA"/>
    <w:pPr>
      <w:widowControl w:val="0"/>
      <w:suppressAutoHyphens w:val="0"/>
      <w:autoSpaceDE w:val="0"/>
      <w:autoSpaceDN w:val="0"/>
      <w:spacing w:line="240" w:lineRule="auto"/>
      <w:jc w:val="center"/>
    </w:pPr>
    <w:rPr>
      <w:sz w:val="22"/>
      <w:szCs w:val="22"/>
    </w:rPr>
  </w:style>
  <w:style w:type="character" w:customStyle="1" w:styleId="H1GChar">
    <w:name w:val="_ H_1_G Char"/>
    <w:link w:val="H1G"/>
    <w:locked/>
    <w:rsid w:val="00BB1E13"/>
    <w:rPr>
      <w:b/>
      <w:sz w:val="24"/>
    </w:rPr>
  </w:style>
  <w:style w:type="paragraph" w:customStyle="1" w:styleId="p1">
    <w:name w:val="p1"/>
    <w:basedOn w:val="Normal"/>
    <w:uiPriority w:val="99"/>
    <w:rsid w:val="00BB1E13"/>
    <w:pPr>
      <w:suppressAutoHyphens w:val="0"/>
      <w:spacing w:line="240" w:lineRule="auto"/>
    </w:pPr>
    <w:rPr>
      <w:rFonts w:eastAsiaTheme="minorHAnsi"/>
      <w:sz w:val="17"/>
      <w:szCs w:val="17"/>
    </w:rPr>
  </w:style>
  <w:style w:type="character" w:customStyle="1" w:styleId="apple-converted-space">
    <w:name w:val="apple-converted-space"/>
    <w:basedOn w:val="DefaultParagraphFont"/>
    <w:rsid w:val="00BB1E13"/>
  </w:style>
  <w:style w:type="paragraph" w:customStyle="1" w:styleId="Default">
    <w:name w:val="Default"/>
    <w:uiPriority w:val="99"/>
    <w:rsid w:val="00A37E96"/>
    <w:pPr>
      <w:autoSpaceDE w:val="0"/>
      <w:autoSpaceDN w:val="0"/>
      <w:adjustRightInd w:val="0"/>
    </w:pPr>
    <w:rPr>
      <w:color w:val="000000"/>
      <w:sz w:val="24"/>
      <w:szCs w:val="24"/>
    </w:rPr>
  </w:style>
  <w:style w:type="paragraph" w:styleId="PlainText">
    <w:name w:val="Plain Text"/>
    <w:basedOn w:val="Normal"/>
    <w:link w:val="PlainTextChar"/>
    <w:uiPriority w:val="99"/>
    <w:rsid w:val="0044192F"/>
    <w:rPr>
      <w:rFonts w:cs="Courier New"/>
      <w:lang w:val="en-GB"/>
    </w:rPr>
  </w:style>
  <w:style w:type="character" w:customStyle="1" w:styleId="PlainTextChar">
    <w:name w:val="Plain Text Char"/>
    <w:basedOn w:val="DefaultParagraphFont"/>
    <w:link w:val="PlainText"/>
    <w:uiPriority w:val="99"/>
    <w:rsid w:val="0044192F"/>
    <w:rPr>
      <w:rFonts w:cs="Courier New"/>
      <w:lang w:val="en-GB"/>
    </w:rPr>
  </w:style>
  <w:style w:type="character" w:styleId="LineNumber">
    <w:name w:val="line number"/>
    <w:rsid w:val="0044192F"/>
    <w:rPr>
      <w:sz w:val="14"/>
    </w:rPr>
  </w:style>
  <w:style w:type="numbering" w:styleId="111111">
    <w:name w:val="Outline List 2"/>
    <w:basedOn w:val="NoList"/>
    <w:semiHidden/>
    <w:rsid w:val="0044192F"/>
    <w:pPr>
      <w:numPr>
        <w:numId w:val="16"/>
      </w:numPr>
    </w:pPr>
  </w:style>
  <w:style w:type="numbering" w:styleId="1ai">
    <w:name w:val="Outline List 1"/>
    <w:basedOn w:val="NoList"/>
    <w:semiHidden/>
    <w:rsid w:val="0044192F"/>
    <w:pPr>
      <w:numPr>
        <w:numId w:val="17"/>
      </w:numPr>
    </w:pPr>
  </w:style>
  <w:style w:type="numbering" w:styleId="ArticleSection">
    <w:name w:val="Outline List 3"/>
    <w:basedOn w:val="NoList"/>
    <w:semiHidden/>
    <w:rsid w:val="0044192F"/>
    <w:pPr>
      <w:numPr>
        <w:numId w:val="18"/>
      </w:numPr>
    </w:pPr>
  </w:style>
  <w:style w:type="paragraph" w:styleId="BodyTextFirstIndent">
    <w:name w:val="Body Text First Indent"/>
    <w:basedOn w:val="BodyText"/>
    <w:link w:val="BodyTextFirstIndentChar"/>
    <w:uiPriority w:val="99"/>
    <w:rsid w:val="0044192F"/>
    <w:pPr>
      <w:tabs>
        <w:tab w:val="clear" w:pos="1418"/>
        <w:tab w:val="clear" w:pos="1985"/>
        <w:tab w:val="clear" w:pos="2552"/>
        <w:tab w:val="clear" w:pos="3119"/>
        <w:tab w:val="clear" w:pos="3686"/>
        <w:tab w:val="clear" w:pos="4253"/>
        <w:tab w:val="clear" w:pos="4820"/>
      </w:tabs>
      <w:suppressAutoHyphens/>
      <w:spacing w:after="120" w:line="240" w:lineRule="atLeast"/>
      <w:ind w:firstLine="210"/>
      <w:jc w:val="left"/>
    </w:pPr>
    <w:rPr>
      <w:sz w:val="20"/>
      <w:lang w:val="en-GB"/>
    </w:rPr>
  </w:style>
  <w:style w:type="character" w:customStyle="1" w:styleId="BodyTextChar">
    <w:name w:val="Body Text Char"/>
    <w:basedOn w:val="DefaultParagraphFont"/>
    <w:link w:val="BodyText"/>
    <w:uiPriority w:val="99"/>
    <w:rsid w:val="0044192F"/>
    <w:rPr>
      <w:sz w:val="22"/>
    </w:rPr>
  </w:style>
  <w:style w:type="character" w:customStyle="1" w:styleId="BodyTextFirstIndentChar">
    <w:name w:val="Body Text First Indent Char"/>
    <w:basedOn w:val="BodyTextChar"/>
    <w:link w:val="BodyTextFirstIndent"/>
    <w:uiPriority w:val="99"/>
    <w:rsid w:val="0044192F"/>
    <w:rPr>
      <w:sz w:val="22"/>
      <w:lang w:val="en-GB"/>
    </w:rPr>
  </w:style>
  <w:style w:type="paragraph" w:styleId="BodyTextFirstIndent2">
    <w:name w:val="Body Text First Indent 2"/>
    <w:basedOn w:val="BodyTextIndent"/>
    <w:link w:val="BodyTextFirstIndent2Char"/>
    <w:uiPriority w:val="99"/>
    <w:rsid w:val="0044192F"/>
    <w:pPr>
      <w:tabs>
        <w:tab w:val="clear" w:pos="1418"/>
        <w:tab w:val="clear" w:pos="1985"/>
        <w:tab w:val="clear" w:pos="2552"/>
        <w:tab w:val="clear" w:pos="3119"/>
        <w:tab w:val="clear" w:pos="3686"/>
        <w:tab w:val="clear" w:pos="4253"/>
        <w:tab w:val="clear" w:pos="4820"/>
      </w:tabs>
      <w:suppressAutoHyphens/>
      <w:spacing w:after="120" w:line="240" w:lineRule="atLeast"/>
      <w:ind w:left="283" w:firstLine="210"/>
      <w:jc w:val="left"/>
    </w:pPr>
    <w:rPr>
      <w:sz w:val="20"/>
      <w:lang w:val="en-GB"/>
    </w:rPr>
  </w:style>
  <w:style w:type="character" w:customStyle="1" w:styleId="BodyTextIndentChar">
    <w:name w:val="Body Text Indent Char"/>
    <w:basedOn w:val="DefaultParagraphFont"/>
    <w:link w:val="BodyTextIndent"/>
    <w:uiPriority w:val="99"/>
    <w:rsid w:val="0044192F"/>
    <w:rPr>
      <w:sz w:val="22"/>
    </w:rPr>
  </w:style>
  <w:style w:type="character" w:customStyle="1" w:styleId="BodyTextFirstIndent2Char">
    <w:name w:val="Body Text First Indent 2 Char"/>
    <w:basedOn w:val="BodyTextIndentChar"/>
    <w:link w:val="BodyTextFirstIndent2"/>
    <w:uiPriority w:val="99"/>
    <w:rsid w:val="0044192F"/>
    <w:rPr>
      <w:sz w:val="22"/>
      <w:lang w:val="en-GB"/>
    </w:rPr>
  </w:style>
  <w:style w:type="paragraph" w:styleId="Closing">
    <w:name w:val="Closing"/>
    <w:basedOn w:val="Normal"/>
    <w:link w:val="ClosingChar"/>
    <w:uiPriority w:val="99"/>
    <w:rsid w:val="0044192F"/>
    <w:pPr>
      <w:ind w:left="4252"/>
    </w:pPr>
    <w:rPr>
      <w:lang w:val="en-GB"/>
    </w:rPr>
  </w:style>
  <w:style w:type="character" w:customStyle="1" w:styleId="ClosingChar">
    <w:name w:val="Closing Char"/>
    <w:basedOn w:val="DefaultParagraphFont"/>
    <w:link w:val="Closing"/>
    <w:uiPriority w:val="99"/>
    <w:rsid w:val="0044192F"/>
    <w:rPr>
      <w:lang w:val="en-GB"/>
    </w:rPr>
  </w:style>
  <w:style w:type="paragraph" w:styleId="Date">
    <w:name w:val="Date"/>
    <w:basedOn w:val="Normal"/>
    <w:next w:val="Normal"/>
    <w:link w:val="DateChar"/>
    <w:uiPriority w:val="99"/>
    <w:rsid w:val="0044192F"/>
    <w:rPr>
      <w:lang w:val="en-GB"/>
    </w:rPr>
  </w:style>
  <w:style w:type="character" w:customStyle="1" w:styleId="DateChar">
    <w:name w:val="Date Char"/>
    <w:basedOn w:val="DefaultParagraphFont"/>
    <w:link w:val="Date"/>
    <w:uiPriority w:val="99"/>
    <w:rsid w:val="0044192F"/>
    <w:rPr>
      <w:lang w:val="en-GB"/>
    </w:rPr>
  </w:style>
  <w:style w:type="paragraph" w:styleId="E-mailSignature">
    <w:name w:val="E-mail Signature"/>
    <w:basedOn w:val="Normal"/>
    <w:link w:val="E-mailSignatureChar"/>
    <w:uiPriority w:val="99"/>
    <w:rsid w:val="0044192F"/>
    <w:rPr>
      <w:lang w:val="en-GB"/>
    </w:rPr>
  </w:style>
  <w:style w:type="character" w:customStyle="1" w:styleId="E-mailSignatureChar">
    <w:name w:val="E-mail Signature Char"/>
    <w:basedOn w:val="DefaultParagraphFont"/>
    <w:link w:val="E-mailSignature"/>
    <w:uiPriority w:val="99"/>
    <w:rsid w:val="0044192F"/>
    <w:rPr>
      <w:lang w:val="en-GB"/>
    </w:rPr>
  </w:style>
  <w:style w:type="character" w:styleId="Emphasis">
    <w:name w:val="Emphasis"/>
    <w:qFormat/>
    <w:rsid w:val="0044192F"/>
    <w:rPr>
      <w:i/>
      <w:iCs/>
    </w:rPr>
  </w:style>
  <w:style w:type="paragraph" w:styleId="EnvelopeReturn">
    <w:name w:val="envelope return"/>
    <w:basedOn w:val="Normal"/>
    <w:uiPriority w:val="99"/>
    <w:rsid w:val="0044192F"/>
    <w:rPr>
      <w:rFonts w:ascii="Arial" w:hAnsi="Arial" w:cs="Arial"/>
      <w:lang w:val="en-GB"/>
    </w:rPr>
  </w:style>
  <w:style w:type="character" w:styleId="HTMLAcronym">
    <w:name w:val="HTML Acronym"/>
    <w:basedOn w:val="DefaultParagraphFont"/>
    <w:rsid w:val="0044192F"/>
  </w:style>
  <w:style w:type="paragraph" w:styleId="HTMLAddress">
    <w:name w:val="HTML Address"/>
    <w:basedOn w:val="Normal"/>
    <w:link w:val="HTMLAddressChar"/>
    <w:rsid w:val="0044192F"/>
    <w:rPr>
      <w:i/>
      <w:iCs/>
      <w:lang w:val="en-GB"/>
    </w:rPr>
  </w:style>
  <w:style w:type="character" w:customStyle="1" w:styleId="HTMLAddressChar">
    <w:name w:val="HTML Address Char"/>
    <w:basedOn w:val="DefaultParagraphFont"/>
    <w:link w:val="HTMLAddress"/>
    <w:rsid w:val="0044192F"/>
    <w:rPr>
      <w:i/>
      <w:iCs/>
      <w:lang w:val="en-GB"/>
    </w:rPr>
  </w:style>
  <w:style w:type="character" w:styleId="HTMLCite">
    <w:name w:val="HTML Cite"/>
    <w:rsid w:val="0044192F"/>
    <w:rPr>
      <w:i/>
      <w:iCs/>
    </w:rPr>
  </w:style>
  <w:style w:type="character" w:styleId="HTMLCode">
    <w:name w:val="HTML Code"/>
    <w:rsid w:val="0044192F"/>
    <w:rPr>
      <w:rFonts w:ascii="Courier New" w:hAnsi="Courier New" w:cs="Courier New"/>
      <w:sz w:val="20"/>
      <w:szCs w:val="20"/>
    </w:rPr>
  </w:style>
  <w:style w:type="character" w:styleId="HTMLDefinition">
    <w:name w:val="HTML Definition"/>
    <w:rsid w:val="0044192F"/>
    <w:rPr>
      <w:i/>
      <w:iCs/>
    </w:rPr>
  </w:style>
  <w:style w:type="character" w:styleId="HTMLKeyboard">
    <w:name w:val="HTML Keyboard"/>
    <w:rsid w:val="0044192F"/>
    <w:rPr>
      <w:rFonts w:ascii="Courier New" w:hAnsi="Courier New" w:cs="Courier New"/>
      <w:sz w:val="20"/>
      <w:szCs w:val="20"/>
    </w:rPr>
  </w:style>
  <w:style w:type="paragraph" w:styleId="HTMLPreformatted">
    <w:name w:val="HTML Preformatted"/>
    <w:basedOn w:val="Normal"/>
    <w:link w:val="HTMLPreformattedChar"/>
    <w:uiPriority w:val="99"/>
    <w:rsid w:val="0044192F"/>
    <w:rPr>
      <w:rFonts w:ascii="Courier New" w:hAnsi="Courier New" w:cs="Courier New"/>
      <w:lang w:val="en-GB"/>
    </w:rPr>
  </w:style>
  <w:style w:type="character" w:customStyle="1" w:styleId="HTMLPreformattedChar">
    <w:name w:val="HTML Preformatted Char"/>
    <w:basedOn w:val="DefaultParagraphFont"/>
    <w:link w:val="HTMLPreformatted"/>
    <w:uiPriority w:val="99"/>
    <w:rsid w:val="0044192F"/>
    <w:rPr>
      <w:rFonts w:ascii="Courier New" w:hAnsi="Courier New" w:cs="Courier New"/>
      <w:lang w:val="en-GB"/>
    </w:rPr>
  </w:style>
  <w:style w:type="character" w:styleId="HTMLSample">
    <w:name w:val="HTML Sample"/>
    <w:rsid w:val="0044192F"/>
    <w:rPr>
      <w:rFonts w:ascii="Courier New" w:hAnsi="Courier New" w:cs="Courier New"/>
    </w:rPr>
  </w:style>
  <w:style w:type="character" w:styleId="HTMLTypewriter">
    <w:name w:val="HTML Typewriter"/>
    <w:rsid w:val="0044192F"/>
    <w:rPr>
      <w:rFonts w:ascii="Courier New" w:hAnsi="Courier New" w:cs="Courier New"/>
      <w:sz w:val="20"/>
      <w:szCs w:val="20"/>
    </w:rPr>
  </w:style>
  <w:style w:type="character" w:styleId="HTMLVariable">
    <w:name w:val="HTML Variable"/>
    <w:rsid w:val="0044192F"/>
    <w:rPr>
      <w:i/>
      <w:iCs/>
    </w:rPr>
  </w:style>
  <w:style w:type="paragraph" w:styleId="List">
    <w:name w:val="List"/>
    <w:basedOn w:val="Normal"/>
    <w:uiPriority w:val="99"/>
    <w:rsid w:val="0044192F"/>
    <w:pPr>
      <w:ind w:left="283" w:hanging="283"/>
    </w:pPr>
    <w:rPr>
      <w:lang w:val="en-GB"/>
    </w:rPr>
  </w:style>
  <w:style w:type="paragraph" w:styleId="List2">
    <w:name w:val="List 2"/>
    <w:basedOn w:val="Normal"/>
    <w:uiPriority w:val="99"/>
    <w:rsid w:val="0044192F"/>
    <w:pPr>
      <w:ind w:left="566" w:hanging="283"/>
    </w:pPr>
    <w:rPr>
      <w:lang w:val="en-GB"/>
    </w:rPr>
  </w:style>
  <w:style w:type="paragraph" w:styleId="List3">
    <w:name w:val="List 3"/>
    <w:basedOn w:val="Normal"/>
    <w:uiPriority w:val="99"/>
    <w:rsid w:val="0044192F"/>
    <w:pPr>
      <w:ind w:left="849" w:hanging="283"/>
    </w:pPr>
    <w:rPr>
      <w:lang w:val="en-GB"/>
    </w:rPr>
  </w:style>
  <w:style w:type="paragraph" w:styleId="List4">
    <w:name w:val="List 4"/>
    <w:basedOn w:val="Normal"/>
    <w:uiPriority w:val="99"/>
    <w:rsid w:val="0044192F"/>
    <w:pPr>
      <w:ind w:left="1132" w:hanging="283"/>
    </w:pPr>
    <w:rPr>
      <w:lang w:val="en-GB"/>
    </w:rPr>
  </w:style>
  <w:style w:type="paragraph" w:styleId="List5">
    <w:name w:val="List 5"/>
    <w:basedOn w:val="Normal"/>
    <w:uiPriority w:val="99"/>
    <w:rsid w:val="0044192F"/>
    <w:pPr>
      <w:ind w:left="1415" w:hanging="283"/>
    </w:pPr>
    <w:rPr>
      <w:lang w:val="en-GB"/>
    </w:rPr>
  </w:style>
  <w:style w:type="paragraph" w:styleId="ListBullet">
    <w:name w:val="List Bullet"/>
    <w:basedOn w:val="Normal"/>
    <w:uiPriority w:val="99"/>
    <w:rsid w:val="0044192F"/>
    <w:pPr>
      <w:numPr>
        <w:numId w:val="11"/>
      </w:numPr>
    </w:pPr>
    <w:rPr>
      <w:lang w:val="en-GB"/>
    </w:rPr>
  </w:style>
  <w:style w:type="paragraph" w:styleId="ListBullet2">
    <w:name w:val="List Bullet 2"/>
    <w:basedOn w:val="Normal"/>
    <w:uiPriority w:val="99"/>
    <w:rsid w:val="0044192F"/>
    <w:pPr>
      <w:numPr>
        <w:numId w:val="12"/>
      </w:numPr>
    </w:pPr>
    <w:rPr>
      <w:lang w:val="en-GB"/>
    </w:rPr>
  </w:style>
  <w:style w:type="paragraph" w:styleId="ListBullet3">
    <w:name w:val="List Bullet 3"/>
    <w:basedOn w:val="Normal"/>
    <w:uiPriority w:val="99"/>
    <w:rsid w:val="0044192F"/>
    <w:pPr>
      <w:numPr>
        <w:numId w:val="13"/>
      </w:numPr>
    </w:pPr>
    <w:rPr>
      <w:lang w:val="en-GB"/>
    </w:rPr>
  </w:style>
  <w:style w:type="paragraph" w:styleId="ListBullet4">
    <w:name w:val="List Bullet 4"/>
    <w:basedOn w:val="Normal"/>
    <w:uiPriority w:val="99"/>
    <w:rsid w:val="0044192F"/>
    <w:pPr>
      <w:numPr>
        <w:numId w:val="14"/>
      </w:numPr>
    </w:pPr>
    <w:rPr>
      <w:lang w:val="en-GB"/>
    </w:rPr>
  </w:style>
  <w:style w:type="paragraph" w:styleId="ListBullet5">
    <w:name w:val="List Bullet 5"/>
    <w:basedOn w:val="Normal"/>
    <w:uiPriority w:val="99"/>
    <w:rsid w:val="0044192F"/>
    <w:pPr>
      <w:numPr>
        <w:numId w:val="15"/>
      </w:numPr>
    </w:pPr>
    <w:rPr>
      <w:lang w:val="en-GB"/>
    </w:rPr>
  </w:style>
  <w:style w:type="paragraph" w:styleId="ListContinue">
    <w:name w:val="List Continue"/>
    <w:basedOn w:val="Normal"/>
    <w:uiPriority w:val="99"/>
    <w:rsid w:val="0044192F"/>
    <w:pPr>
      <w:spacing w:after="120"/>
      <w:ind w:left="283"/>
    </w:pPr>
    <w:rPr>
      <w:lang w:val="en-GB"/>
    </w:rPr>
  </w:style>
  <w:style w:type="paragraph" w:styleId="ListContinue2">
    <w:name w:val="List Continue 2"/>
    <w:basedOn w:val="Normal"/>
    <w:uiPriority w:val="99"/>
    <w:rsid w:val="0044192F"/>
    <w:pPr>
      <w:spacing w:after="120"/>
      <w:ind w:left="566"/>
    </w:pPr>
    <w:rPr>
      <w:lang w:val="en-GB"/>
    </w:rPr>
  </w:style>
  <w:style w:type="paragraph" w:styleId="ListContinue3">
    <w:name w:val="List Continue 3"/>
    <w:basedOn w:val="Normal"/>
    <w:uiPriority w:val="99"/>
    <w:rsid w:val="0044192F"/>
    <w:pPr>
      <w:spacing w:after="120"/>
      <w:ind w:left="849"/>
    </w:pPr>
    <w:rPr>
      <w:lang w:val="en-GB"/>
    </w:rPr>
  </w:style>
  <w:style w:type="paragraph" w:styleId="ListContinue4">
    <w:name w:val="List Continue 4"/>
    <w:basedOn w:val="Normal"/>
    <w:uiPriority w:val="99"/>
    <w:rsid w:val="0044192F"/>
    <w:pPr>
      <w:spacing w:after="120"/>
      <w:ind w:left="1132"/>
    </w:pPr>
    <w:rPr>
      <w:lang w:val="en-GB"/>
    </w:rPr>
  </w:style>
  <w:style w:type="paragraph" w:styleId="ListContinue5">
    <w:name w:val="List Continue 5"/>
    <w:basedOn w:val="Normal"/>
    <w:uiPriority w:val="99"/>
    <w:rsid w:val="0044192F"/>
    <w:pPr>
      <w:spacing w:after="120"/>
      <w:ind w:left="1415"/>
    </w:pPr>
    <w:rPr>
      <w:lang w:val="en-GB"/>
    </w:rPr>
  </w:style>
  <w:style w:type="paragraph" w:styleId="ListNumber">
    <w:name w:val="List Number"/>
    <w:basedOn w:val="Normal"/>
    <w:uiPriority w:val="99"/>
    <w:rsid w:val="0044192F"/>
    <w:pPr>
      <w:numPr>
        <w:numId w:val="10"/>
      </w:numPr>
    </w:pPr>
    <w:rPr>
      <w:lang w:val="en-GB"/>
    </w:rPr>
  </w:style>
  <w:style w:type="paragraph" w:styleId="ListNumber2">
    <w:name w:val="List Number 2"/>
    <w:basedOn w:val="Normal"/>
    <w:uiPriority w:val="99"/>
    <w:rsid w:val="0044192F"/>
    <w:pPr>
      <w:numPr>
        <w:numId w:val="9"/>
      </w:numPr>
    </w:pPr>
    <w:rPr>
      <w:lang w:val="en-GB"/>
    </w:rPr>
  </w:style>
  <w:style w:type="paragraph" w:styleId="ListNumber3">
    <w:name w:val="List Number 3"/>
    <w:basedOn w:val="Normal"/>
    <w:uiPriority w:val="99"/>
    <w:rsid w:val="0044192F"/>
    <w:pPr>
      <w:tabs>
        <w:tab w:val="num" w:pos="926"/>
      </w:tabs>
      <w:ind w:left="926" w:hanging="360"/>
    </w:pPr>
    <w:rPr>
      <w:lang w:val="en-GB"/>
    </w:rPr>
  </w:style>
  <w:style w:type="paragraph" w:styleId="ListNumber4">
    <w:name w:val="List Number 4"/>
    <w:basedOn w:val="Normal"/>
    <w:uiPriority w:val="99"/>
    <w:rsid w:val="0044192F"/>
    <w:pPr>
      <w:numPr>
        <w:numId w:val="6"/>
      </w:numPr>
    </w:pPr>
    <w:rPr>
      <w:lang w:val="en-GB"/>
    </w:rPr>
  </w:style>
  <w:style w:type="paragraph" w:styleId="ListNumber5">
    <w:name w:val="List Number 5"/>
    <w:basedOn w:val="Normal"/>
    <w:uiPriority w:val="99"/>
    <w:rsid w:val="0044192F"/>
    <w:pPr>
      <w:numPr>
        <w:numId w:val="7"/>
      </w:numPr>
    </w:pPr>
    <w:rPr>
      <w:lang w:val="en-GB"/>
    </w:rPr>
  </w:style>
  <w:style w:type="paragraph" w:styleId="MessageHeader">
    <w:name w:val="Message Header"/>
    <w:basedOn w:val="Normal"/>
    <w:link w:val="MessageHeaderChar"/>
    <w:uiPriority w:val="99"/>
    <w:rsid w:val="00441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basedOn w:val="DefaultParagraphFont"/>
    <w:link w:val="MessageHeader"/>
    <w:uiPriority w:val="99"/>
    <w:rsid w:val="0044192F"/>
    <w:rPr>
      <w:rFonts w:ascii="Arial" w:hAnsi="Arial" w:cs="Arial"/>
      <w:sz w:val="24"/>
      <w:szCs w:val="24"/>
      <w:shd w:val="pct20" w:color="auto" w:fill="auto"/>
      <w:lang w:val="en-GB"/>
    </w:rPr>
  </w:style>
  <w:style w:type="paragraph" w:styleId="NormalIndent">
    <w:name w:val="Normal Indent"/>
    <w:basedOn w:val="Normal"/>
    <w:uiPriority w:val="99"/>
    <w:rsid w:val="0044192F"/>
    <w:pPr>
      <w:ind w:left="567"/>
    </w:pPr>
    <w:rPr>
      <w:lang w:val="en-GB"/>
    </w:rPr>
  </w:style>
  <w:style w:type="paragraph" w:styleId="NoteHeading">
    <w:name w:val="Note Heading"/>
    <w:basedOn w:val="Normal"/>
    <w:next w:val="Normal"/>
    <w:link w:val="NoteHeadingChar"/>
    <w:uiPriority w:val="99"/>
    <w:rsid w:val="0044192F"/>
    <w:rPr>
      <w:lang w:val="en-GB"/>
    </w:rPr>
  </w:style>
  <w:style w:type="character" w:customStyle="1" w:styleId="NoteHeadingChar">
    <w:name w:val="Note Heading Char"/>
    <w:basedOn w:val="DefaultParagraphFont"/>
    <w:link w:val="NoteHeading"/>
    <w:uiPriority w:val="99"/>
    <w:rsid w:val="0044192F"/>
    <w:rPr>
      <w:lang w:val="en-GB"/>
    </w:rPr>
  </w:style>
  <w:style w:type="paragraph" w:styleId="Salutation">
    <w:name w:val="Salutation"/>
    <w:basedOn w:val="Normal"/>
    <w:next w:val="Normal"/>
    <w:link w:val="SalutationChar"/>
    <w:uiPriority w:val="99"/>
    <w:rsid w:val="0044192F"/>
    <w:rPr>
      <w:lang w:val="en-GB"/>
    </w:rPr>
  </w:style>
  <w:style w:type="character" w:customStyle="1" w:styleId="SalutationChar">
    <w:name w:val="Salutation Char"/>
    <w:basedOn w:val="DefaultParagraphFont"/>
    <w:link w:val="Salutation"/>
    <w:uiPriority w:val="99"/>
    <w:rsid w:val="0044192F"/>
    <w:rPr>
      <w:lang w:val="en-GB"/>
    </w:rPr>
  </w:style>
  <w:style w:type="paragraph" w:styleId="Signature">
    <w:name w:val="Signature"/>
    <w:basedOn w:val="Normal"/>
    <w:link w:val="SignatureChar"/>
    <w:uiPriority w:val="99"/>
    <w:rsid w:val="0044192F"/>
    <w:pPr>
      <w:ind w:left="4252"/>
    </w:pPr>
    <w:rPr>
      <w:lang w:val="en-GB"/>
    </w:rPr>
  </w:style>
  <w:style w:type="character" w:customStyle="1" w:styleId="SignatureChar">
    <w:name w:val="Signature Char"/>
    <w:basedOn w:val="DefaultParagraphFont"/>
    <w:link w:val="Signature"/>
    <w:uiPriority w:val="99"/>
    <w:rsid w:val="0044192F"/>
    <w:rPr>
      <w:lang w:val="en-GB"/>
    </w:rPr>
  </w:style>
  <w:style w:type="character" w:styleId="Strong">
    <w:name w:val="Strong"/>
    <w:qFormat/>
    <w:rsid w:val="0044192F"/>
    <w:rPr>
      <w:b/>
      <w:bCs/>
    </w:rPr>
  </w:style>
  <w:style w:type="paragraph" w:styleId="Subtitle">
    <w:name w:val="Subtitle"/>
    <w:basedOn w:val="Normal"/>
    <w:link w:val="SubtitleChar"/>
    <w:uiPriority w:val="99"/>
    <w:qFormat/>
    <w:rsid w:val="0044192F"/>
    <w:pPr>
      <w:spacing w:after="60"/>
      <w:jc w:val="center"/>
      <w:outlineLvl w:val="1"/>
    </w:pPr>
    <w:rPr>
      <w:rFonts w:ascii="Arial" w:hAnsi="Arial" w:cs="Arial"/>
      <w:sz w:val="24"/>
      <w:szCs w:val="24"/>
      <w:lang w:val="en-GB"/>
    </w:rPr>
  </w:style>
  <w:style w:type="character" w:customStyle="1" w:styleId="SubtitleChar">
    <w:name w:val="Subtitle Char"/>
    <w:basedOn w:val="DefaultParagraphFont"/>
    <w:link w:val="Subtitle"/>
    <w:uiPriority w:val="99"/>
    <w:rsid w:val="0044192F"/>
    <w:rPr>
      <w:rFonts w:ascii="Arial" w:hAnsi="Arial" w:cs="Arial"/>
      <w:sz w:val="24"/>
      <w:szCs w:val="24"/>
      <w:lang w:val="en-GB"/>
    </w:rPr>
  </w:style>
  <w:style w:type="table" w:styleId="Table3Deffects1">
    <w:name w:val="Table 3D effects 1"/>
    <w:basedOn w:val="TableNormal"/>
    <w:semiHidden/>
    <w:rsid w:val="0044192F"/>
    <w:pPr>
      <w:suppressAutoHyphens/>
      <w:spacing w:line="240" w:lineRule="atLeast"/>
    </w:pPr>
    <w:rPr>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4192F"/>
    <w:pPr>
      <w:suppressAutoHyphens/>
      <w:spacing w:line="240" w:lineRule="atLeast"/>
    </w:pPr>
    <w:rPr>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4192F"/>
    <w:pPr>
      <w:suppressAutoHyphens/>
      <w:spacing w:line="240" w:lineRule="atLeast"/>
    </w:pPr>
    <w:rPr>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4192F"/>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4192F"/>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4192F"/>
    <w:pPr>
      <w:suppressAutoHyphens/>
      <w:spacing w:line="240" w:lineRule="atLeast"/>
    </w:pPr>
    <w:rPr>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4192F"/>
    <w:pPr>
      <w:suppressAutoHyphens/>
      <w:spacing w:line="240" w:lineRule="atLeast"/>
    </w:pPr>
    <w:rPr>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4192F"/>
    <w:pPr>
      <w:suppressAutoHyphens/>
      <w:spacing w:line="240" w:lineRule="atLeast"/>
    </w:pPr>
    <w:rPr>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4192F"/>
    <w:pPr>
      <w:suppressAutoHyphens/>
      <w:spacing w:line="240" w:lineRule="atLeast"/>
    </w:pPr>
    <w:rPr>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4192F"/>
    <w:pPr>
      <w:suppressAutoHyphens/>
      <w:spacing w:line="240" w:lineRule="atLeast"/>
    </w:pPr>
    <w:rPr>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4192F"/>
    <w:pPr>
      <w:suppressAutoHyphens/>
      <w:spacing w:line="240" w:lineRule="atLeast"/>
    </w:pPr>
    <w:rPr>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4192F"/>
    <w:pPr>
      <w:suppressAutoHyphens/>
      <w:spacing w:line="240" w:lineRule="atLeast"/>
    </w:pPr>
    <w:rPr>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4192F"/>
    <w:pPr>
      <w:suppressAutoHyphens/>
      <w:spacing w:line="240" w:lineRule="atLeast"/>
    </w:pPr>
    <w:rPr>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4192F"/>
    <w:pPr>
      <w:suppressAutoHyphens/>
      <w:spacing w:line="240" w:lineRule="atLeast"/>
    </w:pPr>
    <w:rPr>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4192F"/>
    <w:pPr>
      <w:suppressAutoHyphens/>
      <w:spacing w:line="240" w:lineRule="atLeast"/>
    </w:pPr>
    <w:rPr>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4192F"/>
    <w:pPr>
      <w:suppressAutoHyphens/>
      <w:spacing w:line="240" w:lineRule="atLeast"/>
    </w:pPr>
    <w:rPr>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4192F"/>
    <w:pPr>
      <w:suppressAutoHyphens/>
      <w:spacing w:line="240" w:lineRule="atLeast"/>
    </w:pPr>
    <w:rPr>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4192F"/>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4192F"/>
    <w:pPr>
      <w:suppressAutoHyphens/>
      <w:spacing w:line="240" w:lineRule="atLeast"/>
    </w:pPr>
    <w:rPr>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4192F"/>
    <w:pPr>
      <w:suppressAutoHyphens/>
      <w:spacing w:line="240" w:lineRule="atLeast"/>
    </w:pPr>
    <w:rPr>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4192F"/>
    <w:pPr>
      <w:suppressAutoHyphens/>
      <w:spacing w:line="240" w:lineRule="atLeast"/>
    </w:pPr>
    <w:rPr>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4192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4192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4192F"/>
    <w:pPr>
      <w:suppressAutoHyphens/>
      <w:spacing w:line="240" w:lineRule="atLeast"/>
    </w:pPr>
    <w:rPr>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4192F"/>
    <w:pPr>
      <w:suppressAutoHyphens/>
      <w:spacing w:line="240" w:lineRule="atLeast"/>
    </w:pPr>
    <w:rPr>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4192F"/>
    <w:pPr>
      <w:suppressAutoHyphens/>
      <w:spacing w:line="240" w:lineRule="atLeast"/>
    </w:pPr>
    <w:rPr>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4192F"/>
    <w:pPr>
      <w:suppressAutoHyphens/>
      <w:spacing w:line="240" w:lineRule="atLeast"/>
    </w:pPr>
    <w:rPr>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4192F"/>
    <w:pPr>
      <w:suppressAutoHyphens/>
      <w:spacing w:line="240" w:lineRule="atLeast"/>
    </w:pPr>
    <w:rPr>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4192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4192F"/>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4192F"/>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4192F"/>
    <w:pPr>
      <w:suppressAutoHyphens/>
      <w:spacing w:line="240" w:lineRule="atLeast"/>
    </w:pPr>
    <w:rPr>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4192F"/>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4192F"/>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4192F"/>
    <w:pPr>
      <w:suppressAutoHyphens/>
      <w:spacing w:line="240" w:lineRule="atLeast"/>
    </w:pPr>
    <w:rPr>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4192F"/>
    <w:pPr>
      <w:suppressAutoHyphens/>
      <w:spacing w:line="240" w:lineRule="atLeast"/>
    </w:pPr>
    <w:rPr>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4192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4192F"/>
    <w:pPr>
      <w:suppressAutoHyphens/>
      <w:spacing w:line="240" w:lineRule="atLeast"/>
    </w:pPr>
    <w:rPr>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4192F"/>
    <w:pPr>
      <w:suppressAutoHyphens/>
      <w:spacing w:line="240" w:lineRule="atLeast"/>
    </w:pPr>
    <w:rPr>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4192F"/>
    <w:pPr>
      <w:suppressAutoHyphens/>
      <w:spacing w:line="240" w:lineRule="atLeast"/>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4192F"/>
    <w:pPr>
      <w:suppressAutoHyphens/>
      <w:spacing w:line="240" w:lineRule="atLeast"/>
    </w:pPr>
    <w:rPr>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4192F"/>
    <w:pPr>
      <w:suppressAutoHyphens/>
      <w:spacing w:line="240" w:lineRule="atLeast"/>
    </w:pPr>
    <w:rPr>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4192F"/>
    <w:pPr>
      <w:suppressAutoHyphens/>
      <w:spacing w:line="240" w:lineRule="atLeast"/>
    </w:pPr>
    <w:rPr>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44192F"/>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uiPriority w:val="99"/>
    <w:rsid w:val="0044192F"/>
    <w:rPr>
      <w:rFonts w:ascii="Arial" w:hAnsi="Arial" w:cs="Arial"/>
      <w:b/>
      <w:bCs/>
      <w:kern w:val="28"/>
      <w:sz w:val="32"/>
      <w:szCs w:val="32"/>
      <w:lang w:val="en-GB"/>
    </w:rPr>
  </w:style>
  <w:style w:type="paragraph" w:styleId="EnvelopeAddress">
    <w:name w:val="envelope address"/>
    <w:basedOn w:val="Normal"/>
    <w:uiPriority w:val="99"/>
    <w:rsid w:val="0044192F"/>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uiPriority w:val="99"/>
    <w:rsid w:val="0044192F"/>
    <w:rPr>
      <w:rFonts w:ascii="Tahoma" w:hAnsi="Tahoma" w:cs="Tahoma"/>
      <w:sz w:val="16"/>
      <w:szCs w:val="16"/>
    </w:rPr>
  </w:style>
  <w:style w:type="character" w:customStyle="1" w:styleId="BodyText3Char">
    <w:name w:val="Body Text 3 Char"/>
    <w:link w:val="BodyText3"/>
    <w:uiPriority w:val="99"/>
    <w:rsid w:val="0044192F"/>
    <w:rPr>
      <w:sz w:val="22"/>
    </w:rPr>
  </w:style>
  <w:style w:type="character" w:customStyle="1" w:styleId="Heading2Char">
    <w:name w:val="Heading 2 Char"/>
    <w:link w:val="Heading2"/>
    <w:rsid w:val="0044192F"/>
  </w:style>
  <w:style w:type="character" w:customStyle="1" w:styleId="Heading7Char">
    <w:name w:val="Heading 7 Char"/>
    <w:link w:val="Heading7"/>
    <w:uiPriority w:val="99"/>
    <w:rsid w:val="0044192F"/>
  </w:style>
  <w:style w:type="table" w:customStyle="1" w:styleId="Tabellenraster1">
    <w:name w:val="Tabellenraster1"/>
    <w:basedOn w:val="TableNormal"/>
    <w:next w:val="TableGrid"/>
    <w:uiPriority w:val="59"/>
    <w:rsid w:val="0044192F"/>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rsid w:val="0044192F"/>
    <w:rPr>
      <w:b/>
      <w:bCs/>
      <w:lang w:val="en-GB"/>
    </w:rPr>
  </w:style>
  <w:style w:type="paragraph" w:styleId="Caption">
    <w:name w:val="caption"/>
    <w:basedOn w:val="Normal"/>
    <w:next w:val="Normal"/>
    <w:uiPriority w:val="35"/>
    <w:unhideWhenUsed/>
    <w:qFormat/>
    <w:rsid w:val="00A713BF"/>
    <w:pPr>
      <w:spacing w:after="200" w:line="240" w:lineRule="auto"/>
    </w:pPr>
    <w:rPr>
      <w:i/>
      <w:iCs/>
      <w:color w:val="44546A" w:themeColor="text2"/>
      <w:sz w:val="18"/>
      <w:szCs w:val="18"/>
      <w:lang w:val="en-GB"/>
    </w:rPr>
  </w:style>
  <w:style w:type="character" w:styleId="UnresolvedMention">
    <w:name w:val="Unresolved Mention"/>
    <w:basedOn w:val="DefaultParagraphFont"/>
    <w:uiPriority w:val="99"/>
    <w:semiHidden/>
    <w:unhideWhenUsed/>
    <w:rsid w:val="00B21C6A"/>
    <w:rPr>
      <w:color w:val="605E5C"/>
      <w:shd w:val="clear" w:color="auto" w:fill="E1DFDD"/>
    </w:rPr>
  </w:style>
  <w:style w:type="character" w:customStyle="1" w:styleId="Heading1Char">
    <w:name w:val="Heading 1 Char"/>
    <w:aliases w:val="Table_G Char"/>
    <w:basedOn w:val="DefaultParagraphFont"/>
    <w:link w:val="Heading1"/>
    <w:rsid w:val="00316317"/>
  </w:style>
  <w:style w:type="character" w:customStyle="1" w:styleId="Heading3Char">
    <w:name w:val="Heading 3 Char"/>
    <w:basedOn w:val="DefaultParagraphFont"/>
    <w:link w:val="Heading3"/>
    <w:rsid w:val="00316317"/>
  </w:style>
  <w:style w:type="character" w:customStyle="1" w:styleId="Heading4Char">
    <w:name w:val="Heading 4 Char"/>
    <w:basedOn w:val="DefaultParagraphFont"/>
    <w:link w:val="Heading4"/>
    <w:rsid w:val="00316317"/>
  </w:style>
  <w:style w:type="character" w:customStyle="1" w:styleId="Heading5Char">
    <w:name w:val="Heading 5 Char"/>
    <w:basedOn w:val="DefaultParagraphFont"/>
    <w:link w:val="Heading5"/>
    <w:rsid w:val="00316317"/>
  </w:style>
  <w:style w:type="character" w:customStyle="1" w:styleId="Heading6Char">
    <w:name w:val="Heading 6 Char"/>
    <w:basedOn w:val="DefaultParagraphFont"/>
    <w:link w:val="Heading6"/>
    <w:rsid w:val="00316317"/>
  </w:style>
  <w:style w:type="character" w:customStyle="1" w:styleId="Heading8Char">
    <w:name w:val="Heading 8 Char"/>
    <w:basedOn w:val="DefaultParagraphFont"/>
    <w:link w:val="Heading8"/>
    <w:uiPriority w:val="99"/>
    <w:rsid w:val="00316317"/>
  </w:style>
  <w:style w:type="character" w:customStyle="1" w:styleId="Heading9Char">
    <w:name w:val="Heading 9 Char"/>
    <w:basedOn w:val="DefaultParagraphFont"/>
    <w:link w:val="Heading9"/>
    <w:uiPriority w:val="99"/>
    <w:rsid w:val="00316317"/>
  </w:style>
  <w:style w:type="character" w:customStyle="1" w:styleId="EndnoteTextChar">
    <w:name w:val="Endnote Text Char"/>
    <w:aliases w:val="2_G Char"/>
    <w:basedOn w:val="DefaultParagraphFont"/>
    <w:link w:val="EndnoteText"/>
    <w:rsid w:val="00316317"/>
    <w:rPr>
      <w:sz w:val="18"/>
    </w:rPr>
  </w:style>
  <w:style w:type="character" w:customStyle="1" w:styleId="BodyText2Char">
    <w:name w:val="Body Text 2 Char"/>
    <w:basedOn w:val="DefaultParagraphFont"/>
    <w:link w:val="BodyText2"/>
    <w:uiPriority w:val="99"/>
    <w:rsid w:val="00316317"/>
    <w:rPr>
      <w:b/>
      <w:sz w:val="22"/>
    </w:rPr>
  </w:style>
  <w:style w:type="character" w:customStyle="1" w:styleId="BodyTextIndent2Char">
    <w:name w:val="Body Text Indent 2 Char"/>
    <w:basedOn w:val="DefaultParagraphFont"/>
    <w:link w:val="BodyTextIndent2"/>
    <w:uiPriority w:val="99"/>
    <w:rsid w:val="00316317"/>
    <w:rPr>
      <w:sz w:val="22"/>
    </w:rPr>
  </w:style>
  <w:style w:type="character" w:customStyle="1" w:styleId="BodyTextIndent3Char">
    <w:name w:val="Body Text Indent 3 Char"/>
    <w:basedOn w:val="DefaultParagraphFont"/>
    <w:link w:val="BodyTextIndent3"/>
    <w:uiPriority w:val="99"/>
    <w:rsid w:val="00316317"/>
    <w:rPr>
      <w:sz w:val="22"/>
    </w:rPr>
  </w:style>
  <w:style w:type="character" w:customStyle="1" w:styleId="FooterChar">
    <w:name w:val="Footer Char"/>
    <w:aliases w:val="3_G Char"/>
    <w:basedOn w:val="DefaultParagraphFont"/>
    <w:link w:val="Footer"/>
    <w:rsid w:val="00316317"/>
    <w:rPr>
      <w:sz w:val="16"/>
    </w:rPr>
  </w:style>
  <w:style w:type="character" w:customStyle="1" w:styleId="HeaderChar">
    <w:name w:val="Header Char"/>
    <w:aliases w:val="6_G Char"/>
    <w:basedOn w:val="DefaultParagraphFont"/>
    <w:link w:val="Header"/>
    <w:rsid w:val="00316317"/>
    <w:rPr>
      <w:b/>
      <w:sz w:val="18"/>
    </w:rPr>
  </w:style>
  <w:style w:type="paragraph" w:customStyle="1" w:styleId="Listenabsatz1">
    <w:name w:val="Listenabsatz1"/>
    <w:basedOn w:val="Normal"/>
    <w:uiPriority w:val="99"/>
    <w:rsid w:val="00316317"/>
    <w:pPr>
      <w:suppressAutoHyphens w:val="0"/>
      <w:spacing w:line="240" w:lineRule="auto"/>
      <w:ind w:left="720"/>
      <w:contextualSpacing/>
    </w:pPr>
    <w:rPr>
      <w:sz w:val="24"/>
      <w:szCs w:val="24"/>
      <w:lang w:val="en-GB" w:eastAsia="en-GB"/>
    </w:rPr>
  </w:style>
  <w:style w:type="paragraph" w:customStyle="1" w:styleId="GHSHeading4">
    <w:name w:val="GHSHeading4"/>
    <w:basedOn w:val="Normal"/>
    <w:uiPriority w:val="99"/>
    <w:rsid w:val="00316317"/>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val="en-GB" w:eastAsia="fr-FR"/>
    </w:rPr>
  </w:style>
  <w:style w:type="paragraph" w:customStyle="1" w:styleId="GHSHeading5">
    <w:name w:val="GHSHeading5"/>
    <w:basedOn w:val="Normal"/>
    <w:uiPriority w:val="99"/>
    <w:rsid w:val="00316317"/>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lang w:val="en-GB"/>
    </w:rPr>
  </w:style>
  <w:style w:type="paragraph" w:customStyle="1" w:styleId="ManualBodyText">
    <w:name w:val="Manual Body Text"/>
    <w:basedOn w:val="BodyText"/>
    <w:link w:val="ManualBodyTextChar"/>
    <w:rsid w:val="00316317"/>
    <w:pPr>
      <w:numPr>
        <w:ilvl w:val="12"/>
      </w:numPr>
      <w:tabs>
        <w:tab w:val="clear" w:pos="1985"/>
        <w:tab w:val="clear" w:pos="2552"/>
        <w:tab w:val="clear" w:pos="3119"/>
        <w:tab w:val="clear" w:pos="3686"/>
        <w:tab w:val="clear" w:pos="4253"/>
        <w:tab w:val="clear" w:pos="4820"/>
      </w:tabs>
      <w:autoSpaceDE w:val="0"/>
      <w:autoSpaceDN w:val="0"/>
      <w:adjustRightInd w:val="0"/>
    </w:pPr>
    <w:rPr>
      <w:szCs w:val="22"/>
      <w:lang w:val="en-GB" w:eastAsia="fr-FR"/>
    </w:rPr>
  </w:style>
  <w:style w:type="paragraph" w:customStyle="1" w:styleId="ManualHeading1">
    <w:name w:val="Manual Heading 1"/>
    <w:basedOn w:val="ManualBodyText"/>
    <w:next w:val="ManualBodyText"/>
    <w:uiPriority w:val="99"/>
    <w:rsid w:val="00316317"/>
    <w:pPr>
      <w:keepNext/>
      <w:keepLines/>
      <w:tabs>
        <w:tab w:val="clear" w:pos="1418"/>
      </w:tabs>
      <w:jc w:val="center"/>
    </w:pPr>
    <w:rPr>
      <w:b/>
      <w:sz w:val="26"/>
      <w:szCs w:val="26"/>
    </w:rPr>
  </w:style>
  <w:style w:type="paragraph" w:customStyle="1" w:styleId="ManualHeading2">
    <w:name w:val="Manual Heading 2"/>
    <w:basedOn w:val="ManualBodyText"/>
    <w:next w:val="ManualBodyText"/>
    <w:uiPriority w:val="99"/>
    <w:rsid w:val="00316317"/>
    <w:pPr>
      <w:keepNext/>
      <w:keepLines/>
    </w:pPr>
    <w:rPr>
      <w:b/>
    </w:rPr>
  </w:style>
  <w:style w:type="paragraph" w:customStyle="1" w:styleId="ManualHeading3">
    <w:name w:val="Manual Heading 3"/>
    <w:basedOn w:val="ManualBodyText"/>
    <w:next w:val="ManualBodyText"/>
    <w:uiPriority w:val="99"/>
    <w:rsid w:val="00316317"/>
    <w:pPr>
      <w:keepNext/>
      <w:keepLines/>
    </w:pPr>
    <w:rPr>
      <w:b/>
    </w:rPr>
  </w:style>
  <w:style w:type="paragraph" w:customStyle="1" w:styleId="ManualHeading4">
    <w:name w:val="Manual Heading 4"/>
    <w:basedOn w:val="ManualBodyText"/>
    <w:next w:val="ManualBodyText"/>
    <w:uiPriority w:val="99"/>
    <w:rsid w:val="00316317"/>
    <w:pPr>
      <w:keepNext/>
      <w:keepLines/>
    </w:pPr>
  </w:style>
  <w:style w:type="paragraph" w:customStyle="1" w:styleId="ManualHeading5">
    <w:name w:val="Manual Heading 5"/>
    <w:basedOn w:val="ManualBodyText"/>
    <w:next w:val="ManualBodyText"/>
    <w:uiPriority w:val="99"/>
    <w:rsid w:val="00316317"/>
    <w:pPr>
      <w:keepNext/>
      <w:keepLines/>
    </w:pPr>
  </w:style>
  <w:style w:type="paragraph" w:customStyle="1" w:styleId="ManualHeading6">
    <w:name w:val="Manual Heading 6"/>
    <w:basedOn w:val="ManualBodyText"/>
    <w:next w:val="ManualBodyText"/>
    <w:uiPriority w:val="99"/>
    <w:rsid w:val="00316317"/>
    <w:pPr>
      <w:keepNext/>
      <w:keepLines/>
    </w:pPr>
  </w:style>
  <w:style w:type="paragraph" w:customStyle="1" w:styleId="ManualPartEN">
    <w:name w:val="Manual Part EN"/>
    <w:basedOn w:val="ManualHeading1"/>
    <w:next w:val="ManualHeading1"/>
    <w:uiPriority w:val="99"/>
    <w:rsid w:val="00316317"/>
    <w:rPr>
      <w:bCs/>
      <w:sz w:val="56"/>
      <w:szCs w:val="44"/>
    </w:rPr>
  </w:style>
  <w:style w:type="paragraph" w:customStyle="1" w:styleId="a0">
    <w:name w:val="–"/>
    <w:uiPriority w:val="99"/>
    <w:semiHidden/>
    <w:rsid w:val="00316317"/>
    <w:pPr>
      <w:autoSpaceDE w:val="0"/>
      <w:autoSpaceDN w:val="0"/>
      <w:adjustRightInd w:val="0"/>
      <w:jc w:val="both"/>
    </w:pPr>
    <w:rPr>
      <w:rFonts w:ascii="Arial" w:hAnsi="Arial"/>
      <w:sz w:val="24"/>
      <w:szCs w:val="24"/>
    </w:rPr>
  </w:style>
  <w:style w:type="paragraph" w:customStyle="1" w:styleId="font5">
    <w:name w:val="font5"/>
    <w:basedOn w:val="Normal"/>
    <w:uiPriority w:val="99"/>
    <w:semiHidden/>
    <w:rsid w:val="00316317"/>
    <w:pPr>
      <w:suppressAutoHyphens w:val="0"/>
      <w:spacing w:before="100" w:beforeAutospacing="1" w:after="100" w:afterAutospacing="1" w:line="240" w:lineRule="auto"/>
    </w:pPr>
    <w:rPr>
      <w:rFonts w:ascii="CG Times" w:hAnsi="CG Times"/>
      <w:lang w:val="en-GB"/>
    </w:rPr>
  </w:style>
  <w:style w:type="paragraph" w:customStyle="1" w:styleId="Document1">
    <w:name w:val="Document 1"/>
    <w:uiPriority w:val="99"/>
    <w:semiHidden/>
    <w:rsid w:val="00316317"/>
    <w:pPr>
      <w:keepNext/>
      <w:keepLines/>
      <w:tabs>
        <w:tab w:val="left" w:pos="-720"/>
      </w:tabs>
      <w:suppressAutoHyphens/>
    </w:pPr>
    <w:rPr>
      <w:rFonts w:ascii="Times Roman" w:hAnsi="Times Roman"/>
      <w:sz w:val="22"/>
    </w:rPr>
  </w:style>
  <w:style w:type="character" w:customStyle="1" w:styleId="ManualBodyTextChar">
    <w:name w:val="Manual Body Text Char"/>
    <w:link w:val="ManualBodyText"/>
    <w:rsid w:val="00316317"/>
    <w:rPr>
      <w:sz w:val="22"/>
      <w:szCs w:val="22"/>
      <w:lang w:val="en-GB" w:eastAsia="fr-FR"/>
    </w:rPr>
  </w:style>
  <w:style w:type="character" w:styleId="PlaceholderText">
    <w:name w:val="Placeholder Text"/>
    <w:uiPriority w:val="99"/>
    <w:semiHidden/>
    <w:rsid w:val="00316317"/>
    <w:rPr>
      <w:color w:val="808080"/>
    </w:rPr>
  </w:style>
  <w:style w:type="character" w:customStyle="1" w:styleId="s1">
    <w:name w:val="s1"/>
    <w:basedOn w:val="DefaultParagraphFont"/>
    <w:rsid w:val="00316317"/>
    <w:rPr>
      <w:rFonts w:ascii="Times New Roman" w:hAnsi="Times New Roman" w:cs="Times New Roman" w:hint="default"/>
      <w:sz w:val="9"/>
      <w:szCs w:val="9"/>
    </w:rPr>
  </w:style>
  <w:style w:type="paragraph" w:customStyle="1" w:styleId="MTabHead">
    <w:name w:val="MTabHead"/>
    <w:basedOn w:val="Normal"/>
    <w:uiPriority w:val="99"/>
    <w:qFormat/>
    <w:rsid w:val="00316317"/>
    <w:pPr>
      <w:keepNext/>
      <w:numPr>
        <w:ilvl w:val="12"/>
      </w:numPr>
      <w:tabs>
        <w:tab w:val="left" w:pos="1418"/>
      </w:tabs>
      <w:suppressAutoHyphens w:val="0"/>
      <w:autoSpaceDE w:val="0"/>
      <w:autoSpaceDN w:val="0"/>
      <w:adjustRightInd w:val="0"/>
      <w:spacing w:after="240" w:line="240" w:lineRule="auto"/>
      <w:jc w:val="center"/>
    </w:pPr>
    <w:rPr>
      <w:b/>
      <w:bCs/>
      <w:sz w:val="22"/>
      <w:szCs w:val="22"/>
      <w:lang w:val="en-GB" w:eastAsia="fr-FR"/>
    </w:rPr>
  </w:style>
  <w:style w:type="paragraph" w:customStyle="1" w:styleId="MTabTxt">
    <w:name w:val="MTabTxt"/>
    <w:basedOn w:val="Normal"/>
    <w:link w:val="MTabTxtChar"/>
    <w:qFormat/>
    <w:rsid w:val="00316317"/>
    <w:pPr>
      <w:numPr>
        <w:ilvl w:val="12"/>
      </w:numPr>
      <w:autoSpaceDE w:val="0"/>
      <w:autoSpaceDN w:val="0"/>
      <w:adjustRightInd w:val="0"/>
      <w:spacing w:before="40" w:after="40" w:line="240" w:lineRule="auto"/>
    </w:pPr>
    <w:rPr>
      <w:rFonts w:eastAsia="SimSun"/>
      <w:lang w:val="en-GB" w:eastAsia="fr-FR"/>
    </w:rPr>
  </w:style>
  <w:style w:type="character" w:customStyle="1" w:styleId="MTabTxtChar">
    <w:name w:val="MTabTxt Char"/>
    <w:basedOn w:val="DefaultParagraphFont"/>
    <w:link w:val="MTabTxt"/>
    <w:rsid w:val="00316317"/>
    <w:rPr>
      <w:rFonts w:eastAsia="SimSun"/>
      <w:lang w:val="en-GB" w:eastAsia="fr-FR"/>
    </w:rPr>
  </w:style>
  <w:style w:type="character" w:customStyle="1" w:styleId="value">
    <w:name w:val="value"/>
    <w:basedOn w:val="DefaultParagraphFont"/>
    <w:rsid w:val="00316317"/>
  </w:style>
  <w:style w:type="character" w:customStyle="1" w:styleId="H23GChar">
    <w:name w:val="_ H_2/3_G Char"/>
    <w:link w:val="H23G"/>
    <w:uiPriority w:val="99"/>
    <w:rsid w:val="00CE57EE"/>
    <w:rPr>
      <w:b/>
    </w:rPr>
  </w:style>
  <w:style w:type="character" w:customStyle="1" w:styleId="Newtext">
    <w:name w:val="New text"/>
    <w:uiPriority w:val="1"/>
    <w:qFormat/>
    <w:rsid w:val="00241DCA"/>
    <w:rPr>
      <w:rFonts w:ascii="Times New Roman" w:hAnsi="Times New Roman"/>
      <w:color w:val="0070C0"/>
      <w:sz w:val="22"/>
      <w:szCs w:val="22"/>
      <w:u w:val="single"/>
    </w:rPr>
  </w:style>
  <w:style w:type="paragraph" w:customStyle="1" w:styleId="msonormal0">
    <w:name w:val="msonormal"/>
    <w:basedOn w:val="Normal"/>
    <w:uiPriority w:val="99"/>
    <w:rsid w:val="00D53CCF"/>
    <w:rPr>
      <w:sz w:val="24"/>
      <w:szCs w:val="24"/>
      <w:lang w:val="en-GB"/>
    </w:rPr>
  </w:style>
  <w:style w:type="character" w:customStyle="1" w:styleId="FootnoteTextChar1">
    <w:name w:val="Footnote Text Char1"/>
    <w:aliases w:val="5_G Char1"/>
    <w:basedOn w:val="DefaultParagraphFont"/>
    <w:semiHidden/>
    <w:rsid w:val="00D53CCF"/>
    <w:rPr>
      <w:lang w:val="en-GB"/>
    </w:rPr>
  </w:style>
  <w:style w:type="character" w:customStyle="1" w:styleId="HeaderChar1">
    <w:name w:val="Header Char1"/>
    <w:aliases w:val="6_G Char1"/>
    <w:basedOn w:val="DefaultParagraphFont"/>
    <w:semiHidden/>
    <w:rsid w:val="00D53CCF"/>
    <w:rPr>
      <w:lang w:val="en-GB"/>
    </w:rPr>
  </w:style>
  <w:style w:type="character" w:customStyle="1" w:styleId="FooterChar1">
    <w:name w:val="Footer Char1"/>
    <w:aliases w:val="3_G Char1"/>
    <w:basedOn w:val="DefaultParagraphFont"/>
    <w:semiHidden/>
    <w:rsid w:val="00D53CCF"/>
    <w:rPr>
      <w:lang w:val="en-GB"/>
    </w:rPr>
  </w:style>
  <w:style w:type="character" w:customStyle="1" w:styleId="EndnoteTextChar1">
    <w:name w:val="Endnote Text Char1"/>
    <w:aliases w:val="2_G Char1"/>
    <w:basedOn w:val="DefaultParagraphFont"/>
    <w:semiHidden/>
    <w:rsid w:val="00D53CCF"/>
    <w:rPr>
      <w:lang w:val="en-GB"/>
    </w:rPr>
  </w:style>
  <w:style w:type="paragraph" w:customStyle="1" w:styleId="MBodyTxt">
    <w:name w:val="MBodyTxt"/>
    <w:basedOn w:val="Normal"/>
    <w:link w:val="MBodyTxtChar"/>
    <w:qFormat/>
    <w:rsid w:val="00212439"/>
    <w:pPr>
      <w:numPr>
        <w:ilvl w:val="12"/>
      </w:numPr>
      <w:tabs>
        <w:tab w:val="left" w:pos="1418"/>
      </w:tabs>
      <w:suppressAutoHyphens w:val="0"/>
      <w:autoSpaceDE w:val="0"/>
      <w:autoSpaceDN w:val="0"/>
      <w:adjustRightInd w:val="0"/>
      <w:spacing w:after="240" w:line="240" w:lineRule="auto"/>
      <w:jc w:val="both"/>
    </w:pPr>
    <w:rPr>
      <w:sz w:val="22"/>
      <w:szCs w:val="22"/>
      <w:lang w:val="en-GB" w:eastAsia="fr-FR"/>
    </w:rPr>
  </w:style>
  <w:style w:type="paragraph" w:customStyle="1" w:styleId="M4Head">
    <w:name w:val="M4Head"/>
    <w:basedOn w:val="Normal"/>
    <w:qFormat/>
    <w:rsid w:val="00212439"/>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val="en-GB" w:eastAsia="fr-FR"/>
    </w:rPr>
  </w:style>
  <w:style w:type="character" w:customStyle="1" w:styleId="MBodyTxtChar">
    <w:name w:val="MBodyTxt Char"/>
    <w:basedOn w:val="DefaultParagraphFont"/>
    <w:link w:val="MBodyTxt"/>
    <w:rsid w:val="00212439"/>
    <w:rPr>
      <w:sz w:val="22"/>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9921">
      <w:bodyDiv w:val="1"/>
      <w:marLeft w:val="0"/>
      <w:marRight w:val="0"/>
      <w:marTop w:val="0"/>
      <w:marBottom w:val="0"/>
      <w:divBdr>
        <w:top w:val="none" w:sz="0" w:space="0" w:color="auto"/>
        <w:left w:val="none" w:sz="0" w:space="0" w:color="auto"/>
        <w:bottom w:val="none" w:sz="0" w:space="0" w:color="auto"/>
        <w:right w:val="none" w:sz="0" w:space="0" w:color="auto"/>
      </w:divBdr>
    </w:div>
    <w:div w:id="36662065">
      <w:bodyDiv w:val="1"/>
      <w:marLeft w:val="0"/>
      <w:marRight w:val="0"/>
      <w:marTop w:val="0"/>
      <w:marBottom w:val="0"/>
      <w:divBdr>
        <w:top w:val="none" w:sz="0" w:space="0" w:color="auto"/>
        <w:left w:val="none" w:sz="0" w:space="0" w:color="auto"/>
        <w:bottom w:val="none" w:sz="0" w:space="0" w:color="auto"/>
        <w:right w:val="none" w:sz="0" w:space="0" w:color="auto"/>
      </w:divBdr>
    </w:div>
    <w:div w:id="85810839">
      <w:bodyDiv w:val="1"/>
      <w:marLeft w:val="0"/>
      <w:marRight w:val="0"/>
      <w:marTop w:val="0"/>
      <w:marBottom w:val="0"/>
      <w:divBdr>
        <w:top w:val="none" w:sz="0" w:space="0" w:color="auto"/>
        <w:left w:val="none" w:sz="0" w:space="0" w:color="auto"/>
        <w:bottom w:val="none" w:sz="0" w:space="0" w:color="auto"/>
        <w:right w:val="none" w:sz="0" w:space="0" w:color="auto"/>
      </w:divBdr>
    </w:div>
    <w:div w:id="155075121">
      <w:bodyDiv w:val="1"/>
      <w:marLeft w:val="0"/>
      <w:marRight w:val="0"/>
      <w:marTop w:val="0"/>
      <w:marBottom w:val="0"/>
      <w:divBdr>
        <w:top w:val="none" w:sz="0" w:space="0" w:color="auto"/>
        <w:left w:val="none" w:sz="0" w:space="0" w:color="auto"/>
        <w:bottom w:val="none" w:sz="0" w:space="0" w:color="auto"/>
        <w:right w:val="none" w:sz="0" w:space="0" w:color="auto"/>
      </w:divBdr>
    </w:div>
    <w:div w:id="225532580">
      <w:bodyDiv w:val="1"/>
      <w:marLeft w:val="0"/>
      <w:marRight w:val="0"/>
      <w:marTop w:val="0"/>
      <w:marBottom w:val="0"/>
      <w:divBdr>
        <w:top w:val="none" w:sz="0" w:space="0" w:color="auto"/>
        <w:left w:val="none" w:sz="0" w:space="0" w:color="auto"/>
        <w:bottom w:val="none" w:sz="0" w:space="0" w:color="auto"/>
        <w:right w:val="none" w:sz="0" w:space="0" w:color="auto"/>
      </w:divBdr>
    </w:div>
    <w:div w:id="618682305">
      <w:bodyDiv w:val="1"/>
      <w:marLeft w:val="0"/>
      <w:marRight w:val="0"/>
      <w:marTop w:val="0"/>
      <w:marBottom w:val="0"/>
      <w:divBdr>
        <w:top w:val="none" w:sz="0" w:space="0" w:color="auto"/>
        <w:left w:val="none" w:sz="0" w:space="0" w:color="auto"/>
        <w:bottom w:val="none" w:sz="0" w:space="0" w:color="auto"/>
        <w:right w:val="none" w:sz="0" w:space="0" w:color="auto"/>
      </w:divBdr>
    </w:div>
    <w:div w:id="638267732">
      <w:bodyDiv w:val="1"/>
      <w:marLeft w:val="0"/>
      <w:marRight w:val="0"/>
      <w:marTop w:val="0"/>
      <w:marBottom w:val="0"/>
      <w:divBdr>
        <w:top w:val="none" w:sz="0" w:space="0" w:color="auto"/>
        <w:left w:val="none" w:sz="0" w:space="0" w:color="auto"/>
        <w:bottom w:val="none" w:sz="0" w:space="0" w:color="auto"/>
        <w:right w:val="none" w:sz="0" w:space="0" w:color="auto"/>
      </w:divBdr>
    </w:div>
    <w:div w:id="804155173">
      <w:bodyDiv w:val="1"/>
      <w:marLeft w:val="0"/>
      <w:marRight w:val="0"/>
      <w:marTop w:val="0"/>
      <w:marBottom w:val="0"/>
      <w:divBdr>
        <w:top w:val="none" w:sz="0" w:space="0" w:color="auto"/>
        <w:left w:val="none" w:sz="0" w:space="0" w:color="auto"/>
        <w:bottom w:val="none" w:sz="0" w:space="0" w:color="auto"/>
        <w:right w:val="none" w:sz="0" w:space="0" w:color="auto"/>
      </w:divBdr>
    </w:div>
    <w:div w:id="864757086">
      <w:bodyDiv w:val="1"/>
      <w:marLeft w:val="0"/>
      <w:marRight w:val="0"/>
      <w:marTop w:val="0"/>
      <w:marBottom w:val="0"/>
      <w:divBdr>
        <w:top w:val="none" w:sz="0" w:space="0" w:color="auto"/>
        <w:left w:val="none" w:sz="0" w:space="0" w:color="auto"/>
        <w:bottom w:val="none" w:sz="0" w:space="0" w:color="auto"/>
        <w:right w:val="none" w:sz="0" w:space="0" w:color="auto"/>
      </w:divBdr>
    </w:div>
    <w:div w:id="885027597">
      <w:bodyDiv w:val="1"/>
      <w:marLeft w:val="0"/>
      <w:marRight w:val="0"/>
      <w:marTop w:val="0"/>
      <w:marBottom w:val="0"/>
      <w:divBdr>
        <w:top w:val="none" w:sz="0" w:space="0" w:color="auto"/>
        <w:left w:val="none" w:sz="0" w:space="0" w:color="auto"/>
        <w:bottom w:val="none" w:sz="0" w:space="0" w:color="auto"/>
        <w:right w:val="none" w:sz="0" w:space="0" w:color="auto"/>
      </w:divBdr>
    </w:div>
    <w:div w:id="916209977">
      <w:bodyDiv w:val="1"/>
      <w:marLeft w:val="0"/>
      <w:marRight w:val="0"/>
      <w:marTop w:val="0"/>
      <w:marBottom w:val="0"/>
      <w:divBdr>
        <w:top w:val="none" w:sz="0" w:space="0" w:color="auto"/>
        <w:left w:val="none" w:sz="0" w:space="0" w:color="auto"/>
        <w:bottom w:val="none" w:sz="0" w:space="0" w:color="auto"/>
        <w:right w:val="none" w:sz="0" w:space="0" w:color="auto"/>
      </w:divBdr>
    </w:div>
    <w:div w:id="1126386445">
      <w:bodyDiv w:val="1"/>
      <w:marLeft w:val="0"/>
      <w:marRight w:val="0"/>
      <w:marTop w:val="0"/>
      <w:marBottom w:val="0"/>
      <w:divBdr>
        <w:top w:val="none" w:sz="0" w:space="0" w:color="auto"/>
        <w:left w:val="none" w:sz="0" w:space="0" w:color="auto"/>
        <w:bottom w:val="none" w:sz="0" w:space="0" w:color="auto"/>
        <w:right w:val="none" w:sz="0" w:space="0" w:color="auto"/>
      </w:divBdr>
    </w:div>
    <w:div w:id="1128086440">
      <w:bodyDiv w:val="1"/>
      <w:marLeft w:val="0"/>
      <w:marRight w:val="0"/>
      <w:marTop w:val="0"/>
      <w:marBottom w:val="0"/>
      <w:divBdr>
        <w:top w:val="none" w:sz="0" w:space="0" w:color="auto"/>
        <w:left w:val="none" w:sz="0" w:space="0" w:color="auto"/>
        <w:bottom w:val="none" w:sz="0" w:space="0" w:color="auto"/>
        <w:right w:val="none" w:sz="0" w:space="0" w:color="auto"/>
      </w:divBdr>
    </w:div>
    <w:div w:id="1179927638">
      <w:bodyDiv w:val="1"/>
      <w:marLeft w:val="0"/>
      <w:marRight w:val="0"/>
      <w:marTop w:val="0"/>
      <w:marBottom w:val="0"/>
      <w:divBdr>
        <w:top w:val="none" w:sz="0" w:space="0" w:color="auto"/>
        <w:left w:val="none" w:sz="0" w:space="0" w:color="auto"/>
        <w:bottom w:val="none" w:sz="0" w:space="0" w:color="auto"/>
        <w:right w:val="none" w:sz="0" w:space="0" w:color="auto"/>
      </w:divBdr>
    </w:div>
    <w:div w:id="1217737524">
      <w:bodyDiv w:val="1"/>
      <w:marLeft w:val="0"/>
      <w:marRight w:val="0"/>
      <w:marTop w:val="0"/>
      <w:marBottom w:val="0"/>
      <w:divBdr>
        <w:top w:val="none" w:sz="0" w:space="0" w:color="auto"/>
        <w:left w:val="none" w:sz="0" w:space="0" w:color="auto"/>
        <w:bottom w:val="none" w:sz="0" w:space="0" w:color="auto"/>
        <w:right w:val="none" w:sz="0" w:space="0" w:color="auto"/>
      </w:divBdr>
    </w:div>
    <w:div w:id="1321614425">
      <w:bodyDiv w:val="1"/>
      <w:marLeft w:val="0"/>
      <w:marRight w:val="0"/>
      <w:marTop w:val="0"/>
      <w:marBottom w:val="0"/>
      <w:divBdr>
        <w:top w:val="none" w:sz="0" w:space="0" w:color="auto"/>
        <w:left w:val="none" w:sz="0" w:space="0" w:color="auto"/>
        <w:bottom w:val="none" w:sz="0" w:space="0" w:color="auto"/>
        <w:right w:val="none" w:sz="0" w:space="0" w:color="auto"/>
      </w:divBdr>
    </w:div>
    <w:div w:id="1392843605">
      <w:bodyDiv w:val="1"/>
      <w:marLeft w:val="0"/>
      <w:marRight w:val="0"/>
      <w:marTop w:val="0"/>
      <w:marBottom w:val="0"/>
      <w:divBdr>
        <w:top w:val="none" w:sz="0" w:space="0" w:color="auto"/>
        <w:left w:val="none" w:sz="0" w:space="0" w:color="auto"/>
        <w:bottom w:val="none" w:sz="0" w:space="0" w:color="auto"/>
        <w:right w:val="none" w:sz="0" w:space="0" w:color="auto"/>
      </w:divBdr>
    </w:div>
    <w:div w:id="1398817686">
      <w:bodyDiv w:val="1"/>
      <w:marLeft w:val="0"/>
      <w:marRight w:val="0"/>
      <w:marTop w:val="0"/>
      <w:marBottom w:val="0"/>
      <w:divBdr>
        <w:top w:val="none" w:sz="0" w:space="0" w:color="auto"/>
        <w:left w:val="none" w:sz="0" w:space="0" w:color="auto"/>
        <w:bottom w:val="none" w:sz="0" w:space="0" w:color="auto"/>
        <w:right w:val="none" w:sz="0" w:space="0" w:color="auto"/>
      </w:divBdr>
    </w:div>
    <w:div w:id="1474440928">
      <w:bodyDiv w:val="1"/>
      <w:marLeft w:val="0"/>
      <w:marRight w:val="0"/>
      <w:marTop w:val="0"/>
      <w:marBottom w:val="0"/>
      <w:divBdr>
        <w:top w:val="none" w:sz="0" w:space="0" w:color="auto"/>
        <w:left w:val="none" w:sz="0" w:space="0" w:color="auto"/>
        <w:bottom w:val="none" w:sz="0" w:space="0" w:color="auto"/>
        <w:right w:val="none" w:sz="0" w:space="0" w:color="auto"/>
      </w:divBdr>
    </w:div>
    <w:div w:id="1484857748">
      <w:bodyDiv w:val="1"/>
      <w:marLeft w:val="0"/>
      <w:marRight w:val="0"/>
      <w:marTop w:val="0"/>
      <w:marBottom w:val="0"/>
      <w:divBdr>
        <w:top w:val="none" w:sz="0" w:space="0" w:color="auto"/>
        <w:left w:val="none" w:sz="0" w:space="0" w:color="auto"/>
        <w:bottom w:val="none" w:sz="0" w:space="0" w:color="auto"/>
        <w:right w:val="none" w:sz="0" w:space="0" w:color="auto"/>
      </w:divBdr>
      <w:divsChild>
        <w:div w:id="298998709">
          <w:marLeft w:val="0"/>
          <w:marRight w:val="0"/>
          <w:marTop w:val="0"/>
          <w:marBottom w:val="0"/>
          <w:divBdr>
            <w:top w:val="none" w:sz="0" w:space="0" w:color="auto"/>
            <w:left w:val="none" w:sz="0" w:space="0" w:color="auto"/>
            <w:bottom w:val="none" w:sz="0" w:space="0" w:color="auto"/>
            <w:right w:val="none" w:sz="0" w:space="0" w:color="auto"/>
          </w:divBdr>
          <w:divsChild>
            <w:div w:id="160123836">
              <w:marLeft w:val="0"/>
              <w:marRight w:val="0"/>
              <w:marTop w:val="0"/>
              <w:marBottom w:val="0"/>
              <w:divBdr>
                <w:top w:val="none" w:sz="0" w:space="0" w:color="auto"/>
                <w:left w:val="none" w:sz="0" w:space="0" w:color="auto"/>
                <w:bottom w:val="none" w:sz="0" w:space="0" w:color="auto"/>
                <w:right w:val="none" w:sz="0" w:space="0" w:color="auto"/>
              </w:divBdr>
              <w:divsChild>
                <w:div w:id="1093548697">
                  <w:marLeft w:val="0"/>
                  <w:marRight w:val="0"/>
                  <w:marTop w:val="0"/>
                  <w:marBottom w:val="0"/>
                  <w:divBdr>
                    <w:top w:val="none" w:sz="0" w:space="0" w:color="auto"/>
                    <w:left w:val="none" w:sz="0" w:space="0" w:color="auto"/>
                    <w:bottom w:val="none" w:sz="0" w:space="0" w:color="auto"/>
                    <w:right w:val="none" w:sz="0" w:space="0" w:color="auto"/>
                  </w:divBdr>
                  <w:divsChild>
                    <w:div w:id="2133598525">
                      <w:marLeft w:val="0"/>
                      <w:marRight w:val="0"/>
                      <w:marTop w:val="0"/>
                      <w:marBottom w:val="0"/>
                      <w:divBdr>
                        <w:top w:val="none" w:sz="0" w:space="0" w:color="auto"/>
                        <w:left w:val="none" w:sz="0" w:space="0" w:color="auto"/>
                        <w:bottom w:val="none" w:sz="0" w:space="0" w:color="auto"/>
                        <w:right w:val="none" w:sz="0" w:space="0" w:color="auto"/>
                      </w:divBdr>
                      <w:divsChild>
                        <w:div w:id="1742828462">
                          <w:marLeft w:val="0"/>
                          <w:marRight w:val="0"/>
                          <w:marTop w:val="0"/>
                          <w:marBottom w:val="0"/>
                          <w:divBdr>
                            <w:top w:val="none" w:sz="0" w:space="0" w:color="auto"/>
                            <w:left w:val="none" w:sz="0" w:space="0" w:color="auto"/>
                            <w:bottom w:val="none" w:sz="0" w:space="0" w:color="auto"/>
                            <w:right w:val="none" w:sz="0" w:space="0" w:color="auto"/>
                          </w:divBdr>
                          <w:divsChild>
                            <w:div w:id="21396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166317">
      <w:bodyDiv w:val="1"/>
      <w:marLeft w:val="0"/>
      <w:marRight w:val="0"/>
      <w:marTop w:val="0"/>
      <w:marBottom w:val="0"/>
      <w:divBdr>
        <w:top w:val="none" w:sz="0" w:space="0" w:color="auto"/>
        <w:left w:val="none" w:sz="0" w:space="0" w:color="auto"/>
        <w:bottom w:val="none" w:sz="0" w:space="0" w:color="auto"/>
        <w:right w:val="none" w:sz="0" w:space="0" w:color="auto"/>
      </w:divBdr>
    </w:div>
    <w:div w:id="1539708695">
      <w:bodyDiv w:val="1"/>
      <w:marLeft w:val="0"/>
      <w:marRight w:val="0"/>
      <w:marTop w:val="0"/>
      <w:marBottom w:val="0"/>
      <w:divBdr>
        <w:top w:val="none" w:sz="0" w:space="0" w:color="auto"/>
        <w:left w:val="none" w:sz="0" w:space="0" w:color="auto"/>
        <w:bottom w:val="none" w:sz="0" w:space="0" w:color="auto"/>
        <w:right w:val="none" w:sz="0" w:space="0" w:color="auto"/>
      </w:divBdr>
    </w:div>
    <w:div w:id="1609240252">
      <w:bodyDiv w:val="1"/>
      <w:marLeft w:val="0"/>
      <w:marRight w:val="0"/>
      <w:marTop w:val="0"/>
      <w:marBottom w:val="0"/>
      <w:divBdr>
        <w:top w:val="none" w:sz="0" w:space="0" w:color="auto"/>
        <w:left w:val="none" w:sz="0" w:space="0" w:color="auto"/>
        <w:bottom w:val="none" w:sz="0" w:space="0" w:color="auto"/>
        <w:right w:val="none" w:sz="0" w:space="0" w:color="auto"/>
      </w:divBdr>
    </w:div>
    <w:div w:id="1688676467">
      <w:bodyDiv w:val="1"/>
      <w:marLeft w:val="0"/>
      <w:marRight w:val="0"/>
      <w:marTop w:val="0"/>
      <w:marBottom w:val="0"/>
      <w:divBdr>
        <w:top w:val="none" w:sz="0" w:space="0" w:color="auto"/>
        <w:left w:val="none" w:sz="0" w:space="0" w:color="auto"/>
        <w:bottom w:val="none" w:sz="0" w:space="0" w:color="auto"/>
        <w:right w:val="none" w:sz="0" w:space="0" w:color="auto"/>
      </w:divBdr>
    </w:div>
    <w:div w:id="1699770980">
      <w:bodyDiv w:val="1"/>
      <w:marLeft w:val="0"/>
      <w:marRight w:val="0"/>
      <w:marTop w:val="0"/>
      <w:marBottom w:val="0"/>
      <w:divBdr>
        <w:top w:val="none" w:sz="0" w:space="0" w:color="auto"/>
        <w:left w:val="none" w:sz="0" w:space="0" w:color="auto"/>
        <w:bottom w:val="none" w:sz="0" w:space="0" w:color="auto"/>
        <w:right w:val="none" w:sz="0" w:space="0" w:color="auto"/>
      </w:divBdr>
      <w:divsChild>
        <w:div w:id="446169394">
          <w:marLeft w:val="0"/>
          <w:marRight w:val="0"/>
          <w:marTop w:val="0"/>
          <w:marBottom w:val="0"/>
          <w:divBdr>
            <w:top w:val="none" w:sz="0" w:space="0" w:color="auto"/>
            <w:left w:val="none" w:sz="0" w:space="0" w:color="auto"/>
            <w:bottom w:val="none" w:sz="0" w:space="0" w:color="auto"/>
            <w:right w:val="none" w:sz="0" w:space="0" w:color="auto"/>
          </w:divBdr>
          <w:divsChild>
            <w:div w:id="1436900542">
              <w:marLeft w:val="0"/>
              <w:marRight w:val="0"/>
              <w:marTop w:val="0"/>
              <w:marBottom w:val="0"/>
              <w:divBdr>
                <w:top w:val="none" w:sz="0" w:space="0" w:color="auto"/>
                <w:left w:val="none" w:sz="0" w:space="0" w:color="auto"/>
                <w:bottom w:val="none" w:sz="0" w:space="0" w:color="auto"/>
                <w:right w:val="none" w:sz="0" w:space="0" w:color="auto"/>
              </w:divBdr>
              <w:divsChild>
                <w:div w:id="159856426">
                  <w:marLeft w:val="0"/>
                  <w:marRight w:val="0"/>
                  <w:marTop w:val="0"/>
                  <w:marBottom w:val="0"/>
                  <w:divBdr>
                    <w:top w:val="none" w:sz="0" w:space="0" w:color="auto"/>
                    <w:left w:val="none" w:sz="0" w:space="0" w:color="auto"/>
                    <w:bottom w:val="none" w:sz="0" w:space="0" w:color="auto"/>
                    <w:right w:val="none" w:sz="0" w:space="0" w:color="auto"/>
                  </w:divBdr>
                  <w:divsChild>
                    <w:div w:id="467668830">
                      <w:marLeft w:val="0"/>
                      <w:marRight w:val="0"/>
                      <w:marTop w:val="0"/>
                      <w:marBottom w:val="0"/>
                      <w:divBdr>
                        <w:top w:val="none" w:sz="0" w:space="0" w:color="auto"/>
                        <w:left w:val="none" w:sz="0" w:space="0" w:color="auto"/>
                        <w:bottom w:val="none" w:sz="0" w:space="0" w:color="auto"/>
                        <w:right w:val="none" w:sz="0" w:space="0" w:color="auto"/>
                      </w:divBdr>
                      <w:divsChild>
                        <w:div w:id="1004820914">
                          <w:marLeft w:val="0"/>
                          <w:marRight w:val="0"/>
                          <w:marTop w:val="0"/>
                          <w:marBottom w:val="0"/>
                          <w:divBdr>
                            <w:top w:val="none" w:sz="0" w:space="0" w:color="auto"/>
                            <w:left w:val="none" w:sz="0" w:space="0" w:color="auto"/>
                            <w:bottom w:val="none" w:sz="0" w:space="0" w:color="auto"/>
                            <w:right w:val="none" w:sz="0" w:space="0" w:color="auto"/>
                          </w:divBdr>
                          <w:divsChild>
                            <w:div w:id="565989046">
                              <w:marLeft w:val="0"/>
                              <w:marRight w:val="0"/>
                              <w:marTop w:val="0"/>
                              <w:marBottom w:val="0"/>
                              <w:divBdr>
                                <w:top w:val="none" w:sz="0" w:space="0" w:color="auto"/>
                                <w:left w:val="none" w:sz="0" w:space="0" w:color="auto"/>
                                <w:bottom w:val="none" w:sz="0" w:space="0" w:color="auto"/>
                                <w:right w:val="none" w:sz="0" w:space="0" w:color="auto"/>
                              </w:divBdr>
                              <w:divsChild>
                                <w:div w:id="1395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128508">
      <w:bodyDiv w:val="1"/>
      <w:marLeft w:val="0"/>
      <w:marRight w:val="0"/>
      <w:marTop w:val="0"/>
      <w:marBottom w:val="0"/>
      <w:divBdr>
        <w:top w:val="none" w:sz="0" w:space="0" w:color="auto"/>
        <w:left w:val="none" w:sz="0" w:space="0" w:color="auto"/>
        <w:bottom w:val="none" w:sz="0" w:space="0" w:color="auto"/>
        <w:right w:val="none" w:sz="0" w:space="0" w:color="auto"/>
      </w:divBdr>
    </w:div>
    <w:div w:id="2061980507">
      <w:bodyDiv w:val="1"/>
      <w:marLeft w:val="0"/>
      <w:marRight w:val="0"/>
      <w:marTop w:val="0"/>
      <w:marBottom w:val="0"/>
      <w:divBdr>
        <w:top w:val="none" w:sz="0" w:space="0" w:color="auto"/>
        <w:left w:val="none" w:sz="0" w:space="0" w:color="auto"/>
        <w:bottom w:val="none" w:sz="0" w:space="0" w:color="auto"/>
        <w:right w:val="none" w:sz="0" w:space="0" w:color="auto"/>
      </w:divBdr>
    </w:div>
    <w:div w:id="2077166547">
      <w:bodyDiv w:val="1"/>
      <w:marLeft w:val="0"/>
      <w:marRight w:val="0"/>
      <w:marTop w:val="0"/>
      <w:marBottom w:val="0"/>
      <w:divBdr>
        <w:top w:val="none" w:sz="0" w:space="0" w:color="auto"/>
        <w:left w:val="none" w:sz="0" w:space="0" w:color="auto"/>
        <w:bottom w:val="none" w:sz="0" w:space="0" w:color="auto"/>
        <w:right w:val="none" w:sz="0" w:space="0" w:color="auto"/>
      </w:divBdr>
    </w:div>
    <w:div w:id="21125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H:\UN\undocs\AC10\C3\2020\57th%20Session\INF\UN-SCETDG-57-INF04e-UN-SCEGHS-39-INF03e.docx" TargetMode="External"/><Relationship Id="rId18" Type="http://schemas.openxmlformats.org/officeDocument/2006/relationships/image" Target="media/image2.wmf"/><Relationship Id="rId26" Type="http://schemas.openxmlformats.org/officeDocument/2006/relationships/image" Target="media/image10.w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6.emf"/><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H:\UN\undocs\AC10\C3\2020\57th%20Session\ST-SG-AC10-C3-2020-3a1e-ST-SG-AC10-C4-2020-4a1e.docx" TargetMode="External"/><Relationship Id="rId17" Type="http://schemas.openxmlformats.org/officeDocument/2006/relationships/oleObject" Target="embeddings/oleObject1.bin"/><Relationship Id="rId25" Type="http://schemas.openxmlformats.org/officeDocument/2006/relationships/image" Target="media/image9.wmf"/><Relationship Id="rId33" Type="http://schemas.openxmlformats.org/officeDocument/2006/relationships/image" Target="media/image15.wmf"/><Relationship Id="rId38" Type="http://schemas.openxmlformats.org/officeDocument/2006/relationships/hyperlink" Target="file:///H:\UN\undocs\AC10\C3\2020\57th%20Session\ST-SG-AC10-C3-2020-17e.doc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4.svg"/><Relationship Id="rId29" Type="http://schemas.openxmlformats.org/officeDocument/2006/relationships/image" Target="media/image13.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H:\UN\undocs\AC10\C3\2020\57th%20Session\ST-SG-AC10-C3-2020-03e-ST-SG-AC10-C4-2020-04e.docx" TargetMode="External"/><Relationship Id="rId24" Type="http://schemas.openxmlformats.org/officeDocument/2006/relationships/image" Target="media/image8.wmf"/><Relationship Id="rId32" Type="http://schemas.openxmlformats.org/officeDocument/2006/relationships/image" Target="media/image14.wmf"/><Relationship Id="rId37" Type="http://schemas.openxmlformats.org/officeDocument/2006/relationships/image" Target="media/image18.jpe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laus.pilatus@autoliv.com" TargetMode="External"/><Relationship Id="rId23" Type="http://schemas.openxmlformats.org/officeDocument/2006/relationships/image" Target="media/image7.wmf"/><Relationship Id="rId28" Type="http://schemas.openxmlformats.org/officeDocument/2006/relationships/image" Target="media/image12.emf"/><Relationship Id="rId36" Type="http://schemas.openxmlformats.org/officeDocument/2006/relationships/image" Target="media/image17.emf"/><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chart" Target="charts/chart1.xm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rm2240@gmail.com" TargetMode="External"/><Relationship Id="rId22" Type="http://schemas.openxmlformats.org/officeDocument/2006/relationships/image" Target="media/image6.svg"/><Relationship Id="rId27" Type="http://schemas.openxmlformats.org/officeDocument/2006/relationships/image" Target="media/image11.emf"/><Relationship Id="rId30" Type="http://schemas.openxmlformats.org/officeDocument/2006/relationships/package" Target="embeddings/Microsoft_Visio_Drawing.vsdx"/><Relationship Id="rId35" Type="http://schemas.openxmlformats.org/officeDocument/2006/relationships/package" Target="embeddings/Microsoft_Visio_Drawing1.vsdx"/><Relationship Id="rId43"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60c-my.sharepoint.com/personal/peter_schuurman_nouryon_com/Documents/IGUS/IGUS%202019/Ad%20Hoc%20Test%20series%20H/Graph%20measuring%20times%20test%20series%20H.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5400" cap="rnd">
              <a:solidFill>
                <a:schemeClr val="tx1"/>
              </a:solidFill>
            </a:ln>
          </c:spPr>
          <c:marker>
            <c:symbol val="none"/>
          </c:marker>
          <c:xVal>
            <c:numRef>
              <c:f>Sheet1!$A$1:$A$5</c:f>
              <c:numCache>
                <c:formatCode>0</c:formatCode>
                <c:ptCount val="5"/>
                <c:pt idx="0" formatCode="General">
                  <c:v>1</c:v>
                </c:pt>
                <c:pt idx="1">
                  <c:v>10</c:v>
                </c:pt>
                <c:pt idx="2">
                  <c:v>100</c:v>
                </c:pt>
                <c:pt idx="3">
                  <c:v>1000</c:v>
                </c:pt>
                <c:pt idx="4">
                  <c:v>10000</c:v>
                </c:pt>
              </c:numCache>
            </c:numRef>
          </c:xVal>
          <c:yVal>
            <c:numRef>
              <c:f>Sheet1!$B$1:$B$5</c:f>
              <c:numCache>
                <c:formatCode>0</c:formatCode>
                <c:ptCount val="5"/>
                <c:pt idx="0" formatCode="General">
                  <c:v>10000</c:v>
                </c:pt>
                <c:pt idx="1">
                  <c:v>1000</c:v>
                </c:pt>
                <c:pt idx="2">
                  <c:v>100</c:v>
                </c:pt>
                <c:pt idx="3">
                  <c:v>10</c:v>
                </c:pt>
                <c:pt idx="4">
                  <c:v>1</c:v>
                </c:pt>
              </c:numCache>
            </c:numRef>
          </c:yVal>
          <c:smooth val="0"/>
          <c:extLst>
            <c:ext xmlns:c16="http://schemas.microsoft.com/office/drawing/2014/chart" uri="{C3380CC4-5D6E-409C-BE32-E72D297353CC}">
              <c16:uniqueId val="{00000000-80DF-4EC4-94F2-33650356A3C0}"/>
            </c:ext>
          </c:extLst>
        </c:ser>
        <c:dLbls>
          <c:showLegendKey val="0"/>
          <c:showVal val="0"/>
          <c:showCatName val="0"/>
          <c:showSerName val="0"/>
          <c:showPercent val="0"/>
          <c:showBubbleSize val="0"/>
        </c:dLbls>
        <c:axId val="126780928"/>
        <c:axId val="126761600"/>
      </c:scatterChart>
      <c:valAx>
        <c:axId val="126780928"/>
        <c:scaling>
          <c:logBase val="10"/>
          <c:orientation val="minMax"/>
          <c:max val="10000"/>
        </c:scaling>
        <c:delete val="0"/>
        <c:axPos val="b"/>
        <c:majorGridlines/>
        <c:minorGridlines/>
        <c:title>
          <c:tx>
            <c:rich>
              <a:bodyPr/>
              <a:lstStyle/>
              <a:p>
                <a:pPr>
                  <a:defRPr/>
                </a:pPr>
                <a:r>
                  <a:rPr lang="en-US" sz="1200">
                    <a:latin typeface="Times New Roman" panose="02020603050405020304" pitchFamily="18" charset="0"/>
                    <a:cs typeface="Times New Roman" panose="02020603050405020304" pitchFamily="18" charset="0"/>
                  </a:rPr>
                  <a:t>Measuring period (hrs)</a:t>
                </a:r>
              </a:p>
            </c:rich>
          </c:tx>
          <c:overlay val="0"/>
        </c:title>
        <c:numFmt formatCode="General" sourceLinked="1"/>
        <c:majorTickMark val="out"/>
        <c:minorTickMark val="none"/>
        <c:tickLblPos val="nextTo"/>
        <c:crossAx val="126761600"/>
        <c:crosses val="autoZero"/>
        <c:crossBetween val="midCat"/>
      </c:valAx>
      <c:valAx>
        <c:axId val="126761600"/>
        <c:scaling>
          <c:logBase val="10"/>
          <c:orientation val="minMax"/>
          <c:max val="3000"/>
          <c:min val="1"/>
        </c:scaling>
        <c:delete val="0"/>
        <c:axPos val="l"/>
        <c:majorGridlines/>
        <c:minorGridlines/>
        <c:title>
          <c:tx>
            <c:rich>
              <a:bodyPr rot="-5400000" vert="horz"/>
              <a:lstStyle/>
              <a:p>
                <a:pPr>
                  <a:defRPr/>
                </a:pPr>
                <a:r>
                  <a:rPr lang="en-US" sz="1200">
                    <a:latin typeface="Times New Roman" panose="02020603050405020304" pitchFamily="18" charset="0"/>
                    <a:cs typeface="Times New Roman" panose="02020603050405020304" pitchFamily="18" charset="0"/>
                  </a:rPr>
                  <a:t>Max. heat generation (mW/kg)</a:t>
                </a:r>
              </a:p>
            </c:rich>
          </c:tx>
          <c:overlay val="0"/>
        </c:title>
        <c:numFmt formatCode="General" sourceLinked="1"/>
        <c:majorTickMark val="out"/>
        <c:minorTickMark val="none"/>
        <c:tickLblPos val="nextTo"/>
        <c:crossAx val="126780928"/>
        <c:crosses val="autoZero"/>
        <c:crossBetween val="midCat"/>
      </c:valAx>
      <c:spPr>
        <a:noFill/>
        <a:ln>
          <a:solidFill>
            <a:schemeClr val="tx1"/>
          </a:solidFill>
        </a:ln>
      </c:spPr>
    </c:plotArea>
    <c:plotVisOnly val="1"/>
    <c:dispBlanksAs val="gap"/>
    <c:showDLblsOverMax val="0"/>
  </c:chart>
  <c:spPr>
    <a:ln>
      <a:solidFill>
        <a:srgbClr val="FF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ECCB6-3A31-4DC0-8D15-A4B6595D7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7E128-1D59-460C-8D26-B2772889116B}">
  <ds:schemaRefs>
    <ds:schemaRef ds:uri="http://schemas.microsoft.com/sharepoint/v3/contenttype/forms"/>
  </ds:schemaRefs>
</ds:datastoreItem>
</file>

<file path=customXml/itemProps3.xml><?xml version="1.0" encoding="utf-8"?>
<ds:datastoreItem xmlns:ds="http://schemas.openxmlformats.org/officeDocument/2006/customXml" ds:itemID="{53A062EB-3515-4546-B6D1-CF1CCC23D4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4B9E24-69C9-43D8-AC38-15BB7BEA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4</TotalTime>
  <Pages>43</Pages>
  <Words>12423</Words>
  <Characters>70815</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EWG Report (57th Session)</vt:lpstr>
    </vt:vector>
  </TitlesOfParts>
  <Company>IME</Company>
  <LinksUpToDate>false</LinksUpToDate>
  <CharactersWithSpaces>83072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Report (57th Session)</dc:title>
  <dc:subject>EWG Report (53rd Session)</dc:subject>
  <dc:creator>dboston@ime.org</dc:creator>
  <cp:keywords/>
  <dc:description>Meeting dates 17 &amp; 18 November 2020</dc:description>
  <cp:lastModifiedBy>Laurence Berthet</cp:lastModifiedBy>
  <cp:revision>2</cp:revision>
  <cp:lastPrinted>2020-11-23T13:37:00Z</cp:lastPrinted>
  <dcterms:created xsi:type="dcterms:W3CDTF">2020-11-23T13:41:00Z</dcterms:created>
  <dcterms:modified xsi:type="dcterms:W3CDTF">2020-11-23T13:41:00Z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