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721CAC"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6D6E8B3B" w:rsidR="00446DE4" w:rsidRPr="00721CAC" w:rsidRDefault="007B649A" w:rsidP="000216CC">
            <w:pPr>
              <w:spacing w:after="80" w:line="340" w:lineRule="exact"/>
              <w:rPr>
                <w:lang w:val="en-US"/>
              </w:rPr>
            </w:pPr>
            <w:r>
              <w:rPr>
                <w:lang w:val="en-US"/>
              </w:rPr>
              <w:t>5</w:t>
            </w:r>
          </w:p>
        </w:tc>
        <w:tc>
          <w:tcPr>
            <w:tcW w:w="2236" w:type="dxa"/>
            <w:tcBorders>
              <w:top w:val="nil"/>
              <w:left w:val="nil"/>
              <w:bottom w:val="single" w:sz="4" w:space="0" w:color="auto"/>
              <w:right w:val="nil"/>
            </w:tcBorders>
            <w:shd w:val="clear" w:color="auto" w:fill="auto"/>
            <w:vAlign w:val="bottom"/>
          </w:tcPr>
          <w:p w14:paraId="616163B5" w14:textId="77777777" w:rsidR="00446DE4" w:rsidRPr="00721CAC" w:rsidRDefault="00446DE4" w:rsidP="000216CC">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14:paraId="703B05F2" w14:textId="1AFD4CC7" w:rsidR="00FC215C" w:rsidRPr="00721CAC" w:rsidRDefault="00FC215C" w:rsidP="00B666B2">
            <w:pPr>
              <w:jc w:val="right"/>
              <w:rPr>
                <w:b/>
                <w:sz w:val="40"/>
                <w:szCs w:val="40"/>
                <w:lang w:val="en-US"/>
              </w:rPr>
            </w:pPr>
            <w:r w:rsidRPr="00721CAC">
              <w:rPr>
                <w:b/>
                <w:sz w:val="40"/>
                <w:szCs w:val="40"/>
                <w:lang w:val="en-US"/>
              </w:rPr>
              <w:t>UN/SCETDG/</w:t>
            </w:r>
            <w:r w:rsidR="00CE74ED" w:rsidRPr="00721CAC">
              <w:rPr>
                <w:b/>
                <w:sz w:val="40"/>
                <w:szCs w:val="40"/>
                <w:lang w:val="en-US"/>
              </w:rPr>
              <w:t>5</w:t>
            </w:r>
            <w:r w:rsidR="00365AA6" w:rsidRPr="00721CAC">
              <w:rPr>
                <w:b/>
                <w:sz w:val="40"/>
                <w:szCs w:val="40"/>
                <w:lang w:val="en-US"/>
              </w:rPr>
              <w:t>7</w:t>
            </w:r>
            <w:r w:rsidRPr="00721CAC">
              <w:rPr>
                <w:b/>
                <w:sz w:val="40"/>
                <w:szCs w:val="40"/>
                <w:lang w:val="en-US"/>
              </w:rPr>
              <w:t>/</w:t>
            </w:r>
            <w:r w:rsidRPr="001D5F20">
              <w:rPr>
                <w:b/>
                <w:sz w:val="40"/>
                <w:szCs w:val="40"/>
                <w:lang w:val="en-US"/>
              </w:rPr>
              <w:t>INF.</w:t>
            </w:r>
            <w:r w:rsidR="00C10A0B">
              <w:rPr>
                <w:b/>
                <w:sz w:val="40"/>
                <w:szCs w:val="40"/>
                <w:lang w:val="en-US"/>
              </w:rPr>
              <w:t>2</w:t>
            </w:r>
            <w:r w:rsidR="00FB744D">
              <w:rPr>
                <w:b/>
                <w:sz w:val="40"/>
                <w:szCs w:val="40"/>
                <w:lang w:val="en-US"/>
              </w:rPr>
              <w:t>5</w:t>
            </w:r>
          </w:p>
          <w:p w14:paraId="23600409" w14:textId="77777777" w:rsidR="000216CC" w:rsidRPr="00721CAC" w:rsidRDefault="000216CC" w:rsidP="00497711">
            <w:pPr>
              <w:jc w:val="right"/>
              <w:rPr>
                <w:lang w:val="en-US"/>
              </w:rPr>
            </w:pPr>
          </w:p>
        </w:tc>
      </w:tr>
    </w:tbl>
    <w:tbl>
      <w:tblPr>
        <w:tblW w:w="9645" w:type="dxa"/>
        <w:tblInd w:w="108" w:type="dxa"/>
        <w:tblLayout w:type="fixed"/>
        <w:tblLook w:val="04A0" w:firstRow="1" w:lastRow="0" w:firstColumn="1" w:lastColumn="0" w:noHBand="0" w:noVBand="1"/>
      </w:tblPr>
      <w:tblGrid>
        <w:gridCol w:w="4652"/>
        <w:gridCol w:w="4993"/>
      </w:tblGrid>
      <w:tr w:rsidR="00645A0B" w:rsidRPr="00721CAC" w14:paraId="49111E43" w14:textId="77777777" w:rsidTr="00D73803">
        <w:tc>
          <w:tcPr>
            <w:tcW w:w="9645" w:type="dxa"/>
            <w:gridSpan w:val="2"/>
            <w:tcMar>
              <w:top w:w="142" w:type="dxa"/>
              <w:left w:w="108" w:type="dxa"/>
              <w:bottom w:w="142" w:type="dxa"/>
              <w:right w:w="108" w:type="dxa"/>
            </w:tcMar>
          </w:tcPr>
          <w:p w14:paraId="659610D8" w14:textId="6AB16558" w:rsidR="00645A0B" w:rsidRPr="00721CAC" w:rsidRDefault="00645A0B" w:rsidP="00267085">
            <w:pPr>
              <w:tabs>
                <w:tab w:val="right" w:pos="9214"/>
              </w:tabs>
              <w:rPr>
                <w:lang w:val="en-US"/>
              </w:rPr>
            </w:pPr>
            <w:r w:rsidRPr="00721CAC">
              <w:rPr>
                <w:b/>
                <w:sz w:val="24"/>
                <w:szCs w:val="24"/>
                <w:lang w:val="en-US"/>
              </w:rPr>
              <w:t>Committee of Experts on the Transport of Dangerous Goods</w:t>
            </w:r>
            <w:r w:rsidRPr="00721CAC">
              <w:rPr>
                <w:b/>
                <w:sz w:val="24"/>
                <w:szCs w:val="24"/>
                <w:lang w:val="en-US"/>
              </w:rPr>
              <w:br/>
              <w:t>and on the Globally Harmonized System of Classification</w:t>
            </w:r>
            <w:r w:rsidRPr="00721CAC">
              <w:rPr>
                <w:b/>
                <w:sz w:val="24"/>
                <w:szCs w:val="24"/>
                <w:lang w:val="en-US"/>
              </w:rPr>
              <w:br/>
              <w:t>and Labelling of Chemicals</w:t>
            </w:r>
            <w:r w:rsidRPr="00721CAC">
              <w:rPr>
                <w:b/>
                <w:lang w:val="en-US"/>
              </w:rPr>
              <w:tab/>
            </w:r>
            <w:r w:rsidR="006D0533">
              <w:rPr>
                <w:b/>
                <w:lang w:val="en-US"/>
              </w:rPr>
              <w:t>2</w:t>
            </w:r>
            <w:r w:rsidR="00FB744D">
              <w:rPr>
                <w:b/>
                <w:lang w:val="en-US"/>
              </w:rPr>
              <w:t>3</w:t>
            </w:r>
            <w:r w:rsidR="00267085">
              <w:rPr>
                <w:b/>
                <w:lang w:val="en-US"/>
              </w:rPr>
              <w:t xml:space="preserve"> September</w:t>
            </w:r>
            <w:r w:rsidR="006216A1" w:rsidRPr="001D5F20">
              <w:rPr>
                <w:b/>
                <w:lang w:val="en-US"/>
              </w:rPr>
              <w:t xml:space="preserve"> </w:t>
            </w:r>
            <w:r w:rsidR="00365AA6" w:rsidRPr="001D5F20">
              <w:rPr>
                <w:b/>
                <w:lang w:val="en-US"/>
              </w:rPr>
              <w:t>2020</w:t>
            </w:r>
          </w:p>
        </w:tc>
      </w:tr>
      <w:tr w:rsidR="00645A0B" w:rsidRPr="00721CAC" w14:paraId="6574E88D" w14:textId="77777777" w:rsidTr="00D73803">
        <w:tc>
          <w:tcPr>
            <w:tcW w:w="4652" w:type="dxa"/>
            <w:tcMar>
              <w:top w:w="57" w:type="dxa"/>
              <w:left w:w="108" w:type="dxa"/>
              <w:bottom w:w="0" w:type="dxa"/>
              <w:right w:w="108" w:type="dxa"/>
            </w:tcMar>
            <w:vAlign w:val="center"/>
          </w:tcPr>
          <w:p w14:paraId="30C2CA7B" w14:textId="77777777" w:rsidR="00645A0B" w:rsidRPr="00721CAC" w:rsidRDefault="00645A0B" w:rsidP="00D73803">
            <w:pPr>
              <w:spacing w:before="40"/>
              <w:rPr>
                <w:b/>
                <w:lang w:val="en-US"/>
              </w:rPr>
            </w:pPr>
            <w:r w:rsidRPr="00721CAC">
              <w:rPr>
                <w:b/>
                <w:lang w:val="en-US"/>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721CAC" w:rsidRDefault="00645A0B" w:rsidP="00165735">
            <w:pPr>
              <w:spacing w:before="120"/>
              <w:rPr>
                <w:b/>
                <w:lang w:val="en-US"/>
              </w:rPr>
            </w:pPr>
          </w:p>
        </w:tc>
      </w:tr>
      <w:tr w:rsidR="00645A0B" w:rsidRPr="00721CAC" w14:paraId="4907F537" w14:textId="77777777" w:rsidTr="00D73803">
        <w:trPr>
          <w:trHeight w:val="201"/>
        </w:trPr>
        <w:tc>
          <w:tcPr>
            <w:tcW w:w="4652" w:type="dxa"/>
            <w:tcMar>
              <w:top w:w="57" w:type="dxa"/>
              <w:left w:w="108" w:type="dxa"/>
              <w:bottom w:w="0" w:type="dxa"/>
              <w:right w:w="108" w:type="dxa"/>
            </w:tcMar>
          </w:tcPr>
          <w:p w14:paraId="510A5F4F" w14:textId="70DE4B17" w:rsidR="00645A0B" w:rsidRPr="00721CAC" w:rsidRDefault="00CE74ED" w:rsidP="005A6301">
            <w:pPr>
              <w:spacing w:before="120" w:line="240" w:lineRule="auto"/>
              <w:ind w:left="34" w:hanging="34"/>
              <w:rPr>
                <w:b/>
                <w:lang w:val="en-US"/>
              </w:rPr>
            </w:pPr>
            <w:r w:rsidRPr="00721CAC">
              <w:rPr>
                <w:b/>
                <w:lang w:val="en-US"/>
              </w:rPr>
              <w:t>Fifty-</w:t>
            </w:r>
            <w:r w:rsidR="00365AA6" w:rsidRPr="00721CAC">
              <w:rPr>
                <w:b/>
                <w:lang w:val="en-US"/>
              </w:rPr>
              <w:t>seventh</w:t>
            </w:r>
            <w:r w:rsidRPr="00721CAC">
              <w:rPr>
                <w:b/>
                <w:lang w:val="en-US"/>
              </w:rPr>
              <w:t xml:space="preserve"> session</w:t>
            </w:r>
          </w:p>
        </w:tc>
        <w:tc>
          <w:tcPr>
            <w:tcW w:w="4993" w:type="dxa"/>
            <w:tcMar>
              <w:top w:w="57" w:type="dxa"/>
              <w:left w:w="108" w:type="dxa"/>
              <w:bottom w:w="0" w:type="dxa"/>
              <w:right w:w="108" w:type="dxa"/>
            </w:tcMar>
          </w:tcPr>
          <w:p w14:paraId="15F73DBB" w14:textId="77777777" w:rsidR="00645A0B" w:rsidRPr="00721CAC" w:rsidRDefault="00645A0B" w:rsidP="00D73803">
            <w:pPr>
              <w:spacing w:line="240" w:lineRule="auto"/>
              <w:ind w:left="34" w:hanging="34"/>
              <w:rPr>
                <w:b/>
                <w:lang w:val="en-US"/>
              </w:rPr>
            </w:pPr>
          </w:p>
        </w:tc>
      </w:tr>
      <w:tr w:rsidR="00645A0B" w:rsidRPr="00721CAC"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3289D136" w:rsidR="00CE74ED" w:rsidRPr="00721CAC" w:rsidRDefault="00CE74ED" w:rsidP="001D5F20">
            <w:pPr>
              <w:tabs>
                <w:tab w:val="left" w:pos="6361"/>
                <w:tab w:val="left" w:pos="6939"/>
              </w:tabs>
              <w:outlineLvl w:val="0"/>
              <w:rPr>
                <w:bCs/>
                <w:lang w:val="en-US"/>
              </w:rPr>
            </w:pPr>
            <w:r w:rsidRPr="00721CAC">
              <w:rPr>
                <w:lang w:val="en-US"/>
              </w:rPr>
              <w:t xml:space="preserve">Geneva, </w:t>
            </w:r>
            <w:r w:rsidR="00267085">
              <w:rPr>
                <w:lang w:val="en-US"/>
              </w:rPr>
              <w:t>30 Novembe</w:t>
            </w:r>
            <w:r w:rsidR="001F2D87">
              <w:rPr>
                <w:lang w:val="en-US"/>
              </w:rPr>
              <w:t>r</w:t>
            </w:r>
            <w:r w:rsidR="00DF0F09">
              <w:rPr>
                <w:lang w:val="en-US"/>
              </w:rPr>
              <w:t xml:space="preserve"> </w:t>
            </w:r>
            <w:bookmarkStart w:id="0" w:name="_GoBack"/>
            <w:bookmarkEnd w:id="0"/>
            <w:r w:rsidR="006D0533">
              <w:rPr>
                <w:lang w:val="en-US"/>
              </w:rPr>
              <w:t>-</w:t>
            </w:r>
            <w:r w:rsidR="00267085">
              <w:rPr>
                <w:lang w:val="en-US"/>
              </w:rPr>
              <w:t xml:space="preserve"> 8 December</w:t>
            </w:r>
            <w:r w:rsidRPr="00721CAC">
              <w:rPr>
                <w:lang w:val="en-US"/>
              </w:rPr>
              <w:t xml:space="preserve"> </w:t>
            </w:r>
            <w:r w:rsidR="00365AA6" w:rsidRPr="00721CAC">
              <w:rPr>
                <w:lang w:val="en-US"/>
              </w:rPr>
              <w:t>2020</w:t>
            </w:r>
          </w:p>
          <w:p w14:paraId="178DA8E0" w14:textId="17D6FDA8" w:rsidR="00645A0B" w:rsidRPr="00721CAC" w:rsidRDefault="00A83451" w:rsidP="001D5F20">
            <w:pPr>
              <w:ind w:left="34" w:hanging="34"/>
              <w:rPr>
                <w:lang w:val="en-US"/>
              </w:rPr>
            </w:pPr>
            <w:r w:rsidRPr="00721CAC">
              <w:rPr>
                <w:lang w:val="en-US"/>
              </w:rPr>
              <w:t>Item</w:t>
            </w:r>
            <w:r w:rsidR="00267085">
              <w:rPr>
                <w:lang w:val="en-US"/>
              </w:rPr>
              <w:t xml:space="preserve"> 1</w:t>
            </w:r>
            <w:r w:rsidR="006D0533">
              <w:rPr>
                <w:lang w:val="en-US"/>
              </w:rPr>
              <w:t>2</w:t>
            </w:r>
            <w:r w:rsidR="00EE2966" w:rsidRPr="00721CAC">
              <w:rPr>
                <w:lang w:val="en-US"/>
              </w:rPr>
              <w:t xml:space="preserve"> </w:t>
            </w:r>
            <w:r w:rsidRPr="00721CAC">
              <w:rPr>
                <w:lang w:val="en-US"/>
              </w:rPr>
              <w:t>of the provisional agenda</w:t>
            </w:r>
          </w:p>
          <w:p w14:paraId="3094528C" w14:textId="7BAB25DE" w:rsidR="00645A0B" w:rsidRPr="006D0533" w:rsidRDefault="006D0533" w:rsidP="00267085">
            <w:pPr>
              <w:rPr>
                <w:b/>
                <w:bCs/>
              </w:rPr>
            </w:pPr>
            <w:r w:rsidRPr="006D0533">
              <w:rPr>
                <w:b/>
                <w:bCs/>
              </w:rPr>
              <w:t>Programme of work for the biennium 2021-20</w:t>
            </w:r>
            <w:r>
              <w:rPr>
                <w:b/>
                <w:bCs/>
              </w:rPr>
              <w:t>22</w:t>
            </w:r>
          </w:p>
        </w:tc>
        <w:tc>
          <w:tcPr>
            <w:tcW w:w="4993" w:type="dxa"/>
            <w:shd w:val="clear" w:color="auto" w:fill="auto"/>
            <w:tcMar>
              <w:top w:w="28" w:type="dxa"/>
              <w:left w:w="108" w:type="dxa"/>
              <w:bottom w:w="0" w:type="dxa"/>
              <w:right w:w="108" w:type="dxa"/>
            </w:tcMar>
          </w:tcPr>
          <w:p w14:paraId="452F8F0A" w14:textId="77777777" w:rsidR="00645A0B" w:rsidRPr="00721CAC" w:rsidRDefault="00645A0B" w:rsidP="000B6AD1">
            <w:pPr>
              <w:spacing w:before="40"/>
              <w:rPr>
                <w:b/>
                <w:bCs/>
                <w:lang w:val="en-US"/>
              </w:rPr>
            </w:pPr>
          </w:p>
        </w:tc>
      </w:tr>
    </w:tbl>
    <w:p w14:paraId="239229EB" w14:textId="4251BAC4" w:rsidR="00FB744D" w:rsidRPr="00372A88" w:rsidRDefault="00FB744D" w:rsidP="00606482">
      <w:pPr>
        <w:pStyle w:val="HChG"/>
        <w:spacing w:before="120"/>
        <w:rPr>
          <w:lang w:val="en-US"/>
        </w:rPr>
      </w:pPr>
      <w:r w:rsidRPr="00372A88">
        <w:rPr>
          <w:rFonts w:eastAsia="Arial Unicode MS"/>
          <w:lang w:val="en-US"/>
        </w:rPr>
        <w:tab/>
      </w:r>
      <w:r w:rsidRPr="00372A88">
        <w:rPr>
          <w:rFonts w:eastAsia="Arial Unicode MS"/>
          <w:lang w:val="en-US"/>
        </w:rPr>
        <w:tab/>
        <w:t xml:space="preserve">Implementation of the UN Model Regulations </w:t>
      </w:r>
    </w:p>
    <w:p w14:paraId="395EDF5C" w14:textId="77777777" w:rsidR="00FB744D" w:rsidRPr="00372A88" w:rsidRDefault="00FB744D" w:rsidP="00FB744D">
      <w:pPr>
        <w:pStyle w:val="H1G"/>
        <w:rPr>
          <w:rFonts w:eastAsia="Arial Unicode MS"/>
          <w:lang w:val="en-US"/>
        </w:rPr>
      </w:pPr>
      <w:r w:rsidRPr="00372A88">
        <w:rPr>
          <w:rFonts w:eastAsia="Arial Unicode MS" w:cs="Arial Unicode MS"/>
          <w:lang w:val="en-US"/>
        </w:rPr>
        <w:tab/>
      </w:r>
      <w:r w:rsidRPr="00372A88">
        <w:rPr>
          <w:rFonts w:eastAsia="Arial Unicode MS" w:cs="Arial Unicode MS"/>
          <w:lang w:val="en-US"/>
        </w:rPr>
        <w:tab/>
      </w:r>
      <w:r w:rsidRPr="00372A88">
        <w:rPr>
          <w:rFonts w:eastAsia="Arial Unicode MS"/>
          <w:lang w:val="en-US"/>
        </w:rPr>
        <w:t>Transmitted by the expert from the United States of America</w:t>
      </w:r>
    </w:p>
    <w:p w14:paraId="5B8F929E" w14:textId="5476D5FB" w:rsidR="00FB744D" w:rsidRPr="00372A88" w:rsidRDefault="00FB744D" w:rsidP="00FB744D">
      <w:pPr>
        <w:pStyle w:val="HChG"/>
        <w:rPr>
          <w:lang w:val="en-US"/>
        </w:rPr>
      </w:pPr>
      <w:r w:rsidRPr="00372A88">
        <w:rPr>
          <w:sz w:val="24"/>
          <w:szCs w:val="24"/>
          <w:lang w:val="en-US"/>
        </w:rPr>
        <w:tab/>
      </w:r>
      <w:r w:rsidRPr="00372A88">
        <w:rPr>
          <w:sz w:val="24"/>
          <w:szCs w:val="24"/>
          <w:lang w:val="en-US"/>
        </w:rPr>
        <w:tab/>
      </w:r>
      <w:r w:rsidRPr="00372A88">
        <w:rPr>
          <w:lang w:val="en-US"/>
        </w:rPr>
        <w:t>Introduction</w:t>
      </w:r>
    </w:p>
    <w:p w14:paraId="380A733E" w14:textId="298DF0C9" w:rsidR="00FB744D" w:rsidRPr="00372A88" w:rsidRDefault="00FB744D" w:rsidP="00FB744D">
      <w:pPr>
        <w:pStyle w:val="SingleTxtG"/>
        <w:rPr>
          <w:b/>
          <w:sz w:val="24"/>
          <w:szCs w:val="24"/>
          <w:lang w:val="en-US"/>
        </w:rPr>
      </w:pPr>
      <w:r w:rsidRPr="00372A88">
        <w:rPr>
          <w:lang w:val="en-US"/>
        </w:rPr>
        <w:tab/>
        <w:t>1.</w:t>
      </w:r>
      <w:r w:rsidRPr="00372A88">
        <w:rPr>
          <w:lang w:val="en-US"/>
        </w:rPr>
        <w:tab/>
        <w:t xml:space="preserve">The </w:t>
      </w:r>
      <w:r w:rsidR="00372A88" w:rsidRPr="00372A88">
        <w:rPr>
          <w:lang w:val="en-US"/>
        </w:rPr>
        <w:t xml:space="preserve">UN </w:t>
      </w:r>
      <w:r w:rsidRPr="00372A88">
        <w:rPr>
          <w:lang w:val="en-US"/>
        </w:rPr>
        <w:t>Model Regulations serve as the international basis for the safe multimodal transportation of dangerous goods by promoting safety and facilitating transport. As supply chains expand across continents and become more complex, the work of this Sub-Committee and the importance of updating national dangerous goods regulations to the most recent edition of the Model Regulations becomes increasingly significant.</w:t>
      </w:r>
    </w:p>
    <w:p w14:paraId="3C7A0469" w14:textId="6CFC964B" w:rsidR="00FB744D" w:rsidRPr="00372A88" w:rsidRDefault="00FB744D" w:rsidP="00FB744D">
      <w:pPr>
        <w:pStyle w:val="SingleTxtG"/>
        <w:rPr>
          <w:sz w:val="24"/>
          <w:szCs w:val="24"/>
          <w:lang w:val="en-US"/>
        </w:rPr>
      </w:pPr>
      <w:r w:rsidRPr="00372A88">
        <w:rPr>
          <w:lang w:val="en-US"/>
        </w:rPr>
        <w:tab/>
        <w:t>2.</w:t>
      </w:r>
      <w:r w:rsidRPr="00372A88">
        <w:rPr>
          <w:lang w:val="en-US"/>
        </w:rPr>
        <w:tab/>
        <w:t>Technical progress and the development of new substances leads to modifications in each edition of the Model Regulations. National, regional, and international regulatory bodies update their respective regulations and standards on varying schedules according to applicable mandatory procedures. These varying schedules result in inconsistencies that can pose safety risks to the transportation system, specifically to transportation and handling personnel. In addition to increased safety risks, these inconsistencies may lead to frustrated shipments which incur unnecessary costs or delivery delays of critical medical or other quality of life commodities.</w:t>
      </w:r>
    </w:p>
    <w:p w14:paraId="3E99640C" w14:textId="520B515F" w:rsidR="00FB744D" w:rsidRPr="00372A88" w:rsidRDefault="00FB744D" w:rsidP="00FB744D">
      <w:pPr>
        <w:pStyle w:val="HChG"/>
        <w:rPr>
          <w:lang w:val="en-US"/>
        </w:rPr>
      </w:pPr>
      <w:r w:rsidRPr="00372A88">
        <w:rPr>
          <w:lang w:val="en-US"/>
        </w:rPr>
        <w:tab/>
      </w:r>
      <w:r w:rsidRPr="00372A88">
        <w:rPr>
          <w:lang w:val="en-US"/>
        </w:rPr>
        <w:tab/>
        <w:t>Discussion</w:t>
      </w:r>
    </w:p>
    <w:p w14:paraId="1E2E7E1D" w14:textId="1967677B" w:rsidR="00FB744D" w:rsidRPr="00372A88" w:rsidRDefault="00FB744D" w:rsidP="00FB744D">
      <w:pPr>
        <w:pStyle w:val="SingleTxtG"/>
        <w:rPr>
          <w:lang w:val="en-US"/>
        </w:rPr>
      </w:pPr>
      <w:r w:rsidRPr="00372A88">
        <w:rPr>
          <w:lang w:val="en-US"/>
        </w:rPr>
        <w:tab/>
      </w:r>
      <w:r w:rsidR="00606482" w:rsidRPr="00372A88">
        <w:rPr>
          <w:lang w:val="en-US"/>
        </w:rPr>
        <w:t>3.</w:t>
      </w:r>
      <w:r w:rsidRPr="00372A88">
        <w:rPr>
          <w:lang w:val="en-US"/>
        </w:rPr>
        <w:tab/>
        <w:t>In 2014, the Secretariat undertook an evaluation and found that the Model Regulations are widely known for air and maritime transport and form the basis of transport legislation in many countries. Although the Model Regulations serve as the foundation, each revised edition contains modifications intended to promote safety and inland transport regulations do not always reflect these revisions.</w:t>
      </w:r>
    </w:p>
    <w:p w14:paraId="030E666B" w14:textId="455B098A" w:rsidR="00FB744D" w:rsidRPr="00372A88" w:rsidRDefault="00FB744D" w:rsidP="00FB744D">
      <w:pPr>
        <w:pStyle w:val="SingleTxtG"/>
        <w:rPr>
          <w:lang w:val="en-US"/>
        </w:rPr>
      </w:pPr>
      <w:r w:rsidRPr="00372A88">
        <w:rPr>
          <w:lang w:val="en-US"/>
        </w:rPr>
        <w:tab/>
      </w:r>
      <w:r w:rsidR="00606482" w:rsidRPr="00372A88">
        <w:rPr>
          <w:lang w:val="en-US"/>
        </w:rPr>
        <w:t>4.</w:t>
      </w:r>
      <w:r w:rsidRPr="00372A88">
        <w:rPr>
          <w:lang w:val="en-US"/>
        </w:rPr>
        <w:tab/>
        <w:t>The Committee of Experts on the Transport of Dangerous Goods and on the Globally Harmonized System of Classification and Labelling of Chemicals at its ninth session endorsed a draft resolution presented for consideration of the Economic and Social Council that recognizes the negative impacts associated with the uneven progress of updating inland transport regulations (ST/SG/AC.10/46</w:t>
      </w:r>
      <w:r w:rsidR="00606482" w:rsidRPr="00372A88">
        <w:rPr>
          <w:lang w:val="en-US"/>
        </w:rPr>
        <w:t>,</w:t>
      </w:r>
      <w:r w:rsidRPr="00372A88">
        <w:rPr>
          <w:lang w:val="en-US"/>
        </w:rPr>
        <w:t xml:space="preserve"> paragraph 18).</w:t>
      </w:r>
    </w:p>
    <w:p w14:paraId="570C2CAA" w14:textId="57254935" w:rsidR="00FB744D" w:rsidRPr="00372A88" w:rsidRDefault="00FB744D" w:rsidP="00FB744D">
      <w:pPr>
        <w:pStyle w:val="SingleTxtG"/>
        <w:rPr>
          <w:lang w:val="en-US"/>
        </w:rPr>
      </w:pPr>
      <w:r w:rsidRPr="00372A88">
        <w:rPr>
          <w:lang w:val="en-US"/>
        </w:rPr>
        <w:tab/>
      </w:r>
      <w:r w:rsidR="00606482" w:rsidRPr="00372A88">
        <w:rPr>
          <w:lang w:val="en-US"/>
        </w:rPr>
        <w:t>5.</w:t>
      </w:r>
      <w:r w:rsidRPr="00372A88">
        <w:rPr>
          <w:lang w:val="en-US"/>
        </w:rPr>
        <w:tab/>
        <w:t xml:space="preserve">For example, one continent uses a range of Model Regulation editions, from </w:t>
      </w:r>
      <w:r w:rsidR="00606482" w:rsidRPr="00372A88">
        <w:rPr>
          <w:lang w:val="en-US"/>
        </w:rPr>
        <w:t>thirteenth</w:t>
      </w:r>
      <w:r w:rsidRPr="00372A88">
        <w:rPr>
          <w:lang w:val="en-US"/>
        </w:rPr>
        <w:t xml:space="preserve"> to the </w:t>
      </w:r>
      <w:r w:rsidR="00606482" w:rsidRPr="00372A88">
        <w:rPr>
          <w:lang w:val="en-US"/>
        </w:rPr>
        <w:t>nineteenth</w:t>
      </w:r>
      <w:r w:rsidRPr="00372A88">
        <w:rPr>
          <w:lang w:val="en-US"/>
        </w:rPr>
        <w:t>. This wide range accounts for over a decade’s worth of transportation safety advances resulting in regulatory inconsistencies and creating unnecessary transportation risks. These inconsistencies become most obvious when transporting limited quantities, excepted quantities, and small quantities of environmentally hazardous substances.</w:t>
      </w:r>
    </w:p>
    <w:p w14:paraId="5397394B" w14:textId="22D1016D" w:rsidR="00FB744D" w:rsidRPr="00372A88" w:rsidRDefault="00606482" w:rsidP="00FB744D">
      <w:pPr>
        <w:pStyle w:val="SingleTxtG"/>
        <w:rPr>
          <w:lang w:val="en-US"/>
        </w:rPr>
      </w:pPr>
      <w:r w:rsidRPr="00372A88">
        <w:rPr>
          <w:lang w:val="en-US"/>
        </w:rPr>
        <w:tab/>
        <w:t>6.</w:t>
      </w:r>
      <w:r w:rsidRPr="00372A88">
        <w:rPr>
          <w:lang w:val="en-US"/>
        </w:rPr>
        <w:tab/>
      </w:r>
      <w:r w:rsidR="00FB744D" w:rsidRPr="00372A88">
        <w:rPr>
          <w:lang w:val="en-US"/>
        </w:rPr>
        <w:t xml:space="preserve">Further, colleagues in the Globally Harmonized System of Classification and Labelling of Chemicals (GHS) Sub-Committee routinely discuss the global implementation of GHS by maintaining this topic as a standing agenda item. This type of discussion to track, </w:t>
      </w:r>
      <w:r w:rsidR="00FB744D" w:rsidRPr="00372A88">
        <w:rPr>
          <w:lang w:val="en-US"/>
        </w:rPr>
        <w:lastRenderedPageBreak/>
        <w:t>promote, and facilitate the use of the Model Regulations promotes safety, transparency, and facilitates transport. Understanding the applicable regulations throughout the transportation chain is critical to safety compliance.</w:t>
      </w:r>
    </w:p>
    <w:p w14:paraId="5583C8B9" w14:textId="77777777" w:rsidR="00FB744D" w:rsidRPr="00372A88" w:rsidRDefault="00FB744D" w:rsidP="00606482">
      <w:pPr>
        <w:pStyle w:val="HChG"/>
        <w:rPr>
          <w:lang w:val="en-US"/>
        </w:rPr>
      </w:pPr>
      <w:r w:rsidRPr="00372A88">
        <w:rPr>
          <w:sz w:val="24"/>
          <w:szCs w:val="24"/>
          <w:lang w:val="en-US"/>
        </w:rPr>
        <w:tab/>
      </w:r>
      <w:r w:rsidRPr="00372A88">
        <w:rPr>
          <w:sz w:val="24"/>
          <w:szCs w:val="24"/>
          <w:lang w:val="en-US"/>
        </w:rPr>
        <w:tab/>
      </w:r>
      <w:r w:rsidRPr="00372A88">
        <w:rPr>
          <w:lang w:val="en-US"/>
        </w:rPr>
        <w:t>Action Requested</w:t>
      </w:r>
    </w:p>
    <w:p w14:paraId="3BB837E6" w14:textId="4730683F" w:rsidR="00FB744D" w:rsidRPr="00372A88" w:rsidRDefault="00606482" w:rsidP="00606482">
      <w:pPr>
        <w:pStyle w:val="SingleTxtG"/>
        <w:rPr>
          <w:lang w:val="en-US"/>
        </w:rPr>
      </w:pPr>
      <w:r w:rsidRPr="00372A88">
        <w:rPr>
          <w:lang w:val="en-US"/>
        </w:rPr>
        <w:tab/>
        <w:t>7.</w:t>
      </w:r>
      <w:r w:rsidRPr="00372A88">
        <w:rPr>
          <w:lang w:val="en-US"/>
        </w:rPr>
        <w:tab/>
      </w:r>
      <w:r w:rsidR="00FB744D" w:rsidRPr="00372A88">
        <w:rPr>
          <w:lang w:val="en-US"/>
        </w:rPr>
        <w:t>The Sub-Committee is invited to discuss the merits of this informal paper for inclusion in the 2021-2022 biennium’s program of work.</w:t>
      </w:r>
    </w:p>
    <w:p w14:paraId="25455277" w14:textId="77777777" w:rsidR="00FB744D" w:rsidRDefault="00FB744D" w:rsidP="00FB744D">
      <w:pPr>
        <w:spacing w:before="240"/>
        <w:jc w:val="center"/>
        <w:rPr>
          <w:u w:val="single"/>
        </w:rPr>
      </w:pPr>
      <w:r>
        <w:rPr>
          <w:u w:val="single"/>
        </w:rPr>
        <w:tab/>
      </w:r>
      <w:r>
        <w:rPr>
          <w:u w:val="single"/>
        </w:rPr>
        <w:tab/>
      </w:r>
      <w:r>
        <w:rPr>
          <w:u w:val="single"/>
        </w:rPr>
        <w:tab/>
      </w:r>
    </w:p>
    <w:p w14:paraId="7651346A" w14:textId="77777777" w:rsidR="00FB744D" w:rsidRPr="00FB744D" w:rsidRDefault="00FB744D" w:rsidP="00FB744D">
      <w:pPr>
        <w:rPr>
          <w:lang w:val="en-US"/>
        </w:rPr>
      </w:pPr>
    </w:p>
    <w:sectPr w:rsidR="00FB744D" w:rsidRPr="00FB744D" w:rsidSect="007A44D6">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F8FB" w14:textId="77777777" w:rsidR="00981A15" w:rsidRDefault="00981A15"/>
  </w:endnote>
  <w:endnote w:type="continuationSeparator" w:id="0">
    <w:p w14:paraId="2C344B63" w14:textId="77777777" w:rsidR="00981A15" w:rsidRDefault="00981A15"/>
  </w:endnote>
  <w:endnote w:type="continuationNotice" w:id="1">
    <w:p w14:paraId="534C4168" w14:textId="77777777" w:rsidR="00981A15" w:rsidRDefault="00981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A2204D" w:rsidRPr="00F257D1" w:rsidRDefault="00A2204D" w:rsidP="00340E2C">
    <w:pPr>
      <w:pStyle w:val="Pieddepage"/>
      <w:rPr>
        <w:rStyle w:val="Numrodepage"/>
        <w:noProof/>
        <w:sz w:val="20"/>
        <w:szCs w:val="22"/>
      </w:rPr>
    </w:pPr>
    <w:r w:rsidRPr="0059131E">
      <w:rPr>
        <w:rStyle w:val="Numrodepage"/>
        <w:noProof/>
        <w:sz w:val="20"/>
        <w:szCs w:val="22"/>
      </w:rPr>
      <w:fldChar w:fldCharType="begin"/>
    </w:r>
    <w:r w:rsidRPr="0059131E">
      <w:rPr>
        <w:rStyle w:val="Numrodepage"/>
        <w:noProof/>
        <w:sz w:val="20"/>
        <w:szCs w:val="22"/>
      </w:rPr>
      <w:instrText xml:space="preserve"> PAGE  \* MERGEFORMAT </w:instrText>
    </w:r>
    <w:r w:rsidRPr="0059131E">
      <w:rPr>
        <w:rStyle w:val="Numrodepage"/>
        <w:noProof/>
        <w:sz w:val="20"/>
        <w:szCs w:val="22"/>
      </w:rPr>
      <w:fldChar w:fldCharType="separate"/>
    </w:r>
    <w:r w:rsidR="0090434E">
      <w:rPr>
        <w:rStyle w:val="Numrodepage"/>
        <w:noProof/>
        <w:sz w:val="20"/>
        <w:szCs w:val="22"/>
      </w:rPr>
      <w:t>2</w:t>
    </w:r>
    <w:r w:rsidRPr="0059131E">
      <w:rPr>
        <w:rStyle w:val="Numrodepage"/>
        <w:noProof/>
        <w:sz w:val="20"/>
        <w:szCs w:val="22"/>
      </w:rPr>
      <w:fldChar w:fldCharType="end"/>
    </w:r>
  </w:p>
  <w:p w14:paraId="6A959F01" w14:textId="77777777" w:rsidR="00A2204D" w:rsidRDefault="00A220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A2204D" w:rsidRPr="000216CC" w:rsidRDefault="00A2204D" w:rsidP="000216CC">
    <w:pPr>
      <w:pStyle w:val="Pieddepage"/>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A2204D" w:rsidRDefault="00A22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B50F1" w14:textId="77777777" w:rsidR="00981A15" w:rsidRPr="000B175B" w:rsidRDefault="00981A15" w:rsidP="000B175B">
      <w:pPr>
        <w:tabs>
          <w:tab w:val="right" w:pos="2155"/>
        </w:tabs>
        <w:spacing w:after="80"/>
        <w:ind w:left="680"/>
        <w:rPr>
          <w:u w:val="single"/>
        </w:rPr>
      </w:pPr>
      <w:r>
        <w:rPr>
          <w:u w:val="single"/>
        </w:rPr>
        <w:tab/>
      </w:r>
    </w:p>
  </w:footnote>
  <w:footnote w:type="continuationSeparator" w:id="0">
    <w:p w14:paraId="2B2556FD" w14:textId="77777777" w:rsidR="00981A15" w:rsidRPr="00FC68B7" w:rsidRDefault="00981A15" w:rsidP="00FC68B7">
      <w:pPr>
        <w:tabs>
          <w:tab w:val="left" w:pos="2155"/>
        </w:tabs>
        <w:spacing w:after="80"/>
        <w:ind w:left="680"/>
        <w:rPr>
          <w:u w:val="single"/>
        </w:rPr>
      </w:pPr>
      <w:r>
        <w:rPr>
          <w:u w:val="single"/>
        </w:rPr>
        <w:tab/>
      </w:r>
    </w:p>
  </w:footnote>
  <w:footnote w:type="continuationNotice" w:id="1">
    <w:p w14:paraId="1ED6E5E2" w14:textId="77777777" w:rsidR="00981A15" w:rsidRDefault="00981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17C4B9D6" w:rsidR="00A2204D" w:rsidRPr="00B5392B" w:rsidRDefault="00A2204D">
    <w:pPr>
      <w:pStyle w:val="En-tte"/>
      <w:rPr>
        <w:lang w:val="nl-NL"/>
      </w:rPr>
    </w:pPr>
    <w:r w:rsidRPr="001D5F20">
      <w:rPr>
        <w:lang w:val="nl-NL"/>
      </w:rPr>
      <w:t>UN/SCETDG/57/INF.</w:t>
    </w:r>
    <w:r w:rsidR="006D0533">
      <w:rPr>
        <w:lang w:val="nl-NL"/>
      </w:rPr>
      <w:t>2</w:t>
    </w:r>
    <w:r w:rsidR="00606482">
      <w:rPr>
        <w:lang w:val="nl-NL"/>
      </w:rPr>
      <w:t>5</w:t>
    </w:r>
  </w:p>
  <w:p w14:paraId="09FA2158" w14:textId="77777777" w:rsidR="00A2204D" w:rsidRDefault="00A22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EF69383" w:rsidR="00A2204D" w:rsidRPr="000216CC" w:rsidRDefault="00A2204D" w:rsidP="00090CBF">
    <w:pPr>
      <w:pStyle w:val="En-tte"/>
      <w:jc w:val="right"/>
    </w:pPr>
    <w:r w:rsidRPr="00090CBF">
      <w:t>UN/SCETDG/57/INF.</w:t>
    </w:r>
    <w: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A2204D" w:rsidRDefault="00A2204D" w:rsidP="00A4426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F322E7"/>
    <w:multiLevelType w:val="hybridMultilevel"/>
    <w:tmpl w:val="B358A3A6"/>
    <w:lvl w:ilvl="0" w:tplc="0409000F">
      <w:start w:val="1"/>
      <w:numFmt w:val="decimal"/>
      <w:lvlText w:val="%1."/>
      <w:lvlJc w:val="left"/>
      <w:pPr>
        <w:ind w:left="1494"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8E14603"/>
    <w:multiLevelType w:val="hybridMultilevel"/>
    <w:tmpl w:val="7AE400E6"/>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2"/>
  </w:num>
  <w:num w:numId="14">
    <w:abstractNumId w:val="27"/>
  </w:num>
  <w:num w:numId="15">
    <w:abstractNumId w:val="32"/>
  </w:num>
  <w:num w:numId="16">
    <w:abstractNumId w:val="16"/>
  </w:num>
  <w:num w:numId="17">
    <w:abstractNumId w:val="10"/>
  </w:num>
  <w:num w:numId="18">
    <w:abstractNumId w:val="33"/>
  </w:num>
  <w:num w:numId="19">
    <w:abstractNumId w:val="31"/>
  </w:num>
  <w:num w:numId="20">
    <w:abstractNumId w:val="11"/>
  </w:num>
  <w:num w:numId="21">
    <w:abstractNumId w:val="28"/>
  </w:num>
  <w:num w:numId="22">
    <w:abstractNumId w:val="13"/>
  </w:num>
  <w:num w:numId="23">
    <w:abstractNumId w:val="29"/>
  </w:num>
  <w:num w:numId="24">
    <w:abstractNumId w:val="24"/>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3"/>
  </w:num>
  <w:num w:numId="35">
    <w:abstractNumId w:val="3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4228"/>
    <w:rsid w:val="00017551"/>
    <w:rsid w:val="00017D24"/>
    <w:rsid w:val="000215D5"/>
    <w:rsid w:val="000216CC"/>
    <w:rsid w:val="000277D3"/>
    <w:rsid w:val="00033414"/>
    <w:rsid w:val="0003375D"/>
    <w:rsid w:val="00037523"/>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A1282"/>
    <w:rsid w:val="000A2236"/>
    <w:rsid w:val="000A35F2"/>
    <w:rsid w:val="000A3A48"/>
    <w:rsid w:val="000A3C11"/>
    <w:rsid w:val="000A4C38"/>
    <w:rsid w:val="000A4F3B"/>
    <w:rsid w:val="000B175B"/>
    <w:rsid w:val="000B3A0F"/>
    <w:rsid w:val="000B4919"/>
    <w:rsid w:val="000B50A6"/>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678D9"/>
    <w:rsid w:val="00180633"/>
    <w:rsid w:val="00181019"/>
    <w:rsid w:val="0018168F"/>
    <w:rsid w:val="001835BF"/>
    <w:rsid w:val="00184120"/>
    <w:rsid w:val="00184B86"/>
    <w:rsid w:val="00187513"/>
    <w:rsid w:val="001911FA"/>
    <w:rsid w:val="00195229"/>
    <w:rsid w:val="001A02A4"/>
    <w:rsid w:val="001A7113"/>
    <w:rsid w:val="001B2674"/>
    <w:rsid w:val="001B35EE"/>
    <w:rsid w:val="001B4B04"/>
    <w:rsid w:val="001B6B72"/>
    <w:rsid w:val="001B740B"/>
    <w:rsid w:val="001C429D"/>
    <w:rsid w:val="001C6663"/>
    <w:rsid w:val="001C7895"/>
    <w:rsid w:val="001D26DF"/>
    <w:rsid w:val="001D2B6E"/>
    <w:rsid w:val="001D2FDC"/>
    <w:rsid w:val="001D3123"/>
    <w:rsid w:val="001D3A88"/>
    <w:rsid w:val="001D49F7"/>
    <w:rsid w:val="001D4AD9"/>
    <w:rsid w:val="001D4B2D"/>
    <w:rsid w:val="001D4E70"/>
    <w:rsid w:val="001D5147"/>
    <w:rsid w:val="001D5F20"/>
    <w:rsid w:val="001E797C"/>
    <w:rsid w:val="001F2D87"/>
    <w:rsid w:val="002062DE"/>
    <w:rsid w:val="002067ED"/>
    <w:rsid w:val="00211B12"/>
    <w:rsid w:val="00211E0B"/>
    <w:rsid w:val="0021481D"/>
    <w:rsid w:val="00221589"/>
    <w:rsid w:val="00221AC2"/>
    <w:rsid w:val="00224CD9"/>
    <w:rsid w:val="002309A7"/>
    <w:rsid w:val="0023231C"/>
    <w:rsid w:val="00235381"/>
    <w:rsid w:val="00237785"/>
    <w:rsid w:val="002403B8"/>
    <w:rsid w:val="00241178"/>
    <w:rsid w:val="00241466"/>
    <w:rsid w:val="002440E7"/>
    <w:rsid w:val="00244C52"/>
    <w:rsid w:val="00247570"/>
    <w:rsid w:val="00257C1E"/>
    <w:rsid w:val="0026071E"/>
    <w:rsid w:val="00261B71"/>
    <w:rsid w:val="002621F5"/>
    <w:rsid w:val="002622A9"/>
    <w:rsid w:val="00267085"/>
    <w:rsid w:val="002708B5"/>
    <w:rsid w:val="002725CA"/>
    <w:rsid w:val="00273A92"/>
    <w:rsid w:val="00277896"/>
    <w:rsid w:val="00280EB7"/>
    <w:rsid w:val="00284CD3"/>
    <w:rsid w:val="002905C1"/>
    <w:rsid w:val="00295C28"/>
    <w:rsid w:val="002976CF"/>
    <w:rsid w:val="002A0BD2"/>
    <w:rsid w:val="002A5B17"/>
    <w:rsid w:val="002B067A"/>
    <w:rsid w:val="002B1514"/>
    <w:rsid w:val="002B1CDA"/>
    <w:rsid w:val="002C7F25"/>
    <w:rsid w:val="002D44DB"/>
    <w:rsid w:val="002D5A85"/>
    <w:rsid w:val="002D5C7D"/>
    <w:rsid w:val="002E35BB"/>
    <w:rsid w:val="002E6960"/>
    <w:rsid w:val="002F68FD"/>
    <w:rsid w:val="003107FA"/>
    <w:rsid w:val="00313AC2"/>
    <w:rsid w:val="00315D73"/>
    <w:rsid w:val="00316FF9"/>
    <w:rsid w:val="003201B8"/>
    <w:rsid w:val="00321716"/>
    <w:rsid w:val="003229D8"/>
    <w:rsid w:val="003244D9"/>
    <w:rsid w:val="00327D0A"/>
    <w:rsid w:val="00340E2C"/>
    <w:rsid w:val="003517C3"/>
    <w:rsid w:val="00355502"/>
    <w:rsid w:val="00356BC7"/>
    <w:rsid w:val="00357A20"/>
    <w:rsid w:val="00365AA6"/>
    <w:rsid w:val="00372A88"/>
    <w:rsid w:val="00372F06"/>
    <w:rsid w:val="00384EA5"/>
    <w:rsid w:val="00391647"/>
    <w:rsid w:val="00391A13"/>
    <w:rsid w:val="0039260F"/>
    <w:rsid w:val="0039277A"/>
    <w:rsid w:val="00393B99"/>
    <w:rsid w:val="00396F6A"/>
    <w:rsid w:val="003972E0"/>
    <w:rsid w:val="003A1EC2"/>
    <w:rsid w:val="003A52D7"/>
    <w:rsid w:val="003A5A16"/>
    <w:rsid w:val="003A6E6C"/>
    <w:rsid w:val="003B0C98"/>
    <w:rsid w:val="003B5EDE"/>
    <w:rsid w:val="003C0657"/>
    <w:rsid w:val="003C18C9"/>
    <w:rsid w:val="003C2CC4"/>
    <w:rsid w:val="003C655D"/>
    <w:rsid w:val="003D4B23"/>
    <w:rsid w:val="003F23A4"/>
    <w:rsid w:val="003F54D8"/>
    <w:rsid w:val="003F5B52"/>
    <w:rsid w:val="00400408"/>
    <w:rsid w:val="00403EC6"/>
    <w:rsid w:val="00406CD4"/>
    <w:rsid w:val="004108CE"/>
    <w:rsid w:val="004152F8"/>
    <w:rsid w:val="004248D6"/>
    <w:rsid w:val="00430086"/>
    <w:rsid w:val="00430918"/>
    <w:rsid w:val="004317D1"/>
    <w:rsid w:val="004325CB"/>
    <w:rsid w:val="004368A2"/>
    <w:rsid w:val="00437F3F"/>
    <w:rsid w:val="00445B83"/>
    <w:rsid w:val="00446DE4"/>
    <w:rsid w:val="004526E8"/>
    <w:rsid w:val="00452D10"/>
    <w:rsid w:val="00454036"/>
    <w:rsid w:val="004562AA"/>
    <w:rsid w:val="00460B22"/>
    <w:rsid w:val="004615DD"/>
    <w:rsid w:val="0046443A"/>
    <w:rsid w:val="004653B3"/>
    <w:rsid w:val="004654C4"/>
    <w:rsid w:val="004656A9"/>
    <w:rsid w:val="0046668F"/>
    <w:rsid w:val="0046773D"/>
    <w:rsid w:val="0046788D"/>
    <w:rsid w:val="004814C2"/>
    <w:rsid w:val="004822C0"/>
    <w:rsid w:val="0048304D"/>
    <w:rsid w:val="00484A9B"/>
    <w:rsid w:val="00484B85"/>
    <w:rsid w:val="0049211A"/>
    <w:rsid w:val="00492AF9"/>
    <w:rsid w:val="00494C77"/>
    <w:rsid w:val="00497291"/>
    <w:rsid w:val="00497711"/>
    <w:rsid w:val="004A004F"/>
    <w:rsid w:val="004B25F8"/>
    <w:rsid w:val="004B2C9D"/>
    <w:rsid w:val="004B5939"/>
    <w:rsid w:val="004B73D6"/>
    <w:rsid w:val="004C39D0"/>
    <w:rsid w:val="004C4F1A"/>
    <w:rsid w:val="004C591C"/>
    <w:rsid w:val="004C6D6D"/>
    <w:rsid w:val="004D2D6F"/>
    <w:rsid w:val="004E0C5D"/>
    <w:rsid w:val="004F4240"/>
    <w:rsid w:val="004F6DF4"/>
    <w:rsid w:val="004F77CD"/>
    <w:rsid w:val="0050042A"/>
    <w:rsid w:val="00504855"/>
    <w:rsid w:val="00507CF1"/>
    <w:rsid w:val="00522177"/>
    <w:rsid w:val="00526AFD"/>
    <w:rsid w:val="00527910"/>
    <w:rsid w:val="005318BF"/>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75CA"/>
    <w:rsid w:val="005F3A39"/>
    <w:rsid w:val="005F5C2F"/>
    <w:rsid w:val="005F7BB1"/>
    <w:rsid w:val="00602490"/>
    <w:rsid w:val="00603E3C"/>
    <w:rsid w:val="00605CB5"/>
    <w:rsid w:val="00606482"/>
    <w:rsid w:val="0060673A"/>
    <w:rsid w:val="00611FC4"/>
    <w:rsid w:val="00612812"/>
    <w:rsid w:val="006176FB"/>
    <w:rsid w:val="006216A1"/>
    <w:rsid w:val="00626B06"/>
    <w:rsid w:val="006279AC"/>
    <w:rsid w:val="0063013A"/>
    <w:rsid w:val="0063419C"/>
    <w:rsid w:val="00635381"/>
    <w:rsid w:val="00636986"/>
    <w:rsid w:val="00637542"/>
    <w:rsid w:val="00640B26"/>
    <w:rsid w:val="00641194"/>
    <w:rsid w:val="00642D06"/>
    <w:rsid w:val="00645A0B"/>
    <w:rsid w:val="006500BA"/>
    <w:rsid w:val="006506DB"/>
    <w:rsid w:val="00662121"/>
    <w:rsid w:val="00662E09"/>
    <w:rsid w:val="0066725E"/>
    <w:rsid w:val="00670CF0"/>
    <w:rsid w:val="00675F87"/>
    <w:rsid w:val="006870AE"/>
    <w:rsid w:val="00690CD6"/>
    <w:rsid w:val="006A3932"/>
    <w:rsid w:val="006A53DC"/>
    <w:rsid w:val="006A63E3"/>
    <w:rsid w:val="006A7392"/>
    <w:rsid w:val="006B1148"/>
    <w:rsid w:val="006B1C55"/>
    <w:rsid w:val="006C0D34"/>
    <w:rsid w:val="006C251B"/>
    <w:rsid w:val="006C2F7E"/>
    <w:rsid w:val="006C6F3D"/>
    <w:rsid w:val="006D0533"/>
    <w:rsid w:val="006D3560"/>
    <w:rsid w:val="006E3B65"/>
    <w:rsid w:val="006E4E78"/>
    <w:rsid w:val="006E564B"/>
    <w:rsid w:val="0070084B"/>
    <w:rsid w:val="007025C0"/>
    <w:rsid w:val="00707F04"/>
    <w:rsid w:val="00711637"/>
    <w:rsid w:val="00714F4F"/>
    <w:rsid w:val="0071611E"/>
    <w:rsid w:val="00721CAC"/>
    <w:rsid w:val="0072632A"/>
    <w:rsid w:val="00734F20"/>
    <w:rsid w:val="00736E6A"/>
    <w:rsid w:val="00741F59"/>
    <w:rsid w:val="00744C85"/>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29F6"/>
    <w:rsid w:val="00786434"/>
    <w:rsid w:val="00786465"/>
    <w:rsid w:val="00790791"/>
    <w:rsid w:val="00796F36"/>
    <w:rsid w:val="007A2CDB"/>
    <w:rsid w:val="007A334C"/>
    <w:rsid w:val="007A44D6"/>
    <w:rsid w:val="007A62EC"/>
    <w:rsid w:val="007B1A7E"/>
    <w:rsid w:val="007B2BA8"/>
    <w:rsid w:val="007B4133"/>
    <w:rsid w:val="007B649A"/>
    <w:rsid w:val="007B6BA5"/>
    <w:rsid w:val="007B7F03"/>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07F5"/>
    <w:rsid w:val="00816582"/>
    <w:rsid w:val="008175E9"/>
    <w:rsid w:val="00820A2D"/>
    <w:rsid w:val="008242D7"/>
    <w:rsid w:val="00826C09"/>
    <w:rsid w:val="0083043E"/>
    <w:rsid w:val="0083055C"/>
    <w:rsid w:val="0083069A"/>
    <w:rsid w:val="00832A1D"/>
    <w:rsid w:val="00834479"/>
    <w:rsid w:val="00843AB2"/>
    <w:rsid w:val="00846809"/>
    <w:rsid w:val="00854A76"/>
    <w:rsid w:val="00857789"/>
    <w:rsid w:val="0086107D"/>
    <w:rsid w:val="00864251"/>
    <w:rsid w:val="00867DDB"/>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033"/>
    <w:rsid w:val="008C74C3"/>
    <w:rsid w:val="008C7BF7"/>
    <w:rsid w:val="008D134F"/>
    <w:rsid w:val="008D3C75"/>
    <w:rsid w:val="008D6942"/>
    <w:rsid w:val="008E0E46"/>
    <w:rsid w:val="008E1DAE"/>
    <w:rsid w:val="008E295A"/>
    <w:rsid w:val="008F2D9A"/>
    <w:rsid w:val="008F44B8"/>
    <w:rsid w:val="008F504A"/>
    <w:rsid w:val="008F5C0B"/>
    <w:rsid w:val="0090092A"/>
    <w:rsid w:val="0090434E"/>
    <w:rsid w:val="009045EE"/>
    <w:rsid w:val="00904EBC"/>
    <w:rsid w:val="00906C3D"/>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1A15"/>
    <w:rsid w:val="00984471"/>
    <w:rsid w:val="00985F37"/>
    <w:rsid w:val="009879EA"/>
    <w:rsid w:val="009908A5"/>
    <w:rsid w:val="0099124E"/>
    <w:rsid w:val="00991261"/>
    <w:rsid w:val="00991CC2"/>
    <w:rsid w:val="009953D5"/>
    <w:rsid w:val="009A1D29"/>
    <w:rsid w:val="009A7305"/>
    <w:rsid w:val="009C1217"/>
    <w:rsid w:val="009C6394"/>
    <w:rsid w:val="009C7A10"/>
    <w:rsid w:val="009D0BEC"/>
    <w:rsid w:val="009D0E2A"/>
    <w:rsid w:val="009D0F0E"/>
    <w:rsid w:val="009D146A"/>
    <w:rsid w:val="009D1AAE"/>
    <w:rsid w:val="009D634E"/>
    <w:rsid w:val="009E1560"/>
    <w:rsid w:val="009E321A"/>
    <w:rsid w:val="009F0F06"/>
    <w:rsid w:val="009F1220"/>
    <w:rsid w:val="009F4FC5"/>
    <w:rsid w:val="00A01249"/>
    <w:rsid w:val="00A0152E"/>
    <w:rsid w:val="00A1255A"/>
    <w:rsid w:val="00A12B58"/>
    <w:rsid w:val="00A1427D"/>
    <w:rsid w:val="00A2204D"/>
    <w:rsid w:val="00A235F1"/>
    <w:rsid w:val="00A23F62"/>
    <w:rsid w:val="00A34B00"/>
    <w:rsid w:val="00A34F51"/>
    <w:rsid w:val="00A3777A"/>
    <w:rsid w:val="00A378DF"/>
    <w:rsid w:val="00A44269"/>
    <w:rsid w:val="00A50077"/>
    <w:rsid w:val="00A54CA8"/>
    <w:rsid w:val="00A60196"/>
    <w:rsid w:val="00A6199C"/>
    <w:rsid w:val="00A622AF"/>
    <w:rsid w:val="00A65F4A"/>
    <w:rsid w:val="00A66636"/>
    <w:rsid w:val="00A6759D"/>
    <w:rsid w:val="00A7223B"/>
    <w:rsid w:val="00A72F22"/>
    <w:rsid w:val="00A73472"/>
    <w:rsid w:val="00A744D7"/>
    <w:rsid w:val="00A748A6"/>
    <w:rsid w:val="00A74A46"/>
    <w:rsid w:val="00A75EC9"/>
    <w:rsid w:val="00A810D4"/>
    <w:rsid w:val="00A83451"/>
    <w:rsid w:val="00A83538"/>
    <w:rsid w:val="00A8523D"/>
    <w:rsid w:val="00A864F0"/>
    <w:rsid w:val="00A879A4"/>
    <w:rsid w:val="00A902D6"/>
    <w:rsid w:val="00AA1D9A"/>
    <w:rsid w:val="00AA32EB"/>
    <w:rsid w:val="00AB1DA6"/>
    <w:rsid w:val="00AB382F"/>
    <w:rsid w:val="00AB4CF1"/>
    <w:rsid w:val="00AD1151"/>
    <w:rsid w:val="00AD34EE"/>
    <w:rsid w:val="00AD5478"/>
    <w:rsid w:val="00AD7C88"/>
    <w:rsid w:val="00AE23DC"/>
    <w:rsid w:val="00AE3D48"/>
    <w:rsid w:val="00AE45DE"/>
    <w:rsid w:val="00AF0878"/>
    <w:rsid w:val="00AF2F9D"/>
    <w:rsid w:val="00AF6710"/>
    <w:rsid w:val="00B013E6"/>
    <w:rsid w:val="00B04D66"/>
    <w:rsid w:val="00B06AAF"/>
    <w:rsid w:val="00B10C19"/>
    <w:rsid w:val="00B1157C"/>
    <w:rsid w:val="00B14DBB"/>
    <w:rsid w:val="00B1501F"/>
    <w:rsid w:val="00B22971"/>
    <w:rsid w:val="00B26710"/>
    <w:rsid w:val="00B26B3C"/>
    <w:rsid w:val="00B30179"/>
    <w:rsid w:val="00B304E1"/>
    <w:rsid w:val="00B3317B"/>
    <w:rsid w:val="00B33735"/>
    <w:rsid w:val="00B41384"/>
    <w:rsid w:val="00B4398E"/>
    <w:rsid w:val="00B45BCD"/>
    <w:rsid w:val="00B5392B"/>
    <w:rsid w:val="00B666B2"/>
    <w:rsid w:val="00B71E2B"/>
    <w:rsid w:val="00B73DA8"/>
    <w:rsid w:val="00B74F7C"/>
    <w:rsid w:val="00B75E05"/>
    <w:rsid w:val="00B81E12"/>
    <w:rsid w:val="00B84AAC"/>
    <w:rsid w:val="00B90F54"/>
    <w:rsid w:val="00B91CC3"/>
    <w:rsid w:val="00B92A0C"/>
    <w:rsid w:val="00B93068"/>
    <w:rsid w:val="00B96260"/>
    <w:rsid w:val="00B9702C"/>
    <w:rsid w:val="00BB176D"/>
    <w:rsid w:val="00BB3B28"/>
    <w:rsid w:val="00BC74E9"/>
    <w:rsid w:val="00BD2077"/>
    <w:rsid w:val="00BE1FF8"/>
    <w:rsid w:val="00BE382C"/>
    <w:rsid w:val="00BE4448"/>
    <w:rsid w:val="00BE4582"/>
    <w:rsid w:val="00BE50CA"/>
    <w:rsid w:val="00BE618E"/>
    <w:rsid w:val="00BF09CE"/>
    <w:rsid w:val="00C0263F"/>
    <w:rsid w:val="00C03B44"/>
    <w:rsid w:val="00C05987"/>
    <w:rsid w:val="00C10A0B"/>
    <w:rsid w:val="00C13A85"/>
    <w:rsid w:val="00C14B0B"/>
    <w:rsid w:val="00C17563"/>
    <w:rsid w:val="00C217D5"/>
    <w:rsid w:val="00C218A4"/>
    <w:rsid w:val="00C31519"/>
    <w:rsid w:val="00C3515A"/>
    <w:rsid w:val="00C36D37"/>
    <w:rsid w:val="00C463DD"/>
    <w:rsid w:val="00C46D5B"/>
    <w:rsid w:val="00C537D5"/>
    <w:rsid w:val="00C62F76"/>
    <w:rsid w:val="00C66D78"/>
    <w:rsid w:val="00C730AF"/>
    <w:rsid w:val="00C737DA"/>
    <w:rsid w:val="00C745C3"/>
    <w:rsid w:val="00C81212"/>
    <w:rsid w:val="00C84FF1"/>
    <w:rsid w:val="00C9055D"/>
    <w:rsid w:val="00C91180"/>
    <w:rsid w:val="00C93C11"/>
    <w:rsid w:val="00C971F6"/>
    <w:rsid w:val="00CA049C"/>
    <w:rsid w:val="00CA2130"/>
    <w:rsid w:val="00CA381C"/>
    <w:rsid w:val="00CA74D3"/>
    <w:rsid w:val="00CB0187"/>
    <w:rsid w:val="00CB2158"/>
    <w:rsid w:val="00CB3CEA"/>
    <w:rsid w:val="00CB6380"/>
    <w:rsid w:val="00CC4CA6"/>
    <w:rsid w:val="00CD0009"/>
    <w:rsid w:val="00CD2CE2"/>
    <w:rsid w:val="00CD30EE"/>
    <w:rsid w:val="00CD3225"/>
    <w:rsid w:val="00CD35E8"/>
    <w:rsid w:val="00CE09DE"/>
    <w:rsid w:val="00CE0DE9"/>
    <w:rsid w:val="00CE33D5"/>
    <w:rsid w:val="00CE4083"/>
    <w:rsid w:val="00CE46BA"/>
    <w:rsid w:val="00CE4A8F"/>
    <w:rsid w:val="00CE74ED"/>
    <w:rsid w:val="00CF4FE1"/>
    <w:rsid w:val="00CF6F32"/>
    <w:rsid w:val="00CF778D"/>
    <w:rsid w:val="00D053F5"/>
    <w:rsid w:val="00D05BBA"/>
    <w:rsid w:val="00D0631B"/>
    <w:rsid w:val="00D06C3A"/>
    <w:rsid w:val="00D164BA"/>
    <w:rsid w:val="00D16C2F"/>
    <w:rsid w:val="00D2031B"/>
    <w:rsid w:val="00D25E8C"/>
    <w:rsid w:val="00D25FE2"/>
    <w:rsid w:val="00D27E89"/>
    <w:rsid w:val="00D37E80"/>
    <w:rsid w:val="00D40B76"/>
    <w:rsid w:val="00D4313C"/>
    <w:rsid w:val="00D43252"/>
    <w:rsid w:val="00D46231"/>
    <w:rsid w:val="00D477C4"/>
    <w:rsid w:val="00D50DF8"/>
    <w:rsid w:val="00D5409C"/>
    <w:rsid w:val="00D57C13"/>
    <w:rsid w:val="00D57FD9"/>
    <w:rsid w:val="00D610C1"/>
    <w:rsid w:val="00D6123A"/>
    <w:rsid w:val="00D658FA"/>
    <w:rsid w:val="00D66588"/>
    <w:rsid w:val="00D730E3"/>
    <w:rsid w:val="00D73803"/>
    <w:rsid w:val="00D753D8"/>
    <w:rsid w:val="00D80B70"/>
    <w:rsid w:val="00D9274F"/>
    <w:rsid w:val="00D96248"/>
    <w:rsid w:val="00D96CC5"/>
    <w:rsid w:val="00D978C6"/>
    <w:rsid w:val="00D97B77"/>
    <w:rsid w:val="00DA6620"/>
    <w:rsid w:val="00DA67AD"/>
    <w:rsid w:val="00DD42A0"/>
    <w:rsid w:val="00DE236F"/>
    <w:rsid w:val="00DE3ECB"/>
    <w:rsid w:val="00DE4785"/>
    <w:rsid w:val="00DE7267"/>
    <w:rsid w:val="00DF0A4D"/>
    <w:rsid w:val="00DF0F09"/>
    <w:rsid w:val="00DF3039"/>
    <w:rsid w:val="00DF3A04"/>
    <w:rsid w:val="00DF4518"/>
    <w:rsid w:val="00DF51FB"/>
    <w:rsid w:val="00DF69A6"/>
    <w:rsid w:val="00E130AB"/>
    <w:rsid w:val="00E1679E"/>
    <w:rsid w:val="00E20FBA"/>
    <w:rsid w:val="00E239A0"/>
    <w:rsid w:val="00E26039"/>
    <w:rsid w:val="00E3141C"/>
    <w:rsid w:val="00E33D6E"/>
    <w:rsid w:val="00E34E58"/>
    <w:rsid w:val="00E3677E"/>
    <w:rsid w:val="00E36838"/>
    <w:rsid w:val="00E369EE"/>
    <w:rsid w:val="00E36C10"/>
    <w:rsid w:val="00E40B76"/>
    <w:rsid w:val="00E40D7C"/>
    <w:rsid w:val="00E42202"/>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CD6"/>
    <w:rsid w:val="00ED3508"/>
    <w:rsid w:val="00ED3F6F"/>
    <w:rsid w:val="00ED769C"/>
    <w:rsid w:val="00ED7A2A"/>
    <w:rsid w:val="00EE2966"/>
    <w:rsid w:val="00EE4D59"/>
    <w:rsid w:val="00EE73C3"/>
    <w:rsid w:val="00EF1D7F"/>
    <w:rsid w:val="00EF4AAC"/>
    <w:rsid w:val="00EF5645"/>
    <w:rsid w:val="00F01C57"/>
    <w:rsid w:val="00F03FA2"/>
    <w:rsid w:val="00F05283"/>
    <w:rsid w:val="00F07537"/>
    <w:rsid w:val="00F07E12"/>
    <w:rsid w:val="00F1200D"/>
    <w:rsid w:val="00F21A22"/>
    <w:rsid w:val="00F22D71"/>
    <w:rsid w:val="00F257D1"/>
    <w:rsid w:val="00F30A8A"/>
    <w:rsid w:val="00F34267"/>
    <w:rsid w:val="00F3574D"/>
    <w:rsid w:val="00F40295"/>
    <w:rsid w:val="00F40D33"/>
    <w:rsid w:val="00F40E75"/>
    <w:rsid w:val="00F4111B"/>
    <w:rsid w:val="00F412D3"/>
    <w:rsid w:val="00F444E3"/>
    <w:rsid w:val="00F5087E"/>
    <w:rsid w:val="00F51BAB"/>
    <w:rsid w:val="00F535BE"/>
    <w:rsid w:val="00F54674"/>
    <w:rsid w:val="00F56336"/>
    <w:rsid w:val="00F5743B"/>
    <w:rsid w:val="00F64C95"/>
    <w:rsid w:val="00F75E96"/>
    <w:rsid w:val="00F875B0"/>
    <w:rsid w:val="00FA00A0"/>
    <w:rsid w:val="00FA032F"/>
    <w:rsid w:val="00FA3FB7"/>
    <w:rsid w:val="00FB5A37"/>
    <w:rsid w:val="00FB744D"/>
    <w:rsid w:val="00FB7793"/>
    <w:rsid w:val="00FC1128"/>
    <w:rsid w:val="00FC18AA"/>
    <w:rsid w:val="00FC215C"/>
    <w:rsid w:val="00FC68B7"/>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72707254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21A9-BACA-46BF-98D0-B750A1B7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22</TotalTime>
  <Pages>2</Pages>
  <Words>523</Words>
  <Characters>2984</Characters>
  <Application>Microsoft Office Word</Application>
  <DocSecurity>0</DocSecurity>
  <Lines>24</Lines>
  <Paragraphs>6</Paragraphs>
  <ScaleCrop>false</ScaleCrop>
  <HeadingPairs>
    <vt:vector size="6" baseType="variant">
      <vt:variant>
        <vt:lpstr>Title</vt:lpstr>
      </vt:variant>
      <vt:variant>
        <vt:i4>1</vt:i4>
      </vt:variant>
      <vt:variant>
        <vt:lpstr>Rubrik</vt:lpstr>
      </vt:variant>
      <vt:variant>
        <vt:i4>1</vt:i4>
      </vt:variant>
      <vt:variant>
        <vt:lpstr>Konu Başlığı</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5</cp:revision>
  <cp:lastPrinted>2020-09-16T08:00:00Z</cp:lastPrinted>
  <dcterms:created xsi:type="dcterms:W3CDTF">2020-09-22T15:49:00Z</dcterms:created>
  <dcterms:modified xsi:type="dcterms:W3CDTF">2020-09-23T11:31:00Z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