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38B11B6" w14:textId="77777777" w:rsidTr="00F01738">
        <w:trPr>
          <w:trHeight w:hRule="exact" w:val="851"/>
        </w:trPr>
        <w:tc>
          <w:tcPr>
            <w:tcW w:w="1276" w:type="dxa"/>
            <w:tcBorders>
              <w:bottom w:val="single" w:sz="4" w:space="0" w:color="auto"/>
            </w:tcBorders>
          </w:tcPr>
          <w:p w14:paraId="0AA51619" w14:textId="77777777" w:rsidR="00132EA9" w:rsidRPr="00DB58B5" w:rsidRDefault="00132EA9" w:rsidP="00444931">
            <w:bookmarkStart w:id="0" w:name="_GoBack"/>
            <w:bookmarkEnd w:id="0"/>
          </w:p>
        </w:tc>
        <w:tc>
          <w:tcPr>
            <w:tcW w:w="2268" w:type="dxa"/>
            <w:tcBorders>
              <w:bottom w:val="single" w:sz="4" w:space="0" w:color="auto"/>
            </w:tcBorders>
            <w:vAlign w:val="bottom"/>
          </w:tcPr>
          <w:p w14:paraId="7A4D68B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B61D34" w14:textId="77777777" w:rsidR="00132EA9" w:rsidRPr="00DB58B5" w:rsidRDefault="00444931" w:rsidP="00444931">
            <w:pPr>
              <w:jc w:val="right"/>
            </w:pPr>
            <w:r w:rsidRPr="00444931">
              <w:rPr>
                <w:sz w:val="40"/>
              </w:rPr>
              <w:t>ST</w:t>
            </w:r>
            <w:r>
              <w:t>/SG/AC.10/C.3/2020/71</w:t>
            </w:r>
          </w:p>
        </w:tc>
      </w:tr>
      <w:tr w:rsidR="00132EA9" w:rsidRPr="00DB58B5" w14:paraId="0F111883" w14:textId="77777777" w:rsidTr="00F01738">
        <w:trPr>
          <w:trHeight w:hRule="exact" w:val="2835"/>
        </w:trPr>
        <w:tc>
          <w:tcPr>
            <w:tcW w:w="1276" w:type="dxa"/>
            <w:tcBorders>
              <w:top w:val="single" w:sz="4" w:space="0" w:color="auto"/>
              <w:bottom w:val="single" w:sz="12" w:space="0" w:color="auto"/>
            </w:tcBorders>
          </w:tcPr>
          <w:p w14:paraId="593320F9" w14:textId="77777777" w:rsidR="00132EA9" w:rsidRPr="00DB58B5" w:rsidRDefault="00132EA9" w:rsidP="00F01738">
            <w:pPr>
              <w:spacing w:before="120"/>
              <w:jc w:val="center"/>
            </w:pPr>
            <w:r>
              <w:rPr>
                <w:noProof/>
                <w:lang w:eastAsia="fr-CH"/>
              </w:rPr>
              <w:drawing>
                <wp:inline distT="0" distB="0" distL="0" distR="0" wp14:anchorId="065FBBA4" wp14:editId="21AE25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84D09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7430C6C" w14:textId="77777777" w:rsidR="00132EA9" w:rsidRDefault="00444931" w:rsidP="00F01738">
            <w:pPr>
              <w:spacing w:before="240"/>
            </w:pPr>
            <w:r>
              <w:t>Distr. générale</w:t>
            </w:r>
          </w:p>
          <w:p w14:paraId="02403D5E" w14:textId="77777777" w:rsidR="00444931" w:rsidRDefault="00444931" w:rsidP="00444931">
            <w:pPr>
              <w:spacing w:line="240" w:lineRule="exact"/>
            </w:pPr>
            <w:r>
              <w:t>7 septembre 2020</w:t>
            </w:r>
          </w:p>
          <w:p w14:paraId="757EE01D" w14:textId="77777777" w:rsidR="00444931" w:rsidRDefault="00444931" w:rsidP="00444931">
            <w:pPr>
              <w:spacing w:line="240" w:lineRule="exact"/>
            </w:pPr>
            <w:r>
              <w:t>Français</w:t>
            </w:r>
          </w:p>
          <w:p w14:paraId="1F68B5BF" w14:textId="77777777" w:rsidR="00444931" w:rsidRPr="00DB58B5" w:rsidRDefault="00444931" w:rsidP="00444931">
            <w:pPr>
              <w:spacing w:line="240" w:lineRule="exact"/>
            </w:pPr>
            <w:r>
              <w:t>Original : anglais</w:t>
            </w:r>
          </w:p>
        </w:tc>
      </w:tr>
    </w:tbl>
    <w:p w14:paraId="1DE60EF1" w14:textId="77777777" w:rsidR="00DA3553" w:rsidRPr="00FB1EDB" w:rsidRDefault="00DA3553" w:rsidP="00DA3553">
      <w:pPr>
        <w:spacing w:before="120" w:after="120"/>
        <w:rPr>
          <w:b/>
          <w:bCs/>
          <w:sz w:val="24"/>
          <w:szCs w:val="24"/>
        </w:rPr>
      </w:pPr>
      <w:r w:rsidRPr="00FB1EDB">
        <w:rPr>
          <w:b/>
          <w:bCs/>
          <w:sz w:val="24"/>
          <w:szCs w:val="24"/>
          <w:lang w:val="fr-FR"/>
        </w:rPr>
        <w:t xml:space="preserve">Comité d’experts du transport des marchandises dangereuses </w:t>
      </w:r>
      <w:r>
        <w:rPr>
          <w:b/>
          <w:bCs/>
          <w:sz w:val="24"/>
          <w:szCs w:val="24"/>
          <w:lang w:val="fr-FR"/>
        </w:rPr>
        <w:br/>
      </w:r>
      <w:r w:rsidRPr="00FB1EDB">
        <w:rPr>
          <w:b/>
          <w:bCs/>
          <w:sz w:val="24"/>
          <w:szCs w:val="24"/>
          <w:lang w:val="fr-FR"/>
        </w:rPr>
        <w:t xml:space="preserve">et du Système général harmonisé de classification </w:t>
      </w:r>
      <w:r>
        <w:rPr>
          <w:b/>
          <w:bCs/>
          <w:sz w:val="24"/>
          <w:szCs w:val="24"/>
          <w:lang w:val="fr-FR"/>
        </w:rPr>
        <w:br/>
      </w:r>
      <w:r w:rsidRPr="00FB1EDB">
        <w:rPr>
          <w:b/>
          <w:bCs/>
          <w:sz w:val="24"/>
          <w:szCs w:val="24"/>
          <w:lang w:val="fr-FR"/>
        </w:rPr>
        <w:t>et d’étiquetage des produits chimiques</w:t>
      </w:r>
    </w:p>
    <w:p w14:paraId="1DD7F39E" w14:textId="77777777" w:rsidR="00DA3553" w:rsidRPr="00FB1EDB" w:rsidRDefault="00DA3553" w:rsidP="00DA3553">
      <w:pPr>
        <w:spacing w:before="120" w:after="120"/>
        <w:rPr>
          <w:rFonts w:ascii="Helv" w:hAnsi="Helv" w:cs="Helv"/>
          <w:b/>
          <w:bCs/>
          <w:color w:val="000000"/>
        </w:rPr>
      </w:pPr>
      <w:r w:rsidRPr="00FB1EDB">
        <w:rPr>
          <w:b/>
          <w:bCs/>
          <w:lang w:val="fr-FR"/>
        </w:rPr>
        <w:t>Sous-Comité d’experts du transport des marchandises dangereuses</w:t>
      </w:r>
    </w:p>
    <w:p w14:paraId="00A9B37E" w14:textId="77777777" w:rsidR="00DA3553" w:rsidRPr="00FB1EDB" w:rsidRDefault="00DA3553" w:rsidP="00DA3553">
      <w:pPr>
        <w:rPr>
          <w:b/>
          <w:bCs/>
        </w:rPr>
      </w:pPr>
      <w:r w:rsidRPr="00FB1EDB">
        <w:rPr>
          <w:b/>
          <w:bCs/>
          <w:lang w:val="fr-FR"/>
        </w:rPr>
        <w:t>Cinquante-septième session</w:t>
      </w:r>
    </w:p>
    <w:p w14:paraId="09579A01" w14:textId="77777777" w:rsidR="00DA3553" w:rsidRPr="003A6C73" w:rsidRDefault="00DA3553" w:rsidP="00DA3553">
      <w:r w:rsidRPr="009344FC">
        <w:rPr>
          <w:lang w:val="fr-FR"/>
        </w:rPr>
        <w:t>Genève, 30 novembre-8 décembre 2020</w:t>
      </w:r>
    </w:p>
    <w:p w14:paraId="00BBD8CF" w14:textId="77777777" w:rsidR="00444931" w:rsidRDefault="00DA3553" w:rsidP="00DA3553">
      <w:r w:rsidRPr="009344FC">
        <w:rPr>
          <w:lang w:val="fr-FR"/>
        </w:rPr>
        <w:t xml:space="preserve">Point </w:t>
      </w:r>
      <w:r>
        <w:rPr>
          <w:lang w:val="fr-FR"/>
        </w:rPr>
        <w:t>4</w:t>
      </w:r>
      <w:r w:rsidRPr="009344FC">
        <w:rPr>
          <w:lang w:val="fr-FR"/>
        </w:rPr>
        <w:t xml:space="preserve"> </w:t>
      </w:r>
      <w:r>
        <w:rPr>
          <w:lang w:val="fr-FR"/>
        </w:rPr>
        <w:t>f</w:t>
      </w:r>
      <w:r w:rsidRPr="009344FC">
        <w:rPr>
          <w:lang w:val="fr-FR"/>
        </w:rPr>
        <w:t>) de l</w:t>
      </w:r>
      <w:r>
        <w:rPr>
          <w:lang w:val="fr-FR"/>
        </w:rPr>
        <w:t>’</w:t>
      </w:r>
      <w:r w:rsidRPr="009344FC">
        <w:rPr>
          <w:lang w:val="fr-FR"/>
        </w:rPr>
        <w:t>ordre du jour provisoire</w:t>
      </w:r>
    </w:p>
    <w:p w14:paraId="41791DE8" w14:textId="77777777" w:rsidR="00446FE5" w:rsidRDefault="00DA3553" w:rsidP="00DA3553">
      <w:pPr>
        <w:rPr>
          <w:b/>
          <w:bCs/>
          <w:lang w:val="fr-FR"/>
        </w:rPr>
      </w:pPr>
      <w:r w:rsidRPr="00567ED0">
        <w:rPr>
          <w:b/>
          <w:bCs/>
          <w:lang w:val="fr-FR"/>
        </w:rPr>
        <w:t>Systèmes de stockage de l</w:t>
      </w:r>
      <w:r>
        <w:rPr>
          <w:b/>
          <w:bCs/>
          <w:lang w:val="fr-FR"/>
        </w:rPr>
        <w:t>’</w:t>
      </w:r>
      <w:r w:rsidRPr="00567ED0">
        <w:rPr>
          <w:b/>
          <w:bCs/>
          <w:lang w:val="fr-FR"/>
        </w:rPr>
        <w:t>électricité : Questions diverses</w:t>
      </w:r>
    </w:p>
    <w:p w14:paraId="5E7D1EEA" w14:textId="77777777" w:rsidR="00DA3553" w:rsidRPr="00DA3553" w:rsidRDefault="00DA3553" w:rsidP="00DA3553">
      <w:pPr>
        <w:pStyle w:val="HChG"/>
        <w:rPr>
          <w:lang w:val="fr-FR"/>
        </w:rPr>
      </w:pPr>
      <w:r w:rsidRPr="00DA3553">
        <w:rPr>
          <w:lang w:val="fr-FR"/>
        </w:rPr>
        <w:tab/>
      </w:r>
      <w:r w:rsidRPr="00DA3553">
        <w:rPr>
          <w:lang w:val="fr-FR"/>
        </w:rPr>
        <w:tab/>
        <w:t>Précisions sur les instructions P908 et P910</w:t>
      </w:r>
    </w:p>
    <w:p w14:paraId="0117EB9A" w14:textId="77777777" w:rsidR="00DA3553" w:rsidRPr="00DA3553" w:rsidRDefault="00DA3553" w:rsidP="00DA3553">
      <w:pPr>
        <w:pStyle w:val="H1G"/>
        <w:rPr>
          <w:lang w:val="fr-FR"/>
        </w:rPr>
      </w:pPr>
      <w:r w:rsidRPr="00DA3553">
        <w:rPr>
          <w:lang w:val="fr-FR"/>
        </w:rPr>
        <w:tab/>
      </w:r>
      <w:r w:rsidRPr="00DA3553">
        <w:rPr>
          <w:lang w:val="fr-FR"/>
        </w:rPr>
        <w:tab/>
        <w:t>Communication de l’expert de la Belgique</w:t>
      </w:r>
      <w:r w:rsidRPr="00DA3553">
        <w:rPr>
          <w:rStyle w:val="FootnoteReference"/>
          <w:b w:val="0"/>
          <w:bCs/>
          <w:sz w:val="20"/>
          <w:vertAlign w:val="baseline"/>
        </w:rPr>
        <w:footnoteReference w:customMarkFollows="1" w:id="2"/>
        <w:t>*</w:t>
      </w:r>
    </w:p>
    <w:p w14:paraId="0DB61857" w14:textId="77777777" w:rsidR="00DA3553" w:rsidRPr="00DA3553" w:rsidRDefault="00DA3553" w:rsidP="00DA3553">
      <w:pPr>
        <w:pStyle w:val="HChG"/>
        <w:rPr>
          <w:lang w:val="fr-FR"/>
        </w:rPr>
      </w:pPr>
      <w:r w:rsidRPr="00DA3553">
        <w:rPr>
          <w:lang w:val="fr-FR"/>
        </w:rPr>
        <w:tab/>
      </w:r>
      <w:r w:rsidRPr="00DA3553">
        <w:rPr>
          <w:lang w:val="fr-FR"/>
        </w:rPr>
        <w:tab/>
        <w:t>Introduction</w:t>
      </w:r>
    </w:p>
    <w:p w14:paraId="1DD06739" w14:textId="77777777" w:rsidR="00DA3553" w:rsidRPr="00DA3553" w:rsidRDefault="00DA3553" w:rsidP="00DA3553">
      <w:pPr>
        <w:pStyle w:val="SingleTxtG"/>
        <w:rPr>
          <w:lang w:val="fr-FR"/>
        </w:rPr>
      </w:pPr>
      <w:r w:rsidRPr="00DA3553">
        <w:rPr>
          <w:lang w:val="fr-FR"/>
        </w:rPr>
        <w:t>1.</w:t>
      </w:r>
      <w:r w:rsidRPr="00DA3553">
        <w:rPr>
          <w:lang w:val="fr-FR"/>
        </w:rPr>
        <w:tab/>
        <w:t>Les instructions d’emballage P908 et P910 s’appliquent au transport des numéros ONU 3090, 3091, 3480 et 3481. Plus précisément, l’instruction P908 porte sur le transport de piles et de batteries défectueuses ou endommagées et l’instruction P910 s’applique au transport de séries de production composées d’au plus 100</w:t>
      </w:r>
      <w:r w:rsidR="00C9253B">
        <w:rPr>
          <w:lang w:val="fr-FR"/>
        </w:rPr>
        <w:t> </w:t>
      </w:r>
      <w:r w:rsidRPr="00DA3553">
        <w:rPr>
          <w:lang w:val="fr-FR"/>
        </w:rPr>
        <w:t>piles ou batteries et de prototypes de pré</w:t>
      </w:r>
      <w:r w:rsidR="00C9253B">
        <w:rPr>
          <w:lang w:val="fr-FR"/>
        </w:rPr>
        <w:t>-</w:t>
      </w:r>
      <w:r w:rsidRPr="00DA3553">
        <w:rPr>
          <w:lang w:val="fr-FR"/>
        </w:rPr>
        <w:t>production de ces piles ou batteries.</w:t>
      </w:r>
    </w:p>
    <w:p w14:paraId="5F14BBBA" w14:textId="77777777" w:rsidR="00DA3553" w:rsidRPr="00DA3553" w:rsidRDefault="00DA3553" w:rsidP="00DA3553">
      <w:pPr>
        <w:pStyle w:val="SingleTxtG"/>
        <w:rPr>
          <w:lang w:val="fr-FR"/>
        </w:rPr>
      </w:pPr>
      <w:r w:rsidRPr="00DA3553">
        <w:rPr>
          <w:lang w:val="fr-FR"/>
        </w:rPr>
        <w:t>2.</w:t>
      </w:r>
      <w:r w:rsidRPr="00DA3553">
        <w:rPr>
          <w:lang w:val="fr-FR"/>
        </w:rPr>
        <w:tab/>
        <w:t>Les instructions P908 et P910 prévoient toutes deux que la non-combustibilité doit être évaluée conformément à une norme reconnue dans le pays ou l’emballage est conçu ou fabriqué. Cette prescription figure dans les instructions P908 (par</w:t>
      </w:r>
      <w:r w:rsidR="00C9253B">
        <w:rPr>
          <w:lang w:val="fr-FR"/>
        </w:rPr>
        <w:t xml:space="preserve">. </w:t>
      </w:r>
      <w:r w:rsidRPr="00DA3553">
        <w:rPr>
          <w:lang w:val="fr-FR"/>
        </w:rPr>
        <w:t>5), P910 (par</w:t>
      </w:r>
      <w:r w:rsidR="00C9253B">
        <w:rPr>
          <w:lang w:val="fr-FR"/>
        </w:rPr>
        <w:t>. </w:t>
      </w:r>
      <w:r w:rsidRPr="00DA3553">
        <w:rPr>
          <w:lang w:val="fr-FR"/>
        </w:rPr>
        <w:t>1</w:t>
      </w:r>
      <w:r w:rsidR="00C9253B">
        <w:rPr>
          <w:lang w:val="fr-FR"/>
        </w:rPr>
        <w:t> </w:t>
      </w:r>
      <w:r w:rsidRPr="00DA3553">
        <w:rPr>
          <w:lang w:val="fr-FR"/>
        </w:rPr>
        <w:t>e)) et P910 (par</w:t>
      </w:r>
      <w:r w:rsidR="00C9253B">
        <w:rPr>
          <w:lang w:val="fr-FR"/>
        </w:rPr>
        <w:t>. </w:t>
      </w:r>
      <w:r w:rsidRPr="00DA3553">
        <w:rPr>
          <w:lang w:val="fr-FR"/>
        </w:rPr>
        <w:t>2 d)).</w:t>
      </w:r>
    </w:p>
    <w:p w14:paraId="3972B1BD" w14:textId="77777777" w:rsidR="00DA3553" w:rsidRPr="00DA3553" w:rsidRDefault="00DA3553" w:rsidP="00DA3553">
      <w:pPr>
        <w:pStyle w:val="SingleTxtG"/>
        <w:rPr>
          <w:lang w:val="fr-FR"/>
        </w:rPr>
      </w:pPr>
      <w:r w:rsidRPr="00DA3553">
        <w:rPr>
          <w:lang w:val="fr-FR"/>
        </w:rPr>
        <w:t>3.</w:t>
      </w:r>
      <w:r w:rsidRPr="00DA3553">
        <w:rPr>
          <w:lang w:val="fr-FR"/>
        </w:rPr>
        <w:tab/>
        <w:t>Dans sa formulation actuelle, cette prescription pourrait être interprétée de manière erronée comme indiquant l’obligation d’évaluer la non-combustibilité de l’emballage dans son ensemble. En réalité, on considère que l’évaluation de la non-combustibilité ne s’applique qu’au matériau de rembourrage ou d’isolation utilisé. Les propositions 1 à 3 ci</w:t>
      </w:r>
      <w:r w:rsidR="00C9253B">
        <w:rPr>
          <w:lang w:val="fr-FR"/>
        </w:rPr>
        <w:noBreakHyphen/>
      </w:r>
      <w:r w:rsidRPr="00DA3553">
        <w:rPr>
          <w:lang w:val="fr-FR"/>
        </w:rPr>
        <w:t>dessous visent à préciser cette prescription dans les paragraphes concernés.</w:t>
      </w:r>
    </w:p>
    <w:p w14:paraId="001975AF" w14:textId="77777777" w:rsidR="00DA3553" w:rsidRPr="00DA3553" w:rsidRDefault="00DA3553" w:rsidP="00DA3553">
      <w:pPr>
        <w:pStyle w:val="SingleTxtG"/>
        <w:rPr>
          <w:lang w:val="fr-FR"/>
        </w:rPr>
      </w:pPr>
      <w:r w:rsidRPr="00DA3553">
        <w:rPr>
          <w:lang w:val="fr-FR"/>
        </w:rPr>
        <w:t>4.</w:t>
      </w:r>
      <w:r w:rsidRPr="00DA3553">
        <w:rPr>
          <w:lang w:val="fr-FR"/>
        </w:rPr>
        <w:tab/>
        <w:t>La même interprétation erronée est également possible en ce qui concerne les instructions</w:t>
      </w:r>
      <w:r w:rsidRPr="00DA3553">
        <w:rPr>
          <w:b/>
          <w:bCs/>
          <w:lang w:val="fr-FR"/>
        </w:rPr>
        <w:t xml:space="preserve"> </w:t>
      </w:r>
      <w:r w:rsidRPr="00DA3553">
        <w:rPr>
          <w:lang w:val="fr-FR"/>
        </w:rPr>
        <w:t>LP904 et LP905, où l’on retrouve la même prescription relative à l’évaluation de la non-combustibilité dans le paragraphe</w:t>
      </w:r>
      <w:r w:rsidRPr="00DA3553">
        <w:rPr>
          <w:b/>
          <w:bCs/>
          <w:lang w:val="fr-FR"/>
        </w:rPr>
        <w:t xml:space="preserve"> </w:t>
      </w:r>
      <w:r w:rsidRPr="00DA3553">
        <w:rPr>
          <w:lang w:val="fr-FR"/>
        </w:rPr>
        <w:t>5 du LP904 et dans le paragraphe 1 e) et le paragraphe 2 d) du LP905. Cela étant, les propositions 4 à 6 ci-dessous visent de manière similaire à préciser cette prescription dans les instructions</w:t>
      </w:r>
      <w:r w:rsidRPr="00DA3553">
        <w:rPr>
          <w:b/>
          <w:bCs/>
          <w:lang w:val="fr-FR"/>
        </w:rPr>
        <w:t xml:space="preserve"> </w:t>
      </w:r>
      <w:r w:rsidRPr="00DA3553">
        <w:rPr>
          <w:lang w:val="fr-FR"/>
        </w:rPr>
        <w:t>LP904 et LP905.</w:t>
      </w:r>
    </w:p>
    <w:p w14:paraId="6BC45BC4" w14:textId="77777777" w:rsidR="00DA3553" w:rsidRPr="00DA3553" w:rsidRDefault="00DA3553" w:rsidP="00DA3553">
      <w:pPr>
        <w:pStyle w:val="HChG"/>
        <w:rPr>
          <w:lang w:val="fr-FR"/>
        </w:rPr>
      </w:pPr>
      <w:r w:rsidRPr="00DA3553">
        <w:rPr>
          <w:lang w:val="fr-FR"/>
        </w:rPr>
        <w:lastRenderedPageBreak/>
        <w:tab/>
      </w:r>
      <w:r w:rsidRPr="00DA3553">
        <w:rPr>
          <w:lang w:val="fr-FR"/>
        </w:rPr>
        <w:tab/>
        <w:t>Proposition 1</w:t>
      </w:r>
    </w:p>
    <w:p w14:paraId="670159F3" w14:textId="77777777" w:rsidR="00DA3553" w:rsidRPr="00DA3553" w:rsidRDefault="00DA3553" w:rsidP="00DA3553">
      <w:pPr>
        <w:pStyle w:val="SingleTxtG"/>
        <w:rPr>
          <w:lang w:val="fr-FR"/>
        </w:rPr>
      </w:pPr>
      <w:r w:rsidRPr="00DA3553">
        <w:rPr>
          <w:lang w:val="fr-FR"/>
        </w:rPr>
        <w:t>5.</w:t>
      </w:r>
      <w:r w:rsidRPr="00DA3553">
        <w:rPr>
          <w:lang w:val="fr-FR"/>
        </w:rPr>
        <w:tab/>
        <w:t>Modifier l’instruction d’emballage P908 (par</w:t>
      </w:r>
      <w:r>
        <w:rPr>
          <w:lang w:val="fr-FR"/>
        </w:rPr>
        <w:t>. </w:t>
      </w:r>
      <w:r w:rsidRPr="00DA3553">
        <w:rPr>
          <w:lang w:val="fr-FR"/>
        </w:rPr>
        <w:t xml:space="preserve">5) comme suit (le texte ajouté est </w:t>
      </w:r>
      <w:r w:rsidRPr="00C9253B">
        <w:rPr>
          <w:u w:val="single"/>
          <w:lang w:val="fr-FR"/>
        </w:rPr>
        <w:t>souligné</w:t>
      </w:r>
      <w:r w:rsidRPr="00DA3553">
        <w:rPr>
          <w:lang w:val="fr-FR"/>
        </w:rPr>
        <w:t>) :</w:t>
      </w:r>
    </w:p>
    <w:p w14:paraId="39E4AE8C" w14:textId="77777777" w:rsidR="00DA3553" w:rsidRPr="00DA3553" w:rsidRDefault="00DA3553" w:rsidP="00DA3553">
      <w:pPr>
        <w:pStyle w:val="SingleTxtG"/>
        <w:ind w:left="1701"/>
        <w:rPr>
          <w:lang w:val="fr-FR"/>
        </w:rPr>
      </w:pPr>
      <w:r w:rsidRPr="00DA3553">
        <w:rPr>
          <w:lang w:val="fr-FR"/>
        </w:rPr>
        <w:t xml:space="preserve">« La non-combustibilité </w:t>
      </w:r>
      <w:r w:rsidRPr="00DA3553">
        <w:rPr>
          <w:u w:val="single"/>
          <w:lang w:val="fr-FR"/>
        </w:rPr>
        <w:t xml:space="preserve">du matériau d’isolation thermique et du matériau de rembourrage utilisés </w:t>
      </w:r>
      <w:r w:rsidRPr="00DA3553">
        <w:rPr>
          <w:lang w:val="fr-FR"/>
        </w:rPr>
        <w:t>doit être évaluée conformément à une norme reconnue dans le pays où l’emballage est conçu ou fabriqué. »</w:t>
      </w:r>
      <w:r w:rsidR="00C9253B">
        <w:rPr>
          <w:lang w:val="fr-FR"/>
        </w:rPr>
        <w:t>.</w:t>
      </w:r>
    </w:p>
    <w:p w14:paraId="15090096" w14:textId="77777777" w:rsidR="00DA3553" w:rsidRPr="00DA3553" w:rsidRDefault="00DA3553" w:rsidP="00DA3553">
      <w:pPr>
        <w:pStyle w:val="HChG"/>
        <w:rPr>
          <w:lang w:val="fr-FR"/>
        </w:rPr>
      </w:pPr>
      <w:r w:rsidRPr="00DA3553">
        <w:rPr>
          <w:lang w:val="fr-FR"/>
        </w:rPr>
        <w:tab/>
      </w:r>
      <w:r w:rsidRPr="00DA3553">
        <w:rPr>
          <w:lang w:val="fr-FR"/>
        </w:rPr>
        <w:tab/>
        <w:t>Proposition 2</w:t>
      </w:r>
    </w:p>
    <w:p w14:paraId="15683829" w14:textId="77777777" w:rsidR="00DA3553" w:rsidRPr="00DA3553" w:rsidRDefault="00DA3553" w:rsidP="00DA3553">
      <w:pPr>
        <w:pStyle w:val="SingleTxtG"/>
        <w:rPr>
          <w:lang w:val="fr-FR"/>
        </w:rPr>
      </w:pPr>
      <w:r w:rsidRPr="00DA3553">
        <w:rPr>
          <w:lang w:val="fr-FR"/>
        </w:rPr>
        <w:t>6.</w:t>
      </w:r>
      <w:r w:rsidRPr="00DA3553">
        <w:rPr>
          <w:lang w:val="fr-FR"/>
        </w:rPr>
        <w:tab/>
        <w:t>Modifier l’instruction P910 (par</w:t>
      </w:r>
      <w:r>
        <w:rPr>
          <w:lang w:val="fr-FR"/>
        </w:rPr>
        <w:t>. </w:t>
      </w:r>
      <w:r w:rsidRPr="00DA3553">
        <w:rPr>
          <w:lang w:val="fr-FR"/>
        </w:rPr>
        <w:t xml:space="preserve">1 e)) comme suit (le texte ajouté est </w:t>
      </w:r>
      <w:r w:rsidRPr="00C9253B">
        <w:rPr>
          <w:u w:val="single"/>
          <w:lang w:val="fr-FR"/>
        </w:rPr>
        <w:t>souligné</w:t>
      </w:r>
      <w:r w:rsidRPr="00DA3553">
        <w:rPr>
          <w:lang w:val="fr-FR"/>
        </w:rPr>
        <w:t>) :</w:t>
      </w:r>
    </w:p>
    <w:p w14:paraId="5A3F432D" w14:textId="77777777" w:rsidR="00DA3553" w:rsidRPr="00DA3553" w:rsidRDefault="00DA3553" w:rsidP="00DA3553">
      <w:pPr>
        <w:pStyle w:val="SingleTxtG"/>
        <w:ind w:left="1701"/>
        <w:rPr>
          <w:lang w:val="fr-FR"/>
        </w:rPr>
      </w:pPr>
      <w:r w:rsidRPr="00DA3553">
        <w:rPr>
          <w:lang w:val="fr-FR"/>
        </w:rPr>
        <w:t xml:space="preserve">« La non-combustibilité </w:t>
      </w:r>
      <w:r w:rsidRPr="00DA3553">
        <w:rPr>
          <w:u w:val="single"/>
          <w:lang w:val="fr-FR"/>
        </w:rPr>
        <w:t xml:space="preserve">du matériau d’isolation thermique et du matériau de rembourrage utilisés </w:t>
      </w:r>
      <w:r w:rsidRPr="00DA3553">
        <w:rPr>
          <w:lang w:val="fr-FR"/>
        </w:rPr>
        <w:t>doit être évaluée conformément à une norme reconnue dans le pays où l’emballage est conçu ou fabriqué ; »</w:t>
      </w:r>
      <w:r w:rsidR="00C9253B">
        <w:rPr>
          <w:lang w:val="fr-FR"/>
        </w:rPr>
        <w:t>.</w:t>
      </w:r>
    </w:p>
    <w:p w14:paraId="4800FDB9" w14:textId="77777777" w:rsidR="00DA3553" w:rsidRPr="00DA3553" w:rsidRDefault="00DA3553" w:rsidP="00DA3553">
      <w:pPr>
        <w:pStyle w:val="HChG"/>
        <w:rPr>
          <w:lang w:val="fr-FR"/>
        </w:rPr>
      </w:pPr>
      <w:r w:rsidRPr="00DA3553">
        <w:rPr>
          <w:lang w:val="fr-FR"/>
        </w:rPr>
        <w:tab/>
      </w:r>
      <w:r w:rsidRPr="00DA3553">
        <w:rPr>
          <w:lang w:val="fr-FR"/>
        </w:rPr>
        <w:tab/>
        <w:t>Proposition 3</w:t>
      </w:r>
    </w:p>
    <w:p w14:paraId="69127D05" w14:textId="77777777" w:rsidR="00DA3553" w:rsidRPr="00DA3553" w:rsidRDefault="00DA3553" w:rsidP="00DA3553">
      <w:pPr>
        <w:pStyle w:val="SingleTxtG"/>
        <w:rPr>
          <w:lang w:val="fr-FR"/>
        </w:rPr>
      </w:pPr>
      <w:r w:rsidRPr="00DA3553">
        <w:rPr>
          <w:lang w:val="fr-FR"/>
        </w:rPr>
        <w:t>7.</w:t>
      </w:r>
      <w:r w:rsidRPr="00DA3553">
        <w:rPr>
          <w:lang w:val="fr-FR"/>
        </w:rPr>
        <w:tab/>
        <w:t>Modifier l’instruction P910 (par</w:t>
      </w:r>
      <w:r>
        <w:rPr>
          <w:lang w:val="fr-FR"/>
        </w:rPr>
        <w:t>. </w:t>
      </w:r>
      <w:r w:rsidRPr="00DA3553">
        <w:rPr>
          <w:lang w:val="fr-FR"/>
        </w:rPr>
        <w:t xml:space="preserve">2 d)) comme suit (le texte ajouté est </w:t>
      </w:r>
      <w:r w:rsidRPr="00C9253B">
        <w:rPr>
          <w:u w:val="single"/>
          <w:lang w:val="fr-FR"/>
        </w:rPr>
        <w:t>souligné</w:t>
      </w:r>
      <w:r w:rsidRPr="00DA3553">
        <w:rPr>
          <w:lang w:val="fr-FR"/>
        </w:rPr>
        <w:t>) :</w:t>
      </w:r>
    </w:p>
    <w:p w14:paraId="0553085B" w14:textId="77777777" w:rsidR="00DA3553" w:rsidRPr="00DA3553" w:rsidRDefault="00DA3553" w:rsidP="00DA3553">
      <w:pPr>
        <w:pStyle w:val="SingleTxtG"/>
        <w:ind w:left="1701"/>
        <w:rPr>
          <w:lang w:val="fr-FR"/>
        </w:rPr>
      </w:pPr>
      <w:r w:rsidRPr="00DA3553">
        <w:rPr>
          <w:lang w:val="fr-FR"/>
        </w:rPr>
        <w:t xml:space="preserve">« La non-combustibilité </w:t>
      </w:r>
      <w:r w:rsidRPr="00DA3553">
        <w:rPr>
          <w:u w:val="single"/>
          <w:lang w:val="fr-FR"/>
        </w:rPr>
        <w:t xml:space="preserve">du matériau de rembourrage utilisé </w:t>
      </w:r>
      <w:r w:rsidRPr="00DA3553">
        <w:rPr>
          <w:lang w:val="fr-FR"/>
        </w:rPr>
        <w:t>doit être évaluée conformément à une norme reconnue dans le pays où l’emballage est conçu ou fabriqué ; »</w:t>
      </w:r>
      <w:r w:rsidR="00C9253B">
        <w:rPr>
          <w:lang w:val="fr-FR"/>
        </w:rPr>
        <w:t>.</w:t>
      </w:r>
    </w:p>
    <w:p w14:paraId="5D742EDF" w14:textId="77777777" w:rsidR="00DA3553" w:rsidRPr="00DA3553" w:rsidRDefault="00DA3553" w:rsidP="00DA3553">
      <w:pPr>
        <w:pStyle w:val="HChG"/>
        <w:rPr>
          <w:lang w:val="fr-FR"/>
        </w:rPr>
      </w:pPr>
      <w:r w:rsidRPr="00DA3553">
        <w:rPr>
          <w:lang w:val="fr-FR"/>
        </w:rPr>
        <w:tab/>
      </w:r>
      <w:r w:rsidRPr="00DA3553">
        <w:rPr>
          <w:lang w:val="fr-FR"/>
        </w:rPr>
        <w:tab/>
        <w:t>Proposition 4</w:t>
      </w:r>
    </w:p>
    <w:p w14:paraId="4D371A78" w14:textId="77777777" w:rsidR="00DA3553" w:rsidRPr="00DA3553" w:rsidRDefault="00DA3553" w:rsidP="00DA3553">
      <w:pPr>
        <w:pStyle w:val="SingleTxtG"/>
        <w:rPr>
          <w:lang w:val="fr-FR"/>
        </w:rPr>
      </w:pPr>
      <w:r w:rsidRPr="00DA3553">
        <w:rPr>
          <w:lang w:val="fr-FR"/>
        </w:rPr>
        <w:t>8.</w:t>
      </w:r>
      <w:r w:rsidRPr="00DA3553">
        <w:rPr>
          <w:lang w:val="fr-FR"/>
        </w:rPr>
        <w:tab/>
        <w:t>Modifier l’instruction LP904 (par</w:t>
      </w:r>
      <w:r>
        <w:rPr>
          <w:lang w:val="fr-FR"/>
        </w:rPr>
        <w:t>. </w:t>
      </w:r>
      <w:r w:rsidRPr="00DA3553">
        <w:rPr>
          <w:lang w:val="fr-FR"/>
        </w:rPr>
        <w:t xml:space="preserve">5) comme suit (le texte ajouté est </w:t>
      </w:r>
      <w:r w:rsidRPr="00C9253B">
        <w:rPr>
          <w:u w:val="single"/>
          <w:lang w:val="fr-FR"/>
        </w:rPr>
        <w:t>souligné</w:t>
      </w:r>
      <w:r w:rsidRPr="00DA3553">
        <w:rPr>
          <w:lang w:val="fr-FR"/>
        </w:rPr>
        <w:t>) :</w:t>
      </w:r>
    </w:p>
    <w:p w14:paraId="55FF584A" w14:textId="77777777" w:rsidR="00DA3553" w:rsidRPr="00DA3553" w:rsidRDefault="00DA3553" w:rsidP="00DA3553">
      <w:pPr>
        <w:pStyle w:val="SingleTxtG"/>
        <w:ind w:left="1701"/>
        <w:rPr>
          <w:lang w:val="fr-FR"/>
        </w:rPr>
      </w:pPr>
      <w:r w:rsidRPr="00DA3553">
        <w:rPr>
          <w:lang w:val="fr-FR"/>
        </w:rPr>
        <w:t xml:space="preserve">« La non-combustibilité </w:t>
      </w:r>
      <w:r w:rsidRPr="00DA3553">
        <w:rPr>
          <w:u w:val="single"/>
          <w:lang w:val="fr-FR"/>
        </w:rPr>
        <w:t>du matériau d’isolation thermique et du matériau de rembourrage utilisés</w:t>
      </w:r>
      <w:r w:rsidRPr="00DA3553">
        <w:rPr>
          <w:lang w:val="fr-FR"/>
        </w:rPr>
        <w:t xml:space="preserve"> doit être évaluée conformément à une norme reconnue dans le pays où l’emballage est conçu ou fabriqué. »</w:t>
      </w:r>
      <w:r w:rsidR="00C9253B">
        <w:rPr>
          <w:lang w:val="fr-FR"/>
        </w:rPr>
        <w:t>.</w:t>
      </w:r>
    </w:p>
    <w:p w14:paraId="3FEB01E6" w14:textId="77777777" w:rsidR="00DA3553" w:rsidRPr="00DA3553" w:rsidRDefault="00DA3553" w:rsidP="00DA3553">
      <w:pPr>
        <w:pStyle w:val="HChG"/>
        <w:rPr>
          <w:lang w:val="fr-FR"/>
        </w:rPr>
      </w:pPr>
      <w:r w:rsidRPr="00DA3553">
        <w:rPr>
          <w:lang w:val="fr-FR"/>
        </w:rPr>
        <w:tab/>
      </w:r>
      <w:r w:rsidRPr="00DA3553">
        <w:rPr>
          <w:lang w:val="fr-FR"/>
        </w:rPr>
        <w:tab/>
        <w:t>Proposition 5</w:t>
      </w:r>
    </w:p>
    <w:p w14:paraId="35B4A76D" w14:textId="77777777" w:rsidR="00DA3553" w:rsidRPr="00DA3553" w:rsidRDefault="00DA3553" w:rsidP="00DA3553">
      <w:pPr>
        <w:pStyle w:val="SingleTxtG"/>
        <w:rPr>
          <w:lang w:val="fr-FR"/>
        </w:rPr>
      </w:pPr>
      <w:r w:rsidRPr="00DA3553">
        <w:rPr>
          <w:lang w:val="fr-FR"/>
        </w:rPr>
        <w:t>9.</w:t>
      </w:r>
      <w:r w:rsidRPr="00DA3553">
        <w:rPr>
          <w:lang w:val="fr-FR"/>
        </w:rPr>
        <w:tab/>
        <w:t>Modifier l’instruction P905 (par</w:t>
      </w:r>
      <w:r>
        <w:rPr>
          <w:lang w:val="fr-FR"/>
        </w:rPr>
        <w:t xml:space="preserve">. </w:t>
      </w:r>
      <w:r w:rsidRPr="00DA3553">
        <w:rPr>
          <w:lang w:val="fr-FR"/>
        </w:rPr>
        <w:t xml:space="preserve">1 e)) comme suit (le texte ajouté est </w:t>
      </w:r>
      <w:r w:rsidRPr="00C9253B">
        <w:rPr>
          <w:u w:val="single"/>
          <w:lang w:val="fr-FR"/>
        </w:rPr>
        <w:t>souligné</w:t>
      </w:r>
      <w:r w:rsidRPr="00DA3553">
        <w:rPr>
          <w:lang w:val="fr-FR"/>
        </w:rPr>
        <w:t>) :</w:t>
      </w:r>
    </w:p>
    <w:p w14:paraId="6E87D663" w14:textId="77777777" w:rsidR="00DA3553" w:rsidRPr="00DA3553" w:rsidRDefault="00DA3553" w:rsidP="00DA3553">
      <w:pPr>
        <w:pStyle w:val="SingleTxtG"/>
        <w:ind w:left="1701"/>
        <w:rPr>
          <w:lang w:val="fr-FR"/>
        </w:rPr>
      </w:pPr>
      <w:r w:rsidRPr="00DA3553">
        <w:rPr>
          <w:lang w:val="fr-FR"/>
        </w:rPr>
        <w:t xml:space="preserve">« La non-combustibilité </w:t>
      </w:r>
      <w:r w:rsidRPr="00DA3553">
        <w:rPr>
          <w:u w:val="single"/>
          <w:lang w:val="fr-FR"/>
        </w:rPr>
        <w:t xml:space="preserve">du matériau d’isolation thermique et du matériau de rembourrage utilisés </w:t>
      </w:r>
      <w:r w:rsidRPr="00DA3553">
        <w:rPr>
          <w:lang w:val="fr-FR"/>
        </w:rPr>
        <w:t>doit être évaluée conformément à une norme reconnue dans le pays où l’emballage est conçu ou fabriqué. »</w:t>
      </w:r>
      <w:r w:rsidR="00C9253B">
        <w:rPr>
          <w:lang w:val="fr-FR"/>
        </w:rPr>
        <w:t>.</w:t>
      </w:r>
    </w:p>
    <w:p w14:paraId="6C389357" w14:textId="77777777" w:rsidR="00DA3553" w:rsidRPr="00DA3553" w:rsidRDefault="00DA3553" w:rsidP="00DA3553">
      <w:pPr>
        <w:pStyle w:val="HChG"/>
        <w:rPr>
          <w:lang w:val="fr-FR"/>
        </w:rPr>
      </w:pPr>
      <w:r w:rsidRPr="00DA3553">
        <w:rPr>
          <w:lang w:val="fr-FR"/>
        </w:rPr>
        <w:tab/>
      </w:r>
      <w:r w:rsidRPr="00DA3553">
        <w:rPr>
          <w:lang w:val="fr-FR"/>
        </w:rPr>
        <w:tab/>
        <w:t>Proposition 6</w:t>
      </w:r>
    </w:p>
    <w:p w14:paraId="517968B7" w14:textId="77777777" w:rsidR="00DA3553" w:rsidRPr="00DA3553" w:rsidRDefault="00DA3553" w:rsidP="00DA3553">
      <w:pPr>
        <w:pStyle w:val="SingleTxtG"/>
        <w:rPr>
          <w:lang w:val="fr-FR"/>
        </w:rPr>
      </w:pPr>
      <w:r w:rsidRPr="00DA3553">
        <w:rPr>
          <w:lang w:val="fr-FR"/>
        </w:rPr>
        <w:t>10.</w:t>
      </w:r>
      <w:r w:rsidRPr="00DA3553">
        <w:rPr>
          <w:lang w:val="fr-FR"/>
        </w:rPr>
        <w:tab/>
        <w:t>Modifier l’instruction LP905 (par</w:t>
      </w:r>
      <w:r w:rsidR="00C9253B">
        <w:rPr>
          <w:lang w:val="fr-FR"/>
        </w:rPr>
        <w:t>. </w:t>
      </w:r>
      <w:r w:rsidRPr="00DA3553">
        <w:rPr>
          <w:lang w:val="fr-FR"/>
        </w:rPr>
        <w:t xml:space="preserve">2 d)) comme suit (le texte ajouté est </w:t>
      </w:r>
      <w:r w:rsidRPr="00C9253B">
        <w:rPr>
          <w:u w:val="single"/>
          <w:lang w:val="fr-FR"/>
        </w:rPr>
        <w:t>souligné</w:t>
      </w:r>
      <w:r w:rsidRPr="00DA3553">
        <w:rPr>
          <w:lang w:val="fr-FR"/>
        </w:rPr>
        <w:t>) :</w:t>
      </w:r>
    </w:p>
    <w:p w14:paraId="39B314EA" w14:textId="77777777" w:rsidR="00DA3553" w:rsidRDefault="00DA3553" w:rsidP="00DA3553">
      <w:pPr>
        <w:pStyle w:val="SingleTxtG"/>
        <w:ind w:left="1701"/>
        <w:rPr>
          <w:lang w:val="fr-FR"/>
        </w:rPr>
      </w:pPr>
      <w:r w:rsidRPr="00DA3553">
        <w:rPr>
          <w:lang w:val="fr-FR"/>
        </w:rPr>
        <w:t xml:space="preserve">« La non-combustibilité </w:t>
      </w:r>
      <w:r w:rsidRPr="00DA3553">
        <w:rPr>
          <w:u w:val="single"/>
          <w:lang w:val="fr-FR"/>
        </w:rPr>
        <w:t>du matériau de rembourrage utilisé</w:t>
      </w:r>
      <w:r w:rsidRPr="00DA3553">
        <w:rPr>
          <w:lang w:val="fr-FR"/>
        </w:rPr>
        <w:t xml:space="preserve"> doit être évaluée conformément à une norme reconnue dans le pays où l’emballage est conçu ou fabriqué. »</w:t>
      </w:r>
      <w:r w:rsidR="00C9253B">
        <w:rPr>
          <w:lang w:val="fr-FR"/>
        </w:rPr>
        <w:t>.</w:t>
      </w:r>
    </w:p>
    <w:p w14:paraId="26362615" w14:textId="77777777" w:rsidR="00DA3553" w:rsidRPr="00DA3553" w:rsidRDefault="00DA3553" w:rsidP="00DA3553">
      <w:pPr>
        <w:pStyle w:val="SingleTxtG"/>
        <w:spacing w:before="240" w:after="0"/>
        <w:jc w:val="center"/>
        <w:rPr>
          <w:u w:val="single"/>
        </w:rPr>
      </w:pPr>
      <w:r>
        <w:rPr>
          <w:u w:val="single"/>
        </w:rPr>
        <w:tab/>
      </w:r>
      <w:r>
        <w:rPr>
          <w:u w:val="single"/>
        </w:rPr>
        <w:tab/>
      </w:r>
      <w:r>
        <w:rPr>
          <w:u w:val="single"/>
        </w:rPr>
        <w:tab/>
      </w:r>
    </w:p>
    <w:sectPr w:rsidR="00DA3553" w:rsidRPr="00DA3553" w:rsidSect="0044493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3903" w14:textId="77777777" w:rsidR="005B2175" w:rsidRDefault="005B2175" w:rsidP="00F95C08">
      <w:pPr>
        <w:spacing w:line="240" w:lineRule="auto"/>
      </w:pPr>
    </w:p>
  </w:endnote>
  <w:endnote w:type="continuationSeparator" w:id="0">
    <w:p w14:paraId="68CFAB8D" w14:textId="77777777" w:rsidR="005B2175" w:rsidRPr="00AC3823" w:rsidRDefault="005B2175" w:rsidP="00AC3823">
      <w:pPr>
        <w:pStyle w:val="Footer"/>
      </w:pPr>
    </w:p>
  </w:endnote>
  <w:endnote w:type="continuationNotice" w:id="1">
    <w:p w14:paraId="37091A8A" w14:textId="77777777" w:rsidR="005B2175" w:rsidRDefault="005B21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5A7E" w14:textId="77777777" w:rsidR="00444931" w:rsidRPr="00444931" w:rsidRDefault="00444931" w:rsidP="00444931">
    <w:pPr>
      <w:pStyle w:val="Footer"/>
      <w:tabs>
        <w:tab w:val="right" w:pos="9638"/>
      </w:tabs>
    </w:pPr>
    <w:r w:rsidRPr="00444931">
      <w:rPr>
        <w:b/>
        <w:sz w:val="18"/>
      </w:rPr>
      <w:fldChar w:fldCharType="begin"/>
    </w:r>
    <w:r w:rsidRPr="00444931">
      <w:rPr>
        <w:b/>
        <w:sz w:val="18"/>
      </w:rPr>
      <w:instrText xml:space="preserve"> PAGE  \* MERGEFORMAT </w:instrText>
    </w:r>
    <w:r w:rsidRPr="00444931">
      <w:rPr>
        <w:b/>
        <w:sz w:val="18"/>
      </w:rPr>
      <w:fldChar w:fldCharType="separate"/>
    </w:r>
    <w:r w:rsidRPr="00444931">
      <w:rPr>
        <w:b/>
        <w:noProof/>
        <w:sz w:val="18"/>
      </w:rPr>
      <w:t>2</w:t>
    </w:r>
    <w:r w:rsidRPr="00444931">
      <w:rPr>
        <w:b/>
        <w:sz w:val="18"/>
      </w:rPr>
      <w:fldChar w:fldCharType="end"/>
    </w:r>
    <w:r>
      <w:rPr>
        <w:b/>
        <w:sz w:val="18"/>
      </w:rPr>
      <w:tab/>
    </w:r>
    <w:r>
      <w:t>GE.20-11595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744B" w14:textId="77777777" w:rsidR="00444931" w:rsidRPr="00444931" w:rsidRDefault="00444931" w:rsidP="00444931">
    <w:pPr>
      <w:pStyle w:val="Footer"/>
      <w:tabs>
        <w:tab w:val="right" w:pos="9638"/>
      </w:tabs>
      <w:rPr>
        <w:b/>
        <w:sz w:val="18"/>
      </w:rPr>
    </w:pPr>
    <w:r>
      <w:t>GE.20-11595</w:t>
    </w:r>
    <w:r>
      <w:tab/>
    </w:r>
    <w:r w:rsidRPr="00444931">
      <w:rPr>
        <w:b/>
        <w:sz w:val="18"/>
      </w:rPr>
      <w:fldChar w:fldCharType="begin"/>
    </w:r>
    <w:r w:rsidRPr="00444931">
      <w:rPr>
        <w:b/>
        <w:sz w:val="18"/>
      </w:rPr>
      <w:instrText xml:space="preserve"> PAGE  \* MERGEFORMAT </w:instrText>
    </w:r>
    <w:r w:rsidRPr="00444931">
      <w:rPr>
        <w:b/>
        <w:sz w:val="18"/>
      </w:rPr>
      <w:fldChar w:fldCharType="separate"/>
    </w:r>
    <w:r w:rsidRPr="00444931">
      <w:rPr>
        <w:b/>
        <w:noProof/>
        <w:sz w:val="18"/>
      </w:rPr>
      <w:t>3</w:t>
    </w:r>
    <w:r w:rsidRPr="004449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C39D" w14:textId="77777777" w:rsidR="0068456F" w:rsidRPr="00444931" w:rsidRDefault="00444931" w:rsidP="00444931">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00C249A4" wp14:editId="388FDB9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20-11595  (F)    141020    141020</w:t>
    </w:r>
    <w:r>
      <w:rPr>
        <w:sz w:val="20"/>
      </w:rPr>
      <w:br/>
    </w:r>
    <w:r w:rsidRPr="00444931">
      <w:rPr>
        <w:rFonts w:ascii="C39T30Lfz" w:hAnsi="C39T30Lfz"/>
        <w:sz w:val="56"/>
      </w:rPr>
      <w:t>*2011595*</w:t>
    </w:r>
    <w:r>
      <w:rPr>
        <w:noProof/>
        <w:sz w:val="20"/>
      </w:rPr>
      <w:drawing>
        <wp:anchor distT="0" distB="0" distL="114300" distR="114300" simplePos="0" relativeHeight="251658240" behindDoc="0" locked="0" layoutInCell="1" allowOverlap="1" wp14:anchorId="01E70BFE" wp14:editId="17C3C4B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6EB0" w14:textId="77777777" w:rsidR="005B2175" w:rsidRPr="00AC3823" w:rsidRDefault="005B2175" w:rsidP="00AC3823">
      <w:pPr>
        <w:pStyle w:val="Footer"/>
        <w:tabs>
          <w:tab w:val="right" w:pos="2155"/>
        </w:tabs>
        <w:spacing w:after="80" w:line="240" w:lineRule="atLeast"/>
        <w:ind w:left="680"/>
        <w:rPr>
          <w:u w:val="single"/>
        </w:rPr>
      </w:pPr>
      <w:r>
        <w:rPr>
          <w:u w:val="single"/>
        </w:rPr>
        <w:tab/>
      </w:r>
    </w:p>
  </w:footnote>
  <w:footnote w:type="continuationSeparator" w:id="0">
    <w:p w14:paraId="6F6F195D" w14:textId="77777777" w:rsidR="005B2175" w:rsidRPr="00AC3823" w:rsidRDefault="005B2175" w:rsidP="00AC3823">
      <w:pPr>
        <w:pStyle w:val="Footer"/>
        <w:tabs>
          <w:tab w:val="right" w:pos="2155"/>
        </w:tabs>
        <w:spacing w:after="80" w:line="240" w:lineRule="atLeast"/>
        <w:ind w:left="680"/>
        <w:rPr>
          <w:u w:val="single"/>
        </w:rPr>
      </w:pPr>
      <w:r>
        <w:rPr>
          <w:u w:val="single"/>
        </w:rPr>
        <w:tab/>
      </w:r>
    </w:p>
  </w:footnote>
  <w:footnote w:type="continuationNotice" w:id="1">
    <w:p w14:paraId="1BA14CA1" w14:textId="77777777" w:rsidR="005B2175" w:rsidRPr="00AC3823" w:rsidRDefault="005B2175">
      <w:pPr>
        <w:spacing w:line="240" w:lineRule="auto"/>
        <w:rPr>
          <w:sz w:val="2"/>
          <w:szCs w:val="2"/>
        </w:rPr>
      </w:pPr>
    </w:p>
  </w:footnote>
  <w:footnote w:id="2">
    <w:p w14:paraId="4C5DCE10" w14:textId="77777777" w:rsidR="00DA3553" w:rsidRPr="00DA3553" w:rsidRDefault="00DA3553">
      <w:pPr>
        <w:pStyle w:val="FootnoteText"/>
      </w:pPr>
      <w:r>
        <w:rPr>
          <w:rStyle w:val="FootnoteReference"/>
        </w:rPr>
        <w:tab/>
      </w:r>
      <w:r w:rsidRPr="00DA3553">
        <w:rPr>
          <w:rStyle w:val="FootnoteReference"/>
          <w:sz w:val="20"/>
          <w:vertAlign w:val="baseline"/>
        </w:rPr>
        <w:t>*</w:t>
      </w:r>
      <w:r>
        <w:rPr>
          <w:rStyle w:val="FootnoteReference"/>
          <w:sz w:val="20"/>
          <w:vertAlign w:val="baseline"/>
        </w:rPr>
        <w:tab/>
      </w:r>
      <w:bookmarkStart w:id="1" w:name="_Hlk53580941"/>
      <w:r w:rsidRPr="00DA3553">
        <w:t>Sous</w:t>
      </w:r>
      <w:r w:rsidRPr="00DA3553">
        <w:rPr>
          <w:lang w:val="fr-FR"/>
        </w:rPr>
        <w:t>-programme 2 du budget-programme pour 2020 (A/74/6 (Sect. 20)) et informations complémentaires.</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0E85" w14:textId="02D26F3B" w:rsidR="00444931" w:rsidRPr="00444931" w:rsidRDefault="00032CEA">
    <w:pPr>
      <w:pStyle w:val="Header"/>
    </w:pPr>
    <w:fldSimple w:instr=" TITLE  \* MERGEFORMAT ">
      <w:r>
        <w:t>ST/SG/AC.10/C.3/2020/71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7107" w14:textId="0909E10E" w:rsidR="00444931" w:rsidRPr="00444931" w:rsidRDefault="00032CEA" w:rsidP="00444931">
    <w:pPr>
      <w:pStyle w:val="Header"/>
      <w:jc w:val="right"/>
    </w:pPr>
    <w:fldSimple w:instr=" TITLE  \* MERGEFORMAT ">
      <w:r>
        <w:t>ST/SG/AC.10/C.3/2020/71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5"/>
    <w:rsid w:val="00017F94"/>
    <w:rsid w:val="00023842"/>
    <w:rsid w:val="000305D3"/>
    <w:rsid w:val="00032CEA"/>
    <w:rsid w:val="000334F9"/>
    <w:rsid w:val="0007796D"/>
    <w:rsid w:val="000B7790"/>
    <w:rsid w:val="00111F2F"/>
    <w:rsid w:val="00132EA9"/>
    <w:rsid w:val="0014365E"/>
    <w:rsid w:val="00176178"/>
    <w:rsid w:val="001F525A"/>
    <w:rsid w:val="00223272"/>
    <w:rsid w:val="0024779E"/>
    <w:rsid w:val="00283190"/>
    <w:rsid w:val="002832AC"/>
    <w:rsid w:val="002D7C93"/>
    <w:rsid w:val="00314D7D"/>
    <w:rsid w:val="00441C3B"/>
    <w:rsid w:val="00444931"/>
    <w:rsid w:val="00446FE5"/>
    <w:rsid w:val="00452396"/>
    <w:rsid w:val="004E468C"/>
    <w:rsid w:val="005505B7"/>
    <w:rsid w:val="00573BE5"/>
    <w:rsid w:val="00584DC4"/>
    <w:rsid w:val="00586ED3"/>
    <w:rsid w:val="00596AA9"/>
    <w:rsid w:val="005B2175"/>
    <w:rsid w:val="0068456F"/>
    <w:rsid w:val="0071601D"/>
    <w:rsid w:val="0074132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9253B"/>
    <w:rsid w:val="00D061AE"/>
    <w:rsid w:val="00D3439C"/>
    <w:rsid w:val="00DA3553"/>
    <w:rsid w:val="00DB1831"/>
    <w:rsid w:val="00DD3BFD"/>
    <w:rsid w:val="00DF6678"/>
    <w:rsid w:val="00EF2E22"/>
    <w:rsid w:val="00F01738"/>
    <w:rsid w:val="00F660DF"/>
    <w:rsid w:val="00F730C8"/>
    <w:rsid w:val="00F95C08"/>
    <w:rsid w:val="00FA37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86979"/>
  <w15:docId w15:val="{5DCAEC24-A431-4192-9D3E-76F0F45B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FF160-F9C9-482C-B55E-42DB7311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FB56B-F638-4FAB-AEA1-D6CECBEB34CB}">
  <ds:schemaRefs>
    <ds:schemaRef ds:uri="http://schemas.microsoft.com/sharepoint/v3/contenttype/forms"/>
  </ds:schemaRefs>
</ds:datastoreItem>
</file>

<file path=customXml/itemProps3.xml><?xml version="1.0" encoding="utf-8"?>
<ds:datastoreItem xmlns:ds="http://schemas.openxmlformats.org/officeDocument/2006/customXml" ds:itemID="{A5E84663-1C11-4FBD-ACA5-4677A4764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ST/SG/AC.10/C.3/2020/71</vt:lpstr>
    </vt:vector>
  </TitlesOfParts>
  <Company>DCM</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ST/SG/AC.10/C.3/2020/71</dc:title>
  <dc:subject/>
  <dc:creator>Maud DARICHE</dc:creator>
  <cp:keywords/>
  <cp:lastModifiedBy>Laurence Berthet</cp:lastModifiedBy>
  <cp:revision>2</cp:revision>
  <cp:lastPrinted>2020-10-14T13:22:00Z</cp:lastPrinted>
  <dcterms:created xsi:type="dcterms:W3CDTF">2020-10-14T13:43:00Z</dcterms:created>
  <dcterms:modified xsi:type="dcterms:W3CDTF">2020-10-14T13:43:00Z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