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F6C398" w14:textId="77777777" w:rsidTr="006476E1">
        <w:trPr>
          <w:trHeight w:val="851"/>
        </w:trPr>
        <w:tc>
          <w:tcPr>
            <w:tcW w:w="1259" w:type="dxa"/>
            <w:tcBorders>
              <w:top w:val="nil"/>
              <w:left w:val="nil"/>
              <w:bottom w:val="single" w:sz="4" w:space="0" w:color="auto"/>
              <w:right w:val="nil"/>
            </w:tcBorders>
          </w:tcPr>
          <w:p w14:paraId="2F238A8C" w14:textId="77777777" w:rsidR="00E52109" w:rsidRPr="002A32CB" w:rsidRDefault="00E52109" w:rsidP="004858F5"/>
        </w:tc>
        <w:tc>
          <w:tcPr>
            <w:tcW w:w="2236" w:type="dxa"/>
            <w:tcBorders>
              <w:top w:val="nil"/>
              <w:left w:val="nil"/>
              <w:bottom w:val="single" w:sz="4" w:space="0" w:color="auto"/>
              <w:right w:val="nil"/>
            </w:tcBorders>
            <w:vAlign w:val="bottom"/>
          </w:tcPr>
          <w:p w14:paraId="0186DD3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E1AEAC" w14:textId="474ABDE6" w:rsidR="00E52109" w:rsidRDefault="00B50E3A" w:rsidP="00B50E3A">
            <w:pPr>
              <w:suppressAutoHyphens w:val="0"/>
              <w:jc w:val="right"/>
            </w:pPr>
            <w:r w:rsidRPr="00B50E3A">
              <w:rPr>
                <w:sz w:val="40"/>
              </w:rPr>
              <w:t>ST</w:t>
            </w:r>
            <w:r>
              <w:t>/SG/A</w:t>
            </w:r>
            <w:r w:rsidR="005B611E">
              <w:t>C/10/C.3/2020/67</w:t>
            </w:r>
          </w:p>
        </w:tc>
      </w:tr>
      <w:tr w:rsidR="00E52109" w14:paraId="7C9BFCC8" w14:textId="77777777" w:rsidTr="006476E1">
        <w:trPr>
          <w:trHeight w:val="2835"/>
        </w:trPr>
        <w:tc>
          <w:tcPr>
            <w:tcW w:w="1259" w:type="dxa"/>
            <w:tcBorders>
              <w:top w:val="single" w:sz="4" w:space="0" w:color="auto"/>
              <w:left w:val="nil"/>
              <w:bottom w:val="single" w:sz="12" w:space="0" w:color="auto"/>
              <w:right w:val="nil"/>
            </w:tcBorders>
          </w:tcPr>
          <w:p w14:paraId="26BA6BA9" w14:textId="77777777" w:rsidR="00E52109" w:rsidRDefault="00E52109" w:rsidP="006476E1">
            <w:pPr>
              <w:spacing w:before="120"/>
              <w:jc w:val="center"/>
            </w:pPr>
            <w:r>
              <w:rPr>
                <w:noProof/>
                <w:lang w:val="fr-CH" w:eastAsia="fr-CH"/>
              </w:rPr>
              <w:drawing>
                <wp:inline distT="0" distB="0" distL="0" distR="0" wp14:anchorId="02974990" wp14:editId="00EDD3B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8C0EE7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C89FECF" w14:textId="77777777" w:rsidR="00D94B05" w:rsidRDefault="00B50E3A" w:rsidP="00B50E3A">
            <w:pPr>
              <w:suppressAutoHyphens w:val="0"/>
              <w:spacing w:before="240" w:line="240" w:lineRule="exact"/>
            </w:pPr>
            <w:r>
              <w:t>Distr.: General</w:t>
            </w:r>
          </w:p>
          <w:p w14:paraId="55013D64" w14:textId="4AA58DA5" w:rsidR="00B50E3A" w:rsidRDefault="007E4F3D" w:rsidP="00B50E3A">
            <w:pPr>
              <w:suppressAutoHyphens w:val="0"/>
              <w:spacing w:line="240" w:lineRule="exact"/>
            </w:pPr>
            <w:r>
              <w:t>21</w:t>
            </w:r>
            <w:r w:rsidR="00CF6F01">
              <w:t xml:space="preserve"> September</w:t>
            </w:r>
            <w:r w:rsidR="00B50E3A">
              <w:t xml:space="preserve"> 2020</w:t>
            </w:r>
          </w:p>
          <w:p w14:paraId="2B9CF846" w14:textId="77777777" w:rsidR="00B50E3A" w:rsidRDefault="00B50E3A" w:rsidP="00B50E3A">
            <w:pPr>
              <w:suppressAutoHyphens w:val="0"/>
              <w:spacing w:line="240" w:lineRule="exact"/>
            </w:pPr>
          </w:p>
          <w:p w14:paraId="134296B3" w14:textId="0DD9E836" w:rsidR="00B50E3A" w:rsidRDefault="00B50E3A" w:rsidP="00B50E3A">
            <w:pPr>
              <w:suppressAutoHyphens w:val="0"/>
              <w:spacing w:line="240" w:lineRule="exact"/>
            </w:pPr>
            <w:r>
              <w:t xml:space="preserve">Original: English </w:t>
            </w:r>
          </w:p>
        </w:tc>
      </w:tr>
    </w:tbl>
    <w:p w14:paraId="073D87DC" w14:textId="77777777" w:rsidR="00CB2F6B" w:rsidRPr="006500BA" w:rsidRDefault="00CB2F6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E91B87E" w14:textId="77777777" w:rsidR="00CB2F6B" w:rsidRPr="006500BA" w:rsidRDefault="00CB2F6B" w:rsidP="004858F5">
      <w:pPr>
        <w:spacing w:before="120"/>
        <w:rPr>
          <w:rFonts w:ascii="Helv" w:hAnsi="Helv" w:cs="Helv"/>
          <w:b/>
          <w:color w:val="000000"/>
        </w:rPr>
      </w:pPr>
      <w:r w:rsidRPr="006500BA">
        <w:rPr>
          <w:b/>
        </w:rPr>
        <w:t xml:space="preserve">Sub-Committee of Experts on the </w:t>
      </w:r>
      <w:r>
        <w:rPr>
          <w:b/>
        </w:rPr>
        <w:t>Transport of Dangerous Goods</w:t>
      </w:r>
    </w:p>
    <w:p w14:paraId="175FB51C" w14:textId="77777777" w:rsidR="00CB2F6B" w:rsidRDefault="00CB2F6B" w:rsidP="00CB2F6B">
      <w:pPr>
        <w:spacing w:before="100"/>
        <w:rPr>
          <w:b/>
        </w:rPr>
      </w:pPr>
      <w:r>
        <w:rPr>
          <w:b/>
        </w:rPr>
        <w:t>Fifty-seventh session</w:t>
      </w:r>
    </w:p>
    <w:p w14:paraId="4DB3A5E6" w14:textId="26CEE2CE" w:rsidR="00CB2F6B" w:rsidRPr="0097195A" w:rsidRDefault="00CB2F6B" w:rsidP="00CB2F6B">
      <w:pPr>
        <w:rPr>
          <w:b/>
        </w:rPr>
      </w:pPr>
      <w:r>
        <w:t xml:space="preserve">Geneva, </w:t>
      </w:r>
      <w:r w:rsidR="0097195A">
        <w:t>30</w:t>
      </w:r>
      <w:r w:rsidR="00D1605A">
        <w:rPr>
          <w:vertAlign w:val="superscript"/>
        </w:rPr>
        <w:t xml:space="preserve"> </w:t>
      </w:r>
      <w:r w:rsidR="00D1605A">
        <w:t>N</w:t>
      </w:r>
      <w:r w:rsidR="0097195A">
        <w:t>ovember</w:t>
      </w:r>
      <w:r w:rsidR="00D1605A">
        <w:t xml:space="preserve">-8 </w:t>
      </w:r>
      <w:r w:rsidR="0097195A">
        <w:t>December</w:t>
      </w:r>
      <w:r>
        <w:t xml:space="preserve"> 2020</w:t>
      </w:r>
      <w:r>
        <w:br/>
      </w:r>
      <w:r w:rsidRPr="0097195A">
        <w:t xml:space="preserve">Item </w:t>
      </w:r>
      <w:r w:rsidR="0097195A" w:rsidRPr="0097195A">
        <w:t>6</w:t>
      </w:r>
      <w:r w:rsidRPr="0097195A">
        <w:t xml:space="preserve"> (</w:t>
      </w:r>
      <w:r w:rsidR="0097195A" w:rsidRPr="0097195A">
        <w:t>e</w:t>
      </w:r>
      <w:r w:rsidRPr="0097195A">
        <w:t>) of the provisional agenda</w:t>
      </w:r>
    </w:p>
    <w:p w14:paraId="7FF04144" w14:textId="77777777" w:rsidR="00CB2F6B" w:rsidRDefault="00CB2F6B" w:rsidP="00CB2F6B">
      <w:pPr>
        <w:rPr>
          <w:b/>
          <w:bCs/>
        </w:rPr>
      </w:pPr>
      <w:r w:rsidRPr="0097195A">
        <w:rPr>
          <w:b/>
          <w:bCs/>
        </w:rPr>
        <w:t>Miscellaneous</w:t>
      </w:r>
      <w:r>
        <w:rPr>
          <w:b/>
          <w:bCs/>
        </w:rPr>
        <w:t xml:space="preserve"> proposals for amendments to the Model Regulations </w:t>
      </w:r>
      <w:r>
        <w:rPr>
          <w:b/>
          <w:bCs/>
        </w:rPr>
        <w:br/>
        <w:t>on the Transport of Dangerous Goods:</w:t>
      </w:r>
    </w:p>
    <w:p w14:paraId="3F04D04E" w14:textId="478E6BF4" w:rsidR="00531C13" w:rsidRPr="00CB2F6B" w:rsidRDefault="00D1605A" w:rsidP="00CB2F6B">
      <w:pPr>
        <w:rPr>
          <w:b/>
          <w:bCs/>
        </w:rPr>
      </w:pPr>
      <w:r>
        <w:rPr>
          <w:b/>
          <w:bCs/>
        </w:rPr>
        <w:t>o</w:t>
      </w:r>
      <w:r w:rsidR="0097195A">
        <w:rPr>
          <w:b/>
          <w:bCs/>
        </w:rPr>
        <w:t xml:space="preserve">ther </w:t>
      </w:r>
      <w:r w:rsidR="00531C13">
        <w:rPr>
          <w:b/>
          <w:bCs/>
        </w:rPr>
        <w:t>miscellaneous</w:t>
      </w:r>
      <w:r w:rsidR="0097195A">
        <w:rPr>
          <w:b/>
          <w:bCs/>
        </w:rPr>
        <w:t xml:space="preserve"> proposals</w:t>
      </w:r>
    </w:p>
    <w:p w14:paraId="36B80AE4" w14:textId="2DDBF19D" w:rsidR="00CB2F6B" w:rsidRPr="006F6375" w:rsidRDefault="00CB2F6B" w:rsidP="00CB2F6B">
      <w:pPr>
        <w:pStyle w:val="HChG"/>
        <w:rPr>
          <w:lang w:val="en-CA"/>
        </w:rPr>
      </w:pPr>
      <w:r>
        <w:rPr>
          <w:lang w:val="en-CA"/>
        </w:rPr>
        <w:tab/>
      </w:r>
      <w:r>
        <w:rPr>
          <w:lang w:val="en-CA"/>
        </w:rPr>
        <w:tab/>
      </w:r>
      <w:r w:rsidRPr="00235A8A">
        <w:rPr>
          <w:lang w:val="en-CA"/>
        </w:rPr>
        <w:t xml:space="preserve">Proposal of </w:t>
      </w:r>
      <w:r w:rsidR="0097195A">
        <w:rPr>
          <w:lang w:val="en-CA"/>
        </w:rPr>
        <w:t xml:space="preserve">experimental approach to provide data in support of </w:t>
      </w:r>
      <w:r w:rsidRPr="00235A8A">
        <w:rPr>
          <w:lang w:val="en-CA"/>
        </w:rPr>
        <w:t xml:space="preserve">amendments concerning the </w:t>
      </w:r>
      <w:r w:rsidR="0097195A">
        <w:rPr>
          <w:lang w:val="en-CA"/>
        </w:rPr>
        <w:t xml:space="preserve">text regarding </w:t>
      </w:r>
      <w:r w:rsidR="00070671">
        <w:t>f</w:t>
      </w:r>
      <w:r w:rsidR="0097195A">
        <w:t>ish meal (</w:t>
      </w:r>
      <w:r w:rsidR="00070671">
        <w:t>F</w:t>
      </w:r>
      <w:r w:rsidR="0097195A">
        <w:t>ish scrap, stabili</w:t>
      </w:r>
      <w:r w:rsidR="00070671">
        <w:t>z</w:t>
      </w:r>
      <w:r w:rsidR="0097195A">
        <w:t>ed</w:t>
      </w:r>
      <w:r w:rsidR="00070671">
        <w:t>,</w:t>
      </w:r>
      <w:r w:rsidR="0097195A">
        <w:t xml:space="preserve"> UN 2216</w:t>
      </w:r>
      <w:r w:rsidR="00070671">
        <w:t>,</w:t>
      </w:r>
      <w:r w:rsidR="0097195A">
        <w:t xml:space="preserve"> Class 9</w:t>
      </w:r>
      <w:r w:rsidR="00070671">
        <w:t>)</w:t>
      </w:r>
    </w:p>
    <w:p w14:paraId="4D869C67" w14:textId="0EEE81C8" w:rsidR="00CB2F6B" w:rsidRPr="006F6375" w:rsidRDefault="00CB2F6B" w:rsidP="00CB2F6B">
      <w:pPr>
        <w:pStyle w:val="H1G"/>
        <w:rPr>
          <w:lang w:val="en-CA"/>
        </w:rPr>
      </w:pPr>
      <w:r>
        <w:rPr>
          <w:lang w:val="en-CA"/>
        </w:rPr>
        <w:tab/>
      </w:r>
      <w:r>
        <w:rPr>
          <w:lang w:val="en-CA"/>
        </w:rPr>
        <w:tab/>
      </w:r>
      <w:r w:rsidRPr="006F6375">
        <w:rPr>
          <w:lang w:val="en-CA"/>
        </w:rPr>
        <w:t xml:space="preserve">Transmitted by </w:t>
      </w:r>
      <w:r w:rsidR="00963D13">
        <w:rPr>
          <w:lang w:val="en-CA"/>
        </w:rPr>
        <w:t xml:space="preserve">the </w:t>
      </w:r>
      <w:r w:rsidR="002B77F6" w:rsidRPr="002B77F6">
        <w:rPr>
          <w:lang w:val="en-CA"/>
        </w:rPr>
        <w:t xml:space="preserve">International Fishmeal and Fish Oil Organization </w:t>
      </w:r>
      <w:r w:rsidR="00D1605A">
        <w:rPr>
          <w:lang w:val="en-CA"/>
        </w:rPr>
        <w:t>(</w:t>
      </w:r>
      <w:r w:rsidR="0097195A">
        <w:rPr>
          <w:lang w:val="en-CA"/>
        </w:rPr>
        <w:t>IFFO</w:t>
      </w:r>
      <w:r w:rsidR="00D1605A">
        <w:rPr>
          <w:lang w:val="en-CA"/>
        </w:rPr>
        <w:t>)</w:t>
      </w:r>
      <w:r w:rsidR="00EB21B3">
        <w:rPr>
          <w:rStyle w:val="FootnoteReference"/>
          <w:lang w:val="en-CA"/>
        </w:rPr>
        <w:footnoteReference w:id="2"/>
      </w:r>
    </w:p>
    <w:p w14:paraId="13E6F629" w14:textId="16192C5E" w:rsidR="00EB21B3" w:rsidRDefault="00D1605A" w:rsidP="00EB21B3">
      <w:pPr>
        <w:pStyle w:val="HChG"/>
        <w:spacing w:before="240" w:after="120"/>
      </w:pPr>
      <w:r>
        <w:tab/>
      </w:r>
      <w:r>
        <w:tab/>
      </w:r>
      <w:r w:rsidR="00EB21B3">
        <w:t>Purpose</w:t>
      </w:r>
    </w:p>
    <w:p w14:paraId="19AEB0B5" w14:textId="00CCED40" w:rsidR="00EB21B3" w:rsidRPr="00BD0A2D" w:rsidRDefault="00EB21B3" w:rsidP="00070671">
      <w:pPr>
        <w:pStyle w:val="SingleTxtG"/>
        <w:rPr>
          <w:lang w:eastAsia="ja-JP"/>
        </w:rPr>
      </w:pPr>
      <w:r>
        <w:rPr>
          <w:lang w:eastAsia="ja-JP"/>
        </w:rPr>
        <w:t>1.</w:t>
      </w:r>
      <w:r>
        <w:rPr>
          <w:lang w:eastAsia="ja-JP"/>
        </w:rPr>
        <w:tab/>
        <w:t>The purpose of this document is</w:t>
      </w:r>
      <w:r w:rsidR="00070671">
        <w:rPr>
          <w:lang w:eastAsia="ja-JP"/>
        </w:rPr>
        <w:t xml:space="preserve"> t</w:t>
      </w:r>
      <w:r w:rsidRPr="00BD0A2D">
        <w:rPr>
          <w:lang w:eastAsia="ja-JP"/>
        </w:rPr>
        <w:t>o seek the opinion on the proposed fish meal stability test that would</w:t>
      </w:r>
      <w:r>
        <w:rPr>
          <w:lang w:eastAsia="ja-JP"/>
        </w:rPr>
        <w:t xml:space="preserve"> provide </w:t>
      </w:r>
      <w:proofErr w:type="gramStart"/>
      <w:r>
        <w:rPr>
          <w:lang w:eastAsia="ja-JP"/>
        </w:rPr>
        <w:t>sufficient</w:t>
      </w:r>
      <w:proofErr w:type="gramEnd"/>
      <w:r>
        <w:rPr>
          <w:lang w:eastAsia="ja-JP"/>
        </w:rPr>
        <w:t xml:space="preserve"> data and evidence to</w:t>
      </w:r>
      <w:r w:rsidRPr="00BD0A2D">
        <w:rPr>
          <w:lang w:eastAsia="ja-JP"/>
        </w:rPr>
        <w:t xml:space="preserve"> demonstrate the safe use of alternative antioxidants and/or blends and adjusted concentrations to stabili</w:t>
      </w:r>
      <w:r w:rsidR="00070671">
        <w:rPr>
          <w:lang w:eastAsia="ja-JP"/>
        </w:rPr>
        <w:t>z</w:t>
      </w:r>
      <w:r w:rsidRPr="00BD0A2D">
        <w:rPr>
          <w:lang w:eastAsia="ja-JP"/>
        </w:rPr>
        <w:t>e fish meal.</w:t>
      </w:r>
      <w:r>
        <w:rPr>
          <w:lang w:eastAsia="ja-JP"/>
        </w:rPr>
        <w:t xml:space="preserve"> Ultimately, the aim is to provide additional text </w:t>
      </w:r>
      <w:r w:rsidR="00FF6287">
        <w:rPr>
          <w:lang w:eastAsia="ja-JP"/>
        </w:rPr>
        <w:t xml:space="preserve">for proposals </w:t>
      </w:r>
      <w:r>
        <w:rPr>
          <w:lang w:eastAsia="ja-JP"/>
        </w:rPr>
        <w:t>to</w:t>
      </w:r>
      <w:r w:rsidR="00FF6287">
        <w:rPr>
          <w:lang w:eastAsia="ja-JP"/>
        </w:rPr>
        <w:t xml:space="preserve"> amend</w:t>
      </w:r>
      <w:r>
        <w:rPr>
          <w:lang w:eastAsia="ja-JP"/>
        </w:rPr>
        <w:t xml:space="preserve"> the </w:t>
      </w:r>
      <w:r w:rsidR="00823E78" w:rsidRPr="00BD0A2D">
        <w:t xml:space="preserve">IMDG (International Maritime Dangerous Goods) </w:t>
      </w:r>
      <w:r w:rsidR="00823E78">
        <w:t xml:space="preserve">code and the </w:t>
      </w:r>
      <w:r w:rsidR="00823E78" w:rsidRPr="00BD0A2D">
        <w:t xml:space="preserve">IMSBC (International Maritime Solid Bulk Cargoes) code </w:t>
      </w:r>
      <w:r w:rsidR="00070671">
        <w:rPr>
          <w:lang w:eastAsia="ja-JP"/>
        </w:rPr>
        <w:t>on</w:t>
      </w:r>
      <w:r w:rsidR="00FF6287">
        <w:rPr>
          <w:lang w:eastAsia="ja-JP"/>
        </w:rPr>
        <w:t xml:space="preserve"> options available for fishmeal stabili</w:t>
      </w:r>
      <w:r w:rsidR="00070671">
        <w:rPr>
          <w:lang w:eastAsia="ja-JP"/>
        </w:rPr>
        <w:t>z</w:t>
      </w:r>
      <w:r w:rsidR="00FF6287">
        <w:rPr>
          <w:lang w:eastAsia="ja-JP"/>
        </w:rPr>
        <w:t>ation prior to transportation.</w:t>
      </w:r>
    </w:p>
    <w:p w14:paraId="402AF183" w14:textId="76761EBB" w:rsidR="00CB2F6B" w:rsidRDefault="00D1605A" w:rsidP="00CB2F6B">
      <w:pPr>
        <w:pStyle w:val="HChG"/>
        <w:rPr>
          <w:lang w:val="en-CA"/>
        </w:rPr>
      </w:pPr>
      <w:r>
        <w:rPr>
          <w:lang w:val="en-CA"/>
        </w:rPr>
        <w:tab/>
      </w:r>
      <w:r>
        <w:rPr>
          <w:lang w:val="en-CA"/>
        </w:rPr>
        <w:tab/>
      </w:r>
      <w:r w:rsidR="00CB2F6B" w:rsidRPr="006F6375">
        <w:rPr>
          <w:lang w:val="en-CA"/>
        </w:rPr>
        <w:t>Introduction</w:t>
      </w:r>
    </w:p>
    <w:p w14:paraId="4A7FFD1D" w14:textId="4D44046A" w:rsidR="00CB2F6B" w:rsidRDefault="00D1605A" w:rsidP="00D1605A">
      <w:pPr>
        <w:pStyle w:val="SingleTxtG"/>
      </w:pPr>
      <w:r>
        <w:rPr>
          <w:lang w:eastAsia="ja-JP"/>
        </w:rPr>
        <w:tab/>
        <w:t>2.</w:t>
      </w:r>
      <w:r>
        <w:rPr>
          <w:lang w:eastAsia="ja-JP"/>
        </w:rPr>
        <w:tab/>
      </w:r>
      <w:r w:rsidR="00EB21B3">
        <w:rPr>
          <w:lang w:eastAsia="ja-JP"/>
        </w:rPr>
        <w:t>This is the next stage of a continuing programme of work</w:t>
      </w:r>
      <w:r w:rsidR="00F77A55">
        <w:rPr>
          <w:lang w:eastAsia="ja-JP"/>
        </w:rPr>
        <w:t xml:space="preserve"> (initiated in 2015)</w:t>
      </w:r>
      <w:r w:rsidR="00EB21B3">
        <w:rPr>
          <w:lang w:eastAsia="ja-JP"/>
        </w:rPr>
        <w:t xml:space="preserve"> that provides more options for</w:t>
      </w:r>
      <w:r w:rsidR="00B016BA">
        <w:rPr>
          <w:lang w:eastAsia="ja-JP"/>
        </w:rPr>
        <w:t xml:space="preserve"> the fishmeal</w:t>
      </w:r>
      <w:r w:rsidR="00EB21B3">
        <w:rPr>
          <w:lang w:eastAsia="ja-JP"/>
        </w:rPr>
        <w:t xml:space="preserve"> industry</w:t>
      </w:r>
      <w:r w:rsidR="00B016BA">
        <w:rPr>
          <w:lang w:eastAsia="ja-JP"/>
        </w:rPr>
        <w:t xml:space="preserve"> for stabili</w:t>
      </w:r>
      <w:r w:rsidR="00070671">
        <w:rPr>
          <w:lang w:eastAsia="ja-JP"/>
        </w:rPr>
        <w:t>z</w:t>
      </w:r>
      <w:r w:rsidR="00B016BA">
        <w:rPr>
          <w:lang w:eastAsia="ja-JP"/>
        </w:rPr>
        <w:t>ation of fishmeal products in transport.</w:t>
      </w:r>
      <w:r w:rsidR="00EB21B3">
        <w:rPr>
          <w:lang w:eastAsia="ja-JP"/>
        </w:rPr>
        <w:t xml:space="preserve"> </w:t>
      </w:r>
      <w:r w:rsidR="00F77A55">
        <w:rPr>
          <w:lang w:eastAsia="ja-JP"/>
        </w:rPr>
        <w:t>This is required due to</w:t>
      </w:r>
      <w:r w:rsidR="00EB21B3">
        <w:rPr>
          <w:lang w:eastAsia="ja-JP"/>
        </w:rPr>
        <w:t xml:space="preserve"> the advent of restrictions </w:t>
      </w:r>
      <w:r w:rsidR="00070671">
        <w:rPr>
          <w:lang w:eastAsia="ja-JP"/>
        </w:rPr>
        <w:t>on</w:t>
      </w:r>
      <w:r w:rsidR="00EB21B3">
        <w:rPr>
          <w:lang w:eastAsia="ja-JP"/>
        </w:rPr>
        <w:t xml:space="preserve"> the use of ethoxyquin, and possibly</w:t>
      </w:r>
      <w:r w:rsidR="00A94DA3">
        <w:rPr>
          <w:lang w:eastAsia="ja-JP"/>
        </w:rPr>
        <w:t>,</w:t>
      </w:r>
      <w:r w:rsidR="00A94DA3" w:rsidRPr="00A94DA3">
        <w:t xml:space="preserve"> </w:t>
      </w:r>
      <w:r w:rsidR="00A94DA3" w:rsidRPr="007A634C">
        <w:t>butylated h</w:t>
      </w:r>
      <w:r w:rsidR="00A94DA3">
        <w:t>ydroxytoluene</w:t>
      </w:r>
      <w:r w:rsidR="00A94DA3">
        <w:rPr>
          <w:lang w:eastAsia="ja-JP"/>
        </w:rPr>
        <w:t xml:space="preserve"> </w:t>
      </w:r>
      <w:r w:rsidR="00823E78">
        <w:rPr>
          <w:lang w:eastAsia="ja-JP"/>
        </w:rPr>
        <w:t>(</w:t>
      </w:r>
      <w:r w:rsidR="00EB21B3">
        <w:rPr>
          <w:lang w:eastAsia="ja-JP"/>
        </w:rPr>
        <w:t>BHT</w:t>
      </w:r>
      <w:r w:rsidR="00823E78">
        <w:rPr>
          <w:lang w:eastAsia="ja-JP"/>
        </w:rPr>
        <w:t>)</w:t>
      </w:r>
      <w:r w:rsidR="00F77A55">
        <w:rPr>
          <w:lang w:eastAsia="ja-JP"/>
        </w:rPr>
        <w:t xml:space="preserve"> (currently under assessment)</w:t>
      </w:r>
      <w:r w:rsidR="00EB21B3">
        <w:rPr>
          <w:lang w:eastAsia="ja-JP"/>
        </w:rPr>
        <w:t>, as antioxidants used in the stabili</w:t>
      </w:r>
      <w:r w:rsidR="00823E78">
        <w:rPr>
          <w:lang w:eastAsia="ja-JP"/>
        </w:rPr>
        <w:t>z</w:t>
      </w:r>
      <w:r w:rsidR="00EB21B3">
        <w:rPr>
          <w:lang w:eastAsia="ja-JP"/>
        </w:rPr>
        <w:t>ation of fishmeal</w:t>
      </w:r>
      <w:r w:rsidR="00F77A55">
        <w:rPr>
          <w:lang w:eastAsia="ja-JP"/>
        </w:rPr>
        <w:t>, pending decisions on their authori</w:t>
      </w:r>
      <w:r w:rsidR="00823E78">
        <w:rPr>
          <w:lang w:eastAsia="ja-JP"/>
        </w:rPr>
        <w:t>z</w:t>
      </w:r>
      <w:r w:rsidR="00F77A55">
        <w:rPr>
          <w:lang w:eastAsia="ja-JP"/>
        </w:rPr>
        <w:t>ation as feed additives in European legislation</w:t>
      </w:r>
      <w:r w:rsidR="00EB21B3">
        <w:rPr>
          <w:lang w:eastAsia="ja-JP"/>
        </w:rPr>
        <w:t>.</w:t>
      </w:r>
    </w:p>
    <w:p w14:paraId="5E65DD27" w14:textId="38BEE833" w:rsidR="00F77A55" w:rsidRDefault="00D1605A" w:rsidP="00D1605A">
      <w:pPr>
        <w:pStyle w:val="SingleTxtG"/>
      </w:pPr>
      <w:r>
        <w:tab/>
        <w:t>3.</w:t>
      </w:r>
      <w:r>
        <w:tab/>
      </w:r>
      <w:r w:rsidR="00F77A55" w:rsidRPr="00BD0A2D">
        <w:t xml:space="preserve">There are strict rules </w:t>
      </w:r>
      <w:r w:rsidR="00823E78">
        <w:t>on</w:t>
      </w:r>
      <w:r w:rsidR="00F77A55" w:rsidRPr="00BD0A2D">
        <w:t xml:space="preserve"> the safe shipping transport of fishmeal that have been put in place by </w:t>
      </w:r>
      <w:r w:rsidR="00F77A55">
        <w:t xml:space="preserve">the Sub-Committee in the </w:t>
      </w:r>
      <w:r w:rsidR="00823E78">
        <w:t>UN</w:t>
      </w:r>
      <w:r w:rsidR="00F77A55" w:rsidRPr="0079308D">
        <w:t xml:space="preserve"> </w:t>
      </w:r>
      <w:r w:rsidR="00F77A55" w:rsidRPr="00BD0A2D">
        <w:t>Model Regulations and the International Maritime Organisation (IMO) as seen in the IMSBC and IMDG code</w:t>
      </w:r>
      <w:r w:rsidR="00823E78">
        <w:t>s</w:t>
      </w:r>
      <w:r w:rsidR="00F77A55" w:rsidRPr="00BD0A2D">
        <w:t>.</w:t>
      </w:r>
    </w:p>
    <w:p w14:paraId="64D80716" w14:textId="77777777" w:rsidR="00D1605A" w:rsidRDefault="00D1605A">
      <w:pPr>
        <w:suppressAutoHyphens w:val="0"/>
        <w:kinsoku/>
        <w:overflowPunct/>
        <w:autoSpaceDE/>
        <w:autoSpaceDN/>
        <w:adjustRightInd/>
        <w:snapToGrid/>
        <w:spacing w:after="200" w:line="276" w:lineRule="auto"/>
      </w:pPr>
      <w:r>
        <w:br w:type="page"/>
      </w:r>
    </w:p>
    <w:p w14:paraId="1613F660" w14:textId="67BDCEEA" w:rsidR="00F77A55" w:rsidRDefault="00D1605A" w:rsidP="00D1605A">
      <w:pPr>
        <w:pStyle w:val="SingleTxtG"/>
      </w:pPr>
      <w:r>
        <w:lastRenderedPageBreak/>
        <w:tab/>
        <w:t>4.</w:t>
      </w:r>
      <w:r>
        <w:tab/>
      </w:r>
      <w:r w:rsidR="00F77A55">
        <w:t xml:space="preserve">IFFO was a participant in the </w:t>
      </w:r>
      <w:r w:rsidR="00823E78">
        <w:t>f</w:t>
      </w:r>
      <w:r w:rsidR="001468B2">
        <w:t>orty-</w:t>
      </w:r>
      <w:r w:rsidR="00823E78">
        <w:t>e</w:t>
      </w:r>
      <w:r w:rsidR="001468B2">
        <w:t>ighth</w:t>
      </w:r>
      <w:r w:rsidR="00F77A55">
        <w:t xml:space="preserve">, </w:t>
      </w:r>
      <w:r w:rsidR="00823E78">
        <w:t>f</w:t>
      </w:r>
      <w:r w:rsidR="001468B2">
        <w:t>orty-</w:t>
      </w:r>
      <w:r w:rsidR="00823E78">
        <w:t>n</w:t>
      </w:r>
      <w:r w:rsidR="001468B2">
        <w:t>inth</w:t>
      </w:r>
      <w:r w:rsidR="00F77A55">
        <w:t xml:space="preserve"> and </w:t>
      </w:r>
      <w:r w:rsidR="00823E78">
        <w:t>f</w:t>
      </w:r>
      <w:r w:rsidR="001468B2">
        <w:t>iftieth</w:t>
      </w:r>
      <w:r w:rsidR="00F77A55">
        <w:t xml:space="preserve"> </w:t>
      </w:r>
      <w:r w:rsidR="00823E78">
        <w:t>s</w:t>
      </w:r>
      <w:r w:rsidR="00F77A55">
        <w:t>essions of the Sub-</w:t>
      </w:r>
      <w:r w:rsidR="00823E78">
        <w:t>C</w:t>
      </w:r>
      <w:r w:rsidR="00F77A55">
        <w:t xml:space="preserve">ommittee, and has provided documentation </w:t>
      </w:r>
      <w:r w:rsidR="001468B2">
        <w:t xml:space="preserve">in support of proposals </w:t>
      </w:r>
      <w:r w:rsidR="00F77A55">
        <w:t xml:space="preserve">for amendments to the </w:t>
      </w:r>
      <w:r w:rsidR="001468B2">
        <w:t xml:space="preserve">Model Regulations, ultimately successful and listed in </w:t>
      </w:r>
      <w:r w:rsidR="001B7584">
        <w:t>Annex I of the Committee's</w:t>
      </w:r>
      <w:r w:rsidR="00963D13">
        <w:t xml:space="preserve"> report</w:t>
      </w:r>
      <w:r w:rsidR="001468B2">
        <w:t xml:space="preserve"> </w:t>
      </w:r>
      <w:r w:rsidR="001B7584" w:rsidRPr="001B7584">
        <w:t xml:space="preserve">ST/SG/AC.10/44/Add.1 </w:t>
      </w:r>
      <w:r w:rsidR="001468B2">
        <w:t xml:space="preserve">of the </w:t>
      </w:r>
      <w:r w:rsidR="001B7584">
        <w:t>eighth</w:t>
      </w:r>
      <w:r w:rsidR="001468B2">
        <w:t xml:space="preserve"> </w:t>
      </w:r>
      <w:r w:rsidR="00823E78">
        <w:t>s</w:t>
      </w:r>
      <w:r w:rsidR="001468B2">
        <w:t>ession.</w:t>
      </w:r>
    </w:p>
    <w:p w14:paraId="28A1FD95" w14:textId="44799EF0" w:rsidR="00E47232" w:rsidRPr="00235A8A" w:rsidRDefault="00D1605A" w:rsidP="00D1605A">
      <w:pPr>
        <w:pStyle w:val="SingleTxtG"/>
      </w:pPr>
      <w:r>
        <w:tab/>
        <w:t>5.</w:t>
      </w:r>
      <w:r>
        <w:tab/>
      </w:r>
      <w:r w:rsidR="00E47232">
        <w:t xml:space="preserve">The experimental work to provide the data in support of the earlier amendments is both challenging to manage, and costly. IFFO seeks feedback on a refined version of that approach that would still provide </w:t>
      </w:r>
      <w:r w:rsidR="00A10030">
        <w:t>appropriate</w:t>
      </w:r>
      <w:r w:rsidR="00E47232">
        <w:t xml:space="preserve"> data on antioxidant-stabili</w:t>
      </w:r>
      <w:r w:rsidR="00963D13">
        <w:t>z</w:t>
      </w:r>
      <w:r w:rsidR="00E47232">
        <w:t xml:space="preserve">ed fishmeal </w:t>
      </w:r>
      <w:r w:rsidR="00A10030">
        <w:t>relevant</w:t>
      </w:r>
      <w:r w:rsidR="00E47232">
        <w:t xml:space="preserve"> to commercial conditions of transport.</w:t>
      </w:r>
      <w:r w:rsidR="00A10030">
        <w:t xml:space="preserve"> IFFO envisages that this will be an iterative process with the possibility of further proposed amendments in future years, so the Sub-</w:t>
      </w:r>
      <w:r w:rsidR="00963D13">
        <w:t>C</w:t>
      </w:r>
      <w:r w:rsidR="00A10030">
        <w:t>ommittee’s views on the approach are welcomed in ensuring that the trials work provides the most meaningful data for review.</w:t>
      </w:r>
    </w:p>
    <w:p w14:paraId="4E5F43E7" w14:textId="79F292E6" w:rsidR="00E33E65" w:rsidRPr="00766626" w:rsidRDefault="00D1605A" w:rsidP="00E33E65">
      <w:pPr>
        <w:pStyle w:val="HChG"/>
        <w:rPr>
          <w:sz w:val="20"/>
        </w:rPr>
      </w:pPr>
      <w:r>
        <w:tab/>
      </w:r>
      <w:r>
        <w:tab/>
      </w:r>
      <w:r w:rsidR="00E33E65" w:rsidRPr="00766626">
        <w:t xml:space="preserve">Proposal for </w:t>
      </w:r>
      <w:r w:rsidR="00963D13">
        <w:t>e</w:t>
      </w:r>
      <w:r w:rsidR="00E33E65" w:rsidRPr="00766626">
        <w:t xml:space="preserve">xperimental </w:t>
      </w:r>
      <w:r w:rsidR="00963D13">
        <w:t>w</w:t>
      </w:r>
      <w:r w:rsidR="00E33E65" w:rsidRPr="00766626">
        <w:t>ork</w:t>
      </w:r>
    </w:p>
    <w:p w14:paraId="77C30D18" w14:textId="7684343F" w:rsidR="006C1833" w:rsidRPr="00766626" w:rsidRDefault="00D1605A" w:rsidP="00D1605A">
      <w:pPr>
        <w:pStyle w:val="SingleTxtG"/>
        <w:rPr>
          <w:lang w:eastAsia="en-GB"/>
        </w:rPr>
      </w:pPr>
      <w:r>
        <w:rPr>
          <w:bdr w:val="none" w:sz="0" w:space="0" w:color="auto" w:frame="1"/>
          <w:lang w:eastAsia="en-GB"/>
        </w:rPr>
        <w:tab/>
        <w:t>6.</w:t>
      </w:r>
      <w:r>
        <w:rPr>
          <w:bdr w:val="none" w:sz="0" w:space="0" w:color="auto" w:frame="1"/>
          <w:lang w:eastAsia="en-GB"/>
        </w:rPr>
        <w:tab/>
      </w:r>
      <w:r w:rsidR="006C1833" w:rsidRPr="00766626">
        <w:rPr>
          <w:bdr w:val="none" w:sz="0" w:space="0" w:color="auto" w:frame="1"/>
          <w:lang w:eastAsia="en-GB"/>
        </w:rPr>
        <w:t>The methodology relates to the use of tocopherols as an antioxidant in fishmeal stabili</w:t>
      </w:r>
      <w:r w:rsidR="00963D13">
        <w:rPr>
          <w:bdr w:val="none" w:sz="0" w:space="0" w:color="auto" w:frame="1"/>
          <w:lang w:eastAsia="en-GB"/>
        </w:rPr>
        <w:t>z</w:t>
      </w:r>
      <w:r w:rsidR="006C1833" w:rsidRPr="00766626">
        <w:rPr>
          <w:bdr w:val="none" w:sz="0" w:space="0" w:color="auto" w:frame="1"/>
          <w:lang w:eastAsia="en-GB"/>
        </w:rPr>
        <w:t>ation. T</w:t>
      </w:r>
      <w:r w:rsidR="00584D4A">
        <w:rPr>
          <w:bdr w:val="none" w:sz="0" w:space="0" w:color="auto" w:frame="1"/>
          <w:lang w:eastAsia="en-GB"/>
        </w:rPr>
        <w:t>ext proposed for t</w:t>
      </w:r>
      <w:r w:rsidR="006C1833" w:rsidRPr="00766626">
        <w:rPr>
          <w:bdr w:val="none" w:sz="0" w:space="0" w:color="auto" w:frame="1"/>
          <w:lang w:eastAsia="en-GB"/>
        </w:rPr>
        <w:t>ocopherol-based antioxidant was</w:t>
      </w:r>
      <w:r w:rsidR="00584D4A">
        <w:rPr>
          <w:bdr w:val="none" w:sz="0" w:space="0" w:color="auto" w:frame="1"/>
          <w:lang w:eastAsia="en-GB"/>
        </w:rPr>
        <w:t xml:space="preserve"> adopted and</w:t>
      </w:r>
      <w:r w:rsidR="006C1833" w:rsidRPr="00766626">
        <w:rPr>
          <w:bdr w:val="none" w:sz="0" w:space="0" w:color="auto" w:frame="1"/>
          <w:lang w:eastAsia="en-GB"/>
        </w:rPr>
        <w:t xml:space="preserve"> included in the amended text</w:t>
      </w:r>
      <w:r w:rsidR="001B7584">
        <w:rPr>
          <w:bdr w:val="none" w:sz="0" w:space="0" w:color="auto" w:frame="1"/>
          <w:lang w:eastAsia="en-GB"/>
        </w:rPr>
        <w:t xml:space="preserve"> </w:t>
      </w:r>
      <w:r w:rsidR="001B7584" w:rsidRPr="00766626">
        <w:rPr>
          <w:bdr w:val="none" w:sz="0" w:space="0" w:color="auto" w:frame="1"/>
          <w:lang w:eastAsia="en-GB"/>
        </w:rPr>
        <w:t>(</w:t>
      </w:r>
      <w:r w:rsidR="001B7584">
        <w:rPr>
          <w:bdr w:val="none" w:sz="0" w:space="0" w:color="auto" w:frame="1"/>
          <w:lang w:eastAsia="en-GB"/>
        </w:rPr>
        <w:t xml:space="preserve">see document </w:t>
      </w:r>
      <w:r w:rsidR="001B7584" w:rsidRPr="001B7584">
        <w:t>ST/SG/AC.10/44/Add.1</w:t>
      </w:r>
      <w:r w:rsidR="001B7584" w:rsidRPr="00766626">
        <w:t>)</w:t>
      </w:r>
      <w:r w:rsidR="006C1833" w:rsidRPr="00766626">
        <w:rPr>
          <w:bdr w:val="none" w:sz="0" w:space="0" w:color="auto" w:frame="1"/>
          <w:lang w:eastAsia="en-GB"/>
        </w:rPr>
        <w:t xml:space="preserve"> for fishmeal/fish scrap in </w:t>
      </w:r>
      <w:r w:rsidR="00766626" w:rsidRPr="00766626">
        <w:rPr>
          <w:bdr w:val="none" w:sz="0" w:space="0" w:color="auto" w:frame="1"/>
          <w:lang w:eastAsia="en-GB"/>
        </w:rPr>
        <w:t xml:space="preserve">the Model </w:t>
      </w:r>
      <w:proofErr w:type="gramStart"/>
      <w:r w:rsidR="00766626" w:rsidRPr="00766626">
        <w:rPr>
          <w:bdr w:val="none" w:sz="0" w:space="0" w:color="auto" w:frame="1"/>
          <w:lang w:eastAsia="en-GB"/>
        </w:rPr>
        <w:t xml:space="preserve">Regulations </w:t>
      </w:r>
      <w:r w:rsidR="00766626" w:rsidRPr="00766626">
        <w:t xml:space="preserve"> at</w:t>
      </w:r>
      <w:proofErr w:type="gramEnd"/>
      <w:r w:rsidR="00766626" w:rsidRPr="00766626">
        <w:t xml:space="preserve"> 250 ppm (mg/kg)</w:t>
      </w:r>
      <w:r w:rsidR="00766626">
        <w:t xml:space="preserve"> at the time of shipping</w:t>
      </w:r>
      <w:r w:rsidR="00766626" w:rsidRPr="00766626">
        <w:t xml:space="preserve">. This work sets out to examine the possibility that </w:t>
      </w:r>
      <w:r w:rsidR="00766626">
        <w:t>effective stabilisation may be achieved with a reduced concentration</w:t>
      </w:r>
      <w:r w:rsidR="00584D4A">
        <w:t xml:space="preserve"> below 250</w:t>
      </w:r>
      <w:r w:rsidR="004267BF">
        <w:t xml:space="preserve"> </w:t>
      </w:r>
      <w:r w:rsidR="00584D4A">
        <w:t>ppm residual antioxidant concentration at the time of shipping</w:t>
      </w:r>
      <w:r w:rsidR="004267BF">
        <w:t>.</w:t>
      </w:r>
      <w:r w:rsidR="00F2202C">
        <w:t xml:space="preserve"> </w:t>
      </w:r>
      <w:r w:rsidR="004267BF">
        <w:t>H</w:t>
      </w:r>
      <w:r w:rsidR="00F2202C">
        <w:t>owever, the evaluation of this paper concerns the proposed methodology rather than the specific antioxidant</w:t>
      </w:r>
      <w:r w:rsidR="00766626">
        <w:t>.</w:t>
      </w:r>
    </w:p>
    <w:p w14:paraId="5E28B8E0" w14:textId="1C29E9FF" w:rsidR="00766626" w:rsidRPr="00766626" w:rsidRDefault="00D1605A" w:rsidP="00D1605A">
      <w:pPr>
        <w:pStyle w:val="SingleTxtG"/>
        <w:rPr>
          <w:lang w:eastAsia="en-GB"/>
        </w:rPr>
      </w:pPr>
      <w:r>
        <w:rPr>
          <w:bdr w:val="none" w:sz="0" w:space="0" w:color="auto" w:frame="1"/>
          <w:lang w:eastAsia="en-GB"/>
        </w:rPr>
        <w:tab/>
        <w:t>7.</w:t>
      </w:r>
      <w:r>
        <w:rPr>
          <w:bdr w:val="none" w:sz="0" w:space="0" w:color="auto" w:frame="1"/>
          <w:lang w:eastAsia="en-GB"/>
        </w:rPr>
        <w:tab/>
      </w:r>
      <w:r w:rsidR="00766626">
        <w:rPr>
          <w:bdr w:val="none" w:sz="0" w:space="0" w:color="auto" w:frame="1"/>
          <w:lang w:eastAsia="en-GB"/>
        </w:rPr>
        <w:t>The work will be carried out with the support of IFFO members, fishmeal producers in Peru, who are also members of the national fisheries association (</w:t>
      </w:r>
      <w:r w:rsidR="00766626" w:rsidRPr="00766626">
        <w:rPr>
          <w:bdr w:val="none" w:sz="0" w:space="0" w:color="auto" w:frame="1"/>
          <w:lang w:eastAsia="en-GB"/>
        </w:rPr>
        <w:t xml:space="preserve">Sociedad Nacional de </w:t>
      </w:r>
      <w:proofErr w:type="spellStart"/>
      <w:r w:rsidR="00766626" w:rsidRPr="00766626">
        <w:rPr>
          <w:bdr w:val="none" w:sz="0" w:space="0" w:color="auto" w:frame="1"/>
          <w:lang w:eastAsia="en-GB"/>
        </w:rPr>
        <w:t>Pesquería</w:t>
      </w:r>
      <w:proofErr w:type="spellEnd"/>
      <w:r w:rsidR="00766626">
        <w:rPr>
          <w:bdr w:val="none" w:sz="0" w:space="0" w:color="auto" w:frame="1"/>
          <w:lang w:eastAsia="en-GB"/>
        </w:rPr>
        <w:t>).</w:t>
      </w:r>
    </w:p>
    <w:p w14:paraId="27582F9C" w14:textId="0C6397AD" w:rsidR="00766626" w:rsidRPr="00766626" w:rsidRDefault="00D1605A" w:rsidP="00D1605A">
      <w:pPr>
        <w:pStyle w:val="SingleTxtG"/>
        <w:rPr>
          <w:lang w:eastAsia="en-GB"/>
        </w:rPr>
      </w:pPr>
      <w:r>
        <w:rPr>
          <w:bdr w:val="none" w:sz="0" w:space="0" w:color="auto" w:frame="1"/>
          <w:lang w:eastAsia="en-GB"/>
        </w:rPr>
        <w:t>8.</w:t>
      </w:r>
      <w:r>
        <w:rPr>
          <w:bdr w:val="none" w:sz="0" w:space="0" w:color="auto" w:frame="1"/>
          <w:lang w:eastAsia="en-GB"/>
        </w:rPr>
        <w:tab/>
      </w:r>
      <w:r w:rsidR="00766626">
        <w:rPr>
          <w:bdr w:val="none" w:sz="0" w:space="0" w:color="auto" w:frame="1"/>
          <w:lang w:eastAsia="en-GB"/>
        </w:rPr>
        <w:t>The fishmeal produced for the study will be manufactured according to standard processes from Peruvian anchovy (</w:t>
      </w:r>
      <w:proofErr w:type="spellStart"/>
      <w:r w:rsidR="00766626" w:rsidRPr="00766626">
        <w:rPr>
          <w:i/>
          <w:iCs/>
          <w:bdr w:val="none" w:sz="0" w:space="0" w:color="auto" w:frame="1"/>
          <w:lang w:eastAsia="en-GB"/>
        </w:rPr>
        <w:t>Engraulis</w:t>
      </w:r>
      <w:proofErr w:type="spellEnd"/>
      <w:r w:rsidR="00766626" w:rsidRPr="00766626">
        <w:rPr>
          <w:i/>
          <w:iCs/>
          <w:bdr w:val="none" w:sz="0" w:space="0" w:color="auto" w:frame="1"/>
          <w:lang w:eastAsia="en-GB"/>
        </w:rPr>
        <w:t xml:space="preserve"> </w:t>
      </w:r>
      <w:proofErr w:type="spellStart"/>
      <w:r w:rsidR="00766626" w:rsidRPr="00766626">
        <w:rPr>
          <w:i/>
          <w:iCs/>
          <w:bdr w:val="none" w:sz="0" w:space="0" w:color="auto" w:frame="1"/>
          <w:lang w:eastAsia="en-GB"/>
        </w:rPr>
        <w:t>ringens</w:t>
      </w:r>
      <w:proofErr w:type="spellEnd"/>
      <w:r w:rsidR="00766626">
        <w:rPr>
          <w:bdr w:val="none" w:sz="0" w:space="0" w:color="auto" w:frame="1"/>
          <w:lang w:eastAsia="en-GB"/>
        </w:rPr>
        <w:t>). Peruvian anchovy meals are regarded as representative of the industry, generally forming the majority of the volume of annually trade fishmeal (around 15-20</w:t>
      </w:r>
      <w:r w:rsidR="004267BF">
        <w:rPr>
          <w:bdr w:val="none" w:sz="0" w:space="0" w:color="auto" w:frame="1"/>
          <w:lang w:eastAsia="en-GB"/>
        </w:rPr>
        <w:t xml:space="preserve"> </w:t>
      </w:r>
      <w:r w:rsidR="00766626">
        <w:rPr>
          <w:bdr w:val="none" w:sz="0" w:space="0" w:color="auto" w:frame="1"/>
          <w:lang w:eastAsia="en-GB"/>
        </w:rPr>
        <w:t>% of total) as well as having higher polyunsaturated fatty acid levels reflecting the more reactive fishmeal that are found globally (thereby possessing higher risk of oxidation).</w:t>
      </w:r>
    </w:p>
    <w:p w14:paraId="029D762E" w14:textId="413BBD85" w:rsidR="00766626" w:rsidRPr="00766626" w:rsidRDefault="00D1605A" w:rsidP="00D1605A">
      <w:pPr>
        <w:pStyle w:val="SingleTxtG"/>
        <w:rPr>
          <w:lang w:eastAsia="en-GB"/>
        </w:rPr>
      </w:pPr>
      <w:r>
        <w:tab/>
        <w:t>9.</w:t>
      </w:r>
      <w:r>
        <w:tab/>
      </w:r>
      <w:r w:rsidR="00766626">
        <w:t>The same batch of fishmeal will be used for the samples. Treatments will be handled and stored under similar conditions that fishmeal is normally handled in the factory.</w:t>
      </w:r>
    </w:p>
    <w:p w14:paraId="09A400E4" w14:textId="071B2813" w:rsidR="00766626" w:rsidRDefault="00D1605A" w:rsidP="00D1605A">
      <w:pPr>
        <w:pStyle w:val="SingleTxtG"/>
        <w:rPr>
          <w:lang w:eastAsia="en-GB"/>
        </w:rPr>
      </w:pPr>
      <w:r>
        <w:rPr>
          <w:lang w:eastAsia="en-GB"/>
        </w:rPr>
        <w:tab/>
        <w:t>10.</w:t>
      </w:r>
      <w:r>
        <w:rPr>
          <w:lang w:eastAsia="en-GB"/>
        </w:rPr>
        <w:tab/>
      </w:r>
      <w:r w:rsidR="00766626">
        <w:rPr>
          <w:lang w:eastAsia="en-GB"/>
        </w:rPr>
        <w:t>For each treatment under investigation, replicates of two one tonne bags, and ten 50</w:t>
      </w:r>
      <w:r w:rsidR="004267BF">
        <w:rPr>
          <w:lang w:eastAsia="en-GB"/>
        </w:rPr>
        <w:t> </w:t>
      </w:r>
      <w:r w:rsidR="00766626">
        <w:rPr>
          <w:lang w:eastAsia="en-GB"/>
        </w:rPr>
        <w:t>kg sacks will be provided.</w:t>
      </w:r>
    </w:p>
    <w:p w14:paraId="1C8A7831" w14:textId="744F5EF3" w:rsidR="001468B2" w:rsidRPr="00D1605A" w:rsidRDefault="00D1605A" w:rsidP="00D1605A">
      <w:pPr>
        <w:pStyle w:val="SingleTxtG"/>
        <w:rPr>
          <w:lang w:eastAsia="en-GB"/>
        </w:rPr>
      </w:pPr>
      <w:r>
        <w:rPr>
          <w:lang w:eastAsia="en-GB"/>
        </w:rPr>
        <w:tab/>
        <w:t>11.</w:t>
      </w:r>
      <w:r>
        <w:rPr>
          <w:lang w:eastAsia="en-GB"/>
        </w:rPr>
        <w:tab/>
      </w:r>
      <w:r w:rsidR="00BE0DB4">
        <w:rPr>
          <w:lang w:eastAsia="en-GB"/>
        </w:rPr>
        <w:t>Samples and parameter analysis will be run according to the schedule presented in the table below:</w:t>
      </w:r>
    </w:p>
    <w:tbl>
      <w:tblPr>
        <w:tblW w:w="7946" w:type="dxa"/>
        <w:tblInd w:w="1119" w:type="dxa"/>
        <w:tblCellMar>
          <w:left w:w="0" w:type="dxa"/>
          <w:right w:w="0" w:type="dxa"/>
        </w:tblCellMar>
        <w:tblLook w:val="04A0" w:firstRow="1" w:lastRow="0" w:firstColumn="1" w:lastColumn="0" w:noHBand="0" w:noVBand="1"/>
      </w:tblPr>
      <w:tblGrid>
        <w:gridCol w:w="1243"/>
        <w:gridCol w:w="1359"/>
        <w:gridCol w:w="806"/>
        <w:gridCol w:w="825"/>
        <w:gridCol w:w="1082"/>
        <w:gridCol w:w="1082"/>
        <w:gridCol w:w="1549"/>
      </w:tblGrid>
      <w:tr w:rsidR="00D1605A" w:rsidRPr="00D1605A" w14:paraId="631BD04E" w14:textId="77777777" w:rsidTr="00D1605A">
        <w:trPr>
          <w:trHeight w:val="120"/>
        </w:trPr>
        <w:tc>
          <w:tcPr>
            <w:tcW w:w="1275" w:type="dxa"/>
            <w:tcBorders>
              <w:top w:val="single" w:sz="12" w:space="0" w:color="auto"/>
              <w:left w:val="single" w:sz="12" w:space="0" w:color="auto"/>
              <w:bottom w:val="single" w:sz="12" w:space="0" w:color="auto"/>
              <w:right w:val="single" w:sz="18" w:space="0" w:color="000000"/>
            </w:tcBorders>
            <w:shd w:val="clear" w:color="auto" w:fill="DBE5F1"/>
            <w:vAlign w:val="center"/>
            <w:hideMark/>
          </w:tcPr>
          <w:p w14:paraId="0731B3EA" w14:textId="63BA6D16"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sz w:val="18"/>
                <w:szCs w:val="18"/>
                <w:lang w:eastAsia="en-GB"/>
              </w:rPr>
              <w:t>T</w:t>
            </w:r>
            <w:r w:rsidR="00BE0DB4" w:rsidRPr="00D1605A">
              <w:rPr>
                <w:rFonts w:asciiTheme="majorBidi" w:eastAsia="Times New Roman" w:hAnsiTheme="majorBidi" w:cstheme="majorBidi"/>
                <w:b/>
                <w:bCs/>
                <w:sz w:val="18"/>
                <w:szCs w:val="18"/>
                <w:lang w:eastAsia="en-GB"/>
              </w:rPr>
              <w:t>reatment</w:t>
            </w:r>
          </w:p>
        </w:tc>
        <w:tc>
          <w:tcPr>
            <w:tcW w:w="1418" w:type="dxa"/>
            <w:tcBorders>
              <w:top w:val="single" w:sz="12" w:space="0" w:color="auto"/>
              <w:left w:val="nil"/>
              <w:bottom w:val="single" w:sz="12" w:space="0" w:color="auto"/>
              <w:right w:val="single" w:sz="18" w:space="0" w:color="000000"/>
            </w:tcBorders>
            <w:shd w:val="clear" w:color="auto" w:fill="DBE5F1"/>
            <w:vAlign w:val="center"/>
            <w:hideMark/>
          </w:tcPr>
          <w:p w14:paraId="18CFCFC2" w14:textId="1A74AC61"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Day 0</w:t>
            </w:r>
          </w:p>
        </w:tc>
        <w:tc>
          <w:tcPr>
            <w:tcW w:w="851" w:type="dxa"/>
            <w:tcBorders>
              <w:top w:val="single" w:sz="12" w:space="0" w:color="auto"/>
              <w:left w:val="nil"/>
              <w:bottom w:val="single" w:sz="12" w:space="0" w:color="auto"/>
              <w:right w:val="single" w:sz="18" w:space="0" w:color="000000"/>
            </w:tcBorders>
            <w:shd w:val="clear" w:color="auto" w:fill="DBE5F1"/>
            <w:vAlign w:val="center"/>
            <w:hideMark/>
          </w:tcPr>
          <w:p w14:paraId="7761FE58" w14:textId="66969AFB"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Day 15</w:t>
            </w:r>
          </w:p>
        </w:tc>
        <w:tc>
          <w:tcPr>
            <w:tcW w:w="851" w:type="dxa"/>
            <w:tcBorders>
              <w:top w:val="single" w:sz="12" w:space="0" w:color="auto"/>
              <w:left w:val="nil"/>
              <w:bottom w:val="single" w:sz="12" w:space="0" w:color="auto"/>
              <w:right w:val="single" w:sz="18" w:space="0" w:color="000000"/>
            </w:tcBorders>
            <w:shd w:val="clear" w:color="auto" w:fill="DBE5F1"/>
            <w:vAlign w:val="center"/>
            <w:hideMark/>
          </w:tcPr>
          <w:p w14:paraId="05677101" w14:textId="2FD4AEC2"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Month 1</w:t>
            </w:r>
          </w:p>
        </w:tc>
        <w:tc>
          <w:tcPr>
            <w:tcW w:w="1134" w:type="dxa"/>
            <w:tcBorders>
              <w:top w:val="single" w:sz="12" w:space="0" w:color="auto"/>
              <w:left w:val="nil"/>
              <w:bottom w:val="single" w:sz="12" w:space="0" w:color="auto"/>
              <w:right w:val="single" w:sz="18" w:space="0" w:color="000000"/>
            </w:tcBorders>
            <w:shd w:val="clear" w:color="auto" w:fill="DBE5F1"/>
            <w:vAlign w:val="center"/>
            <w:hideMark/>
          </w:tcPr>
          <w:p w14:paraId="6C66F0BA" w14:textId="0EF65AAA"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Month 2</w:t>
            </w:r>
          </w:p>
        </w:tc>
        <w:tc>
          <w:tcPr>
            <w:tcW w:w="1134" w:type="dxa"/>
            <w:tcBorders>
              <w:top w:val="single" w:sz="12" w:space="0" w:color="auto"/>
              <w:left w:val="nil"/>
              <w:bottom w:val="single" w:sz="12" w:space="0" w:color="auto"/>
              <w:right w:val="single" w:sz="18" w:space="0" w:color="000000"/>
            </w:tcBorders>
            <w:shd w:val="clear" w:color="auto" w:fill="DBE5F1"/>
            <w:vAlign w:val="center"/>
            <w:hideMark/>
          </w:tcPr>
          <w:p w14:paraId="442E06B5" w14:textId="7EAFF811"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Month 6</w:t>
            </w:r>
          </w:p>
        </w:tc>
        <w:tc>
          <w:tcPr>
            <w:tcW w:w="1283" w:type="dxa"/>
            <w:tcBorders>
              <w:top w:val="single" w:sz="12" w:space="0" w:color="auto"/>
              <w:left w:val="nil"/>
              <w:bottom w:val="single" w:sz="12" w:space="0" w:color="auto"/>
              <w:right w:val="single" w:sz="12" w:space="0" w:color="auto"/>
            </w:tcBorders>
            <w:shd w:val="clear" w:color="auto" w:fill="DBE5F1"/>
            <w:vAlign w:val="center"/>
            <w:hideMark/>
          </w:tcPr>
          <w:p w14:paraId="34C42067" w14:textId="54FB1121" w:rsidR="001468B2" w:rsidRPr="00D1605A" w:rsidRDefault="00BE0DB4"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Month 12</w:t>
            </w:r>
          </w:p>
        </w:tc>
      </w:tr>
      <w:tr w:rsidR="001468B2" w:rsidRPr="00D1605A" w14:paraId="27D1BE6E" w14:textId="77777777" w:rsidTr="00D1605A">
        <w:trPr>
          <w:trHeight w:val="120"/>
        </w:trPr>
        <w:tc>
          <w:tcPr>
            <w:tcW w:w="1275" w:type="dxa"/>
            <w:tcBorders>
              <w:top w:val="nil"/>
              <w:left w:val="single" w:sz="12" w:space="0" w:color="auto"/>
              <w:bottom w:val="single" w:sz="12" w:space="0" w:color="auto"/>
              <w:right w:val="single" w:sz="18" w:space="0" w:color="000000"/>
            </w:tcBorders>
            <w:shd w:val="clear" w:color="auto" w:fill="DBE5F1"/>
            <w:vAlign w:val="center"/>
            <w:hideMark/>
          </w:tcPr>
          <w:p w14:paraId="3D1325B7" w14:textId="3AC2E4CC"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b/>
                <w:bCs/>
                <w:color w:val="000000"/>
                <w:sz w:val="18"/>
                <w:szCs w:val="18"/>
                <w:bdr w:val="none" w:sz="0" w:space="0" w:color="auto" w:frame="1"/>
                <w:lang w:eastAsia="en-GB"/>
              </w:rPr>
              <w:t>Toco</w:t>
            </w:r>
            <w:r w:rsidR="00BE0DB4" w:rsidRPr="00D1605A">
              <w:rPr>
                <w:rFonts w:asciiTheme="majorBidi" w:eastAsia="Times New Roman" w:hAnsiTheme="majorBidi" w:cstheme="majorBidi"/>
                <w:b/>
                <w:bCs/>
                <w:color w:val="000000"/>
                <w:sz w:val="18"/>
                <w:szCs w:val="18"/>
                <w:bdr w:val="none" w:sz="0" w:space="0" w:color="auto" w:frame="1"/>
                <w:lang w:eastAsia="en-GB"/>
              </w:rPr>
              <w:t>pherol</w:t>
            </w:r>
          </w:p>
        </w:tc>
        <w:tc>
          <w:tcPr>
            <w:tcW w:w="1418" w:type="dxa"/>
            <w:tcBorders>
              <w:top w:val="nil"/>
              <w:left w:val="nil"/>
              <w:bottom w:val="single" w:sz="12" w:space="0" w:color="auto"/>
              <w:right w:val="single" w:sz="8" w:space="0" w:color="000000"/>
            </w:tcBorders>
            <w:vAlign w:val="center"/>
            <w:hideMark/>
          </w:tcPr>
          <w:p w14:paraId="229AAE1B" w14:textId="70674A9E"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sz w:val="18"/>
                <w:szCs w:val="18"/>
                <w:lang w:eastAsia="en-GB"/>
              </w:rPr>
              <w:t>Proxima</w:t>
            </w:r>
            <w:r w:rsidR="00BE0DB4" w:rsidRPr="00D1605A">
              <w:rPr>
                <w:rFonts w:asciiTheme="majorBidi" w:eastAsia="Times New Roman" w:hAnsiTheme="majorBidi" w:cstheme="majorBidi"/>
                <w:sz w:val="18"/>
                <w:szCs w:val="18"/>
                <w:lang w:eastAsia="en-GB"/>
              </w:rPr>
              <w:t>te analysis</w:t>
            </w:r>
            <w:r w:rsidRPr="00D1605A">
              <w:rPr>
                <w:rFonts w:asciiTheme="majorBidi" w:eastAsia="Times New Roman" w:hAnsiTheme="majorBidi" w:cstheme="majorBidi"/>
                <w:sz w:val="18"/>
                <w:szCs w:val="18"/>
                <w:lang w:eastAsia="en-GB"/>
              </w:rPr>
              <w:t xml:space="preserve">, A/O, </w:t>
            </w:r>
            <w:r w:rsidR="00BE0DB4" w:rsidRPr="00D1605A">
              <w:rPr>
                <w:rFonts w:asciiTheme="majorBidi" w:eastAsia="Times New Roman" w:hAnsiTheme="majorBidi" w:cstheme="majorBidi"/>
                <w:sz w:val="18"/>
                <w:szCs w:val="18"/>
                <w:lang w:eastAsia="en-GB"/>
              </w:rPr>
              <w:t>FFA</w:t>
            </w:r>
            <w:r w:rsidRPr="00D1605A">
              <w:rPr>
                <w:rFonts w:asciiTheme="majorBidi" w:eastAsia="Times New Roman" w:hAnsiTheme="majorBidi" w:cstheme="majorBidi"/>
                <w:sz w:val="18"/>
                <w:szCs w:val="18"/>
                <w:lang w:eastAsia="en-GB"/>
              </w:rPr>
              <w:br/>
              <w:t>Ω-3,</w:t>
            </w:r>
            <w:r w:rsidRPr="00D1605A">
              <w:rPr>
                <w:rFonts w:asciiTheme="majorBidi" w:eastAsia="Times New Roman" w:hAnsiTheme="majorBidi" w:cstheme="majorBidi"/>
                <w:sz w:val="18"/>
                <w:szCs w:val="18"/>
                <w:lang w:eastAsia="en-GB"/>
              </w:rPr>
              <w:br/>
              <w:t>°C-</w:t>
            </w:r>
            <w:r w:rsidR="00BE0DB4" w:rsidRPr="00D1605A">
              <w:rPr>
                <w:rFonts w:asciiTheme="majorBidi" w:eastAsia="Times New Roman" w:hAnsiTheme="majorBidi" w:cstheme="majorBidi"/>
                <w:sz w:val="18"/>
                <w:szCs w:val="18"/>
                <w:lang w:eastAsia="en-GB"/>
              </w:rPr>
              <w:t>FM</w:t>
            </w:r>
            <w:r w:rsidRPr="00D1605A">
              <w:rPr>
                <w:rFonts w:asciiTheme="majorBidi" w:eastAsia="Times New Roman" w:hAnsiTheme="majorBidi" w:cstheme="majorBidi"/>
                <w:sz w:val="18"/>
                <w:szCs w:val="18"/>
                <w:lang w:eastAsia="en-GB"/>
              </w:rPr>
              <w:t>, °C-A</w:t>
            </w:r>
            <w:r w:rsidRPr="00D1605A">
              <w:rPr>
                <w:rFonts w:asciiTheme="majorBidi" w:eastAsia="Times New Roman" w:hAnsiTheme="majorBidi" w:cstheme="majorBidi"/>
                <w:sz w:val="18"/>
                <w:szCs w:val="18"/>
                <w:lang w:eastAsia="en-GB"/>
              </w:rPr>
              <w:br/>
            </w:r>
            <w:r w:rsidR="0015173A" w:rsidRPr="00D1605A">
              <w:rPr>
                <w:rFonts w:asciiTheme="majorBidi" w:eastAsia="Times New Roman" w:hAnsiTheme="majorBidi" w:cstheme="majorBidi"/>
                <w:sz w:val="18"/>
                <w:szCs w:val="18"/>
                <w:lang w:eastAsia="en-GB"/>
              </w:rPr>
              <w:t>AV</w:t>
            </w:r>
          </w:p>
        </w:tc>
        <w:tc>
          <w:tcPr>
            <w:tcW w:w="1702" w:type="dxa"/>
            <w:gridSpan w:val="2"/>
            <w:tcBorders>
              <w:top w:val="nil"/>
              <w:left w:val="nil"/>
              <w:bottom w:val="single" w:sz="12" w:space="0" w:color="auto"/>
              <w:right w:val="single" w:sz="18" w:space="0" w:color="000000"/>
            </w:tcBorders>
            <w:vAlign w:val="center"/>
            <w:hideMark/>
          </w:tcPr>
          <w:p w14:paraId="2316065F" w14:textId="461983FA"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sz w:val="18"/>
                <w:szCs w:val="18"/>
                <w:lang w:eastAsia="en-GB"/>
              </w:rPr>
              <w:t>A/O,</w:t>
            </w:r>
            <w:r w:rsidRPr="00D1605A">
              <w:rPr>
                <w:rFonts w:asciiTheme="majorBidi" w:eastAsia="Times New Roman" w:hAnsiTheme="majorBidi" w:cstheme="majorBidi"/>
                <w:sz w:val="18"/>
                <w:szCs w:val="18"/>
                <w:lang w:eastAsia="en-GB"/>
              </w:rPr>
              <w:br/>
              <w:t>C-</w:t>
            </w:r>
            <w:r w:rsidR="00BE0DB4" w:rsidRPr="00D1605A">
              <w:rPr>
                <w:rFonts w:asciiTheme="majorBidi" w:eastAsia="Times New Roman" w:hAnsiTheme="majorBidi" w:cstheme="majorBidi"/>
                <w:sz w:val="18"/>
                <w:szCs w:val="18"/>
                <w:lang w:eastAsia="en-GB"/>
              </w:rPr>
              <w:t>FM</w:t>
            </w:r>
            <w:r w:rsidRPr="00D1605A">
              <w:rPr>
                <w:rFonts w:asciiTheme="majorBidi" w:eastAsia="Times New Roman" w:hAnsiTheme="majorBidi" w:cstheme="majorBidi"/>
                <w:sz w:val="18"/>
                <w:szCs w:val="18"/>
                <w:lang w:eastAsia="en-GB"/>
              </w:rPr>
              <w:t>, °C-A</w:t>
            </w:r>
          </w:p>
        </w:tc>
        <w:tc>
          <w:tcPr>
            <w:tcW w:w="1134" w:type="dxa"/>
            <w:tcBorders>
              <w:top w:val="nil"/>
              <w:left w:val="nil"/>
              <w:bottom w:val="single" w:sz="12" w:space="0" w:color="auto"/>
              <w:right w:val="single" w:sz="18" w:space="0" w:color="000000"/>
            </w:tcBorders>
            <w:vAlign w:val="center"/>
            <w:hideMark/>
          </w:tcPr>
          <w:p w14:paraId="1EFF25B5" w14:textId="1286F903"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sz w:val="18"/>
                <w:szCs w:val="18"/>
                <w:lang w:eastAsia="en-GB"/>
              </w:rPr>
              <w:t>A/O,</w:t>
            </w:r>
            <w:r w:rsidRPr="00D1605A">
              <w:rPr>
                <w:rFonts w:asciiTheme="majorBidi" w:eastAsia="Times New Roman" w:hAnsiTheme="majorBidi" w:cstheme="majorBidi"/>
                <w:sz w:val="18"/>
                <w:szCs w:val="18"/>
                <w:lang w:eastAsia="en-GB"/>
              </w:rPr>
              <w:br/>
              <w:t>°C-</w:t>
            </w:r>
            <w:r w:rsidR="00BE0DB4" w:rsidRPr="00D1605A">
              <w:rPr>
                <w:rFonts w:asciiTheme="majorBidi" w:eastAsia="Times New Roman" w:hAnsiTheme="majorBidi" w:cstheme="majorBidi"/>
                <w:sz w:val="18"/>
                <w:szCs w:val="18"/>
                <w:lang w:eastAsia="en-GB"/>
              </w:rPr>
              <w:t>FM</w:t>
            </w:r>
            <w:r w:rsidRPr="00D1605A">
              <w:rPr>
                <w:rFonts w:asciiTheme="majorBidi" w:eastAsia="Times New Roman" w:hAnsiTheme="majorBidi" w:cstheme="majorBidi"/>
                <w:sz w:val="18"/>
                <w:szCs w:val="18"/>
                <w:lang w:eastAsia="en-GB"/>
              </w:rPr>
              <w:t>, °C-A</w:t>
            </w:r>
          </w:p>
        </w:tc>
        <w:tc>
          <w:tcPr>
            <w:tcW w:w="1134" w:type="dxa"/>
            <w:tcBorders>
              <w:top w:val="nil"/>
              <w:left w:val="nil"/>
              <w:bottom w:val="single" w:sz="12" w:space="0" w:color="auto"/>
              <w:right w:val="single" w:sz="18" w:space="0" w:color="000000"/>
            </w:tcBorders>
            <w:vAlign w:val="center"/>
            <w:hideMark/>
          </w:tcPr>
          <w:p w14:paraId="3D565743" w14:textId="42F00889" w:rsidR="001468B2" w:rsidRPr="00D1605A" w:rsidRDefault="001468B2" w:rsidP="001468B2">
            <w:pPr>
              <w:suppressAutoHyphens w:val="0"/>
              <w:kinsoku/>
              <w:overflowPunct/>
              <w:autoSpaceDE/>
              <w:autoSpaceDN/>
              <w:adjustRightInd/>
              <w:snapToGrid/>
              <w:spacing w:line="240" w:lineRule="auto"/>
              <w:jc w:val="center"/>
              <w:rPr>
                <w:rFonts w:asciiTheme="majorBidi" w:eastAsia="Times New Roman" w:hAnsiTheme="majorBidi" w:cstheme="majorBidi"/>
                <w:sz w:val="18"/>
                <w:szCs w:val="18"/>
                <w:lang w:eastAsia="en-GB"/>
              </w:rPr>
            </w:pPr>
            <w:r w:rsidRPr="00D1605A">
              <w:rPr>
                <w:rFonts w:asciiTheme="majorBidi" w:eastAsia="Times New Roman" w:hAnsiTheme="majorBidi" w:cstheme="majorBidi"/>
                <w:sz w:val="18"/>
                <w:szCs w:val="18"/>
                <w:lang w:eastAsia="en-GB"/>
              </w:rPr>
              <w:t xml:space="preserve">A/O, </w:t>
            </w:r>
            <w:r w:rsidR="00BE0DB4" w:rsidRPr="00D1605A">
              <w:rPr>
                <w:rFonts w:asciiTheme="majorBidi" w:eastAsia="Times New Roman" w:hAnsiTheme="majorBidi" w:cstheme="majorBidi"/>
                <w:sz w:val="18"/>
                <w:szCs w:val="18"/>
                <w:lang w:eastAsia="en-GB"/>
              </w:rPr>
              <w:t>FFA</w:t>
            </w:r>
            <w:r w:rsidRPr="00D1605A">
              <w:rPr>
                <w:rFonts w:asciiTheme="majorBidi" w:eastAsia="Times New Roman" w:hAnsiTheme="majorBidi" w:cstheme="majorBidi"/>
                <w:sz w:val="18"/>
                <w:szCs w:val="18"/>
                <w:lang w:eastAsia="en-GB"/>
              </w:rPr>
              <w:br/>
              <w:t>°C-</w:t>
            </w:r>
            <w:r w:rsidR="00BE0DB4" w:rsidRPr="00D1605A">
              <w:rPr>
                <w:rFonts w:asciiTheme="majorBidi" w:eastAsia="Times New Roman" w:hAnsiTheme="majorBidi" w:cstheme="majorBidi"/>
                <w:sz w:val="18"/>
                <w:szCs w:val="18"/>
                <w:lang w:eastAsia="en-GB"/>
              </w:rPr>
              <w:t>FM</w:t>
            </w:r>
            <w:r w:rsidRPr="00D1605A">
              <w:rPr>
                <w:rFonts w:asciiTheme="majorBidi" w:eastAsia="Times New Roman" w:hAnsiTheme="majorBidi" w:cstheme="majorBidi"/>
                <w:sz w:val="18"/>
                <w:szCs w:val="18"/>
                <w:lang w:eastAsia="en-GB"/>
              </w:rPr>
              <w:t>, °C-A,</w:t>
            </w:r>
            <w:r w:rsidRPr="00D1605A">
              <w:rPr>
                <w:rFonts w:asciiTheme="majorBidi" w:eastAsia="Times New Roman" w:hAnsiTheme="majorBidi" w:cstheme="majorBidi"/>
                <w:sz w:val="18"/>
                <w:szCs w:val="18"/>
                <w:lang w:eastAsia="en-GB"/>
              </w:rPr>
              <w:br/>
              <w:t xml:space="preserve">SHT, </w:t>
            </w:r>
            <w:r w:rsidR="0015173A" w:rsidRPr="00D1605A">
              <w:rPr>
                <w:rFonts w:asciiTheme="majorBidi" w:eastAsia="Times New Roman" w:hAnsiTheme="majorBidi" w:cstheme="majorBidi"/>
                <w:sz w:val="18"/>
                <w:szCs w:val="18"/>
                <w:lang w:eastAsia="en-GB"/>
              </w:rPr>
              <w:t>AV</w:t>
            </w:r>
          </w:p>
        </w:tc>
        <w:tc>
          <w:tcPr>
            <w:tcW w:w="1283" w:type="dxa"/>
            <w:tcBorders>
              <w:top w:val="nil"/>
              <w:left w:val="nil"/>
              <w:bottom w:val="single" w:sz="12" w:space="0" w:color="auto"/>
              <w:right w:val="single" w:sz="12" w:space="0" w:color="auto"/>
            </w:tcBorders>
            <w:vAlign w:val="center"/>
            <w:hideMark/>
          </w:tcPr>
          <w:p w14:paraId="345E7C42" w14:textId="72C6FF11" w:rsidR="001468B2" w:rsidRPr="00D1605A" w:rsidRDefault="009A3DAC" w:rsidP="009A3DAC">
            <w:pPr>
              <w:tabs>
                <w:tab w:val="left" w:pos="265"/>
              </w:tabs>
              <w:suppressAutoHyphens w:val="0"/>
              <w:kinsoku/>
              <w:overflowPunct/>
              <w:autoSpaceDE/>
              <w:autoSpaceDN/>
              <w:adjustRightInd/>
              <w:snapToGrid/>
              <w:spacing w:line="240" w:lineRule="auto"/>
              <w:ind w:right="506" w:hanging="21"/>
              <w:jc w:val="center"/>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ab/>
            </w:r>
            <w:r>
              <w:rPr>
                <w:rFonts w:asciiTheme="majorBidi" w:eastAsia="Times New Roman" w:hAnsiTheme="majorBidi" w:cstheme="majorBidi"/>
                <w:sz w:val="18"/>
                <w:szCs w:val="18"/>
                <w:lang w:eastAsia="en-GB"/>
              </w:rPr>
              <w:tab/>
            </w:r>
            <w:r w:rsidR="001468B2" w:rsidRPr="00D1605A">
              <w:rPr>
                <w:rFonts w:asciiTheme="majorBidi" w:eastAsia="Times New Roman" w:hAnsiTheme="majorBidi" w:cstheme="majorBidi"/>
                <w:sz w:val="18"/>
                <w:szCs w:val="18"/>
                <w:lang w:eastAsia="en-GB"/>
              </w:rPr>
              <w:t>Proxima</w:t>
            </w:r>
            <w:r w:rsidR="00BE0DB4" w:rsidRPr="00D1605A">
              <w:rPr>
                <w:rFonts w:asciiTheme="majorBidi" w:eastAsia="Times New Roman" w:hAnsiTheme="majorBidi" w:cstheme="majorBidi"/>
                <w:sz w:val="18"/>
                <w:szCs w:val="18"/>
                <w:lang w:eastAsia="en-GB"/>
              </w:rPr>
              <w:t xml:space="preserve">te </w:t>
            </w:r>
            <w:r>
              <w:rPr>
                <w:rFonts w:asciiTheme="majorBidi" w:eastAsia="Times New Roman" w:hAnsiTheme="majorBidi" w:cstheme="majorBidi"/>
                <w:sz w:val="18"/>
                <w:szCs w:val="18"/>
                <w:lang w:eastAsia="en-GB"/>
              </w:rPr>
              <w:tab/>
            </w:r>
            <w:r w:rsidR="00BE0DB4" w:rsidRPr="00D1605A">
              <w:rPr>
                <w:rFonts w:asciiTheme="majorBidi" w:eastAsia="Times New Roman" w:hAnsiTheme="majorBidi" w:cstheme="majorBidi"/>
                <w:sz w:val="18"/>
                <w:szCs w:val="18"/>
                <w:lang w:eastAsia="en-GB"/>
              </w:rPr>
              <w:t>analysis</w:t>
            </w:r>
            <w:r w:rsidR="001468B2" w:rsidRPr="00D1605A">
              <w:rPr>
                <w:rFonts w:asciiTheme="majorBidi" w:eastAsia="Times New Roman" w:hAnsiTheme="majorBidi" w:cstheme="majorBidi"/>
                <w:sz w:val="18"/>
                <w:szCs w:val="18"/>
                <w:lang w:eastAsia="en-GB"/>
              </w:rPr>
              <w:t xml:space="preserve">, </w:t>
            </w:r>
            <w:r>
              <w:rPr>
                <w:rFonts w:asciiTheme="majorBidi" w:eastAsia="Times New Roman" w:hAnsiTheme="majorBidi" w:cstheme="majorBidi"/>
                <w:sz w:val="18"/>
                <w:szCs w:val="18"/>
                <w:lang w:eastAsia="en-GB"/>
              </w:rPr>
              <w:tab/>
            </w:r>
            <w:r w:rsidR="001468B2" w:rsidRPr="00D1605A">
              <w:rPr>
                <w:rFonts w:asciiTheme="majorBidi" w:eastAsia="Times New Roman" w:hAnsiTheme="majorBidi" w:cstheme="majorBidi"/>
                <w:sz w:val="18"/>
                <w:szCs w:val="18"/>
                <w:lang w:eastAsia="en-GB"/>
              </w:rPr>
              <w:t>A/O, Ω-3,</w:t>
            </w:r>
            <w:r w:rsidR="001468B2" w:rsidRPr="00D1605A">
              <w:rPr>
                <w:rFonts w:asciiTheme="majorBidi" w:eastAsia="Times New Roman" w:hAnsiTheme="majorBidi" w:cstheme="majorBidi"/>
                <w:sz w:val="18"/>
                <w:szCs w:val="18"/>
                <w:lang w:eastAsia="en-GB"/>
              </w:rPr>
              <w:br/>
              <w:t>°</w:t>
            </w:r>
            <w:r>
              <w:rPr>
                <w:rFonts w:asciiTheme="majorBidi" w:eastAsia="Times New Roman" w:hAnsiTheme="majorBidi" w:cstheme="majorBidi"/>
                <w:sz w:val="18"/>
                <w:szCs w:val="18"/>
                <w:lang w:eastAsia="en-GB"/>
              </w:rPr>
              <w:tab/>
            </w:r>
            <w:r w:rsidR="001468B2" w:rsidRPr="00D1605A">
              <w:rPr>
                <w:rFonts w:asciiTheme="majorBidi" w:eastAsia="Times New Roman" w:hAnsiTheme="majorBidi" w:cstheme="majorBidi"/>
                <w:sz w:val="18"/>
                <w:szCs w:val="18"/>
                <w:lang w:eastAsia="en-GB"/>
              </w:rPr>
              <w:t>C-</w:t>
            </w:r>
            <w:r w:rsidR="00BE0DB4" w:rsidRPr="00D1605A">
              <w:rPr>
                <w:rFonts w:asciiTheme="majorBidi" w:eastAsia="Times New Roman" w:hAnsiTheme="majorBidi" w:cstheme="majorBidi"/>
                <w:sz w:val="18"/>
                <w:szCs w:val="18"/>
                <w:lang w:eastAsia="en-GB"/>
              </w:rPr>
              <w:t>FM</w:t>
            </w:r>
            <w:r w:rsidR="001468B2" w:rsidRPr="00D1605A">
              <w:rPr>
                <w:rFonts w:asciiTheme="majorBidi" w:eastAsia="Times New Roman" w:hAnsiTheme="majorBidi" w:cstheme="majorBidi"/>
                <w:sz w:val="18"/>
                <w:szCs w:val="18"/>
                <w:lang w:eastAsia="en-GB"/>
              </w:rPr>
              <w:t>, °</w:t>
            </w:r>
            <w:r>
              <w:rPr>
                <w:rFonts w:asciiTheme="majorBidi" w:eastAsia="Times New Roman" w:hAnsiTheme="majorBidi" w:cstheme="majorBidi"/>
                <w:sz w:val="18"/>
                <w:szCs w:val="18"/>
                <w:lang w:eastAsia="en-GB"/>
              </w:rPr>
              <w:tab/>
            </w:r>
            <w:r w:rsidR="001468B2" w:rsidRPr="00D1605A">
              <w:rPr>
                <w:rFonts w:asciiTheme="majorBidi" w:eastAsia="Times New Roman" w:hAnsiTheme="majorBidi" w:cstheme="majorBidi"/>
                <w:sz w:val="18"/>
                <w:szCs w:val="18"/>
                <w:lang w:eastAsia="en-GB"/>
              </w:rPr>
              <w:t xml:space="preserve">C-A, </w:t>
            </w:r>
            <w:r>
              <w:rPr>
                <w:rFonts w:asciiTheme="majorBidi" w:eastAsia="Times New Roman" w:hAnsiTheme="majorBidi" w:cstheme="majorBidi"/>
                <w:sz w:val="18"/>
                <w:szCs w:val="18"/>
                <w:lang w:eastAsia="en-GB"/>
              </w:rPr>
              <w:tab/>
            </w:r>
            <w:r w:rsidR="001468B2" w:rsidRPr="00D1605A">
              <w:rPr>
                <w:rFonts w:asciiTheme="majorBidi" w:eastAsia="Times New Roman" w:hAnsiTheme="majorBidi" w:cstheme="majorBidi"/>
                <w:sz w:val="18"/>
                <w:szCs w:val="18"/>
                <w:lang w:eastAsia="en-GB"/>
              </w:rPr>
              <w:t xml:space="preserve">SHT, </w:t>
            </w:r>
            <w:r w:rsidR="0015173A" w:rsidRPr="00D1605A">
              <w:rPr>
                <w:rFonts w:asciiTheme="majorBidi" w:eastAsia="Times New Roman" w:hAnsiTheme="majorBidi" w:cstheme="majorBidi"/>
                <w:sz w:val="18"/>
                <w:szCs w:val="18"/>
                <w:lang w:eastAsia="en-GB"/>
              </w:rPr>
              <w:t>AV</w:t>
            </w:r>
          </w:p>
        </w:tc>
      </w:tr>
    </w:tbl>
    <w:p w14:paraId="34833C42" w14:textId="77777777" w:rsidR="001468B2" w:rsidRPr="001468B2" w:rsidRDefault="001468B2" w:rsidP="00BE0DB4">
      <w:pPr>
        <w:shd w:val="clear" w:color="auto" w:fill="FFFFFF"/>
        <w:suppressAutoHyphens w:val="0"/>
        <w:kinsoku/>
        <w:overflowPunct/>
        <w:autoSpaceDE/>
        <w:autoSpaceDN/>
        <w:adjustRightInd/>
        <w:snapToGrid/>
        <w:spacing w:line="240" w:lineRule="auto"/>
        <w:ind w:left="1119"/>
        <w:textAlignment w:val="baseline"/>
        <w:rPr>
          <w:rFonts w:eastAsia="Times New Roman"/>
          <w:color w:val="323130"/>
          <w:lang w:eastAsia="en-GB"/>
        </w:rPr>
      </w:pPr>
      <w:r w:rsidRPr="001468B2">
        <w:rPr>
          <w:rFonts w:eastAsia="Times New Roman"/>
          <w:color w:val="323130"/>
          <w:bdr w:val="none" w:sz="0" w:space="0" w:color="auto" w:frame="1"/>
          <w:lang w:eastAsia="en-GB"/>
        </w:rPr>
        <w:t> </w:t>
      </w:r>
    </w:p>
    <w:p w14:paraId="29AB6F98" w14:textId="2622C986" w:rsidR="001468B2" w:rsidRPr="001468B2" w:rsidRDefault="001468B2" w:rsidP="009A3DAC">
      <w:pPr>
        <w:pStyle w:val="SingleTxtG"/>
        <w:spacing w:after="0"/>
        <w:rPr>
          <w:lang w:eastAsia="en-GB"/>
        </w:rPr>
      </w:pPr>
      <w:r w:rsidRPr="001468B2">
        <w:rPr>
          <w:bdr w:val="none" w:sz="0" w:space="0" w:color="auto" w:frame="1"/>
          <w:lang w:eastAsia="en-GB"/>
        </w:rPr>
        <w:t xml:space="preserve">A/O: </w:t>
      </w:r>
      <w:r w:rsidR="00BE0DB4" w:rsidRPr="00A518C1">
        <w:rPr>
          <w:bdr w:val="none" w:sz="0" w:space="0" w:color="auto" w:frame="1"/>
          <w:lang w:eastAsia="en-GB"/>
        </w:rPr>
        <w:t>Antioxidant</w:t>
      </w:r>
      <w:r w:rsidRPr="001468B2">
        <w:rPr>
          <w:bdr w:val="none" w:sz="0" w:space="0" w:color="auto" w:frame="1"/>
          <w:lang w:eastAsia="en-GB"/>
        </w:rPr>
        <w:t xml:space="preserve"> </w:t>
      </w:r>
      <w:r w:rsidR="00BE0DB4" w:rsidRPr="00A518C1">
        <w:rPr>
          <w:bdr w:val="none" w:sz="0" w:space="0" w:color="auto" w:frame="1"/>
          <w:lang w:eastAsia="en-GB"/>
        </w:rPr>
        <w:t>(</w:t>
      </w:r>
      <w:r w:rsidRPr="001468B2">
        <w:rPr>
          <w:bdr w:val="none" w:sz="0" w:space="0" w:color="auto" w:frame="1"/>
          <w:lang w:eastAsia="en-GB"/>
        </w:rPr>
        <w:t>Toco</w:t>
      </w:r>
      <w:r w:rsidR="00BE0DB4" w:rsidRPr="00A518C1">
        <w:rPr>
          <w:bdr w:val="none" w:sz="0" w:space="0" w:color="auto" w:frame="1"/>
          <w:lang w:eastAsia="en-GB"/>
        </w:rPr>
        <w:t>ph</w:t>
      </w:r>
      <w:r w:rsidRPr="001468B2">
        <w:rPr>
          <w:bdr w:val="none" w:sz="0" w:space="0" w:color="auto" w:frame="1"/>
          <w:lang w:eastAsia="en-GB"/>
        </w:rPr>
        <w:t>erol</w:t>
      </w:r>
      <w:r w:rsidR="00BE0DB4" w:rsidRPr="00A518C1">
        <w:rPr>
          <w:bdr w:val="none" w:sz="0" w:space="0" w:color="auto" w:frame="1"/>
          <w:lang w:eastAsia="en-GB"/>
        </w:rPr>
        <w:t>) residue</w:t>
      </w:r>
    </w:p>
    <w:p w14:paraId="30E4D5DD" w14:textId="52CB1A03" w:rsidR="001468B2" w:rsidRPr="001468B2" w:rsidRDefault="00BE0DB4" w:rsidP="009A3DAC">
      <w:pPr>
        <w:pStyle w:val="SingleTxtG"/>
        <w:spacing w:after="0"/>
        <w:rPr>
          <w:lang w:eastAsia="en-GB"/>
        </w:rPr>
      </w:pPr>
      <w:r w:rsidRPr="00A518C1">
        <w:rPr>
          <w:bdr w:val="none" w:sz="0" w:space="0" w:color="auto" w:frame="1"/>
          <w:lang w:eastAsia="en-GB"/>
        </w:rPr>
        <w:t>FFA</w:t>
      </w:r>
      <w:r w:rsidR="001468B2" w:rsidRPr="001468B2">
        <w:rPr>
          <w:bdr w:val="none" w:sz="0" w:space="0" w:color="auto" w:frame="1"/>
          <w:lang w:eastAsia="en-GB"/>
        </w:rPr>
        <w:t xml:space="preserve">: </w:t>
      </w:r>
      <w:r w:rsidRPr="00A518C1">
        <w:rPr>
          <w:bdr w:val="none" w:sz="0" w:space="0" w:color="auto" w:frame="1"/>
          <w:lang w:eastAsia="en-GB"/>
        </w:rPr>
        <w:t>Free Fatty Acids</w:t>
      </w:r>
    </w:p>
    <w:p w14:paraId="55ED493D" w14:textId="0E94A594" w:rsidR="001468B2" w:rsidRPr="001468B2" w:rsidRDefault="001468B2" w:rsidP="009A3DAC">
      <w:pPr>
        <w:pStyle w:val="SingleTxtG"/>
        <w:spacing w:after="0"/>
        <w:rPr>
          <w:lang w:eastAsia="en-GB"/>
        </w:rPr>
      </w:pPr>
      <w:r w:rsidRPr="001468B2">
        <w:rPr>
          <w:bdr w:val="none" w:sz="0" w:space="0" w:color="auto" w:frame="1"/>
          <w:lang w:eastAsia="en-GB"/>
        </w:rPr>
        <w:t xml:space="preserve">Ω-3: </w:t>
      </w:r>
      <w:r w:rsidR="00BE0DB4" w:rsidRPr="00A518C1">
        <w:rPr>
          <w:bdr w:val="none" w:sz="0" w:space="0" w:color="auto" w:frame="1"/>
          <w:lang w:eastAsia="en-GB"/>
        </w:rPr>
        <w:t xml:space="preserve">Long chain </w:t>
      </w:r>
      <w:r w:rsidRPr="001468B2">
        <w:rPr>
          <w:bdr w:val="none" w:sz="0" w:space="0" w:color="auto" w:frame="1"/>
          <w:lang w:eastAsia="en-GB"/>
        </w:rPr>
        <w:t>Omega</w:t>
      </w:r>
      <w:r w:rsidR="00BE0DB4" w:rsidRPr="00A518C1">
        <w:rPr>
          <w:bdr w:val="none" w:sz="0" w:space="0" w:color="auto" w:frame="1"/>
          <w:lang w:eastAsia="en-GB"/>
        </w:rPr>
        <w:t>-</w:t>
      </w:r>
      <w:r w:rsidRPr="001468B2">
        <w:rPr>
          <w:bdr w:val="none" w:sz="0" w:space="0" w:color="auto" w:frame="1"/>
          <w:lang w:eastAsia="en-GB"/>
        </w:rPr>
        <w:t>3</w:t>
      </w:r>
      <w:r w:rsidR="00BE0DB4" w:rsidRPr="00A518C1">
        <w:rPr>
          <w:bdr w:val="none" w:sz="0" w:space="0" w:color="auto" w:frame="1"/>
          <w:lang w:eastAsia="en-GB"/>
        </w:rPr>
        <w:t xml:space="preserve"> concentration (EPA and DHA)</w:t>
      </w:r>
    </w:p>
    <w:p w14:paraId="0B1F8DB8" w14:textId="37DD05EB" w:rsidR="001468B2" w:rsidRPr="001468B2" w:rsidRDefault="001468B2" w:rsidP="009A3DAC">
      <w:pPr>
        <w:pStyle w:val="SingleTxtG"/>
        <w:spacing w:after="0"/>
        <w:rPr>
          <w:lang w:eastAsia="en-GB"/>
        </w:rPr>
      </w:pPr>
      <w:r w:rsidRPr="001468B2">
        <w:rPr>
          <w:bdr w:val="none" w:sz="0" w:space="0" w:color="auto" w:frame="1"/>
          <w:lang w:eastAsia="en-GB"/>
        </w:rPr>
        <w:t>°C-</w:t>
      </w:r>
      <w:r w:rsidR="00BE0DB4" w:rsidRPr="00A518C1">
        <w:rPr>
          <w:bdr w:val="none" w:sz="0" w:space="0" w:color="auto" w:frame="1"/>
          <w:lang w:eastAsia="en-GB"/>
        </w:rPr>
        <w:t>FM</w:t>
      </w:r>
      <w:r w:rsidRPr="001468B2">
        <w:rPr>
          <w:bdr w:val="none" w:sz="0" w:space="0" w:color="auto" w:frame="1"/>
          <w:lang w:eastAsia="en-GB"/>
        </w:rPr>
        <w:t xml:space="preserve">: </w:t>
      </w:r>
      <w:r w:rsidR="00BE0DB4" w:rsidRPr="00A518C1">
        <w:rPr>
          <w:bdr w:val="none" w:sz="0" w:space="0" w:color="auto" w:frame="1"/>
          <w:lang w:eastAsia="en-GB"/>
        </w:rPr>
        <w:t xml:space="preserve">Fishmeal </w:t>
      </w:r>
      <w:r w:rsidRPr="001468B2">
        <w:rPr>
          <w:bdr w:val="none" w:sz="0" w:space="0" w:color="auto" w:frame="1"/>
          <w:lang w:eastAsia="en-GB"/>
        </w:rPr>
        <w:t>temperatur</w:t>
      </w:r>
      <w:r w:rsidR="00BE0DB4" w:rsidRPr="00A518C1">
        <w:rPr>
          <w:bdr w:val="none" w:sz="0" w:space="0" w:color="auto" w:frame="1"/>
          <w:lang w:eastAsia="en-GB"/>
        </w:rPr>
        <w:t>e</w:t>
      </w:r>
    </w:p>
    <w:p w14:paraId="548C762D" w14:textId="55B679D7" w:rsidR="001468B2" w:rsidRDefault="001468B2" w:rsidP="009A3DAC">
      <w:pPr>
        <w:pStyle w:val="SingleTxtG"/>
        <w:spacing w:after="0"/>
        <w:rPr>
          <w:bdr w:val="none" w:sz="0" w:space="0" w:color="auto" w:frame="1"/>
          <w:lang w:eastAsia="en-GB"/>
        </w:rPr>
      </w:pPr>
      <w:r w:rsidRPr="001468B2">
        <w:rPr>
          <w:bdr w:val="none" w:sz="0" w:space="0" w:color="auto" w:frame="1"/>
          <w:lang w:eastAsia="en-GB"/>
        </w:rPr>
        <w:t>°C-A:</w:t>
      </w:r>
      <w:r w:rsidR="00BE0DB4" w:rsidRPr="00A518C1">
        <w:rPr>
          <w:bdr w:val="none" w:sz="0" w:space="0" w:color="auto" w:frame="1"/>
          <w:lang w:eastAsia="en-GB"/>
        </w:rPr>
        <w:t xml:space="preserve"> Ambient</w:t>
      </w:r>
      <w:r w:rsidRPr="001468B2">
        <w:rPr>
          <w:bdr w:val="none" w:sz="0" w:space="0" w:color="auto" w:frame="1"/>
          <w:lang w:eastAsia="en-GB"/>
        </w:rPr>
        <w:t xml:space="preserve"> temperatur</w:t>
      </w:r>
      <w:r w:rsidR="00BE0DB4" w:rsidRPr="00A518C1">
        <w:rPr>
          <w:bdr w:val="none" w:sz="0" w:space="0" w:color="auto" w:frame="1"/>
          <w:lang w:eastAsia="en-GB"/>
        </w:rPr>
        <w:t>e</w:t>
      </w:r>
    </w:p>
    <w:p w14:paraId="2B9E8E3D" w14:textId="3C671870" w:rsidR="001468B2" w:rsidRPr="009A3DAC" w:rsidRDefault="0015173A" w:rsidP="009A3DAC">
      <w:pPr>
        <w:pStyle w:val="SingleTxtG"/>
        <w:rPr>
          <w:lang w:eastAsia="en-GB"/>
        </w:rPr>
      </w:pPr>
      <w:r>
        <w:rPr>
          <w:bdr w:val="none" w:sz="0" w:space="0" w:color="auto" w:frame="1"/>
          <w:lang w:eastAsia="en-GB"/>
        </w:rPr>
        <w:t>AV: Anisidine value</w:t>
      </w:r>
    </w:p>
    <w:p w14:paraId="4152D4AE" w14:textId="77777777" w:rsidR="005B611E" w:rsidRDefault="005B611E">
      <w:pPr>
        <w:suppressAutoHyphens w:val="0"/>
        <w:kinsoku/>
        <w:overflowPunct/>
        <w:autoSpaceDE/>
        <w:autoSpaceDN/>
        <w:adjustRightInd/>
        <w:snapToGrid/>
        <w:spacing w:after="200" w:line="276" w:lineRule="auto"/>
        <w:rPr>
          <w:bdr w:val="none" w:sz="0" w:space="0" w:color="auto" w:frame="1"/>
          <w:lang w:eastAsia="en-GB"/>
        </w:rPr>
      </w:pPr>
      <w:r>
        <w:rPr>
          <w:bdr w:val="none" w:sz="0" w:space="0" w:color="auto" w:frame="1"/>
          <w:lang w:eastAsia="en-GB"/>
        </w:rPr>
        <w:br w:type="page"/>
      </w:r>
    </w:p>
    <w:p w14:paraId="32A91177" w14:textId="461F7EDE" w:rsidR="00A518C1" w:rsidRDefault="009A3DAC" w:rsidP="009A3DAC">
      <w:pPr>
        <w:pStyle w:val="SingleTxtG"/>
        <w:rPr>
          <w:bdr w:val="none" w:sz="0" w:space="0" w:color="auto" w:frame="1"/>
          <w:lang w:eastAsia="en-GB"/>
        </w:rPr>
      </w:pPr>
      <w:r>
        <w:rPr>
          <w:bdr w:val="none" w:sz="0" w:space="0" w:color="auto" w:frame="1"/>
          <w:lang w:eastAsia="en-GB"/>
        </w:rPr>
        <w:lastRenderedPageBreak/>
        <w:t>12.</w:t>
      </w:r>
      <w:r>
        <w:rPr>
          <w:bdr w:val="none" w:sz="0" w:space="0" w:color="auto" w:frame="1"/>
          <w:lang w:eastAsia="en-GB"/>
        </w:rPr>
        <w:tab/>
      </w:r>
      <w:r w:rsidR="00A518C1">
        <w:rPr>
          <w:bdr w:val="none" w:sz="0" w:space="0" w:color="auto" w:frame="1"/>
          <w:lang w:eastAsia="en-GB"/>
        </w:rPr>
        <w:t>Treatment doses</w:t>
      </w:r>
      <w:r w:rsidR="00F2202C">
        <w:rPr>
          <w:bdr w:val="none" w:sz="0" w:space="0" w:color="auto" w:frame="1"/>
          <w:lang w:eastAsia="en-GB"/>
        </w:rPr>
        <w:t xml:space="preserve"> will be undertaken to </w:t>
      </w:r>
      <w:r w:rsidR="00CF3426">
        <w:rPr>
          <w:bdr w:val="none" w:sz="0" w:space="0" w:color="auto" w:frame="1"/>
          <w:lang w:eastAsia="en-GB"/>
        </w:rPr>
        <w:t>provide comparative data at different inclusion levels, calculated to provide information on effective residual concentrations of antioxidant at 12 months of sampling that would be representative of commercial conditions of storage and shipping.</w:t>
      </w:r>
    </w:p>
    <w:p w14:paraId="546D99BB" w14:textId="5C77F20F" w:rsidR="005524D1" w:rsidRPr="00A518C1" w:rsidRDefault="009A3DAC" w:rsidP="009A3DAC">
      <w:pPr>
        <w:pStyle w:val="SingleTxtG"/>
        <w:rPr>
          <w:bdr w:val="none" w:sz="0" w:space="0" w:color="auto" w:frame="1"/>
          <w:lang w:eastAsia="en-GB"/>
        </w:rPr>
      </w:pPr>
      <w:r>
        <w:rPr>
          <w:bdr w:val="none" w:sz="0" w:space="0" w:color="auto" w:frame="1"/>
          <w:lang w:eastAsia="en-GB"/>
        </w:rPr>
        <w:t>13.</w:t>
      </w:r>
      <w:r>
        <w:rPr>
          <w:bdr w:val="none" w:sz="0" w:space="0" w:color="auto" w:frame="1"/>
          <w:lang w:eastAsia="en-GB"/>
        </w:rPr>
        <w:tab/>
      </w:r>
      <w:r w:rsidR="00540401">
        <w:rPr>
          <w:bdr w:val="none" w:sz="0" w:space="0" w:color="auto" w:frame="1"/>
          <w:lang w:eastAsia="en-GB"/>
        </w:rPr>
        <w:t>Samples, when they are taken, will be pooled according to treatment dose and container size, and analysed accordingly.</w:t>
      </w:r>
      <w:r w:rsidR="00CF3426">
        <w:rPr>
          <w:bdr w:val="none" w:sz="0" w:space="0" w:color="auto" w:frame="1"/>
          <w:lang w:eastAsia="en-GB"/>
        </w:rPr>
        <w:t xml:space="preserve"> Treatments, i.e. antioxidant concentrations, will be maintained separately.</w:t>
      </w:r>
    </w:p>
    <w:p w14:paraId="506C7255" w14:textId="06DF31C1" w:rsidR="00CB2F6B" w:rsidRPr="006C1833" w:rsidRDefault="002D14E7" w:rsidP="002D14E7">
      <w:pPr>
        <w:spacing w:before="240"/>
        <w:jc w:val="center"/>
        <w:rPr>
          <w:u w:val="single"/>
        </w:rPr>
      </w:pPr>
      <w:r w:rsidRPr="006C1833">
        <w:rPr>
          <w:u w:val="single"/>
        </w:rPr>
        <w:tab/>
      </w:r>
      <w:r w:rsidRPr="006C1833">
        <w:rPr>
          <w:u w:val="single"/>
        </w:rPr>
        <w:tab/>
      </w:r>
      <w:r w:rsidRPr="006C1833">
        <w:rPr>
          <w:u w:val="single"/>
        </w:rPr>
        <w:tab/>
      </w:r>
    </w:p>
    <w:p w14:paraId="6B6AFDCB" w14:textId="77777777" w:rsidR="00CB2F6B" w:rsidRPr="006C1833" w:rsidRDefault="00CB2F6B" w:rsidP="004858F5"/>
    <w:sectPr w:rsidR="00CB2F6B" w:rsidRPr="006C1833" w:rsidSect="00B50E3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B100" w14:textId="77777777" w:rsidR="0069405E" w:rsidRPr="00C47B2E" w:rsidRDefault="0069405E" w:rsidP="00C47B2E">
      <w:pPr>
        <w:pStyle w:val="Footer"/>
      </w:pPr>
    </w:p>
  </w:endnote>
  <w:endnote w:type="continuationSeparator" w:id="0">
    <w:p w14:paraId="3486D089" w14:textId="77777777" w:rsidR="0069405E" w:rsidRPr="00C47B2E" w:rsidRDefault="0069405E" w:rsidP="00C47B2E">
      <w:pPr>
        <w:pStyle w:val="Footer"/>
      </w:pPr>
    </w:p>
  </w:endnote>
  <w:endnote w:type="continuationNotice" w:id="1">
    <w:p w14:paraId="5FEB8127" w14:textId="77777777" w:rsidR="0069405E" w:rsidRPr="00C47B2E" w:rsidRDefault="0069405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4EDB" w14:textId="77777777" w:rsidR="00D94B05" w:rsidRPr="00B50E3A" w:rsidRDefault="00B50E3A" w:rsidP="00B50E3A">
    <w:pPr>
      <w:pStyle w:val="Footer"/>
      <w:tabs>
        <w:tab w:val="right" w:pos="9598"/>
        <w:tab w:val="right" w:pos="9638"/>
      </w:tabs>
      <w:rPr>
        <w:sz w:val="18"/>
      </w:rPr>
    </w:pPr>
    <w:r w:rsidRPr="00B50E3A">
      <w:rPr>
        <w:b/>
        <w:sz w:val="18"/>
      </w:rPr>
      <w:fldChar w:fldCharType="begin"/>
    </w:r>
    <w:r w:rsidRPr="00B50E3A">
      <w:rPr>
        <w:b/>
        <w:sz w:val="18"/>
      </w:rPr>
      <w:instrText xml:space="preserve"> PAGE  \* MERGEFORMAT </w:instrText>
    </w:r>
    <w:r w:rsidRPr="00B50E3A">
      <w:rPr>
        <w:b/>
        <w:sz w:val="18"/>
      </w:rPr>
      <w:fldChar w:fldCharType="separate"/>
    </w:r>
    <w:r w:rsidRPr="00B50E3A">
      <w:rPr>
        <w:b/>
        <w:noProof/>
        <w:sz w:val="18"/>
      </w:rPr>
      <w:t>2</w:t>
    </w:r>
    <w:r w:rsidRPr="00B50E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08FD" w14:textId="77777777" w:rsidR="00D94B05" w:rsidRPr="00B50E3A" w:rsidRDefault="00B50E3A" w:rsidP="005B07E8">
    <w:pPr>
      <w:pStyle w:val="Footer"/>
      <w:tabs>
        <w:tab w:val="left" w:pos="5775"/>
        <w:tab w:val="right" w:pos="9598"/>
        <w:tab w:val="right" w:pos="9638"/>
      </w:tabs>
      <w:jc w:val="right"/>
      <w:rPr>
        <w:sz w:val="18"/>
      </w:rPr>
    </w:pPr>
    <w:r>
      <w:rPr>
        <w:b/>
        <w:sz w:val="18"/>
      </w:rPr>
      <w:tab/>
    </w:r>
    <w:r w:rsidRPr="00B50E3A">
      <w:rPr>
        <w:sz w:val="18"/>
      </w:rPr>
      <w:fldChar w:fldCharType="begin"/>
    </w:r>
    <w:r w:rsidRPr="00B50E3A">
      <w:rPr>
        <w:sz w:val="18"/>
      </w:rPr>
      <w:instrText xml:space="preserve"> PAGE  \* MERGEFORMAT </w:instrText>
    </w:r>
    <w:r w:rsidRPr="00B50E3A">
      <w:rPr>
        <w:sz w:val="18"/>
      </w:rPr>
      <w:fldChar w:fldCharType="separate"/>
    </w:r>
    <w:r w:rsidRPr="00B50E3A">
      <w:rPr>
        <w:noProof/>
        <w:sz w:val="18"/>
      </w:rPr>
      <w:t>3</w:t>
    </w:r>
    <w:r w:rsidRPr="00B50E3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EC24" w14:textId="77777777" w:rsidR="00D94B05" w:rsidRPr="00B50E3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7902C78" wp14:editId="3106C29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03AE" w14:textId="77777777" w:rsidR="0069405E" w:rsidRPr="00C47B2E" w:rsidRDefault="0069405E" w:rsidP="00C47B2E">
      <w:pPr>
        <w:tabs>
          <w:tab w:val="right" w:pos="2155"/>
        </w:tabs>
        <w:spacing w:after="80" w:line="240" w:lineRule="auto"/>
        <w:ind w:left="680"/>
      </w:pPr>
      <w:r>
        <w:rPr>
          <w:u w:val="single"/>
        </w:rPr>
        <w:tab/>
      </w:r>
    </w:p>
  </w:footnote>
  <w:footnote w:type="continuationSeparator" w:id="0">
    <w:p w14:paraId="679A3D74" w14:textId="77777777" w:rsidR="0069405E" w:rsidRPr="00C47B2E" w:rsidRDefault="0069405E" w:rsidP="005E716E">
      <w:pPr>
        <w:tabs>
          <w:tab w:val="right" w:pos="2155"/>
        </w:tabs>
        <w:spacing w:after="80" w:line="240" w:lineRule="auto"/>
        <w:ind w:left="680"/>
      </w:pPr>
      <w:r>
        <w:rPr>
          <w:u w:val="single"/>
        </w:rPr>
        <w:tab/>
      </w:r>
    </w:p>
  </w:footnote>
  <w:footnote w:type="continuationNotice" w:id="1">
    <w:p w14:paraId="2E182B94" w14:textId="77777777" w:rsidR="0069405E" w:rsidRPr="00C47B2E" w:rsidRDefault="0069405E" w:rsidP="00C47B2E">
      <w:pPr>
        <w:pStyle w:val="Footer"/>
      </w:pPr>
    </w:p>
  </w:footnote>
  <w:footnote w:id="2">
    <w:p w14:paraId="229D4E67" w14:textId="04277EAB" w:rsidR="00EB21B3" w:rsidRPr="00EB21B3" w:rsidRDefault="00EB21B3" w:rsidP="00D1605A">
      <w:pPr>
        <w:pStyle w:val="FootnoteText"/>
        <w:tabs>
          <w:tab w:val="left" w:pos="1418"/>
        </w:tabs>
        <w:ind w:firstLine="0"/>
        <w:rPr>
          <w:lang w:val="en-US"/>
        </w:rPr>
      </w:pPr>
      <w:r>
        <w:rPr>
          <w:rStyle w:val="FootnoteReference"/>
        </w:rPr>
        <w:footnoteRef/>
      </w:r>
      <w:r>
        <w:t xml:space="preserve"> </w:t>
      </w:r>
      <w:r w:rsidR="00D1605A">
        <w:tab/>
      </w:r>
      <w:r w:rsidR="00D1605A" w:rsidRPr="00493B59">
        <w:rPr>
          <w:lang w:val="en-US"/>
        </w:rPr>
        <w:t xml:space="preserve">2020 (A/74/6 (Sect.20) and Supplementary, </w:t>
      </w:r>
      <w:proofErr w:type="spellStart"/>
      <w:r w:rsidR="00D1605A" w:rsidRPr="00493B59">
        <w:rPr>
          <w:lang w:val="en-US"/>
        </w:rPr>
        <w:t>Subprogramme</w:t>
      </w:r>
      <w:proofErr w:type="spellEnd"/>
      <w:r w:rsidR="00D1605A" w:rsidRPr="00493B59">
        <w:rPr>
          <w:lang w:val="en-US"/>
        </w:rPr>
        <w:t xml:space="preserve"> 2</w:t>
      </w:r>
      <w:r w:rsidR="00D160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484D" w14:textId="4C28F926" w:rsidR="00B50E3A" w:rsidRPr="00D1605A" w:rsidRDefault="00D1605A" w:rsidP="00D1605A">
    <w:pPr>
      <w:pStyle w:val="Header"/>
      <w:rPr>
        <w:lang w:val="fr-CH"/>
      </w:rPr>
    </w:pPr>
    <w:r>
      <w:rPr>
        <w:lang w:val="fr-CH"/>
      </w:rPr>
      <w:t>ST/SG/AC.10/C.3</w:t>
    </w:r>
    <w:bookmarkStart w:id="0" w:name="_GoBack"/>
    <w:bookmarkEnd w:id="0"/>
    <w:r>
      <w:rPr>
        <w:lang w:val="fr-CH"/>
      </w:rPr>
      <w:t>/2020/67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35F4" w14:textId="640D174D" w:rsidR="00D94B05" w:rsidRPr="009A3DAC" w:rsidRDefault="009A3DAC" w:rsidP="00B50E3A">
    <w:pPr>
      <w:pStyle w:val="Header"/>
      <w:jc w:val="right"/>
      <w:rPr>
        <w:lang w:val="fr-CH"/>
      </w:rPr>
    </w:pPr>
    <w:r>
      <w:rPr>
        <w:lang w:val="fr-CH"/>
      </w:rPr>
      <w:t>ST/SG/AC.10/C.3/2020/67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A5C1" w14:textId="77777777" w:rsidR="005B07E8" w:rsidRDefault="005B07E8" w:rsidP="005B07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800B6"/>
    <w:multiLevelType w:val="hybridMultilevel"/>
    <w:tmpl w:val="CE2ADCAC"/>
    <w:lvl w:ilvl="0" w:tplc="88FCA974">
      <w:start w:val="2"/>
      <w:numFmt w:val="decimal"/>
      <w:lvlText w:val="%1."/>
      <w:lvlJc w:val="left"/>
      <w:pPr>
        <w:ind w:left="1704"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B05104"/>
    <w:multiLevelType w:val="multilevel"/>
    <w:tmpl w:val="B99A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883329"/>
    <w:multiLevelType w:val="hybridMultilevel"/>
    <w:tmpl w:val="4C30271E"/>
    <w:lvl w:ilvl="0" w:tplc="EFD8AFE4">
      <w:start w:val="2"/>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B05CC"/>
    <w:multiLevelType w:val="hybridMultilevel"/>
    <w:tmpl w:val="38EAB848"/>
    <w:lvl w:ilvl="0" w:tplc="EDD24266">
      <w:start w:val="2"/>
      <w:numFmt w:val="decimal"/>
      <w:lvlText w:val="%1."/>
      <w:lvlJc w:val="left"/>
      <w:pPr>
        <w:ind w:left="1704"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31F11"/>
    <w:multiLevelType w:val="multilevel"/>
    <w:tmpl w:val="1A9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17ECB"/>
    <w:multiLevelType w:val="multilevel"/>
    <w:tmpl w:val="1CB24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974E74"/>
    <w:multiLevelType w:val="multilevel"/>
    <w:tmpl w:val="FDA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61C160E"/>
    <w:multiLevelType w:val="hybridMultilevel"/>
    <w:tmpl w:val="A2A0568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13"/>
  </w:num>
  <w:num w:numId="5">
    <w:abstractNumId w:val="14"/>
  </w:num>
  <w:num w:numId="6">
    <w:abstractNumId w:val="18"/>
  </w:num>
  <w:num w:numId="7">
    <w:abstractNumId w:val="5"/>
  </w:num>
  <w:num w:numId="8">
    <w:abstractNumId w:val="1"/>
  </w:num>
  <w:num w:numId="9">
    <w:abstractNumId w:val="16"/>
  </w:num>
  <w:num w:numId="10">
    <w:abstractNumId w:val="1"/>
  </w:num>
  <w:num w:numId="11">
    <w:abstractNumId w:val="16"/>
  </w:num>
  <w:num w:numId="12">
    <w:abstractNumId w:val="3"/>
  </w:num>
  <w:num w:numId="13">
    <w:abstractNumId w:val="3"/>
  </w:num>
  <w:num w:numId="14">
    <w:abstractNumId w:val="17"/>
  </w:num>
  <w:num w:numId="15">
    <w:abstractNumId w:val="15"/>
  </w:num>
  <w:num w:numId="16">
    <w:abstractNumId w:val="6"/>
  </w:num>
  <w:num w:numId="17">
    <w:abstractNumId w:val="12"/>
  </w:num>
  <w:num w:numId="18">
    <w:abstractNumId w:val="11"/>
  </w:num>
  <w:num w:numId="19">
    <w:abstractNumId w:val="9"/>
  </w:num>
  <w:num w:numId="20">
    <w:abstractNumId w:val="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3A"/>
    <w:rsid w:val="00046E92"/>
    <w:rsid w:val="00063C90"/>
    <w:rsid w:val="00063D47"/>
    <w:rsid w:val="00070671"/>
    <w:rsid w:val="00101B98"/>
    <w:rsid w:val="00102AD2"/>
    <w:rsid w:val="001468B2"/>
    <w:rsid w:val="001514D1"/>
    <w:rsid w:val="0015173A"/>
    <w:rsid w:val="001B7584"/>
    <w:rsid w:val="00247E2C"/>
    <w:rsid w:val="002A32CB"/>
    <w:rsid w:val="002A7C49"/>
    <w:rsid w:val="002B77F6"/>
    <w:rsid w:val="002C49CA"/>
    <w:rsid w:val="002D14E7"/>
    <w:rsid w:val="002D5B2C"/>
    <w:rsid w:val="002D6C53"/>
    <w:rsid w:val="002F5595"/>
    <w:rsid w:val="00334F6A"/>
    <w:rsid w:val="00342AC8"/>
    <w:rsid w:val="00343302"/>
    <w:rsid w:val="003575AC"/>
    <w:rsid w:val="00392FC5"/>
    <w:rsid w:val="003979DE"/>
    <w:rsid w:val="003B4550"/>
    <w:rsid w:val="003D2A18"/>
    <w:rsid w:val="003F7A86"/>
    <w:rsid w:val="00413386"/>
    <w:rsid w:val="004267BF"/>
    <w:rsid w:val="00461253"/>
    <w:rsid w:val="004858F5"/>
    <w:rsid w:val="004A2814"/>
    <w:rsid w:val="004C0622"/>
    <w:rsid w:val="005042C2"/>
    <w:rsid w:val="00531C13"/>
    <w:rsid w:val="00537B0D"/>
    <w:rsid w:val="00540401"/>
    <w:rsid w:val="005524D1"/>
    <w:rsid w:val="00560FBC"/>
    <w:rsid w:val="00584D4A"/>
    <w:rsid w:val="00596A17"/>
    <w:rsid w:val="005B07E8"/>
    <w:rsid w:val="005B611E"/>
    <w:rsid w:val="005C1073"/>
    <w:rsid w:val="005E716E"/>
    <w:rsid w:val="00620CA3"/>
    <w:rsid w:val="006476E1"/>
    <w:rsid w:val="006604DF"/>
    <w:rsid w:val="00671529"/>
    <w:rsid w:val="0069405E"/>
    <w:rsid w:val="006A3BF4"/>
    <w:rsid w:val="006C1833"/>
    <w:rsid w:val="0070489D"/>
    <w:rsid w:val="007268F9"/>
    <w:rsid w:val="00750282"/>
    <w:rsid w:val="00764440"/>
    <w:rsid w:val="00766626"/>
    <w:rsid w:val="0077101B"/>
    <w:rsid w:val="007B3ABB"/>
    <w:rsid w:val="007B4905"/>
    <w:rsid w:val="007C0015"/>
    <w:rsid w:val="007C52B0"/>
    <w:rsid w:val="007C6033"/>
    <w:rsid w:val="007E4F3D"/>
    <w:rsid w:val="007F0CA3"/>
    <w:rsid w:val="008147C8"/>
    <w:rsid w:val="0081753A"/>
    <w:rsid w:val="00817B4B"/>
    <w:rsid w:val="00823E78"/>
    <w:rsid w:val="0083776B"/>
    <w:rsid w:val="00857D23"/>
    <w:rsid w:val="009411B4"/>
    <w:rsid w:val="009418F5"/>
    <w:rsid w:val="00946F1D"/>
    <w:rsid w:val="00963727"/>
    <w:rsid w:val="00963D13"/>
    <w:rsid w:val="00964E5F"/>
    <w:rsid w:val="0097195A"/>
    <w:rsid w:val="009A3DAC"/>
    <w:rsid w:val="009D0139"/>
    <w:rsid w:val="009D717D"/>
    <w:rsid w:val="009F5CDC"/>
    <w:rsid w:val="00A072D7"/>
    <w:rsid w:val="00A07FC2"/>
    <w:rsid w:val="00A10030"/>
    <w:rsid w:val="00A518C1"/>
    <w:rsid w:val="00A775CF"/>
    <w:rsid w:val="00A94DA3"/>
    <w:rsid w:val="00AD1A9C"/>
    <w:rsid w:val="00AF5DE1"/>
    <w:rsid w:val="00B016BA"/>
    <w:rsid w:val="00B06045"/>
    <w:rsid w:val="00B206DD"/>
    <w:rsid w:val="00B43A55"/>
    <w:rsid w:val="00B50E3A"/>
    <w:rsid w:val="00B52EF4"/>
    <w:rsid w:val="00B777AD"/>
    <w:rsid w:val="00BE0DB4"/>
    <w:rsid w:val="00C03015"/>
    <w:rsid w:val="00C0358D"/>
    <w:rsid w:val="00C23B60"/>
    <w:rsid w:val="00C35A27"/>
    <w:rsid w:val="00C47B2E"/>
    <w:rsid w:val="00CA5135"/>
    <w:rsid w:val="00CB2F6B"/>
    <w:rsid w:val="00CE4F67"/>
    <w:rsid w:val="00CF3426"/>
    <w:rsid w:val="00CF6F01"/>
    <w:rsid w:val="00D1605A"/>
    <w:rsid w:val="00D45F83"/>
    <w:rsid w:val="00D63CD2"/>
    <w:rsid w:val="00D85277"/>
    <w:rsid w:val="00D87DC2"/>
    <w:rsid w:val="00D94B05"/>
    <w:rsid w:val="00E02C2B"/>
    <w:rsid w:val="00E21C27"/>
    <w:rsid w:val="00E26BCF"/>
    <w:rsid w:val="00E33E65"/>
    <w:rsid w:val="00E42826"/>
    <w:rsid w:val="00E47232"/>
    <w:rsid w:val="00E52109"/>
    <w:rsid w:val="00E628AE"/>
    <w:rsid w:val="00E75317"/>
    <w:rsid w:val="00E82B02"/>
    <w:rsid w:val="00EB21B3"/>
    <w:rsid w:val="00EC0CE6"/>
    <w:rsid w:val="00EC7C1D"/>
    <w:rsid w:val="00ED2E76"/>
    <w:rsid w:val="00ED6C48"/>
    <w:rsid w:val="00EE3045"/>
    <w:rsid w:val="00EF265D"/>
    <w:rsid w:val="00F2202C"/>
    <w:rsid w:val="00F65F5D"/>
    <w:rsid w:val="00F77A55"/>
    <w:rsid w:val="00F86A3A"/>
    <w:rsid w:val="00FB2A85"/>
    <w:rsid w:val="00FB5230"/>
    <w:rsid w:val="00FC28B2"/>
    <w:rsid w:val="00FF62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CD324"/>
  <w15:docId w15:val="{3125C30F-0155-4E8A-952A-8EB23898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B2F6B"/>
    <w:rPr>
      <w:b/>
      <w:sz w:val="28"/>
    </w:rPr>
  </w:style>
  <w:style w:type="character" w:customStyle="1" w:styleId="H1GChar">
    <w:name w:val="_ H_1_G Char"/>
    <w:link w:val="H1G"/>
    <w:locked/>
    <w:rsid w:val="00CB2F6B"/>
    <w:rPr>
      <w:b/>
      <w:sz w:val="24"/>
    </w:rPr>
  </w:style>
  <w:style w:type="paragraph" w:styleId="ListParagraph">
    <w:name w:val="List Paragraph"/>
    <w:basedOn w:val="Normal"/>
    <w:uiPriority w:val="34"/>
    <w:semiHidden/>
    <w:rsid w:val="00F77A55"/>
    <w:pPr>
      <w:ind w:left="720"/>
      <w:contextualSpacing/>
    </w:pPr>
  </w:style>
  <w:style w:type="paragraph" w:styleId="NormalWeb">
    <w:name w:val="Normal (Web)"/>
    <w:basedOn w:val="Normal"/>
    <w:uiPriority w:val="99"/>
    <w:semiHidden/>
    <w:unhideWhenUsed/>
    <w:rsid w:val="001468B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1526943">
      <w:bodyDiv w:val="1"/>
      <w:marLeft w:val="0"/>
      <w:marRight w:val="0"/>
      <w:marTop w:val="0"/>
      <w:marBottom w:val="0"/>
      <w:divBdr>
        <w:top w:val="none" w:sz="0" w:space="0" w:color="auto"/>
        <w:left w:val="none" w:sz="0" w:space="0" w:color="auto"/>
        <w:bottom w:val="none" w:sz="0" w:space="0" w:color="auto"/>
        <w:right w:val="none" w:sz="0" w:space="0" w:color="auto"/>
      </w:divBdr>
      <w:divsChild>
        <w:div w:id="2094276067">
          <w:marLeft w:val="0"/>
          <w:marRight w:val="0"/>
          <w:marTop w:val="0"/>
          <w:marBottom w:val="0"/>
          <w:divBdr>
            <w:top w:val="none" w:sz="0" w:space="0" w:color="auto"/>
            <w:left w:val="none" w:sz="0" w:space="0" w:color="auto"/>
            <w:bottom w:val="none" w:sz="0" w:space="0" w:color="auto"/>
            <w:right w:val="none" w:sz="0" w:space="0" w:color="auto"/>
          </w:divBdr>
          <w:divsChild>
            <w:div w:id="321783468">
              <w:marLeft w:val="0"/>
              <w:marRight w:val="0"/>
              <w:marTop w:val="0"/>
              <w:marBottom w:val="0"/>
              <w:divBdr>
                <w:top w:val="none" w:sz="0" w:space="0" w:color="auto"/>
                <w:left w:val="none" w:sz="0" w:space="0" w:color="auto"/>
                <w:bottom w:val="none" w:sz="0" w:space="0" w:color="auto"/>
                <w:right w:val="none" w:sz="0" w:space="0" w:color="auto"/>
              </w:divBdr>
              <w:divsChild>
                <w:div w:id="928584759">
                  <w:marLeft w:val="0"/>
                  <w:marRight w:val="0"/>
                  <w:marTop w:val="0"/>
                  <w:marBottom w:val="0"/>
                  <w:divBdr>
                    <w:top w:val="none" w:sz="0" w:space="0" w:color="auto"/>
                    <w:left w:val="none" w:sz="0" w:space="0" w:color="auto"/>
                    <w:bottom w:val="none" w:sz="0" w:space="0" w:color="auto"/>
                    <w:right w:val="none" w:sz="0" w:space="0" w:color="auto"/>
                  </w:divBdr>
                  <w:divsChild>
                    <w:div w:id="79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064A-08AD-4808-BB30-149D640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TotalTime>
  <Pages>3</Pages>
  <Words>826</Words>
  <Characters>4690</Characters>
  <Application>Microsoft Office Word</Application>
  <DocSecurity>2</DocSecurity>
  <Lines>120</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ST/SG/AC.10/C.3/2020/58</vt:lpstr>
      <vt:lpstr>ST/SG/AC.10/C.3/2020/58</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ST/SG/AC.10/C.3/2020/58</dc:title>
  <dc:subject/>
  <dc:creator>Editorial</dc:creator>
  <cp:lastModifiedBy>Laurence Berthet</cp:lastModifiedBy>
  <cp:revision>2</cp:revision>
  <cp:lastPrinted>2020-04-17T09:18:00Z</cp:lastPrinted>
  <dcterms:created xsi:type="dcterms:W3CDTF">2020-09-21T08:18:00Z</dcterms:created>
  <dcterms:modified xsi:type="dcterms:W3CDTF">2020-09-21T08:18:00Z</dcterms:modified>
</cp:coreProperties>
</file>