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BEBB3C9" w14:textId="77777777" w:rsidTr="006476E1">
        <w:trPr>
          <w:trHeight w:val="851"/>
        </w:trPr>
        <w:tc>
          <w:tcPr>
            <w:tcW w:w="1259" w:type="dxa"/>
            <w:tcBorders>
              <w:top w:val="nil"/>
              <w:left w:val="nil"/>
              <w:bottom w:val="single" w:sz="4" w:space="0" w:color="auto"/>
              <w:right w:val="nil"/>
            </w:tcBorders>
          </w:tcPr>
          <w:p w14:paraId="5F8EE886" w14:textId="77777777" w:rsidR="00E52109" w:rsidRPr="002A32CB" w:rsidRDefault="00E52109" w:rsidP="004858F5"/>
        </w:tc>
        <w:tc>
          <w:tcPr>
            <w:tcW w:w="2236" w:type="dxa"/>
            <w:tcBorders>
              <w:top w:val="nil"/>
              <w:left w:val="nil"/>
              <w:bottom w:val="single" w:sz="4" w:space="0" w:color="auto"/>
              <w:right w:val="nil"/>
            </w:tcBorders>
            <w:vAlign w:val="bottom"/>
          </w:tcPr>
          <w:p w14:paraId="087B4F8C"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7DA772CA" w14:textId="5E2F731A" w:rsidR="00E52109" w:rsidRDefault="00965587" w:rsidP="00965587">
            <w:pPr>
              <w:suppressAutoHyphens w:val="0"/>
              <w:jc w:val="right"/>
            </w:pPr>
            <w:r w:rsidRPr="00965587">
              <w:rPr>
                <w:sz w:val="40"/>
              </w:rPr>
              <w:t>ST</w:t>
            </w:r>
            <w:r>
              <w:t>/SG/AC.10/C.3/2020/6</w:t>
            </w:r>
            <w:r w:rsidR="00DE051E">
              <w:t>6</w:t>
            </w:r>
          </w:p>
        </w:tc>
      </w:tr>
      <w:tr w:rsidR="00E52109" w14:paraId="039F6F07" w14:textId="77777777" w:rsidTr="006476E1">
        <w:trPr>
          <w:trHeight w:val="2835"/>
        </w:trPr>
        <w:tc>
          <w:tcPr>
            <w:tcW w:w="1259" w:type="dxa"/>
            <w:tcBorders>
              <w:top w:val="single" w:sz="4" w:space="0" w:color="auto"/>
              <w:left w:val="nil"/>
              <w:bottom w:val="single" w:sz="12" w:space="0" w:color="auto"/>
              <w:right w:val="nil"/>
            </w:tcBorders>
          </w:tcPr>
          <w:p w14:paraId="3C5CD7FF" w14:textId="77777777" w:rsidR="00E52109" w:rsidRDefault="00E52109" w:rsidP="006476E1">
            <w:pPr>
              <w:spacing w:before="120"/>
              <w:jc w:val="center"/>
            </w:pPr>
            <w:r>
              <w:rPr>
                <w:noProof/>
                <w:lang w:val="fr-CH" w:eastAsia="fr-CH"/>
              </w:rPr>
              <w:drawing>
                <wp:inline distT="0" distB="0" distL="0" distR="0" wp14:anchorId="5A5F5973" wp14:editId="16F7729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0D73165"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6F520F50" w14:textId="77777777" w:rsidR="00D94B05" w:rsidRDefault="00965587" w:rsidP="00965587">
            <w:pPr>
              <w:suppressAutoHyphens w:val="0"/>
              <w:spacing w:before="240" w:line="240" w:lineRule="exact"/>
            </w:pPr>
            <w:r>
              <w:t>Distr.: General</w:t>
            </w:r>
          </w:p>
          <w:p w14:paraId="24B6820A" w14:textId="0A341515" w:rsidR="00965587" w:rsidRDefault="00E0070F" w:rsidP="00965587">
            <w:pPr>
              <w:suppressAutoHyphens w:val="0"/>
              <w:spacing w:line="240" w:lineRule="exact"/>
            </w:pPr>
            <w:r>
              <w:t>7</w:t>
            </w:r>
            <w:r w:rsidR="00965587">
              <w:t xml:space="preserve"> September 2020</w:t>
            </w:r>
          </w:p>
          <w:p w14:paraId="1C33C446" w14:textId="77777777" w:rsidR="00965587" w:rsidRDefault="00965587" w:rsidP="00965587">
            <w:pPr>
              <w:suppressAutoHyphens w:val="0"/>
              <w:spacing w:line="240" w:lineRule="exact"/>
            </w:pPr>
          </w:p>
          <w:p w14:paraId="6A8ECEC6" w14:textId="08FD7B16" w:rsidR="00965587" w:rsidRDefault="00965587" w:rsidP="00965587">
            <w:pPr>
              <w:suppressAutoHyphens w:val="0"/>
              <w:spacing w:line="240" w:lineRule="exact"/>
            </w:pPr>
            <w:r>
              <w:t>Original: English</w:t>
            </w:r>
          </w:p>
        </w:tc>
      </w:tr>
    </w:tbl>
    <w:p w14:paraId="7C27E79B" w14:textId="77777777" w:rsidR="00C66FCA" w:rsidRPr="006500BA" w:rsidRDefault="00C66FC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21ED219E" w14:textId="77777777" w:rsidR="00C66FCA" w:rsidRPr="006500BA" w:rsidRDefault="00C66FCA" w:rsidP="004858F5">
      <w:pPr>
        <w:spacing w:before="120"/>
        <w:rPr>
          <w:rFonts w:ascii="Helv" w:hAnsi="Helv" w:cs="Helv"/>
          <w:b/>
          <w:color w:val="000000"/>
        </w:rPr>
      </w:pPr>
      <w:r w:rsidRPr="006500BA">
        <w:rPr>
          <w:b/>
        </w:rPr>
        <w:t xml:space="preserve">Sub-Committee of Experts on the </w:t>
      </w:r>
      <w:r>
        <w:rPr>
          <w:b/>
        </w:rPr>
        <w:t>Transport of Dangerous Goods</w:t>
      </w:r>
    </w:p>
    <w:p w14:paraId="212F6B10" w14:textId="36B9369F" w:rsidR="00C66FCA" w:rsidRPr="006500BA" w:rsidRDefault="00C66FCA" w:rsidP="004858F5">
      <w:pPr>
        <w:spacing w:before="120"/>
        <w:rPr>
          <w:b/>
        </w:rPr>
      </w:pPr>
      <w:r>
        <w:rPr>
          <w:b/>
        </w:rPr>
        <w:t xml:space="preserve">Fifty-seventh </w:t>
      </w:r>
      <w:r w:rsidRPr="006500BA">
        <w:rPr>
          <w:b/>
        </w:rPr>
        <w:t>session</w:t>
      </w:r>
    </w:p>
    <w:p w14:paraId="332B1549" w14:textId="3DC037CC" w:rsidR="00C66FCA" w:rsidRPr="006500BA" w:rsidRDefault="00C66FCA" w:rsidP="004858F5">
      <w:r w:rsidRPr="006500BA">
        <w:t xml:space="preserve">Geneva, </w:t>
      </w:r>
      <w:r>
        <w:t>28 November-8 December 2020</w:t>
      </w:r>
    </w:p>
    <w:p w14:paraId="16DC6E82" w14:textId="5354FA09" w:rsidR="00C66FCA" w:rsidRPr="006500BA" w:rsidRDefault="00C66FCA" w:rsidP="004858F5">
      <w:r w:rsidRPr="006500BA">
        <w:t xml:space="preserve">Item </w:t>
      </w:r>
      <w:r>
        <w:t>7</w:t>
      </w:r>
      <w:r w:rsidRPr="006500BA">
        <w:t xml:space="preserve"> of the provisional agenda</w:t>
      </w:r>
    </w:p>
    <w:p w14:paraId="695BAE78" w14:textId="4BFA886E" w:rsidR="00AF5DE1" w:rsidRDefault="00C66FCA" w:rsidP="004858F5">
      <w:r w:rsidRPr="00C66FCA">
        <w:rPr>
          <w:b/>
          <w:bCs/>
        </w:rPr>
        <w:t xml:space="preserve">Global harmonization of transport of dangerous goods </w:t>
      </w:r>
      <w:r w:rsidRPr="00C66FCA">
        <w:rPr>
          <w:b/>
          <w:bCs/>
        </w:rPr>
        <w:br/>
        <w:t>regulations with the Model Regulations</w:t>
      </w:r>
    </w:p>
    <w:p w14:paraId="5B576926" w14:textId="77777777" w:rsidR="00C66FCA" w:rsidRPr="00402214" w:rsidRDefault="00C66FCA" w:rsidP="00C66FCA">
      <w:pPr>
        <w:pStyle w:val="HChG"/>
      </w:pPr>
      <w:r w:rsidRPr="009D1290">
        <w:tab/>
      </w:r>
      <w:r w:rsidRPr="009D1290">
        <w:tab/>
      </w:r>
      <w:bookmarkStart w:id="0" w:name="_GoBack"/>
      <w:r>
        <w:t xml:space="preserve">Survey to better understand global dangerous goods training </w:t>
      </w:r>
      <w:r w:rsidRPr="00402214">
        <w:t>requirements</w:t>
      </w:r>
      <w:bookmarkEnd w:id="0"/>
    </w:p>
    <w:p w14:paraId="4369CBFE" w14:textId="3DA6BDD7" w:rsidR="00C66FCA" w:rsidRPr="00402214" w:rsidRDefault="00C66FCA" w:rsidP="00C66FCA">
      <w:pPr>
        <w:pStyle w:val="H1G"/>
      </w:pPr>
      <w:r w:rsidRPr="00402214">
        <w:rPr>
          <w:rFonts w:eastAsia="MS Mincho"/>
        </w:rPr>
        <w:tab/>
      </w:r>
      <w:r w:rsidRPr="00402214">
        <w:rPr>
          <w:rFonts w:eastAsia="MS Mincho"/>
        </w:rPr>
        <w:tab/>
      </w:r>
      <w:r w:rsidRPr="00402214">
        <w:t xml:space="preserve">Submitted by </w:t>
      </w:r>
      <w:r>
        <w:t>the Medical Device Battery Transport Council (MDBTC) and the Dangerous Goods Trainers Association (DGTA)</w:t>
      </w:r>
      <w:r>
        <w:rPr>
          <w:rStyle w:val="FootnoteReference"/>
        </w:rPr>
        <w:footnoteReference w:id="2"/>
      </w:r>
    </w:p>
    <w:p w14:paraId="4CC3AC69" w14:textId="7848C571" w:rsidR="00C66FCA" w:rsidRPr="00402214" w:rsidRDefault="00C66FCA" w:rsidP="00C66FCA">
      <w:pPr>
        <w:pStyle w:val="HChG"/>
        <w:ind w:firstLine="0"/>
      </w:pPr>
      <w:r w:rsidRPr="00402214">
        <w:t>Introduction</w:t>
      </w:r>
    </w:p>
    <w:p w14:paraId="09BA0985" w14:textId="4D432617" w:rsidR="00C66FCA" w:rsidRDefault="00C66FCA" w:rsidP="00C66FCA">
      <w:pPr>
        <w:pStyle w:val="SingleTxtG"/>
        <w:numPr>
          <w:ilvl w:val="0"/>
          <w:numId w:val="14"/>
        </w:numPr>
        <w:ind w:left="1134" w:firstLine="0"/>
      </w:pPr>
      <w:r w:rsidRPr="00701585">
        <w:t xml:space="preserve">The MDBTC and DGTA submitted a </w:t>
      </w:r>
      <w:r w:rsidR="00E0070F">
        <w:t>document</w:t>
      </w:r>
      <w:r w:rsidRPr="00701585">
        <w:t xml:space="preserve"> (ST/SG/AC.10/C.3/2020/55) </w:t>
      </w:r>
      <w:r w:rsidR="00E0070F">
        <w:t>on</w:t>
      </w:r>
      <w:r w:rsidRPr="00701585">
        <w:t xml:space="preserve"> conduct</w:t>
      </w:r>
      <w:r>
        <w:t>ing</w:t>
      </w:r>
      <w:r w:rsidRPr="00701585">
        <w:t xml:space="preserve"> a survey to better understand global dangerous goods training requirements. Employee training and training plans are two of the most critical aspects related to ensuring that dangerous goods are transported safely. As the transport of dangerous goods has become increasingly globalized, multinational companies are struggling to understand the nuances of each individual country’s training requirements.</w:t>
      </w:r>
      <w:r>
        <w:t xml:space="preserve"> While the training requirements are clearly established in Chapter 1.3 of the </w:t>
      </w:r>
      <w:r w:rsidR="00E0070F">
        <w:t xml:space="preserve">UN </w:t>
      </w:r>
      <w:r>
        <w:t xml:space="preserve">Model Regulations, additional </w:t>
      </w:r>
      <w:r w:rsidRPr="00C66FCA">
        <w:t>training</w:t>
      </w:r>
      <w:r>
        <w:t xml:space="preserve"> requirements have been established in the Modal Regulations (i.e. ICAO Technical Instructions and IMDG Code) as well as by regional regulations such as the ADR, ADN and RID. Further, individual competent authorities often have their own requirements when it comes to approved employee training. Taken together, companies engaged in international commerce have great difficulty in complying with the multitude of various training requirements.</w:t>
      </w:r>
    </w:p>
    <w:p w14:paraId="0222FA18" w14:textId="60946074" w:rsidR="00C66FCA" w:rsidRDefault="00C66FCA" w:rsidP="00C66FCA">
      <w:pPr>
        <w:pStyle w:val="SingleTxtG"/>
        <w:numPr>
          <w:ilvl w:val="0"/>
          <w:numId w:val="14"/>
        </w:numPr>
        <w:ind w:left="1134" w:hanging="54"/>
      </w:pPr>
      <w:r>
        <w:t xml:space="preserve">The intention of the survey is to gain a more </w:t>
      </w:r>
      <w:r w:rsidRPr="00C66FCA">
        <w:t>complete</w:t>
      </w:r>
      <w:r>
        <w:t xml:space="preserve"> understanding of training requirements, including competent authorities</w:t>
      </w:r>
      <w:r w:rsidR="00825412">
        <w:t>'</w:t>
      </w:r>
      <w:r>
        <w:t xml:space="preserve"> view:</w:t>
      </w:r>
    </w:p>
    <w:p w14:paraId="12E10E9D" w14:textId="72816FDC" w:rsidR="00C66FCA" w:rsidRDefault="00C66FCA" w:rsidP="00C66FCA">
      <w:pPr>
        <w:pStyle w:val="Bullet1G"/>
      </w:pPr>
      <w:r>
        <w:t>D</w:t>
      </w:r>
      <w:r w:rsidR="00825412">
        <w:t xml:space="preserve">angerous </w:t>
      </w:r>
      <w:r>
        <w:t>G</w:t>
      </w:r>
      <w:r w:rsidR="00825412">
        <w:t>oods</w:t>
      </w:r>
      <w:r>
        <w:t xml:space="preserve"> Instructor </w:t>
      </w:r>
      <w:r w:rsidR="00825412">
        <w:t xml:space="preserve">(DGR) </w:t>
      </w:r>
      <w:r>
        <w:t>certification and qualification</w:t>
      </w:r>
      <w:r w:rsidR="00825412">
        <w:t>;</w:t>
      </w:r>
    </w:p>
    <w:p w14:paraId="5EFA50BD" w14:textId="6AAD3B16" w:rsidR="00C66FCA" w:rsidRDefault="00C66FCA" w:rsidP="00C66FCA">
      <w:pPr>
        <w:pStyle w:val="Bullet1G"/>
      </w:pPr>
      <w:r>
        <w:t>Live remote training (e.g., webinar)</w:t>
      </w:r>
      <w:r w:rsidR="00825412">
        <w:t>;</w:t>
      </w:r>
    </w:p>
    <w:p w14:paraId="43F839E0" w14:textId="12C0B80D" w:rsidR="00C66FCA" w:rsidRDefault="00C66FCA" w:rsidP="00C66FCA">
      <w:pPr>
        <w:pStyle w:val="Bullet1G"/>
      </w:pPr>
      <w:r>
        <w:t>Self-guided online courses (e.g., e-learning courses)</w:t>
      </w:r>
      <w:r w:rsidR="00825412">
        <w:t>;</w:t>
      </w:r>
    </w:p>
    <w:p w14:paraId="24D130B3" w14:textId="76CBD541" w:rsidR="00C66FCA" w:rsidRDefault="00C66FCA" w:rsidP="00C66FCA">
      <w:pPr>
        <w:pStyle w:val="Bullet1G"/>
      </w:pPr>
      <w:r>
        <w:t>“Adequate instruction” v</w:t>
      </w:r>
      <w:r w:rsidR="00825412">
        <w:t>ersu</w:t>
      </w:r>
      <w:r>
        <w:t>s full-training as used in the ICAO T</w:t>
      </w:r>
      <w:r w:rsidR="00825412">
        <w:t xml:space="preserve">echnical </w:t>
      </w:r>
      <w:r>
        <w:t>I</w:t>
      </w:r>
      <w:r w:rsidR="00825412">
        <w:t>nstruction</w:t>
      </w:r>
      <w:r>
        <w:t>s</w:t>
      </w:r>
      <w:r w:rsidR="00825412">
        <w:t>;</w:t>
      </w:r>
    </w:p>
    <w:p w14:paraId="48CA8029" w14:textId="77777777" w:rsidR="00C66FCA" w:rsidRDefault="00C66FCA">
      <w:pPr>
        <w:suppressAutoHyphens w:val="0"/>
        <w:kinsoku/>
        <w:overflowPunct/>
        <w:autoSpaceDE/>
        <w:autoSpaceDN/>
        <w:adjustRightInd/>
        <w:snapToGrid/>
        <w:spacing w:after="200" w:line="276" w:lineRule="auto"/>
      </w:pPr>
      <w:r>
        <w:br w:type="page"/>
      </w:r>
    </w:p>
    <w:p w14:paraId="08461334" w14:textId="13DAEB06" w:rsidR="00C66FCA" w:rsidRDefault="00C66FCA" w:rsidP="00C66FCA">
      <w:pPr>
        <w:pStyle w:val="Bullet1G"/>
      </w:pPr>
      <w:r>
        <w:lastRenderedPageBreak/>
        <w:t>Third-party versus company-produced training content</w:t>
      </w:r>
      <w:r w:rsidR="00825412">
        <w:t>;</w:t>
      </w:r>
    </w:p>
    <w:p w14:paraId="035B7302" w14:textId="50770039" w:rsidR="00C66FCA" w:rsidRDefault="00C66FCA" w:rsidP="00C66FCA">
      <w:pPr>
        <w:pStyle w:val="Bullet1G"/>
      </w:pPr>
      <w:r>
        <w:t>Approval of training content</w:t>
      </w:r>
      <w:r w:rsidR="00825412">
        <w:t>;</w:t>
      </w:r>
    </w:p>
    <w:p w14:paraId="6657C148" w14:textId="005069A5" w:rsidR="00C66FCA" w:rsidRDefault="00C66FCA" w:rsidP="00C66FCA">
      <w:pPr>
        <w:pStyle w:val="Bullet1G"/>
      </w:pPr>
      <w:r>
        <w:t>Competency-based training</w:t>
      </w:r>
      <w:r w:rsidR="00825412">
        <w:t>.</w:t>
      </w:r>
    </w:p>
    <w:p w14:paraId="1AE2AB58" w14:textId="04C10B57" w:rsidR="00C66FCA" w:rsidRPr="00C66FCA" w:rsidRDefault="00C66FCA" w:rsidP="00C66FCA">
      <w:pPr>
        <w:pStyle w:val="SingleTxtG"/>
        <w:numPr>
          <w:ilvl w:val="0"/>
          <w:numId w:val="14"/>
        </w:numPr>
        <w:ind w:left="1134" w:hanging="54"/>
      </w:pPr>
      <w:r w:rsidRPr="00C66FCA">
        <w:t>The MDBTC and DGTA received positive feedback from numerous competent authorities on the need to better understand how training requirements differ around the globe. A few competent authorities made suggestions that served to clarify certain survey questions. The MDBTC and DGTA worked collaboratively to review comments and update the survey accordingly</w:t>
      </w:r>
      <w:r w:rsidR="00825412">
        <w:t>.</w:t>
      </w:r>
    </w:p>
    <w:p w14:paraId="04D3FF9A" w14:textId="2A5CA6CB" w:rsidR="00C66FCA" w:rsidRPr="00C66FCA" w:rsidRDefault="00C66FCA" w:rsidP="00C66FCA">
      <w:pPr>
        <w:pStyle w:val="SingleTxtG"/>
        <w:numPr>
          <w:ilvl w:val="0"/>
          <w:numId w:val="14"/>
        </w:numPr>
        <w:ind w:left="1134" w:hanging="54"/>
      </w:pPr>
      <w:r w:rsidRPr="00C66FCA">
        <w:t>A few competent authorities expressed concern that the Sub-Committee should not be responsible for conducting the survey and managing responses. The MDBTC and DGTA would like to clarify that the Sub-Committee is not responsible for undertaking the survey; MDBTC and DGTA developed the survey and they will manage responses. We are taking the survey to the Sub-Committee to get experts and participants to complete the survey to gain a better understanding of the training requirements that apply globally. The results of the survey will be compiled and reported out at the next session of the Sub-Committee. Our goal is to publish a reference document showing training requirements by country, and a link or other reference to where those training requirements are published. It is expected that</w:t>
      </w:r>
      <w:r w:rsidR="00825412">
        <w:t>,</w:t>
      </w:r>
      <w:r w:rsidRPr="00C66FCA">
        <w:t xml:space="preserve"> once the survey results are compiled and shared</w:t>
      </w:r>
      <w:r w:rsidR="00825412">
        <w:t>,</w:t>
      </w:r>
      <w:r w:rsidRPr="00C66FCA">
        <w:t xml:space="preserve"> the Sub-Committee will have an objective discussion of the results and decide next steps to consider potential amendments to the training requirements in the</w:t>
      </w:r>
      <w:r w:rsidR="00825412">
        <w:t xml:space="preserve"> UN</w:t>
      </w:r>
      <w:r w:rsidRPr="00C66FCA">
        <w:t xml:space="preserve"> Model Regulations and how to promote greater harmony.</w:t>
      </w:r>
    </w:p>
    <w:p w14:paraId="54B2EA89" w14:textId="33B2A9DA" w:rsidR="00C66FCA" w:rsidRPr="00680A74" w:rsidRDefault="00C66FCA" w:rsidP="00C66FCA">
      <w:pPr>
        <w:pStyle w:val="HChG"/>
        <w:spacing w:before="0" w:after="120" w:line="240" w:lineRule="auto"/>
        <w:ind w:left="0" w:right="0" w:firstLine="0"/>
      </w:pPr>
      <w:r>
        <w:tab/>
      </w:r>
      <w:r>
        <w:tab/>
      </w:r>
      <w:r w:rsidRPr="00680A74">
        <w:t>Propos</w:t>
      </w:r>
      <w:r>
        <w:t>ed Survey</w:t>
      </w:r>
    </w:p>
    <w:p w14:paraId="19C633C0" w14:textId="4D81A3BD" w:rsidR="00C66FCA" w:rsidRDefault="00C66FCA" w:rsidP="00C66FCA">
      <w:pPr>
        <w:pStyle w:val="SingleTxtG"/>
      </w:pPr>
      <w:r w:rsidRPr="00AB2ADB">
        <w:t>5.</w:t>
      </w:r>
      <w:r w:rsidRPr="00AB2ADB">
        <w:tab/>
        <w:t xml:space="preserve">It is recognized that the dangerous goods regulations (e.g. ADR, IMDG Code, ICAO </w:t>
      </w:r>
      <w:r w:rsidR="00825412" w:rsidRPr="00AB2ADB">
        <w:t>T</w:t>
      </w:r>
      <w:r w:rsidR="00825412">
        <w:t xml:space="preserve">echnical </w:t>
      </w:r>
      <w:r w:rsidRPr="00AB2ADB">
        <w:t>I</w:t>
      </w:r>
      <w:r w:rsidR="00825412">
        <w:t>nstructions</w:t>
      </w:r>
      <w:r w:rsidRPr="00AB2ADB">
        <w:t>) require that persons employed whose duties concern the carriage of dangerous goods to be trained appropriate to their responsibilities and duties.</w:t>
      </w:r>
      <w:r>
        <w:t xml:space="preserve"> To facilitate effective, global training of employees</w:t>
      </w:r>
      <w:r w:rsidR="00825412">
        <w:t>,</w:t>
      </w:r>
      <w:r>
        <w:t xml:space="preserve"> it is vital that training regulations are understood and followed for each region or nation a company is operating within. To gain this necessary operational knowledge, we request competent authorities complete the survey provided at the link below.</w:t>
      </w:r>
    </w:p>
    <w:p w14:paraId="79F01E41" w14:textId="77777777" w:rsidR="00C66FCA" w:rsidRPr="00C66FCA" w:rsidRDefault="00C66FCA" w:rsidP="00C66FCA">
      <w:pPr>
        <w:pStyle w:val="SingleTxtG"/>
      </w:pPr>
      <w:r>
        <w:t xml:space="preserve">The survey can be completed by going to the following website: </w:t>
      </w:r>
      <w:r>
        <w:fldChar w:fldCharType="begin"/>
      </w:r>
      <w:r>
        <w:instrText xml:space="preserve"> HYPERLINK "http://</w:instrText>
      </w:r>
      <w:r w:rsidRPr="00C66FCA">
        <w:instrText xml:space="preserve">www.dgta.org/survey </w:instrText>
      </w:r>
    </w:p>
    <w:p w14:paraId="0BC59D3A" w14:textId="77777777" w:rsidR="00C66FCA" w:rsidRPr="00016150" w:rsidRDefault="00C66FCA" w:rsidP="00C66FCA">
      <w:pPr>
        <w:pStyle w:val="SingleTxtG"/>
        <w:rPr>
          <w:rStyle w:val="Hyperlink"/>
        </w:rPr>
      </w:pPr>
      <w:r>
        <w:instrText xml:space="preserve">" </w:instrText>
      </w:r>
      <w:r>
        <w:fldChar w:fldCharType="separate"/>
      </w:r>
      <w:r w:rsidRPr="00016150">
        <w:rPr>
          <w:rStyle w:val="Hyperlink"/>
        </w:rPr>
        <w:t xml:space="preserve">www.dgta.org/survey </w:t>
      </w:r>
    </w:p>
    <w:p w14:paraId="19A40864" w14:textId="372D660E" w:rsidR="00C66FCA" w:rsidRPr="00C66FCA" w:rsidRDefault="00C66FCA" w:rsidP="00C66FCA">
      <w:pPr>
        <w:spacing w:before="240"/>
        <w:jc w:val="center"/>
        <w:rPr>
          <w:u w:val="single"/>
        </w:rPr>
      </w:pPr>
      <w:r>
        <w:fldChar w:fldCharType="end"/>
      </w:r>
      <w:r>
        <w:rPr>
          <w:u w:val="single"/>
        </w:rPr>
        <w:tab/>
      </w:r>
      <w:r>
        <w:rPr>
          <w:u w:val="single"/>
        </w:rPr>
        <w:tab/>
      </w:r>
      <w:r>
        <w:rPr>
          <w:u w:val="single"/>
        </w:rPr>
        <w:tab/>
      </w:r>
    </w:p>
    <w:p w14:paraId="12297418" w14:textId="77777777" w:rsidR="00C66FCA" w:rsidRPr="00965587" w:rsidRDefault="00C66FCA" w:rsidP="004858F5"/>
    <w:sectPr w:rsidR="00C66FCA" w:rsidRPr="00965587" w:rsidSect="00965587">
      <w:headerReference w:type="even" r:id="rId9"/>
      <w:headerReference w:type="default" r:id="rId10"/>
      <w:footerReference w:type="even" r:id="rId11"/>
      <w:footerReference w:type="default" r:id="rId12"/>
      <w:headerReference w:type="first" r:id="rId13"/>
      <w:footerReference w:type="first" r:id="rId14"/>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04837" w14:textId="77777777" w:rsidR="00965587" w:rsidRPr="00C47B2E" w:rsidRDefault="00965587" w:rsidP="00C47B2E">
      <w:pPr>
        <w:pStyle w:val="Footer"/>
      </w:pPr>
    </w:p>
  </w:endnote>
  <w:endnote w:type="continuationSeparator" w:id="0">
    <w:p w14:paraId="5E87DE37" w14:textId="77777777" w:rsidR="00965587" w:rsidRPr="00C47B2E" w:rsidRDefault="00965587" w:rsidP="00C47B2E">
      <w:pPr>
        <w:pStyle w:val="Footer"/>
      </w:pPr>
    </w:p>
  </w:endnote>
  <w:endnote w:type="continuationNotice" w:id="1">
    <w:p w14:paraId="411741D1" w14:textId="77777777" w:rsidR="00965587" w:rsidRPr="00C47B2E" w:rsidRDefault="0096558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38DD" w14:textId="270C581D" w:rsidR="00D94B05" w:rsidRPr="00965587" w:rsidRDefault="00965587" w:rsidP="00965587">
    <w:pPr>
      <w:pStyle w:val="Footer"/>
      <w:tabs>
        <w:tab w:val="right" w:pos="9598"/>
        <w:tab w:val="right" w:pos="9638"/>
      </w:tabs>
      <w:rPr>
        <w:sz w:val="18"/>
      </w:rPr>
    </w:pPr>
    <w:r w:rsidRPr="00965587">
      <w:rPr>
        <w:b/>
        <w:sz w:val="18"/>
      </w:rPr>
      <w:fldChar w:fldCharType="begin"/>
    </w:r>
    <w:r w:rsidRPr="00965587">
      <w:rPr>
        <w:b/>
        <w:sz w:val="18"/>
      </w:rPr>
      <w:instrText xml:space="preserve"> PAGE  \* MERGEFORMAT </w:instrText>
    </w:r>
    <w:r w:rsidRPr="00965587">
      <w:rPr>
        <w:b/>
        <w:sz w:val="18"/>
      </w:rPr>
      <w:fldChar w:fldCharType="separate"/>
    </w:r>
    <w:r w:rsidRPr="00965587">
      <w:rPr>
        <w:b/>
        <w:noProof/>
        <w:sz w:val="18"/>
      </w:rPr>
      <w:t>2</w:t>
    </w:r>
    <w:r w:rsidRPr="0096558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C3C69" w14:textId="47A98E98" w:rsidR="00D94B05" w:rsidRPr="00965587" w:rsidRDefault="00965587" w:rsidP="00965587">
    <w:pPr>
      <w:pStyle w:val="Footer"/>
      <w:tabs>
        <w:tab w:val="left" w:pos="5775"/>
        <w:tab w:val="right" w:pos="9598"/>
        <w:tab w:val="right" w:pos="9638"/>
      </w:tabs>
      <w:rPr>
        <w:sz w:val="18"/>
      </w:rPr>
    </w:pPr>
    <w:r>
      <w:rPr>
        <w:b/>
        <w:sz w:val="18"/>
      </w:rPr>
      <w:tab/>
    </w:r>
    <w:r w:rsidRPr="00965587">
      <w:rPr>
        <w:sz w:val="18"/>
      </w:rPr>
      <w:fldChar w:fldCharType="begin"/>
    </w:r>
    <w:r w:rsidRPr="00965587">
      <w:rPr>
        <w:sz w:val="18"/>
      </w:rPr>
      <w:instrText xml:space="preserve"> PAGE  \* MERGEFORMAT </w:instrText>
    </w:r>
    <w:r w:rsidRPr="00965587">
      <w:rPr>
        <w:sz w:val="18"/>
      </w:rPr>
      <w:fldChar w:fldCharType="separate"/>
    </w:r>
    <w:r w:rsidRPr="00965587">
      <w:rPr>
        <w:noProof/>
        <w:sz w:val="18"/>
      </w:rPr>
      <w:t>3</w:t>
    </w:r>
    <w:r w:rsidRPr="00965587">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D38DF" w14:textId="77777777" w:rsidR="00D94B05" w:rsidRPr="00965587"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14C361F9" wp14:editId="26923E3D">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2B35D" w14:textId="77777777" w:rsidR="00965587" w:rsidRPr="00C47B2E" w:rsidRDefault="00965587" w:rsidP="00C47B2E">
      <w:pPr>
        <w:tabs>
          <w:tab w:val="right" w:pos="2155"/>
        </w:tabs>
        <w:spacing w:after="80" w:line="240" w:lineRule="auto"/>
        <w:ind w:left="680"/>
      </w:pPr>
      <w:r>
        <w:rPr>
          <w:u w:val="single"/>
        </w:rPr>
        <w:tab/>
      </w:r>
    </w:p>
  </w:footnote>
  <w:footnote w:type="continuationSeparator" w:id="0">
    <w:p w14:paraId="3A20F62E" w14:textId="77777777" w:rsidR="00965587" w:rsidRPr="00C47B2E" w:rsidRDefault="00965587" w:rsidP="005E716E">
      <w:pPr>
        <w:tabs>
          <w:tab w:val="right" w:pos="2155"/>
        </w:tabs>
        <w:spacing w:after="80" w:line="240" w:lineRule="auto"/>
        <w:ind w:left="680"/>
      </w:pPr>
      <w:r>
        <w:rPr>
          <w:u w:val="single"/>
        </w:rPr>
        <w:tab/>
      </w:r>
    </w:p>
  </w:footnote>
  <w:footnote w:type="continuationNotice" w:id="1">
    <w:p w14:paraId="6271655C" w14:textId="77777777" w:rsidR="00965587" w:rsidRPr="00C47B2E" w:rsidRDefault="00965587" w:rsidP="00C47B2E">
      <w:pPr>
        <w:pStyle w:val="Footer"/>
      </w:pPr>
    </w:p>
  </w:footnote>
  <w:footnote w:id="2">
    <w:p w14:paraId="40CDB15B" w14:textId="18DB38D2" w:rsidR="00C66FCA" w:rsidRPr="00A77948" w:rsidRDefault="00C66FCA" w:rsidP="00C66FCA">
      <w:pPr>
        <w:pStyle w:val="FootnoteText"/>
        <w:tabs>
          <w:tab w:val="left" w:pos="1418"/>
        </w:tabs>
        <w:ind w:firstLine="0"/>
        <w:rPr>
          <w:szCs w:val="18"/>
          <w:lang w:val="fr-CH"/>
        </w:rPr>
      </w:pPr>
      <w:r>
        <w:rPr>
          <w:rStyle w:val="FootnoteReference"/>
        </w:rPr>
        <w:footnoteRef/>
      </w:r>
      <w:r>
        <w:t xml:space="preserve"> </w:t>
      </w:r>
      <w:r>
        <w:tab/>
      </w:r>
      <w:r w:rsidRPr="00A77948">
        <w:rPr>
          <w:rStyle w:val="FootnoteReference"/>
          <w:szCs w:val="18"/>
          <w:vertAlign w:val="baseline"/>
        </w:rPr>
        <w:t>2020 (A/74/6 (Sect.20)) and Supplementary, Subprogramme 2</w:t>
      </w:r>
      <w:r w:rsidR="00825412" w:rsidRPr="00A77948">
        <w:rPr>
          <w:szCs w:val="18"/>
        </w:rPr>
        <w:t>)</w:t>
      </w:r>
      <w:r w:rsidR="00A77948" w:rsidRPr="00A77948">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4ED87" w14:textId="3769F0C4" w:rsidR="00965587" w:rsidRPr="00C66FCA" w:rsidRDefault="00C66FCA">
    <w:pPr>
      <w:pStyle w:val="Header"/>
      <w:rPr>
        <w:lang w:val="fr-CH"/>
      </w:rPr>
    </w:pPr>
    <w:r>
      <w:rPr>
        <w:lang w:val="fr-CH"/>
      </w:rPr>
      <w:t>ST/SG/AC.10/C.3/2020/6</w:t>
    </w:r>
    <w:r w:rsidR="00DE051E">
      <w:rPr>
        <w:lang w:val="fr-CH"/>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E0DC1" w14:textId="3A3EC792" w:rsidR="00D94B05" w:rsidRPr="00965587" w:rsidRDefault="00A77948" w:rsidP="00965587">
    <w:pPr>
      <w:pStyle w:val="Header"/>
      <w:jc w:val="right"/>
    </w:pPr>
    <w:r>
      <w:fldChar w:fldCharType="begin"/>
    </w:r>
    <w:r>
      <w:instrText xml:space="preserve"> TITLE  \* MERGEFORMAT </w:instrText>
    </w:r>
    <w:r>
      <w:fldChar w:fldCharType="separate"/>
    </w:r>
    <w:r>
      <w:t>ST/SG/AC.10/C.3/2020/70</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28EBB" w14:textId="77777777" w:rsidR="00C66FCA" w:rsidRDefault="00C66FCA" w:rsidP="00C66F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0D2492"/>
    <w:multiLevelType w:val="hybridMultilevel"/>
    <w:tmpl w:val="5FC80386"/>
    <w:lvl w:ilvl="0" w:tplc="8BB4D8C0">
      <w:start w:val="1"/>
      <w:numFmt w:val="decimal"/>
      <w:lvlText w:val="%1."/>
      <w:lvlJc w:val="left"/>
      <w:pPr>
        <w:ind w:left="1700" w:hanging="62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7"/>
  </w:num>
  <w:num w:numId="5">
    <w:abstractNumId w:val="8"/>
  </w:num>
  <w:num w:numId="6">
    <w:abstractNumId w:val="10"/>
  </w:num>
  <w:num w:numId="7">
    <w:abstractNumId w:val="3"/>
  </w:num>
  <w:num w:numId="8">
    <w:abstractNumId w:val="1"/>
  </w:num>
  <w:num w:numId="9">
    <w:abstractNumId w:val="9"/>
  </w:num>
  <w:num w:numId="10">
    <w:abstractNumId w:val="1"/>
  </w:num>
  <w:num w:numId="11">
    <w:abstractNumId w:val="9"/>
  </w:num>
  <w:num w:numId="12">
    <w:abstractNumId w:val="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567"/>
  <w:hyphenationZone w:val="425"/>
  <w:evenAndOddHeaders/>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87"/>
    <w:rsid w:val="00046E92"/>
    <w:rsid w:val="00063C90"/>
    <w:rsid w:val="00101B98"/>
    <w:rsid w:val="001514D1"/>
    <w:rsid w:val="00247E2C"/>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5042C2"/>
    <w:rsid w:val="005E716E"/>
    <w:rsid w:val="006476E1"/>
    <w:rsid w:val="006604DF"/>
    <w:rsid w:val="00671529"/>
    <w:rsid w:val="0070489D"/>
    <w:rsid w:val="007268F9"/>
    <w:rsid w:val="00750282"/>
    <w:rsid w:val="00764440"/>
    <w:rsid w:val="0077101B"/>
    <w:rsid w:val="007C52B0"/>
    <w:rsid w:val="007C6033"/>
    <w:rsid w:val="008147C8"/>
    <w:rsid w:val="0081753A"/>
    <w:rsid w:val="00825412"/>
    <w:rsid w:val="00857D23"/>
    <w:rsid w:val="009411B4"/>
    <w:rsid w:val="00946F1D"/>
    <w:rsid w:val="00965587"/>
    <w:rsid w:val="009D0139"/>
    <w:rsid w:val="009D717D"/>
    <w:rsid w:val="009F5CDC"/>
    <w:rsid w:val="00A072D7"/>
    <w:rsid w:val="00A775CF"/>
    <w:rsid w:val="00A77948"/>
    <w:rsid w:val="00AD1A9C"/>
    <w:rsid w:val="00AF5DE1"/>
    <w:rsid w:val="00B06045"/>
    <w:rsid w:val="00B206DD"/>
    <w:rsid w:val="00B52EF4"/>
    <w:rsid w:val="00B777AD"/>
    <w:rsid w:val="00C03015"/>
    <w:rsid w:val="00C0358D"/>
    <w:rsid w:val="00C35A27"/>
    <w:rsid w:val="00C47B2E"/>
    <w:rsid w:val="00C66FCA"/>
    <w:rsid w:val="00D63CD2"/>
    <w:rsid w:val="00D87DC2"/>
    <w:rsid w:val="00D94B05"/>
    <w:rsid w:val="00DE051E"/>
    <w:rsid w:val="00E0070F"/>
    <w:rsid w:val="00E02C2B"/>
    <w:rsid w:val="00E21C27"/>
    <w:rsid w:val="00E26BCF"/>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041777"/>
  <w15:docId w15:val="{0A6A176A-7061-4710-9B41-89313E9DC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C66FCA"/>
    <w:rPr>
      <w:b/>
      <w:sz w:val="28"/>
    </w:rPr>
  </w:style>
  <w:style w:type="character" w:customStyle="1" w:styleId="H1GChar">
    <w:name w:val="_ H_1_G Char"/>
    <w:link w:val="H1G"/>
    <w:rsid w:val="00C66FCA"/>
    <w:rPr>
      <w:b/>
      <w:sz w:val="24"/>
    </w:rPr>
  </w:style>
  <w:style w:type="paragraph" w:styleId="ListParagraph">
    <w:name w:val="List Paragraph"/>
    <w:basedOn w:val="Normal"/>
    <w:uiPriority w:val="34"/>
    <w:qFormat/>
    <w:rsid w:val="00C66FCA"/>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rsid w:val="00C66FCA"/>
  </w:style>
  <w:style w:type="character" w:styleId="UnresolvedMention">
    <w:name w:val="Unresolved Mention"/>
    <w:basedOn w:val="DefaultParagraphFont"/>
    <w:uiPriority w:val="99"/>
    <w:semiHidden/>
    <w:unhideWhenUsed/>
    <w:rsid w:val="00C66F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5DD39-FFE1-4B52-A9EB-0BA9167B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29</TotalTime>
  <Pages>2</Pages>
  <Words>614</Words>
  <Characters>3711</Characters>
  <Application>Microsoft Office Word</Application>
  <DocSecurity>0</DocSecurity>
  <Lines>73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ST/SG/AC.10/C.3/2020/70</vt: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ST/SG/AC.10/C.3/2020/70</dc:title>
  <dc:subject/>
  <dc:creator>Editorial</dc:creator>
  <cp:lastModifiedBy>Laurence Berthet</cp:lastModifiedBy>
  <cp:revision>5</cp:revision>
  <cp:lastPrinted>2020-09-07T09:04:00Z</cp:lastPrinted>
  <dcterms:created xsi:type="dcterms:W3CDTF">2020-09-01T19:19:00Z</dcterms:created>
  <dcterms:modified xsi:type="dcterms:W3CDTF">2020-09-07T09:05:00Z</dcterms:modified>
</cp:coreProperties>
</file>