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C119A3A" w14:textId="77777777" w:rsidTr="00F01738">
        <w:trPr>
          <w:trHeight w:hRule="exact" w:val="851"/>
        </w:trPr>
        <w:tc>
          <w:tcPr>
            <w:tcW w:w="1276" w:type="dxa"/>
            <w:tcBorders>
              <w:bottom w:val="single" w:sz="4" w:space="0" w:color="auto"/>
            </w:tcBorders>
          </w:tcPr>
          <w:p w14:paraId="5469F8CE" w14:textId="77777777" w:rsidR="00132EA9" w:rsidRPr="00DB58B5" w:rsidRDefault="00132EA9" w:rsidP="007A17CD">
            <w:bookmarkStart w:id="0" w:name="_GoBack"/>
            <w:bookmarkEnd w:id="0"/>
          </w:p>
        </w:tc>
        <w:tc>
          <w:tcPr>
            <w:tcW w:w="2268" w:type="dxa"/>
            <w:tcBorders>
              <w:bottom w:val="single" w:sz="4" w:space="0" w:color="auto"/>
            </w:tcBorders>
            <w:vAlign w:val="bottom"/>
          </w:tcPr>
          <w:p w14:paraId="007ACEF5"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02623180" w14:textId="77777777" w:rsidR="00132EA9" w:rsidRPr="00DB58B5" w:rsidRDefault="007A17CD" w:rsidP="007A17CD">
            <w:pPr>
              <w:jc w:val="right"/>
            </w:pPr>
            <w:r w:rsidRPr="007A17CD">
              <w:rPr>
                <w:sz w:val="40"/>
              </w:rPr>
              <w:t>ST</w:t>
            </w:r>
            <w:r>
              <w:t>/SG/AC.10/C.3/2020/64</w:t>
            </w:r>
          </w:p>
        </w:tc>
      </w:tr>
      <w:tr w:rsidR="00132EA9" w:rsidRPr="00DB58B5" w14:paraId="61408B4A" w14:textId="77777777" w:rsidTr="00F01738">
        <w:trPr>
          <w:trHeight w:hRule="exact" w:val="2835"/>
        </w:trPr>
        <w:tc>
          <w:tcPr>
            <w:tcW w:w="1276" w:type="dxa"/>
            <w:tcBorders>
              <w:top w:val="single" w:sz="4" w:space="0" w:color="auto"/>
              <w:bottom w:val="single" w:sz="12" w:space="0" w:color="auto"/>
            </w:tcBorders>
          </w:tcPr>
          <w:p w14:paraId="1A564DD1" w14:textId="77777777" w:rsidR="00132EA9" w:rsidRPr="00DB58B5" w:rsidRDefault="00132EA9" w:rsidP="00F01738">
            <w:pPr>
              <w:spacing w:before="120"/>
              <w:jc w:val="center"/>
            </w:pPr>
            <w:r>
              <w:rPr>
                <w:noProof/>
                <w:lang w:eastAsia="fr-CH"/>
              </w:rPr>
              <w:drawing>
                <wp:inline distT="0" distB="0" distL="0" distR="0" wp14:anchorId="0AA0A73E" wp14:editId="503CA60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BF4129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D7A9036" w14:textId="77777777" w:rsidR="00132EA9" w:rsidRDefault="007A17CD" w:rsidP="00F01738">
            <w:pPr>
              <w:spacing w:before="240"/>
            </w:pPr>
            <w:proofErr w:type="spellStart"/>
            <w:r>
              <w:t>Distr</w:t>
            </w:r>
            <w:proofErr w:type="spellEnd"/>
            <w:r>
              <w:t xml:space="preserve">. </w:t>
            </w:r>
            <w:proofErr w:type="gramStart"/>
            <w:r>
              <w:t>générale</w:t>
            </w:r>
            <w:proofErr w:type="gramEnd"/>
          </w:p>
          <w:p w14:paraId="41FB419B" w14:textId="77777777" w:rsidR="007A17CD" w:rsidRDefault="007A17CD" w:rsidP="007A17CD">
            <w:pPr>
              <w:spacing w:line="240" w:lineRule="exact"/>
            </w:pPr>
            <w:r>
              <w:t>7 septembre 2020</w:t>
            </w:r>
          </w:p>
          <w:p w14:paraId="5F10B6EA" w14:textId="77777777" w:rsidR="007A17CD" w:rsidRDefault="007A17CD" w:rsidP="007A17CD">
            <w:pPr>
              <w:spacing w:line="240" w:lineRule="exact"/>
            </w:pPr>
            <w:r>
              <w:t>Français</w:t>
            </w:r>
          </w:p>
          <w:p w14:paraId="1F462685" w14:textId="77777777" w:rsidR="007A17CD" w:rsidRPr="00DB58B5" w:rsidRDefault="007A17CD" w:rsidP="007A17CD">
            <w:pPr>
              <w:spacing w:line="240" w:lineRule="exact"/>
            </w:pPr>
            <w:r>
              <w:t>Original : anglais</w:t>
            </w:r>
          </w:p>
        </w:tc>
      </w:tr>
    </w:tbl>
    <w:p w14:paraId="042C80F6" w14:textId="77777777" w:rsidR="00FB1EDB" w:rsidRPr="00FB1EDB" w:rsidRDefault="00FB1EDB" w:rsidP="00FB1EDB">
      <w:pPr>
        <w:spacing w:before="120" w:after="120"/>
        <w:rPr>
          <w:b/>
          <w:bCs/>
          <w:sz w:val="24"/>
          <w:szCs w:val="24"/>
        </w:rPr>
      </w:pPr>
      <w:r w:rsidRPr="00FB1EDB">
        <w:rPr>
          <w:b/>
          <w:bCs/>
          <w:sz w:val="24"/>
          <w:szCs w:val="24"/>
          <w:lang w:val="fr-FR"/>
        </w:rPr>
        <w:t xml:space="preserve">Comité d’experts du transport des marchandises dangereuses </w:t>
      </w:r>
      <w:r>
        <w:rPr>
          <w:b/>
          <w:bCs/>
          <w:sz w:val="24"/>
          <w:szCs w:val="24"/>
          <w:lang w:val="fr-FR"/>
        </w:rPr>
        <w:br/>
      </w:r>
      <w:r w:rsidRPr="00FB1EDB">
        <w:rPr>
          <w:b/>
          <w:bCs/>
          <w:sz w:val="24"/>
          <w:szCs w:val="24"/>
          <w:lang w:val="fr-FR"/>
        </w:rPr>
        <w:t xml:space="preserve">et du Système général harmonisé de classification </w:t>
      </w:r>
      <w:r>
        <w:rPr>
          <w:b/>
          <w:bCs/>
          <w:sz w:val="24"/>
          <w:szCs w:val="24"/>
          <w:lang w:val="fr-FR"/>
        </w:rPr>
        <w:br/>
      </w:r>
      <w:r w:rsidRPr="00FB1EDB">
        <w:rPr>
          <w:b/>
          <w:bCs/>
          <w:sz w:val="24"/>
          <w:szCs w:val="24"/>
          <w:lang w:val="fr-FR"/>
        </w:rPr>
        <w:t>et d’étiquetage des produits chimiques</w:t>
      </w:r>
    </w:p>
    <w:p w14:paraId="3A5C0022" w14:textId="77777777" w:rsidR="00FB1EDB" w:rsidRPr="00FB1EDB" w:rsidRDefault="00FB1EDB" w:rsidP="00FB1EDB">
      <w:pPr>
        <w:spacing w:before="120" w:after="120"/>
        <w:rPr>
          <w:rFonts w:ascii="Helv" w:hAnsi="Helv" w:cs="Helv"/>
          <w:b/>
          <w:bCs/>
          <w:color w:val="000000"/>
        </w:rPr>
      </w:pPr>
      <w:r w:rsidRPr="00FB1EDB">
        <w:rPr>
          <w:b/>
          <w:bCs/>
          <w:lang w:val="fr-FR"/>
        </w:rPr>
        <w:t>Sous-Comité d’experts du transport des marchandises dangereuses</w:t>
      </w:r>
    </w:p>
    <w:p w14:paraId="767DFCFA" w14:textId="77777777" w:rsidR="00FB1EDB" w:rsidRPr="00FB1EDB" w:rsidRDefault="00FB1EDB" w:rsidP="00FB1EDB">
      <w:pPr>
        <w:rPr>
          <w:b/>
          <w:bCs/>
        </w:rPr>
      </w:pPr>
      <w:r w:rsidRPr="00FB1EDB">
        <w:rPr>
          <w:b/>
          <w:bCs/>
          <w:lang w:val="fr-FR"/>
        </w:rPr>
        <w:t>Cinquante-septième session</w:t>
      </w:r>
    </w:p>
    <w:p w14:paraId="5A5F00D9" w14:textId="77777777" w:rsidR="00FB1EDB" w:rsidRPr="003A6C73" w:rsidRDefault="00FB1EDB" w:rsidP="00FB1EDB">
      <w:r w:rsidRPr="009344FC">
        <w:rPr>
          <w:lang w:val="fr-FR"/>
        </w:rPr>
        <w:t>Genève, 30 novembre-8 décembre 2020</w:t>
      </w:r>
    </w:p>
    <w:p w14:paraId="09B072C1" w14:textId="77777777" w:rsidR="00FB1EDB" w:rsidRPr="003A6C73" w:rsidRDefault="00FB1EDB" w:rsidP="00FB1EDB">
      <w:r w:rsidRPr="009344FC">
        <w:rPr>
          <w:lang w:val="fr-FR"/>
        </w:rPr>
        <w:t>Point 6 b) de l</w:t>
      </w:r>
      <w:r>
        <w:rPr>
          <w:lang w:val="fr-FR"/>
        </w:rPr>
        <w:t>’</w:t>
      </w:r>
      <w:r w:rsidRPr="009344FC">
        <w:rPr>
          <w:lang w:val="fr-FR"/>
        </w:rPr>
        <w:t>ordre du jour provisoire</w:t>
      </w:r>
    </w:p>
    <w:p w14:paraId="512F1B7F" w14:textId="77777777" w:rsidR="00FB1EDB" w:rsidRPr="00FB1EDB" w:rsidRDefault="00FB1EDB" w:rsidP="00FB1EDB">
      <w:pPr>
        <w:rPr>
          <w:b/>
          <w:bCs/>
        </w:rPr>
      </w:pPr>
      <w:r w:rsidRPr="00FB1EDB">
        <w:rPr>
          <w:b/>
          <w:bCs/>
          <w:lang w:val="fr-FR"/>
        </w:rPr>
        <w:t>Propositions diverses d’amendements au Règlement type</w:t>
      </w:r>
      <w:r>
        <w:rPr>
          <w:b/>
          <w:bCs/>
          <w:lang w:val="fr-FR"/>
        </w:rPr>
        <w:t xml:space="preserve"> </w:t>
      </w:r>
      <w:r>
        <w:rPr>
          <w:b/>
          <w:bCs/>
          <w:lang w:val="fr-FR"/>
        </w:rPr>
        <w:br/>
      </w:r>
      <w:r w:rsidRPr="00FB1EDB">
        <w:rPr>
          <w:b/>
          <w:bCs/>
          <w:lang w:val="fr-FR"/>
        </w:rPr>
        <w:t>pour le transport des marchandises dangereuses : Emballages</w:t>
      </w:r>
    </w:p>
    <w:p w14:paraId="173EB89F" w14:textId="77777777" w:rsidR="00FB1EDB" w:rsidRPr="003A6C73" w:rsidRDefault="00FB1EDB" w:rsidP="00FB1EDB">
      <w:pPr>
        <w:pStyle w:val="HChG"/>
      </w:pPr>
      <w:r w:rsidRPr="009344FC">
        <w:rPr>
          <w:lang w:val="fr-FR"/>
        </w:rPr>
        <w:tab/>
      </w:r>
      <w:r w:rsidRPr="009344FC">
        <w:rPr>
          <w:lang w:val="fr-FR"/>
        </w:rPr>
        <w:tab/>
        <w:t>Critères d</w:t>
      </w:r>
      <w:r>
        <w:rPr>
          <w:lang w:val="fr-FR"/>
        </w:rPr>
        <w:t>’</w:t>
      </w:r>
      <w:r w:rsidRPr="009344FC">
        <w:rPr>
          <w:lang w:val="fr-FR"/>
        </w:rPr>
        <w:t>acceptation applicables pour l</w:t>
      </w:r>
      <w:r>
        <w:rPr>
          <w:lang w:val="fr-FR"/>
        </w:rPr>
        <w:t>’</w:t>
      </w:r>
      <w:r w:rsidRPr="009344FC">
        <w:rPr>
          <w:lang w:val="fr-FR"/>
        </w:rPr>
        <w:t xml:space="preserve">épreuve </w:t>
      </w:r>
      <w:r>
        <w:rPr>
          <w:lang w:val="fr-FR"/>
        </w:rPr>
        <w:br/>
      </w:r>
      <w:r w:rsidRPr="009344FC">
        <w:rPr>
          <w:lang w:val="fr-FR"/>
        </w:rPr>
        <w:t xml:space="preserve">de levage par le haut pour les grands emballages </w:t>
      </w:r>
      <w:r>
        <w:rPr>
          <w:lang w:val="fr-FR"/>
        </w:rPr>
        <w:br/>
      </w:r>
      <w:r w:rsidRPr="009344FC">
        <w:rPr>
          <w:lang w:val="fr-FR"/>
        </w:rPr>
        <w:t>en bois et les grands emballages en carton</w:t>
      </w:r>
    </w:p>
    <w:p w14:paraId="5C3D6B4D" w14:textId="77777777" w:rsidR="00FB1EDB" w:rsidRPr="003A6C73" w:rsidRDefault="00FB1EDB" w:rsidP="00FB1EDB">
      <w:pPr>
        <w:pStyle w:val="H1G"/>
      </w:pPr>
      <w:r w:rsidRPr="009344FC">
        <w:rPr>
          <w:lang w:val="fr-FR"/>
        </w:rPr>
        <w:tab/>
      </w:r>
      <w:r w:rsidRPr="009344FC">
        <w:rPr>
          <w:lang w:val="fr-FR"/>
        </w:rPr>
        <w:tab/>
        <w:t>Communication de l</w:t>
      </w:r>
      <w:r>
        <w:rPr>
          <w:lang w:val="fr-FR"/>
        </w:rPr>
        <w:t>’</w:t>
      </w:r>
      <w:r w:rsidRPr="009344FC">
        <w:rPr>
          <w:lang w:val="fr-FR"/>
        </w:rPr>
        <w:t>expert de l</w:t>
      </w:r>
      <w:r>
        <w:rPr>
          <w:lang w:val="fr-FR"/>
        </w:rPr>
        <w:t>’</w:t>
      </w:r>
      <w:r w:rsidRPr="009344FC">
        <w:rPr>
          <w:lang w:val="fr-FR"/>
        </w:rPr>
        <w:t>Allemagne</w:t>
      </w:r>
      <w:r w:rsidRPr="00FB1EDB">
        <w:rPr>
          <w:rStyle w:val="FootnoteReference"/>
          <w:b w:val="0"/>
          <w:bCs/>
          <w:sz w:val="20"/>
          <w:vertAlign w:val="baseline"/>
        </w:rPr>
        <w:footnoteReference w:customMarkFollows="1" w:id="2"/>
        <w:t>*</w:t>
      </w:r>
    </w:p>
    <w:p w14:paraId="3B4A4403" w14:textId="77777777" w:rsidR="00FB1EDB" w:rsidRPr="003A6C73" w:rsidRDefault="00FB1EDB" w:rsidP="00FB1EDB">
      <w:pPr>
        <w:pStyle w:val="HChG"/>
      </w:pPr>
      <w:r w:rsidRPr="009344FC">
        <w:rPr>
          <w:lang w:val="fr-FR"/>
        </w:rPr>
        <w:tab/>
      </w:r>
      <w:r w:rsidRPr="009344FC">
        <w:rPr>
          <w:lang w:val="fr-FR"/>
        </w:rPr>
        <w:tab/>
        <w:t>Introduction</w:t>
      </w:r>
    </w:p>
    <w:p w14:paraId="2B1FF52B" w14:textId="77777777" w:rsidR="00FB1EDB" w:rsidRPr="003A6C73" w:rsidRDefault="00FB1EDB" w:rsidP="00FB1EDB">
      <w:pPr>
        <w:pStyle w:val="SingleTxtG"/>
      </w:pPr>
      <w:r w:rsidRPr="009344FC">
        <w:rPr>
          <w:lang w:val="fr-FR"/>
        </w:rPr>
        <w:t>1.</w:t>
      </w:r>
      <w:r w:rsidRPr="009344FC">
        <w:rPr>
          <w:lang w:val="fr-FR"/>
        </w:rPr>
        <w:tab/>
        <w:t xml:space="preserve">En application du 6.6.5.3.2.1, une épreuve de levage par le haut est prescrite pour </w:t>
      </w:r>
      <w:r>
        <w:rPr>
          <w:lang w:val="fr-FR"/>
        </w:rPr>
        <w:t>« </w:t>
      </w:r>
      <w:r w:rsidRPr="009344FC">
        <w:rPr>
          <w:lang w:val="fr-FR"/>
        </w:rPr>
        <w:t>les types de grands emballages destinés au levage par le haut et munis de moyens de levage</w:t>
      </w:r>
      <w:r>
        <w:rPr>
          <w:lang w:val="fr-FR"/>
        </w:rPr>
        <w:t> »</w:t>
      </w:r>
      <w:r w:rsidRPr="009344FC">
        <w:rPr>
          <w:lang w:val="fr-FR"/>
        </w:rPr>
        <w:t>. Par conséquent, tous les types de grands emballages, y compris les grands emballages en bois et les grands emballages en carton, peuvent être conçus pour être levés par le haut et doivent dans ce cas être testés en conséquence. Toutefois, les critères d</w:t>
      </w:r>
      <w:r>
        <w:rPr>
          <w:lang w:val="fr-FR"/>
        </w:rPr>
        <w:t>’</w:t>
      </w:r>
      <w:r w:rsidRPr="009344FC">
        <w:rPr>
          <w:lang w:val="fr-FR"/>
        </w:rPr>
        <w:t>acceptation définis au 6.6.5.3.2.4 portent seulement sur les grands emballages métalliques, les grands emballages en plastique rigide et les grands emballages souples.</w:t>
      </w:r>
    </w:p>
    <w:p w14:paraId="040D3071" w14:textId="77777777" w:rsidR="00FB1EDB" w:rsidRPr="003A6C73" w:rsidRDefault="00FB1EDB" w:rsidP="00FB1EDB">
      <w:pPr>
        <w:pStyle w:val="SingleTxtG"/>
      </w:pPr>
      <w:r w:rsidRPr="009344FC">
        <w:rPr>
          <w:lang w:val="fr-FR"/>
        </w:rPr>
        <w:t>2.</w:t>
      </w:r>
      <w:r w:rsidRPr="009344FC">
        <w:rPr>
          <w:lang w:val="fr-FR"/>
        </w:rPr>
        <w:tab/>
        <w:t>Les grands emballages en bois et les grands emballages en carton ne sont généralement pas adaptés au levage par le haut, car leurs éléments de jointure ne sont pas assez résistants. Par conséquent, ces types d</w:t>
      </w:r>
      <w:r>
        <w:rPr>
          <w:lang w:val="fr-FR"/>
        </w:rPr>
        <w:t>’</w:t>
      </w:r>
      <w:r w:rsidRPr="009344FC">
        <w:rPr>
          <w:lang w:val="fr-FR"/>
        </w:rPr>
        <w:t>emballage ne devraient pas être soumis aux épreuves de levage par le haut. Ils sont en cela comparables aux grands récipients pour vrac (GRV), pour lesquels le champ d</w:t>
      </w:r>
      <w:r>
        <w:rPr>
          <w:lang w:val="fr-FR"/>
        </w:rPr>
        <w:t>’</w:t>
      </w:r>
      <w:r w:rsidRPr="009344FC">
        <w:rPr>
          <w:lang w:val="fr-FR"/>
        </w:rPr>
        <w:t>application du 6.5.6.5.1 recouvre tous les types de GRV mais est ensuite limité par le tableau du 6.5.6.3.5, où il est indiqué que l</w:t>
      </w:r>
      <w:r>
        <w:rPr>
          <w:lang w:val="fr-FR"/>
        </w:rPr>
        <w:t>’</w:t>
      </w:r>
      <w:r w:rsidRPr="009344FC">
        <w:rPr>
          <w:lang w:val="fr-FR"/>
        </w:rPr>
        <w:t>épreuve de levage par le haut n</w:t>
      </w:r>
      <w:r>
        <w:rPr>
          <w:lang w:val="fr-FR"/>
        </w:rPr>
        <w:t>’</w:t>
      </w:r>
      <w:r w:rsidRPr="009344FC">
        <w:rPr>
          <w:lang w:val="fr-FR"/>
        </w:rPr>
        <w:t>est pas prescrite pour les GRV en bois ou en carton ; or, il n</w:t>
      </w:r>
      <w:r>
        <w:rPr>
          <w:lang w:val="fr-FR"/>
        </w:rPr>
        <w:t>’</w:t>
      </w:r>
      <w:r w:rsidRPr="009344FC">
        <w:rPr>
          <w:lang w:val="fr-FR"/>
        </w:rPr>
        <w:t>y a pas de tableau de ce type au chapitre 6.6.</w:t>
      </w:r>
    </w:p>
    <w:p w14:paraId="09080CE9" w14:textId="77777777" w:rsidR="00FB1EDB" w:rsidRPr="003A6C73" w:rsidRDefault="00FB1EDB" w:rsidP="00FB1EDB">
      <w:pPr>
        <w:pStyle w:val="HChG"/>
      </w:pPr>
      <w:r w:rsidRPr="009344FC">
        <w:rPr>
          <w:lang w:val="fr-FR"/>
        </w:rPr>
        <w:lastRenderedPageBreak/>
        <w:tab/>
      </w:r>
      <w:r w:rsidRPr="009344FC">
        <w:rPr>
          <w:lang w:val="fr-FR"/>
        </w:rPr>
        <w:tab/>
        <w:t>Proposition</w:t>
      </w:r>
    </w:p>
    <w:p w14:paraId="14E4006B" w14:textId="77777777" w:rsidR="00FB1EDB" w:rsidRPr="003A6C73" w:rsidRDefault="00FB1EDB" w:rsidP="00FB1EDB">
      <w:pPr>
        <w:pStyle w:val="SingleTxtG"/>
        <w:keepNext/>
        <w:keepLines/>
      </w:pPr>
      <w:r w:rsidRPr="009344FC">
        <w:rPr>
          <w:lang w:val="fr-FR"/>
        </w:rPr>
        <w:t>3.</w:t>
      </w:r>
      <w:r w:rsidRPr="009344FC">
        <w:rPr>
          <w:lang w:val="fr-FR"/>
        </w:rPr>
        <w:tab/>
        <w:t>Afin de préciser qu</w:t>
      </w:r>
      <w:r>
        <w:rPr>
          <w:lang w:val="fr-FR"/>
        </w:rPr>
        <w:t>’</w:t>
      </w:r>
      <w:r w:rsidRPr="009344FC">
        <w:rPr>
          <w:lang w:val="fr-FR"/>
        </w:rPr>
        <w:t>aucune épreuve de levage par le haut n</w:t>
      </w:r>
      <w:r>
        <w:rPr>
          <w:lang w:val="fr-FR"/>
        </w:rPr>
        <w:t>’</w:t>
      </w:r>
      <w:r w:rsidRPr="009344FC">
        <w:rPr>
          <w:lang w:val="fr-FR"/>
        </w:rPr>
        <w:t>est prescrite pour les grands emballages en bois et les grands emballages en carton, le champ d</w:t>
      </w:r>
      <w:r>
        <w:rPr>
          <w:lang w:val="fr-FR"/>
        </w:rPr>
        <w:t>’</w:t>
      </w:r>
      <w:r w:rsidRPr="009344FC">
        <w:rPr>
          <w:lang w:val="fr-FR"/>
        </w:rPr>
        <w:t xml:space="preserve">application du 6.6.5.3.2.1 pourrait être limité comme indiqué ci-après (les modifications apportées au texte sont signalées en caractères </w:t>
      </w:r>
      <w:r w:rsidRPr="00FB1EDB">
        <w:rPr>
          <w:u w:val="single"/>
          <w:lang w:val="fr-FR"/>
        </w:rPr>
        <w:t>soulignés</w:t>
      </w:r>
      <w:r w:rsidRPr="009344FC">
        <w:rPr>
          <w:lang w:val="fr-FR"/>
        </w:rPr>
        <w:t xml:space="preserve"> pour les ajouts et </w:t>
      </w:r>
      <w:r w:rsidRPr="00FB1EDB">
        <w:rPr>
          <w:strike/>
          <w:lang w:val="fr-FR"/>
        </w:rPr>
        <w:t>biffés</w:t>
      </w:r>
      <w:r w:rsidRPr="009344FC">
        <w:rPr>
          <w:lang w:val="fr-FR"/>
        </w:rPr>
        <w:t xml:space="preserve"> pour les suppressions) :</w:t>
      </w:r>
    </w:p>
    <w:p w14:paraId="09F0BE13" w14:textId="77777777" w:rsidR="007A17CD" w:rsidRDefault="00FB1EDB" w:rsidP="00FB1EDB">
      <w:pPr>
        <w:pStyle w:val="SingleTxtG"/>
        <w:ind w:left="1701"/>
      </w:pPr>
      <w:r w:rsidRPr="009344FC">
        <w:rPr>
          <w:lang w:val="fr-FR"/>
        </w:rPr>
        <w:t xml:space="preserve">« Épreuve sur modèle type pour les </w:t>
      </w:r>
      <w:r w:rsidRPr="009344FC">
        <w:rPr>
          <w:strike/>
          <w:lang w:val="fr-FR"/>
        </w:rPr>
        <w:t xml:space="preserve">types de </w:t>
      </w:r>
      <w:r w:rsidRPr="009344FC">
        <w:rPr>
          <w:lang w:val="fr-FR"/>
        </w:rPr>
        <w:t xml:space="preserve">grands emballages </w:t>
      </w:r>
      <w:r w:rsidRPr="009344FC">
        <w:rPr>
          <w:u w:val="single"/>
          <w:lang w:val="fr-FR"/>
        </w:rPr>
        <w:t xml:space="preserve">métalliques, les grands emballages en plastique rigide et les grands emballages souples </w:t>
      </w:r>
      <w:r w:rsidRPr="009344FC">
        <w:rPr>
          <w:lang w:val="fr-FR"/>
        </w:rPr>
        <w:t>destinés au levage par le haut et munis de moyens de levage ».</w:t>
      </w:r>
    </w:p>
    <w:p w14:paraId="73B89107" w14:textId="77777777" w:rsidR="00446FE5" w:rsidRPr="00FB1EDB" w:rsidRDefault="00FB1EDB" w:rsidP="00FB1EDB">
      <w:pPr>
        <w:pStyle w:val="SingleTxtG"/>
        <w:spacing w:before="240" w:after="0"/>
        <w:jc w:val="center"/>
        <w:rPr>
          <w:u w:val="single"/>
        </w:rPr>
      </w:pPr>
      <w:r>
        <w:rPr>
          <w:u w:val="single"/>
        </w:rPr>
        <w:tab/>
      </w:r>
      <w:r>
        <w:rPr>
          <w:u w:val="single"/>
        </w:rPr>
        <w:tab/>
      </w:r>
      <w:r>
        <w:rPr>
          <w:u w:val="single"/>
        </w:rPr>
        <w:tab/>
      </w:r>
    </w:p>
    <w:sectPr w:rsidR="00446FE5" w:rsidRPr="00FB1EDB" w:rsidSect="007A17CD">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52584" w14:textId="77777777" w:rsidR="008671CA" w:rsidRDefault="008671CA" w:rsidP="00F95C08">
      <w:pPr>
        <w:spacing w:line="240" w:lineRule="auto"/>
      </w:pPr>
    </w:p>
  </w:endnote>
  <w:endnote w:type="continuationSeparator" w:id="0">
    <w:p w14:paraId="11EC9377" w14:textId="77777777" w:rsidR="008671CA" w:rsidRPr="00AC3823" w:rsidRDefault="008671CA" w:rsidP="00AC3823">
      <w:pPr>
        <w:pStyle w:val="Footer"/>
      </w:pPr>
    </w:p>
  </w:endnote>
  <w:endnote w:type="continuationNotice" w:id="1">
    <w:p w14:paraId="6695FA56" w14:textId="77777777" w:rsidR="008671CA" w:rsidRDefault="008671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86242" w14:textId="77777777" w:rsidR="007A17CD" w:rsidRPr="007A17CD" w:rsidRDefault="007A17CD" w:rsidP="007A17CD">
    <w:pPr>
      <w:pStyle w:val="Footer"/>
      <w:tabs>
        <w:tab w:val="right" w:pos="9638"/>
      </w:tabs>
    </w:pPr>
    <w:r w:rsidRPr="007A17CD">
      <w:rPr>
        <w:b/>
        <w:sz w:val="18"/>
      </w:rPr>
      <w:fldChar w:fldCharType="begin"/>
    </w:r>
    <w:r w:rsidRPr="007A17CD">
      <w:rPr>
        <w:b/>
        <w:sz w:val="18"/>
      </w:rPr>
      <w:instrText xml:space="preserve"> PAGE  \* MERGEFORMAT </w:instrText>
    </w:r>
    <w:r w:rsidRPr="007A17CD">
      <w:rPr>
        <w:b/>
        <w:sz w:val="18"/>
      </w:rPr>
      <w:fldChar w:fldCharType="separate"/>
    </w:r>
    <w:r w:rsidRPr="007A17CD">
      <w:rPr>
        <w:b/>
        <w:noProof/>
        <w:sz w:val="18"/>
      </w:rPr>
      <w:t>2</w:t>
    </w:r>
    <w:r w:rsidRPr="007A17CD">
      <w:rPr>
        <w:b/>
        <w:sz w:val="18"/>
      </w:rPr>
      <w:fldChar w:fldCharType="end"/>
    </w:r>
    <w:r>
      <w:rPr>
        <w:b/>
        <w:sz w:val="18"/>
      </w:rPr>
      <w:tab/>
    </w:r>
    <w:r>
      <w:t>GE.20-11575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2523" w14:textId="77777777" w:rsidR="007A17CD" w:rsidRPr="007A17CD" w:rsidRDefault="007A17CD" w:rsidP="007A17CD">
    <w:pPr>
      <w:pStyle w:val="Footer"/>
      <w:tabs>
        <w:tab w:val="right" w:pos="9638"/>
      </w:tabs>
      <w:rPr>
        <w:b/>
        <w:sz w:val="18"/>
      </w:rPr>
    </w:pPr>
    <w:r>
      <w:t>GE.20-11575</w:t>
    </w:r>
    <w:r>
      <w:tab/>
    </w:r>
    <w:r w:rsidRPr="007A17CD">
      <w:rPr>
        <w:b/>
        <w:sz w:val="18"/>
      </w:rPr>
      <w:fldChar w:fldCharType="begin"/>
    </w:r>
    <w:r w:rsidRPr="007A17CD">
      <w:rPr>
        <w:b/>
        <w:sz w:val="18"/>
      </w:rPr>
      <w:instrText xml:space="preserve"> PAGE  \* MERGEFORMAT </w:instrText>
    </w:r>
    <w:r w:rsidRPr="007A17CD">
      <w:rPr>
        <w:b/>
        <w:sz w:val="18"/>
      </w:rPr>
      <w:fldChar w:fldCharType="separate"/>
    </w:r>
    <w:r w:rsidRPr="007A17CD">
      <w:rPr>
        <w:b/>
        <w:noProof/>
        <w:sz w:val="18"/>
      </w:rPr>
      <w:t>3</w:t>
    </w:r>
    <w:r w:rsidRPr="007A17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DDE42" w14:textId="77777777" w:rsidR="0068456F" w:rsidRPr="007A17CD" w:rsidRDefault="007A17CD" w:rsidP="007A17CD">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E10BDA1" wp14:editId="2347957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w:t>
    </w:r>
    <w:proofErr w:type="gramStart"/>
    <w:r>
      <w:rPr>
        <w:sz w:val="20"/>
      </w:rPr>
      <w:t>11575  (</w:t>
    </w:r>
    <w:proofErr w:type="gramEnd"/>
    <w:r>
      <w:rPr>
        <w:sz w:val="20"/>
      </w:rPr>
      <w:t>F)    141020    141020</w:t>
    </w:r>
    <w:r>
      <w:rPr>
        <w:sz w:val="20"/>
      </w:rPr>
      <w:br/>
    </w:r>
    <w:r w:rsidRPr="007A17CD">
      <w:rPr>
        <w:rFonts w:ascii="C39T30Lfz" w:hAnsi="C39T30Lfz"/>
        <w:sz w:val="56"/>
      </w:rPr>
      <w:t>*2011575*</w:t>
    </w:r>
    <w:r>
      <w:rPr>
        <w:noProof/>
        <w:sz w:val="20"/>
      </w:rPr>
      <w:drawing>
        <wp:anchor distT="0" distB="0" distL="114300" distR="114300" simplePos="0" relativeHeight="251658240" behindDoc="0" locked="0" layoutInCell="1" allowOverlap="1" wp14:anchorId="0C3DD71E" wp14:editId="3B72480E">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9B23E" w14:textId="77777777" w:rsidR="008671CA" w:rsidRPr="00AC3823" w:rsidRDefault="008671CA" w:rsidP="00AC3823">
      <w:pPr>
        <w:pStyle w:val="Footer"/>
        <w:tabs>
          <w:tab w:val="right" w:pos="2155"/>
        </w:tabs>
        <w:spacing w:after="80" w:line="240" w:lineRule="atLeast"/>
        <w:ind w:left="680"/>
        <w:rPr>
          <w:u w:val="single"/>
        </w:rPr>
      </w:pPr>
      <w:r>
        <w:rPr>
          <w:u w:val="single"/>
        </w:rPr>
        <w:tab/>
      </w:r>
    </w:p>
  </w:footnote>
  <w:footnote w:type="continuationSeparator" w:id="0">
    <w:p w14:paraId="20B7A0F1" w14:textId="77777777" w:rsidR="008671CA" w:rsidRPr="00AC3823" w:rsidRDefault="008671CA" w:rsidP="00AC3823">
      <w:pPr>
        <w:pStyle w:val="Footer"/>
        <w:tabs>
          <w:tab w:val="right" w:pos="2155"/>
        </w:tabs>
        <w:spacing w:after="80" w:line="240" w:lineRule="atLeast"/>
        <w:ind w:left="680"/>
        <w:rPr>
          <w:u w:val="single"/>
        </w:rPr>
      </w:pPr>
      <w:r>
        <w:rPr>
          <w:u w:val="single"/>
        </w:rPr>
        <w:tab/>
      </w:r>
    </w:p>
  </w:footnote>
  <w:footnote w:type="continuationNotice" w:id="1">
    <w:p w14:paraId="5CD18311" w14:textId="77777777" w:rsidR="008671CA" w:rsidRPr="00AC3823" w:rsidRDefault="008671CA">
      <w:pPr>
        <w:spacing w:line="240" w:lineRule="auto"/>
        <w:rPr>
          <w:sz w:val="2"/>
          <w:szCs w:val="2"/>
        </w:rPr>
      </w:pPr>
    </w:p>
  </w:footnote>
  <w:footnote w:id="2">
    <w:p w14:paraId="2A4316BB" w14:textId="77777777" w:rsidR="00FB1EDB" w:rsidRPr="00FB1EDB" w:rsidRDefault="00FB1EDB">
      <w:pPr>
        <w:pStyle w:val="FootnoteText"/>
      </w:pPr>
      <w:r>
        <w:rPr>
          <w:rStyle w:val="FootnoteReference"/>
        </w:rPr>
        <w:tab/>
      </w:r>
      <w:r w:rsidRPr="00FB1EDB">
        <w:rPr>
          <w:rStyle w:val="FootnoteReference"/>
          <w:sz w:val="20"/>
          <w:vertAlign w:val="baseline"/>
        </w:rPr>
        <w:t>*</w:t>
      </w:r>
      <w:r>
        <w:rPr>
          <w:rStyle w:val="FootnoteReference"/>
          <w:sz w:val="20"/>
          <w:vertAlign w:val="baseline"/>
        </w:rPr>
        <w:tab/>
      </w:r>
      <w:r w:rsidR="00BD1541" w:rsidRPr="00DA3553">
        <w:t>Sous</w:t>
      </w:r>
      <w:r w:rsidR="00BD1541" w:rsidRPr="00DA3553">
        <w:rPr>
          <w:lang w:val="fr-FR"/>
        </w:rPr>
        <w:t>-programme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BC1F4" w14:textId="0D738987" w:rsidR="007A17CD" w:rsidRPr="007A17CD" w:rsidRDefault="00E5573F">
    <w:pPr>
      <w:pStyle w:val="Header"/>
    </w:pPr>
    <w:fldSimple w:instr=" TITLE  \* MERGEFORMAT ">
      <w:r>
        <w:t>ST/SG/AC.10/C.3/2020/64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E2E46" w14:textId="6ACE37ED" w:rsidR="007A17CD" w:rsidRPr="007A17CD" w:rsidRDefault="00E5573F" w:rsidP="007A17CD">
    <w:pPr>
      <w:pStyle w:val="Header"/>
      <w:jc w:val="right"/>
    </w:pPr>
    <w:fldSimple w:instr=" TITLE  \* MERGEFORMAT ">
      <w:r>
        <w:t>ST/SG/AC.10/C.3/2020/64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CA"/>
    <w:rsid w:val="00017F94"/>
    <w:rsid w:val="00023842"/>
    <w:rsid w:val="000305D3"/>
    <w:rsid w:val="000334F9"/>
    <w:rsid w:val="00041B02"/>
    <w:rsid w:val="0007796D"/>
    <w:rsid w:val="000B7790"/>
    <w:rsid w:val="00111F2F"/>
    <w:rsid w:val="00132EA9"/>
    <w:rsid w:val="0014365E"/>
    <w:rsid w:val="00176178"/>
    <w:rsid w:val="001F525A"/>
    <w:rsid w:val="00223272"/>
    <w:rsid w:val="0024779E"/>
    <w:rsid w:val="00283190"/>
    <w:rsid w:val="002832AC"/>
    <w:rsid w:val="002D7C93"/>
    <w:rsid w:val="00441C3B"/>
    <w:rsid w:val="00446FE5"/>
    <w:rsid w:val="00452396"/>
    <w:rsid w:val="004E468C"/>
    <w:rsid w:val="005505B7"/>
    <w:rsid w:val="00573BE5"/>
    <w:rsid w:val="00584DC4"/>
    <w:rsid w:val="00586ED3"/>
    <w:rsid w:val="00596AA9"/>
    <w:rsid w:val="005E5CCE"/>
    <w:rsid w:val="0068456F"/>
    <w:rsid w:val="0071601D"/>
    <w:rsid w:val="00756607"/>
    <w:rsid w:val="007A17CD"/>
    <w:rsid w:val="007A62E6"/>
    <w:rsid w:val="0080684C"/>
    <w:rsid w:val="008671CA"/>
    <w:rsid w:val="00871C75"/>
    <w:rsid w:val="008776DC"/>
    <w:rsid w:val="008B40CD"/>
    <w:rsid w:val="009705C8"/>
    <w:rsid w:val="009C1CF4"/>
    <w:rsid w:val="00A30353"/>
    <w:rsid w:val="00AC3823"/>
    <w:rsid w:val="00AE323C"/>
    <w:rsid w:val="00B00181"/>
    <w:rsid w:val="00B00B0D"/>
    <w:rsid w:val="00B765F7"/>
    <w:rsid w:val="00BA0CA9"/>
    <w:rsid w:val="00BD1541"/>
    <w:rsid w:val="00C02897"/>
    <w:rsid w:val="00D3439C"/>
    <w:rsid w:val="00DB1831"/>
    <w:rsid w:val="00DD3BFD"/>
    <w:rsid w:val="00DF6678"/>
    <w:rsid w:val="00E5573F"/>
    <w:rsid w:val="00EF2E22"/>
    <w:rsid w:val="00F01738"/>
    <w:rsid w:val="00F660DF"/>
    <w:rsid w:val="00F730C8"/>
    <w:rsid w:val="00F95C08"/>
    <w:rsid w:val="00FB1ED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2B5EF3"/>
  <w15:docId w15:val="{4962A6F6-CE9A-4D7C-9BB7-B1457DFB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uiPriority w:val="99"/>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FB1EDB"/>
    <w:rPr>
      <w:rFonts w:ascii="Times New Roman" w:eastAsiaTheme="minorHAnsi" w:hAnsi="Times New Roman" w:cs="Times New Roman"/>
      <w:b/>
      <w:sz w:val="28"/>
      <w:szCs w:val="20"/>
      <w:lang w:eastAsia="en-US"/>
    </w:rPr>
  </w:style>
  <w:style w:type="character" w:customStyle="1" w:styleId="H1GChar">
    <w:name w:val="_ H_1_G Char"/>
    <w:link w:val="H1G"/>
    <w:locked/>
    <w:rsid w:val="00FB1EDB"/>
    <w:rPr>
      <w:rFonts w:ascii="Times New Roman" w:eastAsiaTheme="minorHAnsi" w:hAnsi="Times New Roman" w:cs="Times New Roman"/>
      <w:b/>
      <w:sz w:val="24"/>
      <w:szCs w:val="20"/>
      <w:lang w:eastAsia="en-US"/>
    </w:rPr>
  </w:style>
  <w:style w:type="character" w:customStyle="1" w:styleId="SingleTxtGChar">
    <w:name w:val="_ Single Txt_G Char"/>
    <w:basedOn w:val="DefaultParagraphFont"/>
    <w:link w:val="SingleTxtG"/>
    <w:rsid w:val="00FB1EDB"/>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1BF82-F18F-4174-B389-8FFA015BD3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7FC4D4-872E-413F-8203-AAAC4EDD6259}">
  <ds:schemaRefs>
    <ds:schemaRef ds:uri="http://schemas.microsoft.com/sharepoint/v3/contenttype/forms"/>
  </ds:schemaRefs>
</ds:datastoreItem>
</file>

<file path=customXml/itemProps3.xml><?xml version="1.0" encoding="utf-8"?>
<ds:datastoreItem xmlns:ds="http://schemas.openxmlformats.org/officeDocument/2006/customXml" ds:itemID="{939B00B4-EED5-4697-95EC-0DCD6D3435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388</Words>
  <Characters>2215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ST/SG/AC.10/C.3/2020/64</vt:lpstr>
    </vt:vector>
  </TitlesOfParts>
  <Company>DCM</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ST/SG/AC.10/C.3/2020/64</dc:title>
  <dc:subject/>
  <dc:creator>Maud DARICHE</dc:creator>
  <cp:keywords/>
  <cp:lastModifiedBy>Laurence Berthet</cp:lastModifiedBy>
  <cp:revision>2</cp:revision>
  <cp:lastPrinted>2020-10-14T13:15:00Z</cp:lastPrinted>
  <dcterms:created xsi:type="dcterms:W3CDTF">2020-10-14T13:40:00Z</dcterms:created>
  <dcterms:modified xsi:type="dcterms:W3CDTF">2020-10-14T13:40:00Z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