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113FE4" w14:paraId="24AD21C9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59380" w14:textId="77777777" w:rsidR="00E52109" w:rsidRPr="00113FE4" w:rsidRDefault="00E52109" w:rsidP="004858F5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85E7C" w14:textId="77777777" w:rsidR="00E52109" w:rsidRPr="00113FE4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113FE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D6B61" w14:textId="02823916" w:rsidR="00E52109" w:rsidRPr="00113FE4" w:rsidRDefault="00750F56" w:rsidP="0076178E">
            <w:pPr>
              <w:suppressAutoHyphens w:val="0"/>
              <w:jc w:val="right"/>
            </w:pPr>
            <w:r w:rsidRPr="00113FE4">
              <w:rPr>
                <w:sz w:val="40"/>
              </w:rPr>
              <w:t>ST</w:t>
            </w:r>
            <w:r w:rsidRPr="00113FE4">
              <w:t>/SG/AC.10/C.3/2020/</w:t>
            </w:r>
            <w:r w:rsidR="009F11E4">
              <w:t>63</w:t>
            </w:r>
          </w:p>
        </w:tc>
      </w:tr>
      <w:tr w:rsidR="00E52109" w:rsidRPr="00113FE4" w14:paraId="3226A331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F5E2AE" w14:textId="77777777" w:rsidR="00E52109" w:rsidRPr="00113FE4" w:rsidRDefault="00E52109" w:rsidP="006476E1">
            <w:pPr>
              <w:spacing w:before="120"/>
              <w:jc w:val="center"/>
            </w:pPr>
            <w:r w:rsidRPr="00113FE4">
              <w:rPr>
                <w:noProof/>
                <w:lang w:val="de-DE" w:eastAsia="de-DE"/>
              </w:rPr>
              <w:drawing>
                <wp:inline distT="0" distB="0" distL="0" distR="0" wp14:anchorId="4B732D39" wp14:editId="1C9ACC4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05EBB4" w14:textId="77777777" w:rsidR="00E52109" w:rsidRPr="00113FE4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13FE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301E99" w14:textId="77777777" w:rsidR="00D94B05" w:rsidRPr="00113FE4" w:rsidRDefault="00750F56" w:rsidP="00750F56">
            <w:pPr>
              <w:suppressAutoHyphens w:val="0"/>
              <w:spacing w:before="240" w:line="240" w:lineRule="exact"/>
            </w:pPr>
            <w:r w:rsidRPr="00113FE4">
              <w:t>Distr.: General</w:t>
            </w:r>
          </w:p>
          <w:p w14:paraId="4B12B4FD" w14:textId="12662FA4" w:rsidR="00750F56" w:rsidRPr="00113FE4" w:rsidRDefault="00FF2DEC" w:rsidP="00750F56">
            <w:pPr>
              <w:suppressAutoHyphens w:val="0"/>
              <w:spacing w:line="240" w:lineRule="exact"/>
            </w:pPr>
            <w:r>
              <w:t>7</w:t>
            </w:r>
            <w:r w:rsidR="0076178E" w:rsidRPr="00113FE4">
              <w:t xml:space="preserve"> </w:t>
            </w:r>
            <w:r w:rsidR="009F11E4">
              <w:t>September</w:t>
            </w:r>
            <w:r w:rsidR="00750F56" w:rsidRPr="00113FE4">
              <w:t xml:space="preserve"> 2020</w:t>
            </w:r>
          </w:p>
          <w:p w14:paraId="27B62CD9" w14:textId="77777777" w:rsidR="00750F56" w:rsidRPr="00113FE4" w:rsidRDefault="00750F56" w:rsidP="00750F56">
            <w:pPr>
              <w:suppressAutoHyphens w:val="0"/>
              <w:spacing w:line="240" w:lineRule="exact"/>
            </w:pPr>
          </w:p>
          <w:p w14:paraId="12E339A1" w14:textId="77777777" w:rsidR="00750F56" w:rsidRPr="00113FE4" w:rsidRDefault="00750F56" w:rsidP="00750F56">
            <w:pPr>
              <w:suppressAutoHyphens w:val="0"/>
              <w:spacing w:line="240" w:lineRule="exact"/>
            </w:pPr>
            <w:r w:rsidRPr="00113FE4">
              <w:t>Original: English</w:t>
            </w:r>
          </w:p>
        </w:tc>
      </w:tr>
    </w:tbl>
    <w:p w14:paraId="0F4F5024" w14:textId="77777777" w:rsidR="00493B59" w:rsidRPr="00113FE4" w:rsidRDefault="00493B59" w:rsidP="00493B59">
      <w:pPr>
        <w:spacing w:before="120"/>
        <w:rPr>
          <w:b/>
          <w:sz w:val="24"/>
          <w:szCs w:val="24"/>
        </w:rPr>
      </w:pPr>
      <w:r w:rsidRPr="00113FE4">
        <w:rPr>
          <w:b/>
          <w:sz w:val="24"/>
          <w:szCs w:val="24"/>
        </w:rPr>
        <w:t>Committee of Experts on the Transport of Dangerous Goods</w:t>
      </w:r>
      <w:r w:rsidRPr="00113FE4">
        <w:rPr>
          <w:b/>
          <w:sz w:val="24"/>
          <w:szCs w:val="24"/>
        </w:rPr>
        <w:br/>
        <w:t>and on the Globally Harmonized System of Classification</w:t>
      </w:r>
      <w:r w:rsidRPr="00113FE4">
        <w:rPr>
          <w:b/>
          <w:sz w:val="24"/>
          <w:szCs w:val="24"/>
        </w:rPr>
        <w:br/>
        <w:t>and Labelling of Chemicals</w:t>
      </w:r>
    </w:p>
    <w:p w14:paraId="70C23789" w14:textId="77777777" w:rsidR="00493B59" w:rsidRPr="00113FE4" w:rsidRDefault="00493B59" w:rsidP="00493B59">
      <w:pPr>
        <w:spacing w:before="120"/>
        <w:rPr>
          <w:rFonts w:ascii="Helv" w:hAnsi="Helv" w:cs="Helv"/>
          <w:b/>
          <w:color w:val="000000"/>
        </w:rPr>
      </w:pPr>
      <w:r w:rsidRPr="00113FE4">
        <w:rPr>
          <w:b/>
        </w:rPr>
        <w:t>Sub-Committee of Experts on the Transport of Dangerous Goods</w:t>
      </w:r>
    </w:p>
    <w:p w14:paraId="65D98764" w14:textId="77777777" w:rsidR="00493B59" w:rsidRPr="00113FE4" w:rsidRDefault="00493B59" w:rsidP="00493B59">
      <w:pPr>
        <w:spacing w:before="120"/>
        <w:rPr>
          <w:b/>
        </w:rPr>
      </w:pPr>
      <w:r w:rsidRPr="00113FE4">
        <w:rPr>
          <w:b/>
        </w:rPr>
        <w:t>Fifty-seventh session</w:t>
      </w:r>
    </w:p>
    <w:p w14:paraId="652BF4A6" w14:textId="196C42A7" w:rsidR="00493B59" w:rsidRPr="00DB634D" w:rsidRDefault="00493B59" w:rsidP="00493B59">
      <w:r w:rsidRPr="00113FE4">
        <w:t xml:space="preserve">Geneva, </w:t>
      </w:r>
      <w:r w:rsidR="004B32DF">
        <w:t>30</w:t>
      </w:r>
      <w:r w:rsidRPr="00113FE4">
        <w:t xml:space="preserve"> </w:t>
      </w:r>
      <w:r w:rsidR="004B32DF">
        <w:t>November</w:t>
      </w:r>
      <w:r w:rsidR="009F11E4">
        <w:t>-</w:t>
      </w:r>
      <w:r w:rsidR="004B32DF">
        <w:t>8</w:t>
      </w:r>
      <w:r w:rsidRPr="00113FE4">
        <w:t xml:space="preserve"> </w:t>
      </w:r>
      <w:r w:rsidR="004B32DF">
        <w:t>December</w:t>
      </w:r>
      <w:r w:rsidRPr="00113FE4">
        <w:t xml:space="preserve"> 2020</w:t>
      </w:r>
      <w:r w:rsidRPr="00113FE4">
        <w:br/>
      </w:r>
      <w:r w:rsidRPr="00DB634D">
        <w:t xml:space="preserve">Item </w:t>
      </w:r>
      <w:r w:rsidR="00071AB3">
        <w:t>3</w:t>
      </w:r>
      <w:r w:rsidR="00257998" w:rsidRPr="00DB634D">
        <w:t xml:space="preserve"> </w:t>
      </w:r>
      <w:r w:rsidRPr="00DB634D">
        <w:t>of the provisional agenda</w:t>
      </w:r>
    </w:p>
    <w:p w14:paraId="62555EAB" w14:textId="63E33407" w:rsidR="00493B59" w:rsidRPr="00113FE4" w:rsidRDefault="00071AB3" w:rsidP="0076178E">
      <w:r>
        <w:rPr>
          <w:b/>
        </w:rPr>
        <w:t>Listing, classification and packing</w:t>
      </w:r>
    </w:p>
    <w:p w14:paraId="001DA236" w14:textId="21C3DDD9" w:rsidR="00493B59" w:rsidRPr="00113FE4" w:rsidRDefault="00493B59" w:rsidP="00493B59">
      <w:pPr>
        <w:pStyle w:val="HChG"/>
      </w:pPr>
      <w:r w:rsidRPr="00113FE4">
        <w:tab/>
      </w:r>
      <w:r w:rsidRPr="00113FE4">
        <w:tab/>
      </w:r>
      <w:r w:rsidR="00785069" w:rsidRPr="00113FE4">
        <w:t>A</w:t>
      </w:r>
      <w:r w:rsidR="0076178E" w:rsidRPr="00113FE4">
        <w:t xml:space="preserve">mendment </w:t>
      </w:r>
      <w:r w:rsidR="00785069" w:rsidRPr="00113FE4">
        <w:t>of</w:t>
      </w:r>
      <w:r w:rsidR="0076178E" w:rsidRPr="00113FE4">
        <w:t xml:space="preserve"> Special Provision </w:t>
      </w:r>
      <w:r w:rsidR="001013CB" w:rsidRPr="00113FE4">
        <w:t>172</w:t>
      </w:r>
      <w:r w:rsidR="0076178E" w:rsidRPr="00113FE4">
        <w:t xml:space="preserve"> and </w:t>
      </w:r>
      <w:r w:rsidR="001013CB" w:rsidRPr="00113FE4">
        <w:t>290</w:t>
      </w:r>
      <w:r w:rsidR="0076178E" w:rsidRPr="00113FE4">
        <w:t xml:space="preserve"> of </w:t>
      </w:r>
      <w:r w:rsidR="001013CB" w:rsidRPr="00113FE4">
        <w:t>C</w:t>
      </w:r>
      <w:r w:rsidR="0076178E" w:rsidRPr="00113FE4">
        <w:t>hapter 3.3</w:t>
      </w:r>
    </w:p>
    <w:p w14:paraId="0BE4AE2A" w14:textId="47CB6CC8" w:rsidR="00493B59" w:rsidRPr="00113FE4" w:rsidRDefault="00493B59" w:rsidP="00493B59">
      <w:pPr>
        <w:pStyle w:val="H1G"/>
      </w:pPr>
      <w:r w:rsidRPr="00113FE4">
        <w:tab/>
      </w:r>
      <w:r w:rsidRPr="00113FE4">
        <w:tab/>
      </w:r>
      <w:r w:rsidR="000D7F7B" w:rsidRPr="00113FE4">
        <w:t xml:space="preserve">Transmitted by the </w:t>
      </w:r>
      <w:r w:rsidR="001013CB" w:rsidRPr="00113FE4">
        <w:t>expert from</w:t>
      </w:r>
      <w:r w:rsidR="00785069" w:rsidRPr="00113FE4">
        <w:t xml:space="preserve"> Germany</w:t>
      </w:r>
      <w:r w:rsidR="009F11E4">
        <w:rPr>
          <w:rStyle w:val="FootnoteReference"/>
        </w:rPr>
        <w:footnoteReference w:id="2"/>
      </w:r>
    </w:p>
    <w:p w14:paraId="5EFA2BBE" w14:textId="77777777" w:rsidR="00493B59" w:rsidRPr="00113FE4" w:rsidRDefault="00493B59" w:rsidP="00493B59">
      <w:pPr>
        <w:pStyle w:val="HChG"/>
      </w:pPr>
      <w:r w:rsidRPr="00113FE4">
        <w:tab/>
      </w:r>
      <w:r w:rsidRPr="00113FE4">
        <w:tab/>
        <w:t>Introduction</w:t>
      </w:r>
    </w:p>
    <w:p w14:paraId="70366DDF" w14:textId="7813660E" w:rsidR="00F83912" w:rsidRDefault="00493B59" w:rsidP="000D7F7B">
      <w:pPr>
        <w:pStyle w:val="SingleTxtG"/>
      </w:pPr>
      <w:r w:rsidRPr="00113FE4">
        <w:t>1.</w:t>
      </w:r>
      <w:r w:rsidRPr="00113FE4">
        <w:tab/>
      </w:r>
      <w:r w:rsidR="00E30148">
        <w:t xml:space="preserve">The </w:t>
      </w:r>
      <w:r w:rsidR="00113FE4" w:rsidRPr="00113FE4">
        <w:t>Special Provision</w:t>
      </w:r>
      <w:r w:rsidR="00DB64F9">
        <w:t>s</w:t>
      </w:r>
      <w:r w:rsidR="00113FE4" w:rsidRPr="00113FE4">
        <w:t xml:space="preserve"> (SP) 172 </w:t>
      </w:r>
      <w:r w:rsidR="00B652DE">
        <w:t>a</w:t>
      </w:r>
      <w:r w:rsidR="00113FE4" w:rsidRPr="00113FE4">
        <w:t xml:space="preserve">nd 290 of Chapter 3.3 deal with </w:t>
      </w:r>
      <w:r w:rsidR="008C1D92">
        <w:t>“</w:t>
      </w:r>
      <w:r w:rsidR="00113FE4" w:rsidRPr="00113FE4">
        <w:t>radioactive material</w:t>
      </w:r>
      <w:r w:rsidR="008C1D92">
        <w:t>”</w:t>
      </w:r>
      <w:r w:rsidR="00F83912">
        <w:t>,</w:t>
      </w:r>
      <w:r w:rsidR="00113FE4" w:rsidRPr="00113FE4">
        <w:t xml:space="preserve"> which simultaneously </w:t>
      </w:r>
      <w:r w:rsidR="00E30148">
        <w:t xml:space="preserve">has </w:t>
      </w:r>
      <w:r w:rsidR="00113FE4">
        <w:t xml:space="preserve">other </w:t>
      </w:r>
      <w:r w:rsidR="003A49E4">
        <w:t xml:space="preserve">dangerous </w:t>
      </w:r>
      <w:r w:rsidR="00113FE4">
        <w:t xml:space="preserve">properties (subsidiary hazards) like </w:t>
      </w:r>
      <w:r w:rsidR="00F83912">
        <w:t>flammable or toxic.</w:t>
      </w:r>
    </w:p>
    <w:p w14:paraId="0027F100" w14:textId="18D5178C" w:rsidR="000D7F7B" w:rsidRPr="003A49E4" w:rsidRDefault="00F83912" w:rsidP="000D7F7B">
      <w:pPr>
        <w:pStyle w:val="SingleTxtG"/>
      </w:pPr>
      <w:r w:rsidRPr="003A49E4">
        <w:t>2.</w:t>
      </w:r>
      <w:r w:rsidRPr="003A49E4">
        <w:tab/>
      </w:r>
      <w:r w:rsidR="006C136D" w:rsidRPr="003A49E4">
        <w:t>Regarding</w:t>
      </w:r>
      <w:r w:rsidR="00E91BF5">
        <w:t xml:space="preserve"> the</w:t>
      </w:r>
      <w:r w:rsidR="006C136D" w:rsidRPr="003A49E4">
        <w:t xml:space="preserve"> transport of </w:t>
      </w:r>
      <w:r w:rsidR="003A49E4">
        <w:t>substances</w:t>
      </w:r>
      <w:r w:rsidR="003A49E4" w:rsidRPr="003A49E4">
        <w:t xml:space="preserve"> </w:t>
      </w:r>
      <w:r w:rsidR="003A49E4">
        <w:t xml:space="preserve">with subsidiary hazards </w:t>
      </w:r>
      <w:r w:rsidR="00E91BF5">
        <w:t>in which</w:t>
      </w:r>
      <w:r w:rsidR="00E91BF5" w:rsidRPr="003A49E4">
        <w:t xml:space="preserve"> </w:t>
      </w:r>
      <w:r w:rsidR="00E30148">
        <w:t xml:space="preserve">the </w:t>
      </w:r>
      <w:r w:rsidR="006C136D" w:rsidRPr="003A49E4">
        <w:t xml:space="preserve">radioactive material </w:t>
      </w:r>
      <w:r w:rsidR="003A49E4" w:rsidRPr="003A49E4">
        <w:t xml:space="preserve">and </w:t>
      </w:r>
      <w:r w:rsidR="00E30148">
        <w:t xml:space="preserve">another material with other dangerous properties </w:t>
      </w:r>
      <w:r w:rsidR="003A49E4">
        <w:t xml:space="preserve">are separately present, the </w:t>
      </w:r>
      <w:r w:rsidR="00D02E56">
        <w:t>provisions for mixed packing apply (5.1.4).</w:t>
      </w:r>
      <w:r w:rsidR="003A49E4" w:rsidRPr="003A49E4">
        <w:t xml:space="preserve"> </w:t>
      </w:r>
      <w:r w:rsidR="00B652DE" w:rsidRPr="00B652DE">
        <w:rPr>
          <w:lang w:val="en-US"/>
        </w:rPr>
        <w:t xml:space="preserve">In this case SP 290, and SP 172 respectively, </w:t>
      </w:r>
      <w:r w:rsidR="00E30148">
        <w:rPr>
          <w:lang w:val="en-US"/>
        </w:rPr>
        <w:t>are</w:t>
      </w:r>
      <w:r w:rsidR="00E30148" w:rsidRPr="00B652DE">
        <w:rPr>
          <w:lang w:val="en-US"/>
        </w:rPr>
        <w:t xml:space="preserve"> </w:t>
      </w:r>
      <w:r w:rsidR="00B652DE" w:rsidRPr="00B652DE">
        <w:rPr>
          <w:lang w:val="en-US"/>
        </w:rPr>
        <w:t>not applicable.</w:t>
      </w:r>
    </w:p>
    <w:p w14:paraId="11845427" w14:textId="1221B917" w:rsidR="0027689B" w:rsidRDefault="00B652DE" w:rsidP="000D7F7B">
      <w:pPr>
        <w:pStyle w:val="SingleTxtG"/>
      </w:pPr>
      <w:r w:rsidRPr="004D6509">
        <w:t>3.</w:t>
      </w:r>
      <w:r w:rsidRPr="004D6509">
        <w:tab/>
      </w:r>
      <w:r w:rsidR="00531743" w:rsidRPr="004D6509">
        <w:t>For</w:t>
      </w:r>
      <w:r w:rsidR="00B37F63" w:rsidRPr="004D6509">
        <w:t xml:space="preserve"> items like instruments or articles </w:t>
      </w:r>
      <w:r w:rsidR="00E91BF5">
        <w:t>in which</w:t>
      </w:r>
      <w:r w:rsidR="00E91BF5" w:rsidRPr="004D6509">
        <w:t xml:space="preserve"> </w:t>
      </w:r>
      <w:r w:rsidR="00B37F63" w:rsidRPr="004D6509">
        <w:t>two substances with diff</w:t>
      </w:r>
      <w:r w:rsidR="00531743" w:rsidRPr="004D6509">
        <w:t xml:space="preserve">erent hazardous properties are </w:t>
      </w:r>
      <w:r w:rsidR="00DB64F9">
        <w:t>inserted</w:t>
      </w:r>
      <w:r w:rsidR="00B37F63" w:rsidRPr="004D6509">
        <w:t>, for example lamps with thoriated fila</w:t>
      </w:r>
      <w:r w:rsidR="00531743" w:rsidRPr="004D6509">
        <w:t xml:space="preserve">ments and mercury, </w:t>
      </w:r>
      <w:r w:rsidR="00E30148">
        <w:t xml:space="preserve">neither </w:t>
      </w:r>
      <w:r w:rsidR="00531743" w:rsidRPr="004D6509">
        <w:t xml:space="preserve">the provisions for mixed packing </w:t>
      </w:r>
      <w:r w:rsidR="00E30148">
        <w:t>nor</w:t>
      </w:r>
      <w:r w:rsidR="00531743" w:rsidRPr="004D6509">
        <w:t xml:space="preserve"> SP 290</w:t>
      </w:r>
      <w:r w:rsidR="004D6509" w:rsidRPr="004D6509">
        <w:t xml:space="preserve"> </w:t>
      </w:r>
      <w:r w:rsidR="00E30148">
        <w:t>are</w:t>
      </w:r>
      <w:r w:rsidR="004D6509">
        <w:t xml:space="preserve"> </w:t>
      </w:r>
      <w:r w:rsidR="004D6509" w:rsidRPr="004D6509">
        <w:t>applicable</w:t>
      </w:r>
      <w:r w:rsidR="0027689B">
        <w:t>.</w:t>
      </w:r>
    </w:p>
    <w:p w14:paraId="5D1D3DFD" w14:textId="23BD46FA" w:rsidR="00BD1F38" w:rsidRDefault="0027689B" w:rsidP="000D7F7B">
      <w:pPr>
        <w:pStyle w:val="SingleTxtG"/>
      </w:pPr>
      <w:r>
        <w:t>4.</w:t>
      </w:r>
      <w:r>
        <w:tab/>
        <w:t>I</w:t>
      </w:r>
      <w:r w:rsidR="004D6509">
        <w:t>n th</w:t>
      </w:r>
      <w:r>
        <w:t>e</w:t>
      </w:r>
      <w:r w:rsidR="004D6509">
        <w:t xml:space="preserve"> case</w:t>
      </w:r>
      <w:r>
        <w:t xml:space="preserve"> of </w:t>
      </w:r>
      <w:r w:rsidR="00E30148">
        <w:t xml:space="preserve">such </w:t>
      </w:r>
      <w:r>
        <w:t>lamps,</w:t>
      </w:r>
      <w:r w:rsidR="004D6509">
        <w:t xml:space="preserve"> the radioactive material as the primary hazard and a class</w:t>
      </w:r>
      <w:r w:rsidR="00DB64F9">
        <w:t> </w:t>
      </w:r>
      <w:r w:rsidR="004D6509">
        <w:t xml:space="preserve">8 (6.1) substance are assembled </w:t>
      </w:r>
      <w:r>
        <w:t xml:space="preserve">together </w:t>
      </w:r>
      <w:r w:rsidR="004D6509">
        <w:t>in an article</w:t>
      </w:r>
      <w:r w:rsidR="00E30148">
        <w:t>,</w:t>
      </w:r>
      <w:r>
        <w:t xml:space="preserve"> and thus are not subject to the definition of radioactive material with subsidiary hazards. </w:t>
      </w:r>
      <w:r w:rsidR="00E30148">
        <w:t>Neither</w:t>
      </w:r>
      <w:r w:rsidR="00346DAB">
        <w:t xml:space="preserve"> of</w:t>
      </w:r>
      <w:r>
        <w:t xml:space="preserve"> the provisions for mixed packing </w:t>
      </w:r>
      <w:r w:rsidR="00E30148">
        <w:t>are</w:t>
      </w:r>
      <w:r>
        <w:t xml:space="preserve"> applicable, because a separation of the substances is not possible</w:t>
      </w:r>
      <w:r w:rsidR="00BD1F38">
        <w:t>.</w:t>
      </w:r>
    </w:p>
    <w:p w14:paraId="678A942E" w14:textId="0249A09B" w:rsidR="00A70CA0" w:rsidRDefault="00BD1F38" w:rsidP="00A70CA0">
      <w:pPr>
        <w:pStyle w:val="SingleTxtG"/>
        <w:rPr>
          <w:lang w:val="en-US"/>
        </w:rPr>
      </w:pPr>
      <w:r w:rsidRPr="007744CD">
        <w:rPr>
          <w:lang w:val="en-US"/>
        </w:rPr>
        <w:t>5</w:t>
      </w:r>
      <w:r w:rsidR="00493B59" w:rsidRPr="007744CD">
        <w:rPr>
          <w:lang w:val="en-US"/>
        </w:rPr>
        <w:t>.</w:t>
      </w:r>
      <w:r w:rsidR="00493B59" w:rsidRPr="007744CD">
        <w:rPr>
          <w:lang w:val="en-US"/>
        </w:rPr>
        <w:tab/>
      </w:r>
      <w:r w:rsidR="00E30148">
        <w:rPr>
          <w:lang w:val="en-US"/>
        </w:rPr>
        <w:t>A further</w:t>
      </w:r>
      <w:r w:rsidR="00E30148" w:rsidRPr="007744CD">
        <w:rPr>
          <w:lang w:val="en-US"/>
        </w:rPr>
        <w:t xml:space="preserve"> </w:t>
      </w:r>
      <w:r w:rsidR="007744CD" w:rsidRPr="007744CD">
        <w:rPr>
          <w:lang w:val="en-US"/>
        </w:rPr>
        <w:t>problem exists</w:t>
      </w:r>
      <w:r w:rsidR="004A45EB">
        <w:rPr>
          <w:lang w:val="en-US"/>
        </w:rPr>
        <w:t xml:space="preserve">, </w:t>
      </w:r>
      <w:r w:rsidR="007744CD" w:rsidRPr="007744CD">
        <w:rPr>
          <w:lang w:val="en-US"/>
        </w:rPr>
        <w:t>if the above mentioned items</w:t>
      </w:r>
      <w:r w:rsidR="00767C1D">
        <w:rPr>
          <w:lang w:val="en-US"/>
        </w:rPr>
        <w:t>,</w:t>
      </w:r>
      <w:r w:rsidR="007744CD" w:rsidRPr="007744CD">
        <w:rPr>
          <w:lang w:val="en-US"/>
        </w:rPr>
        <w:t xml:space="preserve"> </w:t>
      </w:r>
      <w:r w:rsidR="00E91BF5">
        <w:t>in which</w:t>
      </w:r>
      <w:r w:rsidR="00E91BF5" w:rsidRPr="004D6509">
        <w:t xml:space="preserve"> </w:t>
      </w:r>
      <w:r w:rsidR="00767C1D" w:rsidRPr="004D6509">
        <w:t>two substances with different hazardous properties are implemented</w:t>
      </w:r>
      <w:r w:rsidR="00767C1D">
        <w:t>,</w:t>
      </w:r>
      <w:r w:rsidR="00767C1D" w:rsidRPr="007744CD">
        <w:rPr>
          <w:lang w:val="en-US"/>
        </w:rPr>
        <w:t xml:space="preserve"> </w:t>
      </w:r>
      <w:r w:rsidR="007744CD" w:rsidRPr="007744CD">
        <w:rPr>
          <w:lang w:val="en-US"/>
        </w:rPr>
        <w:t>contain lithium batteries</w:t>
      </w:r>
      <w:r w:rsidR="00A70CA0">
        <w:rPr>
          <w:lang w:val="en-US"/>
        </w:rPr>
        <w:t>.</w:t>
      </w:r>
    </w:p>
    <w:p w14:paraId="147FAFDE" w14:textId="6A3B9CF4" w:rsidR="00A70CA0" w:rsidRDefault="009F11E4" w:rsidP="009F11E4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70CA0">
        <w:rPr>
          <w:lang w:val="en-US"/>
        </w:rPr>
        <w:t>Examples</w:t>
      </w:r>
    </w:p>
    <w:p w14:paraId="018AA43B" w14:textId="4AADC408" w:rsidR="00A70CA0" w:rsidRDefault="00A70CA0" w:rsidP="009F11E4">
      <w:pPr>
        <w:pStyle w:val="SingleTxtG"/>
        <w:numPr>
          <w:ilvl w:val="0"/>
          <w:numId w:val="14"/>
        </w:numPr>
        <w:tabs>
          <w:tab w:val="left" w:pos="1985"/>
        </w:tabs>
        <w:ind w:left="1276" w:firstLine="425"/>
        <w:rPr>
          <w:lang w:val="en-US"/>
        </w:rPr>
      </w:pPr>
      <w:r>
        <w:rPr>
          <w:lang w:val="en-US"/>
        </w:rPr>
        <w:t>A device with a built-in memory and lithium battery as backup</w:t>
      </w:r>
      <w:r w:rsidR="00767C1D">
        <w:rPr>
          <w:lang w:val="en-US"/>
        </w:rPr>
        <w:t xml:space="preserve"> supply</w:t>
      </w:r>
      <w:r w:rsidR="00FF2DEC">
        <w:rPr>
          <w:lang w:val="en-US"/>
        </w:rPr>
        <w:t>;</w:t>
      </w:r>
    </w:p>
    <w:p w14:paraId="158F15D3" w14:textId="07463A28" w:rsidR="00A70CA0" w:rsidRDefault="00A70CA0" w:rsidP="009F11E4">
      <w:pPr>
        <w:pStyle w:val="SingleTxtG"/>
        <w:numPr>
          <w:ilvl w:val="0"/>
          <w:numId w:val="14"/>
        </w:numPr>
        <w:ind w:left="1985" w:hanging="284"/>
        <w:rPr>
          <w:lang w:val="en-US"/>
        </w:rPr>
      </w:pPr>
      <w:r>
        <w:rPr>
          <w:lang w:val="en-US"/>
        </w:rPr>
        <w:t>A lithium battery as support</w:t>
      </w:r>
      <w:r w:rsidR="00767C1D">
        <w:rPr>
          <w:lang w:val="en-US"/>
        </w:rPr>
        <w:t xml:space="preserve"> supply on a printed circuit board installed in a device</w:t>
      </w:r>
      <w:r w:rsidR="00FF2DEC">
        <w:rPr>
          <w:lang w:val="en-US"/>
        </w:rPr>
        <w:t>;</w:t>
      </w:r>
    </w:p>
    <w:p w14:paraId="336D818C" w14:textId="2C31BC71" w:rsidR="00767C1D" w:rsidRDefault="00767C1D" w:rsidP="009F11E4">
      <w:pPr>
        <w:pStyle w:val="SingleTxtG"/>
        <w:numPr>
          <w:ilvl w:val="0"/>
          <w:numId w:val="14"/>
        </w:numPr>
        <w:ind w:left="1985" w:hanging="284"/>
        <w:rPr>
          <w:lang w:val="en-US"/>
        </w:rPr>
      </w:pPr>
      <w:r>
        <w:rPr>
          <w:lang w:val="en-US"/>
        </w:rPr>
        <w:t>A lithium battery in the electronic system of a measuring device with an integrated test source</w:t>
      </w:r>
      <w:r w:rsidR="00FF2DEC">
        <w:rPr>
          <w:lang w:val="en-US"/>
        </w:rPr>
        <w:t>.</w:t>
      </w:r>
    </w:p>
    <w:p w14:paraId="27CE7797" w14:textId="0B16FF77" w:rsidR="00C5446B" w:rsidRPr="0063295F" w:rsidRDefault="00A70CA0" w:rsidP="00A70CA0">
      <w:pPr>
        <w:pStyle w:val="SingleTxtG"/>
        <w:rPr>
          <w:lang w:val="en-US"/>
        </w:rPr>
      </w:pPr>
      <w:r>
        <w:rPr>
          <w:lang w:val="en-US"/>
        </w:rPr>
        <w:lastRenderedPageBreak/>
        <w:t>6.</w:t>
      </w:r>
      <w:r>
        <w:rPr>
          <w:lang w:val="en-US"/>
        </w:rPr>
        <w:tab/>
      </w:r>
      <w:r w:rsidR="007744CD" w:rsidRPr="0063295F">
        <w:rPr>
          <w:lang w:val="en-US"/>
        </w:rPr>
        <w:t>By analogy with the respective provisions for</w:t>
      </w:r>
      <w:r w:rsidR="00C5446B" w:rsidRPr="0063295F">
        <w:rPr>
          <w:lang w:val="en-US"/>
        </w:rPr>
        <w:t xml:space="preserve"> UN 3537 </w:t>
      </w:r>
      <w:r w:rsidR="007744CD" w:rsidRPr="0063295F">
        <w:rPr>
          <w:lang w:val="en-US"/>
        </w:rPr>
        <w:t>to</w:t>
      </w:r>
      <w:r w:rsidR="00C5446B" w:rsidRPr="0063295F">
        <w:rPr>
          <w:lang w:val="en-US"/>
        </w:rPr>
        <w:t xml:space="preserve"> UN 3548 in 2.0.5.2 </w:t>
      </w:r>
      <w:r w:rsidR="0063295F" w:rsidRPr="0063295F">
        <w:rPr>
          <w:lang w:val="en-US"/>
        </w:rPr>
        <w:t xml:space="preserve">containing lithium batteries should have </w:t>
      </w:r>
      <w:r w:rsidR="004A45EB">
        <w:rPr>
          <w:lang w:val="en-US"/>
        </w:rPr>
        <w:t>no</w:t>
      </w:r>
      <w:r w:rsidR="0063295F" w:rsidRPr="0063295F">
        <w:rPr>
          <w:lang w:val="en-US"/>
        </w:rPr>
        <w:t xml:space="preserve"> consequence to</w:t>
      </w:r>
      <w:r w:rsidR="0063295F">
        <w:rPr>
          <w:lang w:val="en-US"/>
        </w:rPr>
        <w:t xml:space="preserve"> </w:t>
      </w:r>
      <w:r w:rsidR="0063295F" w:rsidRPr="0063295F">
        <w:rPr>
          <w:lang w:val="en-US"/>
        </w:rPr>
        <w:t>the classification</w:t>
      </w:r>
      <w:r w:rsidR="0063295F">
        <w:rPr>
          <w:lang w:val="en-US"/>
        </w:rPr>
        <w:t xml:space="preserve"> of these items but</w:t>
      </w:r>
      <w:r w:rsidR="00FF2DEC">
        <w:rPr>
          <w:lang w:val="en-US"/>
        </w:rPr>
        <w:t>:</w:t>
      </w:r>
    </w:p>
    <w:p w14:paraId="36CE9926" w14:textId="2F58A470" w:rsidR="00C5446B" w:rsidRPr="004A45EB" w:rsidRDefault="004A45EB" w:rsidP="009F11E4">
      <w:pPr>
        <w:pStyle w:val="SingleTxtG"/>
        <w:ind w:left="1985" w:hanging="284"/>
      </w:pPr>
      <w:r>
        <w:rPr>
          <w:lang w:val="en-US"/>
        </w:rPr>
        <w:t>-</w:t>
      </w:r>
      <w:r>
        <w:rPr>
          <w:lang w:val="en-US"/>
        </w:rPr>
        <w:tab/>
      </w:r>
      <w:r w:rsidRPr="004A45EB">
        <w:t xml:space="preserve">the test requirements of the </w:t>
      </w:r>
      <w:r w:rsidR="00C5446B" w:rsidRPr="004A45EB">
        <w:t>UN Manual of Tests and Criteria</w:t>
      </w:r>
      <w:r w:rsidR="005025F2">
        <w:t>, part III, sub-section 38.3</w:t>
      </w:r>
      <w:r w:rsidR="00C5446B" w:rsidRPr="004A45EB">
        <w:t xml:space="preserve"> </w:t>
      </w:r>
      <w:r w:rsidRPr="004A45EB">
        <w:t xml:space="preserve">should apply unless they are </w:t>
      </w:r>
      <w:r w:rsidR="00E91BF5">
        <w:t xml:space="preserve">pre-production </w:t>
      </w:r>
      <w:r w:rsidRPr="004A45EB">
        <w:t>prototypes</w:t>
      </w:r>
      <w:r w:rsidR="00E91BF5">
        <w:t xml:space="preserve"> or part of a small production run</w:t>
      </w:r>
      <w:r w:rsidR="000A1585">
        <w:t>;</w:t>
      </w:r>
    </w:p>
    <w:p w14:paraId="5CAC0579" w14:textId="5C91367C" w:rsidR="004A45EB" w:rsidRDefault="004A45EB" w:rsidP="009F11E4">
      <w:pPr>
        <w:pStyle w:val="SingleTxtG"/>
        <w:tabs>
          <w:tab w:val="left" w:pos="1985"/>
        </w:tabs>
        <w:ind w:left="1985" w:hanging="284"/>
      </w:pPr>
      <w:r w:rsidRPr="004A45EB">
        <w:t>-</w:t>
      </w:r>
      <w:r w:rsidRPr="004A45EB">
        <w:tab/>
      </w:r>
      <w:r>
        <w:t xml:space="preserve">should be additionally marked/labelled, respectively, </w:t>
      </w:r>
      <w:r w:rsidRPr="004A45EB">
        <w:t xml:space="preserve">as applicable to the different </w:t>
      </w:r>
      <w:r>
        <w:t xml:space="preserve">modes of </w:t>
      </w:r>
      <w:r w:rsidRPr="004A45EB">
        <w:t>transport</w:t>
      </w:r>
      <w:r>
        <w:t xml:space="preserve"> as follows:</w:t>
      </w:r>
    </w:p>
    <w:p w14:paraId="60E37005" w14:textId="7704099C" w:rsidR="000A1585" w:rsidRDefault="009F11E4" w:rsidP="009F11E4">
      <w:pPr>
        <w:pStyle w:val="SingleTxtG"/>
        <w:tabs>
          <w:tab w:val="left" w:pos="2410"/>
        </w:tabs>
        <w:ind w:left="2410" w:hanging="425"/>
      </w:pPr>
      <w:r>
        <w:t>(</w:t>
      </w:r>
      <w:r w:rsidR="00C5446B" w:rsidRPr="004A45EB">
        <w:t>a)</w:t>
      </w:r>
      <w:r w:rsidR="004A45EB">
        <w:tab/>
      </w:r>
      <w:r w:rsidR="00FF2E87">
        <w:t xml:space="preserve">marked with the </w:t>
      </w:r>
      <w:r w:rsidR="00C5446B" w:rsidRPr="004A45EB">
        <w:t xml:space="preserve">Lithium Battery Mark, </w:t>
      </w:r>
      <w:r w:rsidR="00FF2E87">
        <w:t xml:space="preserve">if the cells/batteries </w:t>
      </w:r>
      <w:r w:rsidR="000A1585">
        <w:t>are within the limits of SP 188 or;</w:t>
      </w:r>
    </w:p>
    <w:p w14:paraId="68380FB7" w14:textId="7E637D74" w:rsidR="000A1585" w:rsidRDefault="009F11E4" w:rsidP="009F11E4">
      <w:pPr>
        <w:pStyle w:val="SingleTxtG"/>
        <w:tabs>
          <w:tab w:val="left" w:pos="2410"/>
        </w:tabs>
        <w:ind w:left="2410" w:hanging="425"/>
      </w:pPr>
      <w:r>
        <w:t>(</w:t>
      </w:r>
      <w:r w:rsidR="00C5446B" w:rsidRPr="004A45EB">
        <w:t>b)</w:t>
      </w:r>
      <w:r w:rsidR="000A1585">
        <w:tab/>
        <w:t>labelled with dangerous goods label</w:t>
      </w:r>
      <w:r w:rsidR="00C5446B" w:rsidRPr="004A45EB">
        <w:t xml:space="preserve"> 9A, </w:t>
      </w:r>
      <w:r w:rsidR="000A1585">
        <w:t xml:space="preserve">if the cells/batteries </w:t>
      </w:r>
      <w:r w:rsidR="00FF2DEC">
        <w:t>exceed</w:t>
      </w:r>
      <w:r w:rsidR="000A1585">
        <w:t xml:space="preserve"> the limits of SP 188</w:t>
      </w:r>
      <w:r w:rsidR="00FF2DEC">
        <w:t>.</w:t>
      </w:r>
    </w:p>
    <w:p w14:paraId="0D78FC04" w14:textId="140BA833" w:rsidR="00C5446B" w:rsidRPr="00A93320" w:rsidRDefault="00767C1D" w:rsidP="002A7FE2">
      <w:pPr>
        <w:pStyle w:val="SingleTxtG"/>
      </w:pPr>
      <w:r>
        <w:t>7.</w:t>
      </w:r>
      <w:r w:rsidR="004B7480">
        <w:tab/>
      </w:r>
      <w:r w:rsidR="00B63CE4">
        <w:t xml:space="preserve">Obviously, solutions are necessary </w:t>
      </w:r>
      <w:r w:rsidR="00FF2DEC">
        <w:t>to allow</w:t>
      </w:r>
      <w:r w:rsidR="00B63CE4">
        <w:t xml:space="preserve"> a regulated transport of the above mentioned </w:t>
      </w:r>
      <w:r w:rsidR="00B63CE4" w:rsidRPr="00A93320">
        <w:t xml:space="preserve">items. Therefore, the following </w:t>
      </w:r>
      <w:r w:rsidR="00FF2DEC">
        <w:t xml:space="preserve">amendment </w:t>
      </w:r>
      <w:r w:rsidR="00B63CE4" w:rsidRPr="00A93320">
        <w:t>is proposed:</w:t>
      </w:r>
    </w:p>
    <w:p w14:paraId="49D70E2D" w14:textId="14CD5794" w:rsidR="00C5446B" w:rsidRPr="00A93320" w:rsidRDefault="00C5446B" w:rsidP="00C5446B">
      <w:pPr>
        <w:pStyle w:val="HChG"/>
      </w:pPr>
      <w:r w:rsidRPr="00A93320">
        <w:tab/>
      </w:r>
      <w:r w:rsidRPr="00A93320">
        <w:tab/>
        <w:t>Proposal</w:t>
      </w:r>
    </w:p>
    <w:p w14:paraId="2EE84D90" w14:textId="18609A33" w:rsidR="00B63CE4" w:rsidRPr="00A93320" w:rsidRDefault="004B7480" w:rsidP="00113FE4">
      <w:pPr>
        <w:pStyle w:val="SingleTxtG"/>
      </w:pPr>
      <w:r>
        <w:t>8.</w:t>
      </w:r>
      <w:r>
        <w:tab/>
      </w:r>
      <w:r w:rsidR="00FF2DEC">
        <w:t>A</w:t>
      </w:r>
      <w:r w:rsidR="00B63CE4" w:rsidRPr="00A93320">
        <w:t xml:space="preserve">t the end of SP 172 and 290 </w:t>
      </w:r>
      <w:r w:rsidR="00361CD9">
        <w:t>of Chapter 3.3</w:t>
      </w:r>
      <w:r w:rsidR="00FF2DEC">
        <w:t>,</w:t>
      </w:r>
      <w:r w:rsidR="00361CD9">
        <w:t xml:space="preserve"> </w:t>
      </w:r>
      <w:r w:rsidR="00FF2DEC">
        <w:t>a</w:t>
      </w:r>
      <w:r w:rsidR="00FF2DEC" w:rsidRPr="00A93320">
        <w:t xml:space="preserve">dd </w:t>
      </w:r>
      <w:r w:rsidR="00B63CE4" w:rsidRPr="00A93320">
        <w:t>a new paragraph</w:t>
      </w:r>
      <w:r w:rsidR="009E414C">
        <w:t xml:space="preserve"> (new text is </w:t>
      </w:r>
      <w:r w:rsidR="009E414C" w:rsidRPr="009E414C">
        <w:rPr>
          <w:u w:val="single"/>
        </w:rPr>
        <w:t>underlined</w:t>
      </w:r>
      <w:r w:rsidR="009E414C">
        <w:t>)</w:t>
      </w:r>
      <w:r w:rsidR="00FF2DEC">
        <w:t xml:space="preserve"> to read</w:t>
      </w:r>
      <w:r w:rsidR="00B63CE4" w:rsidRPr="00A93320">
        <w:t>:</w:t>
      </w:r>
    </w:p>
    <w:p w14:paraId="38362022" w14:textId="1E0E3161" w:rsidR="00B73BA2" w:rsidRPr="009E414C" w:rsidRDefault="00361CD9" w:rsidP="009F11E4">
      <w:pPr>
        <w:pStyle w:val="SingleTxtG"/>
        <w:ind w:left="1701"/>
        <w:rPr>
          <w:u w:val="single"/>
          <w:lang w:val="en-US"/>
        </w:rPr>
      </w:pPr>
      <w:r>
        <w:rPr>
          <w:lang w:val="en-US"/>
        </w:rPr>
        <w:t>“</w:t>
      </w:r>
      <w:r w:rsidR="00B73BA2" w:rsidRPr="009E414C">
        <w:rPr>
          <w:u w:val="single"/>
          <w:lang w:val="en-US"/>
        </w:rPr>
        <w:t xml:space="preserve">The requirements of sub-paragraphs (a) to (d) apply also to articles containing radioactive material </w:t>
      </w:r>
      <w:r w:rsidR="00563037" w:rsidRPr="009E414C">
        <w:rPr>
          <w:u w:val="single"/>
          <w:lang w:val="en-US"/>
        </w:rPr>
        <w:t xml:space="preserve">and </w:t>
      </w:r>
      <w:r w:rsidR="00B73BA2" w:rsidRPr="009E414C">
        <w:rPr>
          <w:u w:val="single"/>
          <w:lang w:val="en-US"/>
        </w:rPr>
        <w:t>other dangerous goods.</w:t>
      </w:r>
    </w:p>
    <w:p w14:paraId="1AEFCCE5" w14:textId="19A1773B" w:rsidR="00DB64F9" w:rsidRPr="009E414C" w:rsidRDefault="00DB64F9" w:rsidP="009F11E4">
      <w:pPr>
        <w:pStyle w:val="SingleTxtG"/>
        <w:ind w:left="1701"/>
        <w:rPr>
          <w:u w:val="single"/>
          <w:lang w:val="en-US"/>
        </w:rPr>
      </w:pPr>
      <w:r w:rsidRPr="009E414C">
        <w:rPr>
          <w:u w:val="single"/>
          <w:lang w:val="en-US"/>
        </w:rPr>
        <w:t>Articles transported under this entry may in addition contain batteries. Lithium batteries that are integral to the article shall be of a type</w:t>
      </w:r>
      <w:r w:rsidR="005154D6" w:rsidRPr="009E414C">
        <w:rPr>
          <w:u w:val="single"/>
          <w:lang w:val="en-US"/>
        </w:rPr>
        <w:t xml:space="preserve"> proven to meet the testing requirements of the Manual Tests and Criteria, part III, subsection 38.3, except </w:t>
      </w:r>
      <w:r w:rsidR="00FF2DEC">
        <w:rPr>
          <w:u w:val="single"/>
          <w:lang w:val="en-US"/>
        </w:rPr>
        <w:t>if</w:t>
      </w:r>
      <w:r w:rsidR="005154D6" w:rsidRPr="009E414C">
        <w:rPr>
          <w:u w:val="single"/>
          <w:lang w:val="en-US"/>
        </w:rPr>
        <w:t xml:space="preserve"> otherwise specified by these Regulations (e.g. for pre-production prototype articles containing lithium batteries or for a small production run, consisting of not more than 100 such articles).</w:t>
      </w:r>
    </w:p>
    <w:p w14:paraId="768AF0BD" w14:textId="45A404D6" w:rsidR="005154D6" w:rsidRDefault="009E57F2" w:rsidP="009F11E4">
      <w:pPr>
        <w:pStyle w:val="SingleTxtG"/>
        <w:ind w:left="1701"/>
        <w:rPr>
          <w:lang w:val="en-US"/>
        </w:rPr>
      </w:pPr>
      <w:r w:rsidRPr="009E414C">
        <w:rPr>
          <w:u w:val="single"/>
          <w:lang w:val="en-US"/>
        </w:rPr>
        <w:t>If the article contains one or more lithium batteries with, for lithium metal batteries, an aggregate lithium content of 2</w:t>
      </w:r>
      <w:r w:rsidR="00FF2DEC">
        <w:rPr>
          <w:u w:val="single"/>
          <w:lang w:val="en-US"/>
        </w:rPr>
        <w:t> </w:t>
      </w:r>
      <w:r w:rsidRPr="009E414C">
        <w:rPr>
          <w:u w:val="single"/>
          <w:lang w:val="en-US"/>
        </w:rPr>
        <w:t>g or less, and for lithium ion batteries, a Watt-hour rating of 100 Wh or less, the lithium battery mark (Figure 5.2.5) shall be affixed to the package or unpackaged article</w:t>
      </w:r>
      <w:r w:rsidR="0001616A" w:rsidRPr="009E414C">
        <w:rPr>
          <w:u w:val="single"/>
          <w:lang w:val="en-US"/>
        </w:rPr>
        <w:t>. If the article contains one or more lithium batteries with, for lithium metal batteries, an aggregate lithium content of more than 2</w:t>
      </w:r>
      <w:r w:rsidR="00FF2DEC">
        <w:rPr>
          <w:u w:val="single"/>
          <w:lang w:val="en-US"/>
        </w:rPr>
        <w:t> </w:t>
      </w:r>
      <w:r w:rsidR="0001616A" w:rsidRPr="009E414C">
        <w:rPr>
          <w:u w:val="single"/>
          <w:lang w:val="en-US"/>
        </w:rPr>
        <w:t>g and for lithium ion batteries, a Watt-hour rating of more than 100 Wh, the lithium battery label (5.2.2.1.2 No. 9A) shall be affixed to the package or unpackaged article.</w:t>
      </w:r>
      <w:r w:rsidR="00FE26FD">
        <w:rPr>
          <w:lang w:val="en-US"/>
        </w:rPr>
        <w:t>”</w:t>
      </w:r>
    </w:p>
    <w:p w14:paraId="3F2D6472" w14:textId="77777777" w:rsidR="00AF5DE1" w:rsidRPr="00361CD9" w:rsidRDefault="00493B59" w:rsidP="00345148">
      <w:pPr>
        <w:spacing w:before="240"/>
        <w:jc w:val="center"/>
        <w:rPr>
          <w:lang w:val="en-US"/>
        </w:rPr>
      </w:pPr>
      <w:r w:rsidRPr="00361CD9">
        <w:rPr>
          <w:u w:val="single"/>
          <w:lang w:val="en-US"/>
        </w:rPr>
        <w:tab/>
      </w:r>
      <w:r w:rsidRPr="00361CD9">
        <w:rPr>
          <w:u w:val="single"/>
          <w:lang w:val="en-US"/>
        </w:rPr>
        <w:tab/>
      </w:r>
      <w:r w:rsidRPr="00361CD9">
        <w:rPr>
          <w:u w:val="single"/>
          <w:lang w:val="en-US"/>
        </w:rPr>
        <w:tab/>
      </w:r>
    </w:p>
    <w:sectPr w:rsidR="00AF5DE1" w:rsidRPr="00361CD9" w:rsidSect="00750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D39A" w14:textId="77777777" w:rsidR="00D46F88" w:rsidRPr="00C47B2E" w:rsidRDefault="00D46F88" w:rsidP="00C47B2E">
      <w:pPr>
        <w:pStyle w:val="Footer"/>
      </w:pPr>
    </w:p>
  </w:endnote>
  <w:endnote w:type="continuationSeparator" w:id="0">
    <w:p w14:paraId="40E210F1" w14:textId="77777777" w:rsidR="00D46F88" w:rsidRPr="00C47B2E" w:rsidRDefault="00D46F88" w:rsidP="00C47B2E">
      <w:pPr>
        <w:pStyle w:val="Footer"/>
      </w:pPr>
    </w:p>
  </w:endnote>
  <w:endnote w:type="continuationNotice" w:id="1">
    <w:p w14:paraId="07234169" w14:textId="77777777" w:rsidR="00D46F88" w:rsidRPr="00C47B2E" w:rsidRDefault="00D46F8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F96F" w14:textId="77777777" w:rsidR="00D94B05" w:rsidRPr="00750F56" w:rsidRDefault="00750F56" w:rsidP="00750F56">
    <w:pPr>
      <w:pStyle w:val="Footer"/>
      <w:tabs>
        <w:tab w:val="right" w:pos="9598"/>
        <w:tab w:val="right" w:pos="9638"/>
      </w:tabs>
      <w:rPr>
        <w:sz w:val="18"/>
      </w:rPr>
    </w:pPr>
    <w:r w:rsidRPr="00750F56">
      <w:rPr>
        <w:b/>
        <w:sz w:val="18"/>
      </w:rPr>
      <w:fldChar w:fldCharType="begin"/>
    </w:r>
    <w:r w:rsidRPr="00750F56">
      <w:rPr>
        <w:b/>
        <w:sz w:val="18"/>
      </w:rPr>
      <w:instrText xml:space="preserve"> PAGE  \* MERGEFORMAT </w:instrText>
    </w:r>
    <w:r w:rsidRPr="00750F56">
      <w:rPr>
        <w:b/>
        <w:sz w:val="18"/>
      </w:rPr>
      <w:fldChar w:fldCharType="separate"/>
    </w:r>
    <w:r w:rsidR="001B5756">
      <w:rPr>
        <w:b/>
        <w:noProof/>
        <w:sz w:val="18"/>
      </w:rPr>
      <w:t>2</w:t>
    </w:r>
    <w:r w:rsidRPr="00750F5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DB8A" w14:textId="77777777" w:rsidR="00D94B05" w:rsidRPr="00345148" w:rsidRDefault="00750F56" w:rsidP="00345148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 w:rsidRPr="00345148">
      <w:rPr>
        <w:b/>
        <w:bCs/>
        <w:sz w:val="18"/>
      </w:rPr>
      <w:fldChar w:fldCharType="begin"/>
    </w:r>
    <w:r w:rsidRPr="00345148">
      <w:rPr>
        <w:b/>
        <w:bCs/>
        <w:sz w:val="18"/>
      </w:rPr>
      <w:instrText xml:space="preserve"> PAGE  \* MERGEFORMAT </w:instrText>
    </w:r>
    <w:r w:rsidRPr="00345148">
      <w:rPr>
        <w:b/>
        <w:bCs/>
        <w:sz w:val="18"/>
      </w:rPr>
      <w:fldChar w:fldCharType="separate"/>
    </w:r>
    <w:r w:rsidR="000D7F7B">
      <w:rPr>
        <w:b/>
        <w:bCs/>
        <w:noProof/>
        <w:sz w:val="18"/>
      </w:rPr>
      <w:t>3</w:t>
    </w:r>
    <w:r w:rsidRPr="00345148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5429" w14:textId="77777777" w:rsidR="00D46F88" w:rsidRPr="00C47B2E" w:rsidRDefault="00D46F8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74FEA25" w14:textId="77777777" w:rsidR="00D46F88" w:rsidRPr="00C47B2E" w:rsidRDefault="00D46F8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68E92E5" w14:textId="77777777" w:rsidR="00D46F88" w:rsidRPr="00C47B2E" w:rsidRDefault="00D46F88" w:rsidP="00C47B2E">
      <w:pPr>
        <w:pStyle w:val="Footer"/>
      </w:pPr>
    </w:p>
  </w:footnote>
  <w:footnote w:id="2">
    <w:p w14:paraId="62191B75" w14:textId="76844090" w:rsidR="009F11E4" w:rsidRPr="009F11E4" w:rsidRDefault="009F11E4" w:rsidP="009F11E4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</w:t>
      </w:r>
      <w:r w:rsidR="00FF2DEC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5552" w14:textId="09AC47E6" w:rsidR="00750F56" w:rsidRPr="00FC09C4" w:rsidRDefault="00FC09C4">
    <w:pPr>
      <w:pStyle w:val="Header"/>
      <w:rPr>
        <w:lang w:val="fr-CH"/>
      </w:rPr>
    </w:pPr>
    <w:r>
      <w:rPr>
        <w:lang w:val="fr-CH"/>
      </w:rPr>
      <w:t>ST/SG/AC.10/C.3/2020/</w:t>
    </w:r>
    <w:r w:rsidR="002A7FE2">
      <w:rPr>
        <w:lang w:val="fr-CH"/>
      </w:rPr>
      <w:t>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1BBF" w14:textId="77777777" w:rsidR="00D94B05" w:rsidRPr="00750F56" w:rsidRDefault="00FC09C4" w:rsidP="00750F56">
    <w:pPr>
      <w:pStyle w:val="Header"/>
      <w:jc w:val="right"/>
    </w:pPr>
    <w:r>
      <w:t>ST/SG/AC.10/C.3/2020/2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4D9F" w14:textId="77777777" w:rsidR="00FC09C4" w:rsidRDefault="00FC09C4" w:rsidP="00FC09C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062F"/>
    <w:multiLevelType w:val="hybridMultilevel"/>
    <w:tmpl w:val="984ADC1E"/>
    <w:lvl w:ilvl="0" w:tplc="36605BDC">
      <w:start w:val="5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56"/>
    <w:rsid w:val="0001616A"/>
    <w:rsid w:val="0004616C"/>
    <w:rsid w:val="00046E92"/>
    <w:rsid w:val="000515B3"/>
    <w:rsid w:val="00056D5E"/>
    <w:rsid w:val="00063C90"/>
    <w:rsid w:val="00071AB3"/>
    <w:rsid w:val="000A1585"/>
    <w:rsid w:val="000D7F7B"/>
    <w:rsid w:val="001013CB"/>
    <w:rsid w:val="00101B98"/>
    <w:rsid w:val="00113FE4"/>
    <w:rsid w:val="00150929"/>
    <w:rsid w:val="001514D1"/>
    <w:rsid w:val="001B5756"/>
    <w:rsid w:val="001F0D40"/>
    <w:rsid w:val="00222770"/>
    <w:rsid w:val="0024797E"/>
    <w:rsid w:val="00247E2C"/>
    <w:rsid w:val="00257998"/>
    <w:rsid w:val="0027689B"/>
    <w:rsid w:val="00280821"/>
    <w:rsid w:val="002A32CB"/>
    <w:rsid w:val="002A7FE2"/>
    <w:rsid w:val="002D5B2C"/>
    <w:rsid w:val="002D6C53"/>
    <w:rsid w:val="002F5595"/>
    <w:rsid w:val="00304BFD"/>
    <w:rsid w:val="0033105D"/>
    <w:rsid w:val="00334AB7"/>
    <w:rsid w:val="00334F6A"/>
    <w:rsid w:val="00342AC8"/>
    <w:rsid w:val="00343302"/>
    <w:rsid w:val="00345148"/>
    <w:rsid w:val="00346DAB"/>
    <w:rsid w:val="00361CD9"/>
    <w:rsid w:val="00392129"/>
    <w:rsid w:val="003979DE"/>
    <w:rsid w:val="003A49E4"/>
    <w:rsid w:val="003B4550"/>
    <w:rsid w:val="003D2A18"/>
    <w:rsid w:val="00413386"/>
    <w:rsid w:val="004414DB"/>
    <w:rsid w:val="00461253"/>
    <w:rsid w:val="0048566F"/>
    <w:rsid w:val="004858F5"/>
    <w:rsid w:val="00493B59"/>
    <w:rsid w:val="004A2814"/>
    <w:rsid w:val="004A45EB"/>
    <w:rsid w:val="004B32DF"/>
    <w:rsid w:val="004B7480"/>
    <w:rsid w:val="004C0622"/>
    <w:rsid w:val="004D6509"/>
    <w:rsid w:val="005025F2"/>
    <w:rsid w:val="005042C2"/>
    <w:rsid w:val="005052A8"/>
    <w:rsid w:val="005154D6"/>
    <w:rsid w:val="00525A6C"/>
    <w:rsid w:val="00531743"/>
    <w:rsid w:val="00563037"/>
    <w:rsid w:val="005E716E"/>
    <w:rsid w:val="005F4C76"/>
    <w:rsid w:val="0061608E"/>
    <w:rsid w:val="0063295F"/>
    <w:rsid w:val="006476E1"/>
    <w:rsid w:val="006604DF"/>
    <w:rsid w:val="00671529"/>
    <w:rsid w:val="00697DE0"/>
    <w:rsid w:val="006A10E5"/>
    <w:rsid w:val="006C136D"/>
    <w:rsid w:val="006E308D"/>
    <w:rsid w:val="0070489D"/>
    <w:rsid w:val="007268F9"/>
    <w:rsid w:val="00750282"/>
    <w:rsid w:val="00750F56"/>
    <w:rsid w:val="00751621"/>
    <w:rsid w:val="0076178E"/>
    <w:rsid w:val="00764440"/>
    <w:rsid w:val="00767C1D"/>
    <w:rsid w:val="0077101B"/>
    <w:rsid w:val="007744CD"/>
    <w:rsid w:val="00785069"/>
    <w:rsid w:val="007C52B0"/>
    <w:rsid w:val="007C6033"/>
    <w:rsid w:val="0080120B"/>
    <w:rsid w:val="008147C8"/>
    <w:rsid w:val="0081753A"/>
    <w:rsid w:val="00857D23"/>
    <w:rsid w:val="00877216"/>
    <w:rsid w:val="00890AB0"/>
    <w:rsid w:val="008C1D92"/>
    <w:rsid w:val="009029A3"/>
    <w:rsid w:val="00926B6D"/>
    <w:rsid w:val="009340DA"/>
    <w:rsid w:val="009411B4"/>
    <w:rsid w:val="00946F1D"/>
    <w:rsid w:val="00950227"/>
    <w:rsid w:val="0095252F"/>
    <w:rsid w:val="009D0083"/>
    <w:rsid w:val="009D0139"/>
    <w:rsid w:val="009D717D"/>
    <w:rsid w:val="009E414C"/>
    <w:rsid w:val="009E57F2"/>
    <w:rsid w:val="009F10D8"/>
    <w:rsid w:val="009F11E4"/>
    <w:rsid w:val="009F5CDC"/>
    <w:rsid w:val="00A072D7"/>
    <w:rsid w:val="00A70CA0"/>
    <w:rsid w:val="00A775CF"/>
    <w:rsid w:val="00A93320"/>
    <w:rsid w:val="00AD1A9C"/>
    <w:rsid w:val="00AF5DE1"/>
    <w:rsid w:val="00B06045"/>
    <w:rsid w:val="00B206DD"/>
    <w:rsid w:val="00B37F63"/>
    <w:rsid w:val="00B52EF4"/>
    <w:rsid w:val="00B63CE4"/>
    <w:rsid w:val="00B652DE"/>
    <w:rsid w:val="00B73BA2"/>
    <w:rsid w:val="00B777AD"/>
    <w:rsid w:val="00B80F6F"/>
    <w:rsid w:val="00B938C1"/>
    <w:rsid w:val="00BD1F38"/>
    <w:rsid w:val="00C03015"/>
    <w:rsid w:val="00C0358D"/>
    <w:rsid w:val="00C30D84"/>
    <w:rsid w:val="00C33C2C"/>
    <w:rsid w:val="00C35A27"/>
    <w:rsid w:val="00C47B2E"/>
    <w:rsid w:val="00C5446B"/>
    <w:rsid w:val="00C97439"/>
    <w:rsid w:val="00CD724E"/>
    <w:rsid w:val="00CE0E73"/>
    <w:rsid w:val="00CF69CF"/>
    <w:rsid w:val="00D02E56"/>
    <w:rsid w:val="00D2533A"/>
    <w:rsid w:val="00D46F88"/>
    <w:rsid w:val="00D63CD2"/>
    <w:rsid w:val="00D87DC2"/>
    <w:rsid w:val="00D94B05"/>
    <w:rsid w:val="00DB634D"/>
    <w:rsid w:val="00DB64F9"/>
    <w:rsid w:val="00DE2F1A"/>
    <w:rsid w:val="00DE5AAD"/>
    <w:rsid w:val="00E02C2B"/>
    <w:rsid w:val="00E21C27"/>
    <w:rsid w:val="00E26BCF"/>
    <w:rsid w:val="00E30148"/>
    <w:rsid w:val="00E52109"/>
    <w:rsid w:val="00E75317"/>
    <w:rsid w:val="00E91BF5"/>
    <w:rsid w:val="00EA659F"/>
    <w:rsid w:val="00EC0CE6"/>
    <w:rsid w:val="00EC7C1D"/>
    <w:rsid w:val="00ED6C48"/>
    <w:rsid w:val="00ED6F4F"/>
    <w:rsid w:val="00EE3045"/>
    <w:rsid w:val="00F65F5D"/>
    <w:rsid w:val="00F73591"/>
    <w:rsid w:val="00F77271"/>
    <w:rsid w:val="00F83912"/>
    <w:rsid w:val="00F86A3A"/>
    <w:rsid w:val="00FC09C4"/>
    <w:rsid w:val="00FE26FD"/>
    <w:rsid w:val="00FF2DEC"/>
    <w:rsid w:val="00FF2E8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90A195"/>
  <w15:docId w15:val="{A895AA84-7DF1-406C-B908-5F53CA1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493B59"/>
    <w:rPr>
      <w:b/>
      <w:sz w:val="28"/>
    </w:rPr>
  </w:style>
  <w:style w:type="character" w:customStyle="1" w:styleId="H1GChar">
    <w:name w:val="_ H_1_G Char"/>
    <w:link w:val="H1G"/>
    <w:locked/>
    <w:rsid w:val="00493B59"/>
    <w:rPr>
      <w:b/>
      <w:sz w:val="24"/>
    </w:rPr>
  </w:style>
  <w:style w:type="character" w:customStyle="1" w:styleId="H23GChar">
    <w:name w:val="_ H_2/3_G Char"/>
    <w:link w:val="H23G"/>
    <w:rsid w:val="00493B59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30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1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1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06B2-0611-41F8-BB9D-62DB1BE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17</TotalTime>
  <Pages>2</Pages>
  <Words>651</Words>
  <Characters>3506</Characters>
  <Application>Microsoft Office Word</Application>
  <DocSecurity>0</DocSecurity>
  <Lines>74</Lines>
  <Paragraphs>34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ST/SG/AC.10/C.3/2020/xx</vt:lpstr>
      <vt:lpstr>ST/SG/AC.10/C.3/2020/xx</vt:lpstr>
      <vt:lpstr/>
    </vt:vector>
  </TitlesOfParts>
  <Company>MyCompany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ST/SG/AC.10/C.3/2020/xx</dc:title>
  <dc:creator>Laurence BERTHET</dc:creator>
  <cp:lastModifiedBy>Laurence Berthet</cp:lastModifiedBy>
  <cp:revision>6</cp:revision>
  <cp:lastPrinted>2020-09-07T08:07:00Z</cp:lastPrinted>
  <dcterms:created xsi:type="dcterms:W3CDTF">2020-08-31T09:19:00Z</dcterms:created>
  <dcterms:modified xsi:type="dcterms:W3CDTF">2020-09-07T08:07:00Z</dcterms:modified>
</cp:coreProperties>
</file>