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6E6D63" w14:paraId="43D4CE8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76A2B0" w14:textId="77777777" w:rsidR="00132EA9" w:rsidRPr="00DB58B5" w:rsidRDefault="00132EA9" w:rsidP="006E6D6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4C42AE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FA6FA14" w14:textId="77777777" w:rsidR="00132EA9" w:rsidRPr="006E6D63" w:rsidRDefault="006E6D63" w:rsidP="006E6D63">
            <w:pPr>
              <w:jc w:val="right"/>
              <w:rPr>
                <w:lang w:val="en-US"/>
              </w:rPr>
            </w:pPr>
            <w:r w:rsidRPr="006E6D63">
              <w:rPr>
                <w:sz w:val="40"/>
                <w:lang w:val="en-US"/>
              </w:rPr>
              <w:t>ST</w:t>
            </w:r>
            <w:r w:rsidRPr="006E6D63">
              <w:rPr>
                <w:lang w:val="en-US"/>
              </w:rPr>
              <w:t>/SG/AC.10/C.3/2020/5/Add.1</w:t>
            </w:r>
          </w:p>
        </w:tc>
      </w:tr>
      <w:tr w:rsidR="00132EA9" w:rsidRPr="00DB58B5" w14:paraId="1BA60C40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6049F4F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ED3B3E4" wp14:editId="2AA9184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607A5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42DB0A" w14:textId="77777777" w:rsidR="00132EA9" w:rsidRDefault="006E6D63" w:rsidP="00F01738">
            <w:pPr>
              <w:spacing w:before="240"/>
            </w:pPr>
            <w:r>
              <w:t>Distr. générale</w:t>
            </w:r>
          </w:p>
          <w:p w14:paraId="49D9CA47" w14:textId="77777777" w:rsidR="006E6D63" w:rsidRDefault="006E6D63" w:rsidP="006E6D63">
            <w:pPr>
              <w:spacing w:line="240" w:lineRule="exact"/>
            </w:pPr>
            <w:r>
              <w:t>8 septembre 2020</w:t>
            </w:r>
          </w:p>
          <w:p w14:paraId="4331CFBF" w14:textId="77777777" w:rsidR="006E6D63" w:rsidRDefault="006E6D63" w:rsidP="006E6D63">
            <w:pPr>
              <w:spacing w:line="240" w:lineRule="exact"/>
            </w:pPr>
            <w:r>
              <w:t>Français</w:t>
            </w:r>
          </w:p>
          <w:p w14:paraId="68FBB6F0" w14:textId="77777777" w:rsidR="006E6D63" w:rsidRPr="00DB58B5" w:rsidRDefault="006E6D63" w:rsidP="006E6D63">
            <w:pPr>
              <w:spacing w:line="240" w:lineRule="exact"/>
            </w:pPr>
            <w:r>
              <w:t>Original : anglais</w:t>
            </w:r>
          </w:p>
        </w:tc>
      </w:tr>
    </w:tbl>
    <w:p w14:paraId="4C30BEC7" w14:textId="77777777" w:rsidR="006E6D63" w:rsidRPr="00CA0680" w:rsidRDefault="006E6D63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0513B5BC" w14:textId="77777777" w:rsidR="006E6D63" w:rsidRPr="00CA0680" w:rsidRDefault="006E6D63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602F8DD0" w14:textId="77777777" w:rsidR="006E6D63" w:rsidRPr="00943D61" w:rsidRDefault="006E6D63" w:rsidP="006E6D63">
      <w:pPr>
        <w:spacing w:before="120"/>
        <w:ind w:right="2976"/>
        <w:rPr>
          <w:b/>
          <w:lang w:val="fr-FR"/>
        </w:rPr>
      </w:pPr>
      <w:r>
        <w:rPr>
          <w:b/>
          <w:bCs/>
          <w:lang w:val="fr-FR"/>
        </w:rPr>
        <w:t>Cinquante-septième session</w:t>
      </w:r>
    </w:p>
    <w:p w14:paraId="1B605E53" w14:textId="77777777" w:rsidR="006E6D63" w:rsidRPr="00943D61" w:rsidRDefault="006E6D63" w:rsidP="006E6D63">
      <w:pPr>
        <w:ind w:right="2976"/>
        <w:rPr>
          <w:lang w:val="fr-FR"/>
        </w:rPr>
      </w:pPr>
      <w:r>
        <w:rPr>
          <w:lang w:val="fr-FR"/>
        </w:rPr>
        <w:t>Genève, 30 novembre-8 décembre 2020</w:t>
      </w:r>
    </w:p>
    <w:p w14:paraId="5B0F4FFF" w14:textId="77777777" w:rsidR="006E6D63" w:rsidRPr="00943D61" w:rsidRDefault="006E6D63" w:rsidP="006E6D63">
      <w:pPr>
        <w:ind w:right="2976"/>
        <w:rPr>
          <w:lang w:val="fr-FR"/>
        </w:rPr>
      </w:pPr>
      <w:r>
        <w:rPr>
          <w:lang w:val="fr-FR"/>
        </w:rPr>
        <w:t>Point 6 d) de l’ordre du jour provisoire</w:t>
      </w:r>
    </w:p>
    <w:p w14:paraId="757CCC2A" w14:textId="77777777" w:rsidR="006E6D63" w:rsidRDefault="006E6D63" w:rsidP="006E6D63">
      <w:pPr>
        <w:ind w:right="2976"/>
        <w:rPr>
          <w:b/>
          <w:bCs/>
          <w:lang w:val="fr-FR"/>
        </w:rPr>
      </w:pPr>
      <w:r>
        <w:rPr>
          <w:b/>
          <w:bCs/>
          <w:lang w:val="fr-FR"/>
        </w:rPr>
        <w:t xml:space="preserve">Propositions diverses d’amendements au Règlement type </w:t>
      </w:r>
      <w:r>
        <w:rPr>
          <w:b/>
          <w:bCs/>
          <w:lang w:val="fr-FR"/>
        </w:rPr>
        <w:br/>
        <w:t xml:space="preserve">pour le transport des marchandises dangereuses : </w:t>
      </w:r>
    </w:p>
    <w:p w14:paraId="4FB161FD" w14:textId="77777777" w:rsidR="006E6D63" w:rsidRPr="00943D61" w:rsidRDefault="006E6D63" w:rsidP="006E6D63">
      <w:pPr>
        <w:ind w:right="2976"/>
        <w:rPr>
          <w:b/>
          <w:bCs/>
          <w:lang w:val="fr-FR"/>
        </w:rPr>
      </w:pPr>
      <w:r>
        <w:rPr>
          <w:b/>
          <w:bCs/>
          <w:lang w:val="fr-FR"/>
        </w:rPr>
        <w:t xml:space="preserve">Citernes mobiles (autres que les citernes mobiles </w:t>
      </w:r>
      <w:r>
        <w:rPr>
          <w:b/>
          <w:bCs/>
          <w:lang w:val="fr-FR"/>
        </w:rPr>
        <w:br/>
        <w:t>en matière plastique renforcée de fibres)</w:t>
      </w:r>
    </w:p>
    <w:p w14:paraId="63091521" w14:textId="77777777" w:rsidR="006E6D63" w:rsidRPr="00943D61" w:rsidRDefault="006E6D63" w:rsidP="006E6D6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Essai de résistance aux impacts des citernes mobiles </w:t>
      </w:r>
      <w:r>
        <w:rPr>
          <w:lang w:val="fr-FR"/>
        </w:rPr>
        <w:br/>
        <w:t xml:space="preserve">et des conteneurs à gaz à éléments multiples : </w:t>
      </w:r>
      <w:r>
        <w:rPr>
          <w:lang w:val="fr-FR"/>
        </w:rPr>
        <w:br/>
        <w:t xml:space="preserve">proposition de révision de la section 41 </w:t>
      </w:r>
      <w:r>
        <w:rPr>
          <w:lang w:val="fr-FR"/>
        </w:rPr>
        <w:br/>
        <w:t>du Manuel d’épreuves et de critères</w:t>
      </w:r>
    </w:p>
    <w:p w14:paraId="6E7C743E" w14:textId="77777777" w:rsidR="006E6D63" w:rsidRPr="00943D61" w:rsidRDefault="006E6D63" w:rsidP="006E6D6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du Canada</w:t>
      </w:r>
      <w:r w:rsidRPr="006E6D6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378465E3" w14:textId="77777777" w:rsidR="006E6D63" w:rsidRPr="00943D61" w:rsidRDefault="006E6D63" w:rsidP="006E6D6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6D457693" w14:textId="77777777" w:rsidR="006E6D63" w:rsidRPr="00943D61" w:rsidRDefault="006E6D63" w:rsidP="006E6D6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Note</w:t>
      </w:r>
    </w:p>
    <w:p w14:paraId="1CE2DFB0" w14:textId="77777777" w:rsidR="006E6D63" w:rsidRPr="00943D61" w:rsidRDefault="006E6D63" w:rsidP="006E6D63">
      <w:pPr>
        <w:pStyle w:val="SingleTxtG"/>
        <w:rPr>
          <w:lang w:val="fr-FR"/>
        </w:rPr>
      </w:pPr>
      <w:r>
        <w:rPr>
          <w:lang w:val="fr-FR"/>
        </w:rPr>
        <w:tab/>
        <w:t>Les observations formulées ont été prises en compte et examinées lors des discussions informelles tenues en ligne par Sous-Comité en juin et juillet 2020. La proposition révisée ci-dessous tient compte desdites observations.</w:t>
      </w:r>
    </w:p>
    <w:p w14:paraId="46AC2732" w14:textId="77777777" w:rsidR="006E6D63" w:rsidRPr="00943D61" w:rsidRDefault="006E6D63" w:rsidP="006E6D63">
      <w:pPr>
        <w:pStyle w:val="H1G"/>
        <w:rPr>
          <w:color w:val="000000" w:themeColor="text1"/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révisée à la lumière des observations faites à propos </w:t>
      </w:r>
      <w:r>
        <w:rPr>
          <w:lang w:val="fr-FR"/>
        </w:rPr>
        <w:br/>
        <w:t>du document ST/SG/AC.10/C.3/2020/5</w:t>
      </w:r>
    </w:p>
    <w:p w14:paraId="55689536" w14:textId="77777777" w:rsidR="006E6D63" w:rsidRPr="00943D61" w:rsidRDefault="006E6D63" w:rsidP="006E6D63">
      <w:pPr>
        <w:pStyle w:val="SingleTxtG"/>
        <w:rPr>
          <w:lang w:val="fr-FR"/>
        </w:rPr>
      </w:pPr>
      <w:r>
        <w:rPr>
          <w:lang w:val="fr-FR"/>
        </w:rPr>
        <w:tab/>
        <w:t xml:space="preserve">Ajouter un nouveau paragraphe portant le numéro 41.1.3, comme suit (les modifications qu’il est proposé d’apporter figurent en caractères </w:t>
      </w:r>
      <w:r>
        <w:rPr>
          <w:strike/>
          <w:lang w:val="fr-FR"/>
        </w:rPr>
        <w:t>biffés</w:t>
      </w:r>
      <w:r>
        <w:rPr>
          <w:lang w:val="fr-FR"/>
        </w:rPr>
        <w:t xml:space="preserve"> pour les suppressions et </w:t>
      </w:r>
      <w:r>
        <w:rPr>
          <w:u w:val="single"/>
          <w:lang w:val="fr-FR"/>
        </w:rPr>
        <w:t>soulignés</w:t>
      </w:r>
      <w:r w:rsidRPr="0038253A">
        <w:rPr>
          <w:lang w:val="fr-FR"/>
        </w:rPr>
        <w:t xml:space="preserve"> </w:t>
      </w:r>
      <w:r>
        <w:rPr>
          <w:lang w:val="fr-FR"/>
        </w:rPr>
        <w:t>pour les ajouts) :</w:t>
      </w:r>
    </w:p>
    <w:p w14:paraId="28310F9C" w14:textId="77777777" w:rsidR="006E6D63" w:rsidRPr="00943D61" w:rsidRDefault="006E6D63" w:rsidP="006E6D63">
      <w:pPr>
        <w:pStyle w:val="SingleTxtG"/>
        <w:ind w:left="1701"/>
        <w:rPr>
          <w:lang w:val="fr-FR"/>
        </w:rPr>
      </w:pPr>
      <w:r>
        <w:rPr>
          <w:lang w:val="fr-FR"/>
        </w:rPr>
        <w:t xml:space="preserve">« La citerne mobile ou le CGEM soumis(e) à l’essai dynamique de résistance aux impacts longitudinaux doit être </w:t>
      </w:r>
      <w:r>
        <w:rPr>
          <w:strike/>
          <w:lang w:val="fr-FR"/>
        </w:rPr>
        <w:t>complètement</w:t>
      </w:r>
      <w:r w:rsidRPr="006E6D63">
        <w:rPr>
          <w:strike/>
          <w:lang w:val="fr-FR"/>
        </w:rPr>
        <w:t xml:space="preserve"> </w:t>
      </w:r>
      <w:r>
        <w:rPr>
          <w:lang w:val="fr-FR"/>
        </w:rPr>
        <w:t xml:space="preserve">sec (sèche) avant le début de l’essai. Si la capacité du laboratoire ou de l’organisme de vérification à repérer les sources de fuite potentielles est altérée par </w:t>
      </w:r>
      <w:r>
        <w:rPr>
          <w:strike/>
          <w:lang w:val="fr-FR"/>
        </w:rPr>
        <w:t>la dégradation des</w:t>
      </w:r>
      <w:r w:rsidRPr="006E6D63">
        <w:rPr>
          <w:strike/>
          <w:lang w:val="fr-FR"/>
        </w:rPr>
        <w:t xml:space="preserve"> </w:t>
      </w:r>
      <w:r>
        <w:rPr>
          <w:u w:val="single"/>
          <w:lang w:val="fr-FR"/>
        </w:rPr>
        <w:t xml:space="preserve">les </w:t>
      </w:r>
      <w:r>
        <w:rPr>
          <w:lang w:val="fr-FR"/>
        </w:rPr>
        <w:t xml:space="preserve">conditions météorologiques, </w:t>
      </w:r>
      <w:r>
        <w:rPr>
          <w:u w:val="single"/>
          <w:lang w:val="fr-FR"/>
        </w:rPr>
        <w:t xml:space="preserve">par exemple en cas de pluie ou de neige, </w:t>
      </w:r>
      <w:r>
        <w:rPr>
          <w:lang w:val="fr-FR"/>
        </w:rPr>
        <w:t xml:space="preserve">l’essai de résistance aux </w:t>
      </w:r>
      <w:r>
        <w:rPr>
          <w:lang w:val="fr-FR"/>
        </w:rPr>
        <w:lastRenderedPageBreak/>
        <w:t xml:space="preserve">impacts doit être interrompu. Il ne </w:t>
      </w:r>
      <w:r>
        <w:rPr>
          <w:strike/>
          <w:lang w:val="fr-FR"/>
        </w:rPr>
        <w:t>peut</w:t>
      </w:r>
      <w:r w:rsidRPr="006E6D63">
        <w:rPr>
          <w:strike/>
          <w:lang w:val="fr-FR"/>
        </w:rPr>
        <w:t xml:space="preserve"> </w:t>
      </w:r>
      <w:r>
        <w:rPr>
          <w:u w:val="single"/>
          <w:lang w:val="fr-FR"/>
        </w:rPr>
        <w:t xml:space="preserve">pourra </w:t>
      </w:r>
      <w:r>
        <w:rPr>
          <w:lang w:val="fr-FR"/>
        </w:rPr>
        <w:t xml:space="preserve">reprendre </w:t>
      </w:r>
      <w:r>
        <w:rPr>
          <w:strike/>
          <w:lang w:val="fr-FR"/>
        </w:rPr>
        <w:t>qu’une fois que</w:t>
      </w:r>
      <w:r w:rsidRPr="006E6D63">
        <w:rPr>
          <w:strike/>
          <w:lang w:val="fr-FR"/>
        </w:rPr>
        <w:t xml:space="preserve"> </w:t>
      </w:r>
      <w:r>
        <w:rPr>
          <w:u w:val="single"/>
          <w:lang w:val="fr-FR"/>
        </w:rPr>
        <w:t xml:space="preserve">que lorsque </w:t>
      </w:r>
      <w:r>
        <w:rPr>
          <w:lang w:val="fr-FR"/>
        </w:rPr>
        <w:t xml:space="preserve">la citerne mobile ou le CGEM </w:t>
      </w:r>
      <w:r>
        <w:rPr>
          <w:strike/>
          <w:lang w:val="fr-FR"/>
        </w:rPr>
        <w:t>est</w:t>
      </w:r>
      <w:r w:rsidRPr="006E6D63">
        <w:rPr>
          <w:strike/>
          <w:lang w:val="fr-FR"/>
        </w:rPr>
        <w:t xml:space="preserve"> </w:t>
      </w:r>
      <w:r>
        <w:rPr>
          <w:u w:val="single"/>
          <w:lang w:val="fr-FR"/>
        </w:rPr>
        <w:t xml:space="preserve">sera </w:t>
      </w:r>
      <w:r>
        <w:rPr>
          <w:lang w:val="fr-FR"/>
        </w:rPr>
        <w:t xml:space="preserve">sec (sèche) et que </w:t>
      </w:r>
      <w:r>
        <w:rPr>
          <w:strike/>
          <w:lang w:val="fr-FR"/>
        </w:rPr>
        <w:t>les conditions météorologiques défavorables ont</w:t>
      </w:r>
      <w:r w:rsidRPr="006E6D63">
        <w:rPr>
          <w:strike/>
          <w:lang w:val="fr-FR"/>
        </w:rPr>
        <w:t xml:space="preserve"> </w:t>
      </w:r>
      <w:r>
        <w:rPr>
          <w:u w:val="single"/>
          <w:lang w:val="fr-FR"/>
        </w:rPr>
        <w:t>la pluie ou la neige aura</w:t>
      </w:r>
      <w:r>
        <w:rPr>
          <w:lang w:val="fr-FR"/>
        </w:rPr>
        <w:t xml:space="preserve"> cessé.</w:t>
      </w:r>
    </w:p>
    <w:p w14:paraId="7D30A916" w14:textId="77777777" w:rsidR="00446FE5" w:rsidRPr="006E6D63" w:rsidRDefault="006E6D63" w:rsidP="006E6D6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46FE5" w:rsidRPr="006E6D63" w:rsidSect="006E6D6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6283" w14:textId="77777777" w:rsidR="00C1762D" w:rsidRDefault="00C1762D" w:rsidP="00F95C08">
      <w:pPr>
        <w:spacing w:line="240" w:lineRule="auto"/>
      </w:pPr>
    </w:p>
  </w:endnote>
  <w:endnote w:type="continuationSeparator" w:id="0">
    <w:p w14:paraId="3D6DBF1E" w14:textId="77777777" w:rsidR="00C1762D" w:rsidRPr="00AC3823" w:rsidRDefault="00C1762D" w:rsidP="00AC3823">
      <w:pPr>
        <w:pStyle w:val="Footer"/>
      </w:pPr>
    </w:p>
  </w:endnote>
  <w:endnote w:type="continuationNotice" w:id="1">
    <w:p w14:paraId="43A04B42" w14:textId="77777777" w:rsidR="00C1762D" w:rsidRDefault="00C176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4056" w14:textId="77777777" w:rsidR="006E6D63" w:rsidRPr="006E6D63" w:rsidRDefault="006E6D63" w:rsidP="006E6D63">
    <w:pPr>
      <w:pStyle w:val="Footer"/>
      <w:tabs>
        <w:tab w:val="right" w:pos="9638"/>
      </w:tabs>
    </w:pPr>
    <w:r w:rsidRPr="006E6D63">
      <w:rPr>
        <w:b/>
        <w:sz w:val="18"/>
      </w:rPr>
      <w:fldChar w:fldCharType="begin"/>
    </w:r>
    <w:r w:rsidRPr="006E6D63">
      <w:rPr>
        <w:b/>
        <w:sz w:val="18"/>
      </w:rPr>
      <w:instrText xml:space="preserve"> PAGE  \* MERGEFORMAT </w:instrText>
    </w:r>
    <w:r w:rsidRPr="006E6D63">
      <w:rPr>
        <w:b/>
        <w:sz w:val="18"/>
      </w:rPr>
      <w:fldChar w:fldCharType="separate"/>
    </w:r>
    <w:r w:rsidRPr="006E6D63">
      <w:rPr>
        <w:b/>
        <w:noProof/>
        <w:sz w:val="18"/>
      </w:rPr>
      <w:t>2</w:t>
    </w:r>
    <w:r w:rsidRPr="006E6D63">
      <w:rPr>
        <w:b/>
        <w:sz w:val="18"/>
      </w:rPr>
      <w:fldChar w:fldCharType="end"/>
    </w:r>
    <w:r>
      <w:rPr>
        <w:b/>
        <w:sz w:val="18"/>
      </w:rPr>
      <w:tab/>
    </w:r>
    <w:r>
      <w:t>GE.20-11636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CDEB" w14:textId="77777777" w:rsidR="006E6D63" w:rsidRPr="006E6D63" w:rsidRDefault="006E6D63" w:rsidP="006E6D63">
    <w:pPr>
      <w:pStyle w:val="Footer"/>
      <w:tabs>
        <w:tab w:val="right" w:pos="9638"/>
      </w:tabs>
      <w:rPr>
        <w:b/>
        <w:sz w:val="18"/>
      </w:rPr>
    </w:pPr>
    <w:r>
      <w:t>GE.20-11636</w:t>
    </w:r>
    <w:r>
      <w:tab/>
    </w:r>
    <w:r w:rsidRPr="006E6D63">
      <w:rPr>
        <w:b/>
        <w:sz w:val="18"/>
      </w:rPr>
      <w:fldChar w:fldCharType="begin"/>
    </w:r>
    <w:r w:rsidRPr="006E6D63">
      <w:rPr>
        <w:b/>
        <w:sz w:val="18"/>
      </w:rPr>
      <w:instrText xml:space="preserve"> PAGE  \* MERGEFORMAT </w:instrText>
    </w:r>
    <w:r w:rsidRPr="006E6D63">
      <w:rPr>
        <w:b/>
        <w:sz w:val="18"/>
      </w:rPr>
      <w:fldChar w:fldCharType="separate"/>
    </w:r>
    <w:r w:rsidRPr="006E6D63">
      <w:rPr>
        <w:b/>
        <w:noProof/>
        <w:sz w:val="18"/>
      </w:rPr>
      <w:t>3</w:t>
    </w:r>
    <w:r w:rsidRPr="006E6D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D253" w14:textId="77777777" w:rsidR="0068456F" w:rsidRPr="006E6D63" w:rsidRDefault="006E6D63" w:rsidP="006E6D63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A71FCBE" wp14:editId="21F9D5B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20-11636  (F)    181120    181120</w:t>
    </w:r>
    <w:r>
      <w:rPr>
        <w:sz w:val="20"/>
      </w:rPr>
      <w:br/>
    </w:r>
    <w:r w:rsidRPr="006E6D63">
      <w:rPr>
        <w:rFonts w:ascii="C39T30Lfz" w:hAnsi="C39T30Lfz"/>
        <w:sz w:val="56"/>
      </w:rPr>
      <w:t>*2011636*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888E5BD" wp14:editId="06E23AB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5B11" w14:textId="77777777" w:rsidR="00C1762D" w:rsidRPr="00AC3823" w:rsidRDefault="00C1762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9DB002" w14:textId="77777777" w:rsidR="00C1762D" w:rsidRPr="00AC3823" w:rsidRDefault="00C1762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C33E98" w14:textId="77777777" w:rsidR="00C1762D" w:rsidRPr="00AC3823" w:rsidRDefault="00C1762D">
      <w:pPr>
        <w:spacing w:line="240" w:lineRule="auto"/>
        <w:rPr>
          <w:sz w:val="2"/>
          <w:szCs w:val="2"/>
        </w:rPr>
      </w:pPr>
    </w:p>
  </w:footnote>
  <w:footnote w:id="2">
    <w:p w14:paraId="2FF4052E" w14:textId="77777777" w:rsidR="006E6D63" w:rsidRPr="006E6D63" w:rsidRDefault="006E6D63">
      <w:pPr>
        <w:pStyle w:val="FootnoteText"/>
      </w:pPr>
      <w:r>
        <w:rPr>
          <w:rStyle w:val="FootnoteReference"/>
        </w:rPr>
        <w:tab/>
      </w:r>
      <w:r w:rsidRPr="006E6D6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Sous-programme 2 du budget-programme pour 2020 (A/74/6 (Sect. 20))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98C8" w14:textId="77777777" w:rsidR="006E6D63" w:rsidRPr="006E6D63" w:rsidRDefault="0036407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E6D63">
      <w:t>ST/SG/AC.10/C.3/2020/5/Add.1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1529" w14:textId="77777777" w:rsidR="006E6D63" w:rsidRPr="006E6D63" w:rsidRDefault="00364076" w:rsidP="006E6D6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E6D63">
      <w:t>ST/SG/AC.10/C.3/2020/5/Add.1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2D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64076"/>
    <w:rsid w:val="00441C3B"/>
    <w:rsid w:val="00446FE5"/>
    <w:rsid w:val="00452396"/>
    <w:rsid w:val="004E468C"/>
    <w:rsid w:val="005505B7"/>
    <w:rsid w:val="00555365"/>
    <w:rsid w:val="00573BE5"/>
    <w:rsid w:val="00584DC4"/>
    <w:rsid w:val="00586ED3"/>
    <w:rsid w:val="005876FD"/>
    <w:rsid w:val="00596AA9"/>
    <w:rsid w:val="0068456F"/>
    <w:rsid w:val="006E6D63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1762D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AC8FC"/>
  <w15:docId w15:val="{BD6FE819-C447-46B7-B22A-B8883F2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E6D6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6E6D6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6E6D63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B37E1-1780-455F-9E11-7D05D34D0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197CF-8FF3-468C-90ED-CDA0BFB26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E7E54-0B33-449F-8D86-680D01C71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ST/SG/AC.10/C.3/2020/5/Add.1</dc:title>
  <dc:subject/>
  <dc:creator>Sandrine CLERE</dc:creator>
  <cp:keywords/>
  <cp:lastModifiedBy>Laurence Berthet</cp:lastModifiedBy>
  <cp:revision>2</cp:revision>
  <cp:lastPrinted>2014-05-14T10:59:00Z</cp:lastPrinted>
  <dcterms:created xsi:type="dcterms:W3CDTF">2020-11-18T10:23:00Z</dcterms:created>
  <dcterms:modified xsi:type="dcterms:W3CDTF">2020-11-18T10:23:00Z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