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609F8D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A171F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5C1D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99305" w14:textId="225E7D3A" w:rsidR="00E52109" w:rsidRDefault="00E14B5D" w:rsidP="00E14B5D">
            <w:pPr>
              <w:suppressAutoHyphens w:val="0"/>
              <w:jc w:val="right"/>
            </w:pPr>
            <w:r w:rsidRPr="00DD6C2E">
              <w:rPr>
                <w:sz w:val="40"/>
              </w:rPr>
              <w:t>ST</w:t>
            </w:r>
            <w:r w:rsidRPr="00DD6C2E">
              <w:t>/SG/AC.10/C.3/2020/</w:t>
            </w:r>
            <w:r w:rsidR="00BF5737" w:rsidRPr="00DD6C2E">
              <w:t>5/</w:t>
            </w:r>
            <w:r w:rsidR="00DD6C2E" w:rsidRPr="00DD6C2E">
              <w:t>Add</w:t>
            </w:r>
            <w:r w:rsidR="00BF5737" w:rsidRPr="00DD6C2E">
              <w:t>.1</w:t>
            </w:r>
          </w:p>
        </w:tc>
      </w:tr>
      <w:tr w:rsidR="00E52109" w14:paraId="0C9D92E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9D0C2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EFB569" wp14:editId="2E0F61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E81427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59E9CB" w14:textId="77777777" w:rsidR="00D94B05" w:rsidRDefault="00E14B5D" w:rsidP="00E14B5D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6C6AF17A" w14:textId="131F3A46" w:rsidR="00E14B5D" w:rsidRDefault="00DD6C2E" w:rsidP="00E14B5D">
            <w:pPr>
              <w:suppressAutoHyphens w:val="0"/>
              <w:spacing w:line="240" w:lineRule="exact"/>
            </w:pPr>
            <w:r>
              <w:t>8</w:t>
            </w:r>
            <w:r w:rsidR="00E14B5D">
              <w:t xml:space="preserve"> September 2020</w:t>
            </w:r>
          </w:p>
          <w:p w14:paraId="5DBEC244" w14:textId="77777777" w:rsidR="00E14B5D" w:rsidRDefault="00E14B5D" w:rsidP="00E14B5D">
            <w:pPr>
              <w:suppressAutoHyphens w:val="0"/>
              <w:spacing w:line="240" w:lineRule="exact"/>
            </w:pPr>
          </w:p>
          <w:p w14:paraId="7A2F88BC" w14:textId="77777777" w:rsidR="00E14B5D" w:rsidRDefault="00E14B5D" w:rsidP="00E14B5D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3A09A5C" w14:textId="77777777" w:rsidR="00BF5737" w:rsidRPr="006500BA" w:rsidRDefault="00BF5737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34E7E55" w14:textId="77777777" w:rsidR="00BF5737" w:rsidRPr="006500BA" w:rsidRDefault="00BF5737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098D5D1F" w14:textId="77777777" w:rsidR="00BF5737" w:rsidRPr="00576158" w:rsidRDefault="00BF5737" w:rsidP="00BF5737">
      <w:pPr>
        <w:spacing w:before="120"/>
        <w:rPr>
          <w:b/>
        </w:rPr>
      </w:pPr>
      <w:r w:rsidRPr="00576158">
        <w:rPr>
          <w:b/>
        </w:rPr>
        <w:t>Fifty-seventh session</w:t>
      </w:r>
    </w:p>
    <w:p w14:paraId="0F3A1C0C" w14:textId="77777777" w:rsidR="00BF5737" w:rsidRPr="00576158" w:rsidRDefault="00BF5737" w:rsidP="00BF5737">
      <w:r w:rsidRPr="00576158">
        <w:t>Geneva, 30 November-8 December 2020</w:t>
      </w:r>
    </w:p>
    <w:p w14:paraId="4352AB29" w14:textId="5ECC6B42" w:rsidR="00BF5737" w:rsidRPr="00576158" w:rsidRDefault="00BF5737" w:rsidP="00BF5737">
      <w:r w:rsidRPr="00576158">
        <w:t xml:space="preserve">Item </w:t>
      </w:r>
      <w:r w:rsidR="001D58C1">
        <w:t>6</w:t>
      </w:r>
      <w:r w:rsidRPr="00576158">
        <w:t xml:space="preserve"> (</w:t>
      </w:r>
      <w:r w:rsidR="001D58C1">
        <w:t>d</w:t>
      </w:r>
      <w:r w:rsidRPr="00576158">
        <w:t>) of the provisional agenda</w:t>
      </w:r>
    </w:p>
    <w:p w14:paraId="74539FDC" w14:textId="300B5D48" w:rsidR="00BF5737" w:rsidRPr="001D58C1" w:rsidRDefault="001D58C1" w:rsidP="004858F5">
      <w:pPr>
        <w:rPr>
          <w:b/>
          <w:bCs/>
        </w:rPr>
      </w:pPr>
      <w:r w:rsidRPr="001D58C1">
        <w:rPr>
          <w:b/>
          <w:bCs/>
        </w:rPr>
        <w:t xml:space="preserve">Miscellaneous proposals for amendments to the Model Regulations </w:t>
      </w:r>
      <w:r w:rsidRPr="001D58C1">
        <w:rPr>
          <w:b/>
          <w:bCs/>
        </w:rPr>
        <w:br/>
        <w:t>on the Transport of Dangerous Goods:</w:t>
      </w:r>
      <w:r w:rsidRPr="001D58C1">
        <w:rPr>
          <w:b/>
          <w:bCs/>
        </w:rPr>
        <w:br/>
        <w:t>portable tanks (other than FRP</w:t>
      </w:r>
      <w:r w:rsidR="00DD6C2E">
        <w:rPr>
          <w:b/>
          <w:bCs/>
        </w:rPr>
        <w:t>)</w:t>
      </w:r>
    </w:p>
    <w:p w14:paraId="0430F88C" w14:textId="75DB6D10" w:rsidR="001D58C1" w:rsidRDefault="001D58C1" w:rsidP="001D58C1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Impact testing of portable tanks and MEGCs: proposal to revise Section 41 of the Manual of Tests and Criteria</w:t>
      </w:r>
    </w:p>
    <w:p w14:paraId="65BBCA4E" w14:textId="51AABB01" w:rsidR="001D58C1" w:rsidRDefault="001D58C1" w:rsidP="001D58C1">
      <w:pPr>
        <w:pStyle w:val="H1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Transmitted by the expert from Canada</w:t>
      </w:r>
      <w:r>
        <w:rPr>
          <w:rStyle w:val="FootnoteReference"/>
          <w:lang w:val="en-CA"/>
        </w:rPr>
        <w:footnoteReference w:id="2"/>
      </w:r>
    </w:p>
    <w:p w14:paraId="14688FC1" w14:textId="5788E74D" w:rsidR="001D58C1" w:rsidRPr="001D58C1" w:rsidRDefault="001D58C1" w:rsidP="001D58C1">
      <w:pPr>
        <w:pStyle w:val="H23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DD6C2E">
        <w:rPr>
          <w:lang w:val="en-CA"/>
        </w:rPr>
        <w:t>Addendum</w:t>
      </w:r>
    </w:p>
    <w:p w14:paraId="704CFC0F" w14:textId="77777777" w:rsidR="001D58C1" w:rsidRDefault="001D58C1" w:rsidP="001D58C1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Note</w:t>
      </w:r>
    </w:p>
    <w:p w14:paraId="546EB09A" w14:textId="495681CD" w:rsidR="001D58C1" w:rsidRDefault="001D58C1" w:rsidP="001D58C1">
      <w:pPr>
        <w:pStyle w:val="SingleTxtG"/>
        <w:rPr>
          <w:lang w:val="en-CA"/>
        </w:rPr>
      </w:pPr>
      <w:r>
        <w:rPr>
          <w:lang w:val="en-CA"/>
        </w:rPr>
        <w:t xml:space="preserve">Comments were collected and reviewed during the </w:t>
      </w:r>
      <w:r w:rsidR="00DD6C2E">
        <w:rPr>
          <w:lang w:val="en-CA"/>
        </w:rPr>
        <w:t>online informal discussions of the</w:t>
      </w:r>
      <w:r>
        <w:rPr>
          <w:lang w:val="en-CA"/>
        </w:rPr>
        <w:t xml:space="preserve"> Sub-Committee </w:t>
      </w:r>
      <w:r w:rsidR="00DD6C2E">
        <w:rPr>
          <w:lang w:val="en-CA"/>
        </w:rPr>
        <w:t>in June/July 2020. T</w:t>
      </w:r>
      <w:r>
        <w:rPr>
          <w:lang w:val="en-CA"/>
        </w:rPr>
        <w:t xml:space="preserve">he revised proposal </w:t>
      </w:r>
      <w:r w:rsidR="00DD6C2E">
        <w:rPr>
          <w:lang w:val="en-CA"/>
        </w:rPr>
        <w:t xml:space="preserve">below </w:t>
      </w:r>
      <w:r>
        <w:rPr>
          <w:lang w:val="en-CA"/>
        </w:rPr>
        <w:t>incorporat</w:t>
      </w:r>
      <w:r w:rsidR="00DD6C2E">
        <w:rPr>
          <w:lang w:val="en-CA"/>
        </w:rPr>
        <w:t>es</w:t>
      </w:r>
      <w:r>
        <w:rPr>
          <w:lang w:val="en-CA"/>
        </w:rPr>
        <w:t xml:space="preserve"> the comments</w:t>
      </w:r>
      <w:r w:rsidR="00DD6C2E">
        <w:rPr>
          <w:lang w:val="en-CA"/>
        </w:rPr>
        <w:t xml:space="preserve"> received</w:t>
      </w:r>
      <w:r>
        <w:rPr>
          <w:lang w:val="en-CA"/>
        </w:rPr>
        <w:t>.</w:t>
      </w:r>
    </w:p>
    <w:p w14:paraId="3579E62D" w14:textId="7660A970" w:rsidR="001D58C1" w:rsidRDefault="001D58C1" w:rsidP="001D58C1">
      <w:pPr>
        <w:pStyle w:val="H1G"/>
        <w:rPr>
          <w:color w:val="000000" w:themeColor="text1"/>
          <w:szCs w:val="24"/>
        </w:rPr>
      </w:pPr>
      <w:r>
        <w:tab/>
      </w:r>
      <w:r>
        <w:rPr>
          <w:color w:val="000000" w:themeColor="text1"/>
        </w:rPr>
        <w:tab/>
      </w:r>
      <w:r>
        <w:rPr>
          <w:color w:val="000000" w:themeColor="text1"/>
          <w:szCs w:val="24"/>
        </w:rPr>
        <w:t xml:space="preserve">Revised </w:t>
      </w:r>
      <w:r w:rsidR="00DD6C2E">
        <w:rPr>
          <w:color w:val="000000" w:themeColor="text1"/>
          <w:szCs w:val="24"/>
        </w:rPr>
        <w:t>p</w:t>
      </w:r>
      <w:r>
        <w:rPr>
          <w:color w:val="000000" w:themeColor="text1"/>
          <w:szCs w:val="24"/>
        </w:rPr>
        <w:t xml:space="preserve">roposal based on </w:t>
      </w:r>
      <w:r w:rsidR="00DD6C2E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 xml:space="preserve">comments </w:t>
      </w:r>
      <w:r w:rsidR="00DD6C2E">
        <w:rPr>
          <w:color w:val="000000" w:themeColor="text1"/>
          <w:szCs w:val="24"/>
        </w:rPr>
        <w:t>received on</w:t>
      </w:r>
      <w:r>
        <w:rPr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pacing w:val="-4"/>
          <w:szCs w:val="24"/>
        </w:rPr>
        <w:t>ST/SG/AC.10/C.3/2020/5</w:t>
      </w:r>
      <w:bookmarkStart w:id="0" w:name="_GoBack"/>
      <w:bookmarkEnd w:id="0"/>
    </w:p>
    <w:p w14:paraId="20802B36" w14:textId="21A1E3DC" w:rsidR="001D58C1" w:rsidRDefault="001D58C1" w:rsidP="001D58C1">
      <w:pPr>
        <w:pStyle w:val="SingleTxtG"/>
      </w:pPr>
      <w:r>
        <w:tab/>
        <w:t>Add a new paragraph 41.1.3, as follows</w:t>
      </w:r>
      <w:r w:rsidR="003273B5">
        <w:t xml:space="preserve"> </w:t>
      </w:r>
      <w:r w:rsidR="00DD6C2E">
        <w:rPr>
          <w:bCs/>
          <w:color w:val="000000" w:themeColor="text1"/>
          <w:spacing w:val="-4"/>
          <w:szCs w:val="24"/>
        </w:rPr>
        <w:t>(</w:t>
      </w:r>
      <w:r w:rsidR="00DD6C2E">
        <w:t xml:space="preserve">deleted text </w:t>
      </w:r>
      <w:r w:rsidR="00DD6C2E">
        <w:rPr>
          <w:strike/>
        </w:rPr>
        <w:t>struck through</w:t>
      </w:r>
      <w:r w:rsidR="00DD6C2E">
        <w:t xml:space="preserve"> and new text </w:t>
      </w:r>
      <w:r w:rsidR="00DD6C2E">
        <w:rPr>
          <w:u w:val="single"/>
        </w:rPr>
        <w:t>underlined)</w:t>
      </w:r>
      <w:r>
        <w:t>:</w:t>
      </w:r>
    </w:p>
    <w:p w14:paraId="40E1AF3C" w14:textId="70E716DF" w:rsidR="001D58C1" w:rsidRDefault="001D58C1" w:rsidP="001D58C1">
      <w:pPr>
        <w:pStyle w:val="SingleTxtG"/>
      </w:pPr>
      <w:r>
        <w:t xml:space="preserve">“The portable tank or MEGC being subjected to the dynamic longitudinal impact test shall be </w:t>
      </w:r>
      <w:r>
        <w:rPr>
          <w:strike/>
        </w:rPr>
        <w:t>completely</w:t>
      </w:r>
      <w:r>
        <w:t xml:space="preserve"> dry prior to beginning the impact testing. If the facility or witnessing agency’s ability to identify potential sources of leakage is negatively impacted by </w:t>
      </w:r>
      <w:r w:rsidR="003273B5">
        <w:rPr>
          <w:strike/>
        </w:rPr>
        <w:t xml:space="preserve">adverse </w:t>
      </w:r>
      <w:r>
        <w:rPr>
          <w:u w:val="single"/>
        </w:rPr>
        <w:t xml:space="preserve">weather conditions such as snow or rain </w:t>
      </w:r>
      <w:r>
        <w:t xml:space="preserve">that develop during testing, the impact testing shall be terminated. Impact testing shall only resume once the portable tank or MEGC is dry, and the </w:t>
      </w:r>
      <w:r>
        <w:rPr>
          <w:u w:val="single"/>
        </w:rPr>
        <w:t>snow or rain</w:t>
      </w:r>
      <w:r>
        <w:t xml:space="preserve"> </w:t>
      </w:r>
      <w:r>
        <w:rPr>
          <w:strike/>
        </w:rPr>
        <w:t>adverse weather conditions</w:t>
      </w:r>
      <w:r>
        <w:t xml:space="preserve"> </w:t>
      </w:r>
      <w:r>
        <w:rPr>
          <w:strike/>
        </w:rPr>
        <w:t>has</w:t>
      </w:r>
      <w:r>
        <w:t xml:space="preserve"> </w:t>
      </w:r>
      <w:r>
        <w:rPr>
          <w:u w:val="single"/>
        </w:rPr>
        <w:t>have</w:t>
      </w:r>
      <w:r>
        <w:t xml:space="preserve"> stopped.”</w:t>
      </w:r>
    </w:p>
    <w:p w14:paraId="63BEB276" w14:textId="48DD45AD" w:rsidR="001D58C1" w:rsidRPr="001D58C1" w:rsidRDefault="001D58C1" w:rsidP="001D58C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58C1" w:rsidRPr="001D58C1" w:rsidSect="00E14B5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7323" w14:textId="77777777" w:rsidR="00E14B5D" w:rsidRPr="00C47B2E" w:rsidRDefault="00E14B5D" w:rsidP="00C47B2E">
      <w:pPr>
        <w:pStyle w:val="Footer"/>
      </w:pPr>
    </w:p>
  </w:endnote>
  <w:endnote w:type="continuationSeparator" w:id="0">
    <w:p w14:paraId="2D8E3C72" w14:textId="77777777" w:rsidR="00E14B5D" w:rsidRPr="00C47B2E" w:rsidRDefault="00E14B5D" w:rsidP="00C47B2E">
      <w:pPr>
        <w:pStyle w:val="Footer"/>
      </w:pPr>
    </w:p>
  </w:endnote>
  <w:endnote w:type="continuationNotice" w:id="1">
    <w:p w14:paraId="6EE59B40" w14:textId="77777777" w:rsidR="00E14B5D" w:rsidRPr="00C47B2E" w:rsidRDefault="00E14B5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7189" w14:textId="77777777" w:rsidR="00D94B05" w:rsidRPr="00E14B5D" w:rsidRDefault="00E14B5D" w:rsidP="00E14B5D">
    <w:pPr>
      <w:pStyle w:val="Footer"/>
      <w:tabs>
        <w:tab w:val="right" w:pos="9598"/>
        <w:tab w:val="right" w:pos="9638"/>
      </w:tabs>
      <w:rPr>
        <w:sz w:val="18"/>
      </w:rPr>
    </w:pPr>
    <w:r w:rsidRPr="00E14B5D">
      <w:rPr>
        <w:b/>
        <w:sz w:val="18"/>
      </w:rPr>
      <w:fldChar w:fldCharType="begin"/>
    </w:r>
    <w:r w:rsidRPr="00E14B5D">
      <w:rPr>
        <w:b/>
        <w:sz w:val="18"/>
      </w:rPr>
      <w:instrText xml:space="preserve"> PAGE  \* MERGEFORMAT </w:instrText>
    </w:r>
    <w:r w:rsidRPr="00E14B5D">
      <w:rPr>
        <w:b/>
        <w:sz w:val="18"/>
      </w:rPr>
      <w:fldChar w:fldCharType="separate"/>
    </w:r>
    <w:r w:rsidRPr="00E14B5D">
      <w:rPr>
        <w:b/>
        <w:noProof/>
        <w:sz w:val="18"/>
      </w:rPr>
      <w:t>2</w:t>
    </w:r>
    <w:r w:rsidRPr="00E14B5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73FC" w14:textId="77777777" w:rsidR="00D94B05" w:rsidRPr="00E14B5D" w:rsidRDefault="00E14B5D" w:rsidP="00E14B5D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E14B5D">
      <w:rPr>
        <w:sz w:val="18"/>
      </w:rPr>
      <w:fldChar w:fldCharType="begin"/>
    </w:r>
    <w:r w:rsidRPr="00E14B5D">
      <w:rPr>
        <w:sz w:val="18"/>
      </w:rPr>
      <w:instrText xml:space="preserve"> PAGE  \* MERGEFORMAT </w:instrText>
    </w:r>
    <w:r w:rsidRPr="00E14B5D">
      <w:rPr>
        <w:sz w:val="18"/>
      </w:rPr>
      <w:fldChar w:fldCharType="separate"/>
    </w:r>
    <w:r w:rsidRPr="00E14B5D">
      <w:rPr>
        <w:noProof/>
        <w:sz w:val="18"/>
      </w:rPr>
      <w:t>3</w:t>
    </w:r>
    <w:r w:rsidRPr="00E14B5D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1266" w14:textId="77777777" w:rsidR="00D94B05" w:rsidRPr="00E14B5D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4A5B8564" wp14:editId="34192778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8F4B" w14:textId="77777777" w:rsidR="00E14B5D" w:rsidRPr="00C47B2E" w:rsidRDefault="00E14B5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031B449" w14:textId="77777777" w:rsidR="00E14B5D" w:rsidRPr="00C47B2E" w:rsidRDefault="00E14B5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CF92FDF" w14:textId="77777777" w:rsidR="00E14B5D" w:rsidRPr="00C47B2E" w:rsidRDefault="00E14B5D" w:rsidP="00C47B2E">
      <w:pPr>
        <w:pStyle w:val="Footer"/>
      </w:pPr>
    </w:p>
  </w:footnote>
  <w:footnote w:id="2">
    <w:p w14:paraId="71B1302B" w14:textId="3AC91EFA" w:rsidR="001D58C1" w:rsidRPr="0050366D" w:rsidRDefault="001D58C1" w:rsidP="001D58C1">
      <w:pPr>
        <w:pStyle w:val="FootnoteText"/>
        <w:tabs>
          <w:tab w:val="left" w:pos="1418"/>
        </w:tabs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35DD3">
        <w:rPr>
          <w:rStyle w:val="FootnoteReference"/>
          <w:sz w:val="20"/>
          <w:vertAlign w:val="baseline"/>
        </w:rPr>
        <w:t>2020 (A/74/6 (Sect.20)) and Supplementary, Subprogramme 2</w:t>
      </w:r>
      <w:r>
        <w:rPr>
          <w:sz w:val="20"/>
        </w:rPr>
        <w:t>)</w:t>
      </w:r>
    </w:p>
    <w:p w14:paraId="1DD4FE31" w14:textId="3591C5F3" w:rsidR="001D58C1" w:rsidRPr="001D58C1" w:rsidRDefault="001D58C1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7E87" w14:textId="453522C4" w:rsidR="00E14B5D" w:rsidRPr="00E14B5D" w:rsidRDefault="006728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ST/SG/AC.10/C.3/2020/68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AE6" w14:textId="2D6A9622" w:rsidR="00D94B05" w:rsidRPr="00E14B5D" w:rsidRDefault="00672812" w:rsidP="00E14B5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ST/SG/AC.10/C.3/2020/68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5D"/>
    <w:rsid w:val="00046E92"/>
    <w:rsid w:val="00063C90"/>
    <w:rsid w:val="00101B98"/>
    <w:rsid w:val="001514D1"/>
    <w:rsid w:val="001D58C1"/>
    <w:rsid w:val="002025BE"/>
    <w:rsid w:val="00247E2C"/>
    <w:rsid w:val="002A32CB"/>
    <w:rsid w:val="002D5B2C"/>
    <w:rsid w:val="002D6C53"/>
    <w:rsid w:val="002F5595"/>
    <w:rsid w:val="003273B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E716E"/>
    <w:rsid w:val="006476E1"/>
    <w:rsid w:val="006604DF"/>
    <w:rsid w:val="00671529"/>
    <w:rsid w:val="00672812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9411B4"/>
    <w:rsid w:val="00946F1D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2EF4"/>
    <w:rsid w:val="00B777AD"/>
    <w:rsid w:val="00BF5737"/>
    <w:rsid w:val="00C03015"/>
    <w:rsid w:val="00C0358D"/>
    <w:rsid w:val="00C35A27"/>
    <w:rsid w:val="00C47B2E"/>
    <w:rsid w:val="00D63CD2"/>
    <w:rsid w:val="00D87DC2"/>
    <w:rsid w:val="00D94B05"/>
    <w:rsid w:val="00DD6C2E"/>
    <w:rsid w:val="00E02C2B"/>
    <w:rsid w:val="00E14B5D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0BEDC7"/>
  <w15:docId w15:val="{FEBB4D68-955C-45AB-90F4-52281755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1D58C1"/>
    <w:rPr>
      <w:b/>
      <w:sz w:val="28"/>
    </w:rPr>
  </w:style>
  <w:style w:type="character" w:customStyle="1" w:styleId="SingleTxtGChar">
    <w:name w:val="_ Single Txt_G Char"/>
    <w:link w:val="SingleTxtG"/>
    <w:locked/>
    <w:rsid w:val="001D58C1"/>
  </w:style>
  <w:style w:type="character" w:customStyle="1" w:styleId="H1GChar">
    <w:name w:val="_ H_1_G Char"/>
    <w:link w:val="H1G"/>
    <w:locked/>
    <w:rsid w:val="001D58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ED12-3EA5-4557-8C2C-844A729A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ST/SG/AC.10/C.3/2020/68</vt:lpstr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ST/SG/AC.10/C.3/2020/68</dc:title>
  <dc:subject/>
  <dc:creator>Editorial</dc:creator>
  <cp:lastModifiedBy>Laurence Berthet</cp:lastModifiedBy>
  <cp:revision>4</cp:revision>
  <cp:lastPrinted>2020-09-08T13:39:00Z</cp:lastPrinted>
  <dcterms:created xsi:type="dcterms:W3CDTF">2020-09-08T09:34:00Z</dcterms:created>
  <dcterms:modified xsi:type="dcterms:W3CDTF">2020-09-08T13:39:00Z</dcterms:modified>
</cp:coreProperties>
</file>