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67B115C6" w14:textId="77777777" w:rsidTr="00F01738">
        <w:trPr>
          <w:trHeight w:hRule="exact" w:val="851"/>
        </w:trPr>
        <w:tc>
          <w:tcPr>
            <w:tcW w:w="1276" w:type="dxa"/>
            <w:tcBorders>
              <w:bottom w:val="single" w:sz="4" w:space="0" w:color="auto"/>
            </w:tcBorders>
          </w:tcPr>
          <w:p w14:paraId="77AA978D" w14:textId="77777777" w:rsidR="00132EA9" w:rsidRPr="00DB58B5" w:rsidRDefault="00132EA9" w:rsidP="0061373C">
            <w:bookmarkStart w:id="0" w:name="_GoBack"/>
            <w:bookmarkEnd w:id="0"/>
          </w:p>
        </w:tc>
        <w:tc>
          <w:tcPr>
            <w:tcW w:w="2268" w:type="dxa"/>
            <w:tcBorders>
              <w:bottom w:val="single" w:sz="4" w:space="0" w:color="auto"/>
            </w:tcBorders>
            <w:vAlign w:val="bottom"/>
          </w:tcPr>
          <w:p w14:paraId="6684E904"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3EC34C5" w14:textId="77777777" w:rsidR="00132EA9" w:rsidRPr="00DB58B5" w:rsidRDefault="0061373C" w:rsidP="0061373C">
            <w:pPr>
              <w:jc w:val="right"/>
            </w:pPr>
            <w:r w:rsidRPr="0061373C">
              <w:rPr>
                <w:sz w:val="40"/>
              </w:rPr>
              <w:t>ST</w:t>
            </w:r>
            <w:r>
              <w:t>/SG/AC.10/C.3/2020/48</w:t>
            </w:r>
          </w:p>
        </w:tc>
      </w:tr>
      <w:tr w:rsidR="00132EA9" w:rsidRPr="00DB58B5" w14:paraId="378A428D" w14:textId="77777777" w:rsidTr="00F01738">
        <w:trPr>
          <w:trHeight w:hRule="exact" w:val="2835"/>
        </w:trPr>
        <w:tc>
          <w:tcPr>
            <w:tcW w:w="1276" w:type="dxa"/>
            <w:tcBorders>
              <w:top w:val="single" w:sz="4" w:space="0" w:color="auto"/>
              <w:bottom w:val="single" w:sz="12" w:space="0" w:color="auto"/>
            </w:tcBorders>
          </w:tcPr>
          <w:p w14:paraId="0F9D2D37" w14:textId="77777777" w:rsidR="00132EA9" w:rsidRPr="00DB58B5" w:rsidRDefault="00132EA9" w:rsidP="00F01738">
            <w:pPr>
              <w:spacing w:before="120"/>
              <w:jc w:val="center"/>
            </w:pPr>
            <w:r>
              <w:rPr>
                <w:noProof/>
                <w:lang w:eastAsia="fr-CH"/>
              </w:rPr>
              <w:drawing>
                <wp:inline distT="0" distB="0" distL="0" distR="0" wp14:anchorId="3B336DD2" wp14:editId="3F08F20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BDC5A1E"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6F7A0125" w14:textId="77777777" w:rsidR="00132EA9" w:rsidRDefault="0061373C" w:rsidP="00F01738">
            <w:pPr>
              <w:spacing w:before="240"/>
            </w:pPr>
            <w:r>
              <w:t>Distr. générale</w:t>
            </w:r>
          </w:p>
          <w:p w14:paraId="368AD6E3" w14:textId="77777777" w:rsidR="0061373C" w:rsidRDefault="0061373C" w:rsidP="0061373C">
            <w:pPr>
              <w:spacing w:line="240" w:lineRule="exact"/>
            </w:pPr>
            <w:r>
              <w:t>14 avril 2020</w:t>
            </w:r>
          </w:p>
          <w:p w14:paraId="0762926B" w14:textId="77777777" w:rsidR="0061373C" w:rsidRDefault="0061373C" w:rsidP="0061373C">
            <w:pPr>
              <w:spacing w:line="240" w:lineRule="exact"/>
            </w:pPr>
            <w:r>
              <w:t>Français</w:t>
            </w:r>
          </w:p>
          <w:p w14:paraId="6B97BF14" w14:textId="77777777" w:rsidR="0061373C" w:rsidRPr="00DB58B5" w:rsidRDefault="0061373C" w:rsidP="0061373C">
            <w:pPr>
              <w:spacing w:line="240" w:lineRule="exact"/>
            </w:pPr>
            <w:r>
              <w:t>Original : anglais</w:t>
            </w:r>
          </w:p>
        </w:tc>
      </w:tr>
    </w:tbl>
    <w:p w14:paraId="4E27DE6F" w14:textId="77777777" w:rsidR="0061373C" w:rsidRPr="00CA0680" w:rsidRDefault="0061373C" w:rsidP="000305D3">
      <w:pPr>
        <w:spacing w:before="120"/>
        <w:rPr>
          <w:b/>
          <w:sz w:val="24"/>
          <w:szCs w:val="24"/>
        </w:rPr>
      </w:pPr>
      <w:r w:rsidRPr="00CA0680">
        <w:rPr>
          <w:b/>
          <w:sz w:val="24"/>
          <w:szCs w:val="24"/>
        </w:rPr>
        <w:t>Comité d</w:t>
      </w:r>
      <w:r>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6A8D1F8A" w14:textId="77777777" w:rsidR="0061373C" w:rsidRPr="00CA0680" w:rsidRDefault="0061373C" w:rsidP="000305D3">
      <w:pPr>
        <w:spacing w:before="120"/>
        <w:rPr>
          <w:b/>
        </w:rPr>
      </w:pPr>
      <w:r w:rsidRPr="00CA0680">
        <w:rPr>
          <w:b/>
        </w:rPr>
        <w:t>Sous</w:t>
      </w:r>
      <w:r>
        <w:rPr>
          <w:b/>
        </w:rPr>
        <w:t>-</w:t>
      </w:r>
      <w:r w:rsidRPr="00CA0680">
        <w:rPr>
          <w:b/>
        </w:rPr>
        <w:t>Comité d</w:t>
      </w:r>
      <w:r>
        <w:rPr>
          <w:b/>
        </w:rPr>
        <w:t>’</w:t>
      </w:r>
      <w:r w:rsidRPr="00CA0680">
        <w:rPr>
          <w:b/>
        </w:rPr>
        <w:t>experts du transport des marchandises dangereuses</w:t>
      </w:r>
    </w:p>
    <w:p w14:paraId="42FFDB75" w14:textId="77777777" w:rsidR="0061373C" w:rsidRPr="00BE30E3" w:rsidRDefault="0061373C" w:rsidP="0061373C">
      <w:pPr>
        <w:spacing w:before="120" w:line="240" w:lineRule="auto"/>
        <w:rPr>
          <w:b/>
        </w:rPr>
      </w:pPr>
      <w:r>
        <w:rPr>
          <w:b/>
          <w:bCs/>
          <w:lang w:val="fr-FR"/>
        </w:rPr>
        <w:t>Cinquante-septième session</w:t>
      </w:r>
    </w:p>
    <w:p w14:paraId="6C92E7AD" w14:textId="77777777" w:rsidR="0061373C" w:rsidRDefault="0061373C" w:rsidP="0061373C">
      <w:pPr>
        <w:spacing w:line="240" w:lineRule="auto"/>
        <w:rPr>
          <w:lang w:val="fr-FR"/>
        </w:rPr>
      </w:pPr>
      <w:r>
        <w:rPr>
          <w:lang w:val="fr-FR"/>
        </w:rPr>
        <w:t xml:space="preserve">Genève, 29 juin-8 juillet 2020 </w:t>
      </w:r>
    </w:p>
    <w:p w14:paraId="5ACEBF53" w14:textId="77777777" w:rsidR="0061373C" w:rsidRPr="00BE30E3" w:rsidRDefault="0061373C" w:rsidP="0061373C">
      <w:pPr>
        <w:spacing w:line="240" w:lineRule="auto"/>
      </w:pPr>
      <w:r>
        <w:rPr>
          <w:lang w:val="fr-FR"/>
        </w:rPr>
        <w:t>Point 4 c) de l’ordre du jour provisoire</w:t>
      </w:r>
    </w:p>
    <w:p w14:paraId="488EA726" w14:textId="77777777" w:rsidR="0061373C" w:rsidRDefault="0061373C" w:rsidP="0061373C">
      <w:r>
        <w:rPr>
          <w:b/>
          <w:bCs/>
          <w:lang w:val="fr-FR"/>
        </w:rPr>
        <w:t xml:space="preserve">Systèmes de stockage de l’électricité : </w:t>
      </w:r>
      <w:r>
        <w:rPr>
          <w:b/>
          <w:bCs/>
          <w:lang w:val="fr-FR"/>
        </w:rPr>
        <w:br/>
        <w:t>dispositions relatives au transport</w:t>
      </w:r>
    </w:p>
    <w:p w14:paraId="23AF2809" w14:textId="77777777" w:rsidR="0061373C" w:rsidRPr="00BE30E3" w:rsidRDefault="0061373C" w:rsidP="0061373C">
      <w:pPr>
        <w:pStyle w:val="HChG"/>
      </w:pPr>
      <w:r>
        <w:rPr>
          <w:lang w:val="fr-FR"/>
        </w:rPr>
        <w:tab/>
      </w:r>
      <w:r>
        <w:rPr>
          <w:lang w:val="fr-FR"/>
        </w:rPr>
        <w:tab/>
        <w:t xml:space="preserve">Numéro de téléphone apposé sur la marque </w:t>
      </w:r>
      <w:r>
        <w:rPr>
          <w:lang w:val="fr-FR"/>
        </w:rPr>
        <w:br/>
        <w:t>des batteries au lithium</w:t>
      </w:r>
    </w:p>
    <w:p w14:paraId="119FA2D6" w14:textId="77777777" w:rsidR="0061373C" w:rsidRPr="00BE30E3" w:rsidRDefault="0061373C" w:rsidP="0061373C">
      <w:pPr>
        <w:pStyle w:val="H1G"/>
      </w:pPr>
      <w:r>
        <w:rPr>
          <w:lang w:val="fr-FR"/>
        </w:rPr>
        <w:tab/>
      </w:r>
      <w:r>
        <w:rPr>
          <w:lang w:val="fr-FR"/>
        </w:rPr>
        <w:tab/>
        <w:t xml:space="preserve">Communication de la Portable Rechargeable Battery Association (PRBA) et de l’Advanced Rechargeable </w:t>
      </w:r>
      <w:r>
        <w:rPr>
          <w:lang w:val="fr-FR"/>
        </w:rPr>
        <w:br/>
        <w:t>and Lithium Batteries Association (RECHARGE)</w:t>
      </w:r>
      <w:r w:rsidRPr="00C25AFA">
        <w:rPr>
          <w:b w:val="0"/>
          <w:bCs/>
          <w:sz w:val="20"/>
        </w:rPr>
        <w:footnoteReference w:id="2"/>
      </w:r>
    </w:p>
    <w:p w14:paraId="34369CBF" w14:textId="77777777" w:rsidR="0061373C" w:rsidRPr="00EE22A8" w:rsidRDefault="0061373C" w:rsidP="0061373C">
      <w:pPr>
        <w:pStyle w:val="HChG"/>
      </w:pPr>
      <w:r>
        <w:rPr>
          <w:lang w:val="fr-FR"/>
        </w:rPr>
        <w:tab/>
      </w:r>
      <w:r>
        <w:rPr>
          <w:lang w:val="fr-FR"/>
        </w:rPr>
        <w:tab/>
        <w:t>Introduction</w:t>
      </w:r>
    </w:p>
    <w:p w14:paraId="2E281D49" w14:textId="5936CDA9" w:rsidR="0061373C" w:rsidRPr="00BE30E3" w:rsidRDefault="0061373C" w:rsidP="0061373C">
      <w:pPr>
        <w:pStyle w:val="SingleTxtG"/>
      </w:pPr>
      <w:r>
        <w:rPr>
          <w:lang w:val="fr-FR"/>
        </w:rPr>
        <w:t>1.</w:t>
      </w:r>
      <w:r>
        <w:rPr>
          <w:lang w:val="fr-FR"/>
        </w:rPr>
        <w:tab/>
        <w:t>Comme expliqué dans le document informel INF.30 (</w:t>
      </w:r>
      <w:r w:rsidR="00701EB2">
        <w:rPr>
          <w:lang w:val="fr-FR"/>
        </w:rPr>
        <w:t xml:space="preserve">cinquante-sixième </w:t>
      </w:r>
      <w:r>
        <w:rPr>
          <w:lang w:val="fr-FR"/>
        </w:rPr>
        <w:t>session), à la cinquante-sixième session du Sous-Comité d’experts du transport des marchandises dangereuses, certains de ses membres, en particulier l’Organisation de l’aviation civile internationale (OACI), ont soulevé les questions de l’utilisation prévue du numéro de téléphone, de la nécessité qu’il s’agisse d’un numéro de téléphone d’intervention d’urgence accessible 24 heures sur 24, et de la façon dont cette disposition était appliquée par les expéditeurs et les transporteurs. À la cinquante-sixième session, les participants se sont accordés à dire, sur la base d’années d’expérience dans le domaine des transports, que le numéro de téléphone ne présentait que peu d’intérêt et que sa suppression ne diminuerait pas l’efficacité de la marque. La présente proposition vise donc à supprimer, au 5.2.1.9.2 et à la figure 5.2.5, l’obligation de faire figurer un numéro de téléphone sur la marque de la batterie au lithium, tout en continuant à autoriser l’utilisation de ce numéro jusqu’au 31 décembre 2026 pour permettre aux expéditeurs d’écouler leurs stocks de marques et de colis où figure cette marque.</w:t>
      </w:r>
    </w:p>
    <w:p w14:paraId="53F84173" w14:textId="77777777" w:rsidR="0061373C" w:rsidRDefault="0061373C" w:rsidP="0061373C">
      <w:pPr>
        <w:pStyle w:val="HChG"/>
        <w:rPr>
          <w:lang w:val="fr-FR"/>
        </w:rPr>
      </w:pPr>
      <w:r>
        <w:rPr>
          <w:lang w:val="fr-FR"/>
        </w:rPr>
        <w:tab/>
      </w:r>
      <w:r>
        <w:rPr>
          <w:lang w:val="fr-FR"/>
        </w:rPr>
        <w:tab/>
      </w:r>
    </w:p>
    <w:p w14:paraId="75F3C100" w14:textId="77777777" w:rsidR="0061373C" w:rsidRPr="00BE30E3" w:rsidRDefault="0061373C" w:rsidP="0061373C">
      <w:pPr>
        <w:pStyle w:val="HChG"/>
        <w:rPr>
          <w:sz w:val="22"/>
          <w:szCs w:val="22"/>
        </w:rPr>
      </w:pPr>
      <w:r>
        <w:rPr>
          <w:lang w:val="fr-FR"/>
        </w:rPr>
        <w:br w:type="page"/>
      </w:r>
      <w:r>
        <w:rPr>
          <w:lang w:val="fr-FR"/>
        </w:rPr>
        <w:lastRenderedPageBreak/>
        <w:tab/>
      </w:r>
      <w:r>
        <w:rPr>
          <w:lang w:val="fr-FR"/>
        </w:rPr>
        <w:tab/>
        <w:t>Proposition</w:t>
      </w:r>
    </w:p>
    <w:p w14:paraId="2340103E" w14:textId="77777777" w:rsidR="0061373C" w:rsidRPr="00BE30E3" w:rsidRDefault="0061373C" w:rsidP="0061373C">
      <w:pPr>
        <w:pStyle w:val="SingleTxtG"/>
      </w:pPr>
      <w:r>
        <w:rPr>
          <w:lang w:val="fr-FR"/>
        </w:rPr>
        <w:t>2.</w:t>
      </w:r>
      <w:r>
        <w:rPr>
          <w:lang w:val="fr-FR"/>
        </w:rPr>
        <w:tab/>
        <w:t>Au 5.2.1.9, modifier la figure 5.2.5 comme suit :</w:t>
      </w:r>
    </w:p>
    <w:p w14:paraId="6BBBDC15" w14:textId="77777777" w:rsidR="0061373C" w:rsidRPr="00BE30E3" w:rsidRDefault="0061373C" w:rsidP="0061373C">
      <w:pPr>
        <w:pStyle w:val="SingleTxtG"/>
        <w:tabs>
          <w:tab w:val="left" w:pos="1985"/>
        </w:tabs>
        <w:spacing w:line="240" w:lineRule="auto"/>
        <w:ind w:left="1701"/>
      </w:pPr>
      <w:r>
        <w:rPr>
          <w:lang w:val="fr-FR"/>
        </w:rPr>
        <w:t>-</w:t>
      </w:r>
      <w:r>
        <w:rPr>
          <w:lang w:val="fr-FR"/>
        </w:rPr>
        <w:tab/>
        <w:t>Enlever les deux astérisques (**) sur la marque de la batterie au lithium ;</w:t>
      </w:r>
    </w:p>
    <w:p w14:paraId="20F70F5C" w14:textId="77777777" w:rsidR="0061373C" w:rsidRPr="00BE30E3" w:rsidRDefault="0061373C" w:rsidP="0061373C">
      <w:pPr>
        <w:pStyle w:val="SingleTxtG"/>
        <w:tabs>
          <w:tab w:val="left" w:pos="1985"/>
        </w:tabs>
        <w:spacing w:line="240" w:lineRule="auto"/>
        <w:ind w:left="1985" w:hanging="284"/>
        <w:rPr>
          <w:sz w:val="22"/>
          <w:szCs w:val="22"/>
        </w:rPr>
      </w:pPr>
      <w:r>
        <w:rPr>
          <w:lang w:val="fr-FR"/>
        </w:rPr>
        <w:t>-</w:t>
      </w:r>
      <w:r>
        <w:rPr>
          <w:lang w:val="fr-FR"/>
        </w:rPr>
        <w:tab/>
        <w:t xml:space="preserve">Enlever la note** </w:t>
      </w:r>
      <w:r>
        <w:rPr>
          <w:i/>
          <w:iCs/>
          <w:lang w:val="fr-FR"/>
        </w:rPr>
        <w:t>Emplacement pour un numéro de téléphone où l’on peut obtenir des informations complémentaires</w:t>
      </w:r>
      <w:r>
        <w:rPr>
          <w:lang w:val="fr-FR"/>
        </w:rPr>
        <w:t xml:space="preserve"> qui se situe juste en dessous de la marque de la pile au lithium.</w:t>
      </w:r>
    </w:p>
    <w:p w14:paraId="41150E78" w14:textId="77777777" w:rsidR="0061373C" w:rsidRPr="00BE30E3" w:rsidRDefault="0061373C" w:rsidP="0061373C">
      <w:pPr>
        <w:pStyle w:val="SingleTxtG"/>
      </w:pPr>
      <w:r>
        <w:rPr>
          <w:lang w:val="fr-FR"/>
        </w:rPr>
        <w:t>3.</w:t>
      </w:r>
      <w:r>
        <w:rPr>
          <w:lang w:val="fr-FR"/>
        </w:rPr>
        <w:tab/>
        <w:t xml:space="preserve">Modifier le 5.2.1.9.2 en ajoutant une phrase à la fin du paragraphe (le nouveau texte est </w:t>
      </w:r>
      <w:r w:rsidRPr="00EE22A8">
        <w:rPr>
          <w:u w:val="single"/>
          <w:lang w:val="fr-FR"/>
        </w:rPr>
        <w:t>souligné</w:t>
      </w:r>
      <w:r>
        <w:rPr>
          <w:lang w:val="fr-FR"/>
        </w:rPr>
        <w:t>) :</w:t>
      </w:r>
    </w:p>
    <w:p w14:paraId="5FD8E776" w14:textId="77777777" w:rsidR="0061373C" w:rsidRDefault="0061373C" w:rsidP="0061373C">
      <w:pPr>
        <w:pStyle w:val="SingleTxtG"/>
        <w:ind w:left="1701"/>
        <w:rPr>
          <w:u w:val="single"/>
          <w:lang w:val="fr-FR"/>
        </w:rPr>
      </w:pPr>
      <w:r>
        <w:rPr>
          <w:lang w:val="fr-FR"/>
        </w:rPr>
        <w:t xml:space="preserve">« Le numéro ONU précédé des lettres </w:t>
      </w:r>
      <w:r w:rsidRPr="0061373C">
        <w:t>“</w:t>
      </w:r>
      <w:r>
        <w:rPr>
          <w:lang w:val="fr-FR"/>
        </w:rPr>
        <w:t>UN</w:t>
      </w:r>
      <w:r w:rsidRPr="0061373C">
        <w:t>”</w:t>
      </w:r>
      <w:r>
        <w:rPr>
          <w:lang w:val="fr-FR"/>
        </w:rPr>
        <w:t xml:space="preserve">, </w:t>
      </w:r>
      <w:r w:rsidRPr="0061373C">
        <w:t>“</w:t>
      </w:r>
      <w:r>
        <w:rPr>
          <w:lang w:val="fr-FR"/>
        </w:rPr>
        <w:t>UN 3090</w:t>
      </w:r>
      <w:r w:rsidRPr="0061373C">
        <w:t>”</w:t>
      </w:r>
      <w:r>
        <w:rPr>
          <w:lang w:val="fr-FR"/>
        </w:rPr>
        <w:t xml:space="preserve"> pour les piles ou batteries au lithium métal ou </w:t>
      </w:r>
      <w:r w:rsidRPr="0061373C">
        <w:t>“</w:t>
      </w:r>
      <w:r>
        <w:rPr>
          <w:lang w:val="fr-FR"/>
        </w:rPr>
        <w:t>UN 3480</w:t>
      </w:r>
      <w:r w:rsidRPr="0061373C">
        <w:t>”</w:t>
      </w:r>
      <w:r>
        <w:rPr>
          <w:lang w:val="fr-FR"/>
        </w:rPr>
        <w:t xml:space="preserve"> pour les piles ou batteries au lithium ionique, doit être indiqué sur la marque. Lorsque les piles ou batteries sont contenues dans ou emballées avec un équipement, le numéro ONU approprié précédé des lettres </w:t>
      </w:r>
      <w:r w:rsidRPr="0061373C">
        <w:t>“</w:t>
      </w:r>
      <w:r>
        <w:rPr>
          <w:lang w:val="fr-FR"/>
        </w:rPr>
        <w:t>UN</w:t>
      </w:r>
      <w:r w:rsidRPr="0061373C">
        <w:t>”</w:t>
      </w:r>
      <w:r>
        <w:rPr>
          <w:lang w:val="fr-FR"/>
        </w:rPr>
        <w:t xml:space="preserve">, </w:t>
      </w:r>
      <w:r w:rsidRPr="0061373C">
        <w:t>“</w:t>
      </w:r>
      <w:r>
        <w:rPr>
          <w:lang w:val="fr-FR"/>
        </w:rPr>
        <w:t>UN 3091</w:t>
      </w:r>
      <w:r w:rsidRPr="0061373C">
        <w:t>”</w:t>
      </w:r>
      <w:r>
        <w:rPr>
          <w:lang w:val="fr-FR"/>
        </w:rPr>
        <w:t xml:space="preserve"> ou </w:t>
      </w:r>
      <w:r w:rsidRPr="0061373C">
        <w:t>“</w:t>
      </w:r>
      <w:r>
        <w:rPr>
          <w:lang w:val="fr-FR"/>
        </w:rPr>
        <w:t>UN 3481</w:t>
      </w:r>
      <w:r w:rsidRPr="0061373C">
        <w:t>”</w:t>
      </w:r>
      <w:r>
        <w:rPr>
          <w:lang w:val="fr-FR"/>
        </w:rPr>
        <w:t xml:space="preserve">, doit être indiqué. Lorsqu’un colis contient des piles ou batteries au lithium affectées à différents numéros ONU, tous les numéros ONU applicables doivent être indiqués sur une ou plusieurs marques. </w:t>
      </w:r>
      <w:r>
        <w:rPr>
          <w:u w:val="single"/>
          <w:lang w:val="fr-FR"/>
        </w:rPr>
        <w:t>Il est autorisé, jusqu’au 31 décembre 2026, de faire figurer un numéro de téléphone sur la marque, à l’emplacement indiqué dans la figure 5.2.5 de la vingt et unième édition révisée des Recommandations relatives au transport des marchandises dangereuses.</w:t>
      </w:r>
      <w:r w:rsidRPr="0061373C">
        <w:t> »</w:t>
      </w:r>
    </w:p>
    <w:p w14:paraId="1F3479DA" w14:textId="77777777" w:rsidR="0061373C" w:rsidRPr="0061373C" w:rsidRDefault="0061373C" w:rsidP="0061373C">
      <w:pPr>
        <w:pStyle w:val="SingleTxtG"/>
        <w:spacing w:before="240" w:after="0"/>
        <w:jc w:val="center"/>
        <w:rPr>
          <w:u w:val="single"/>
        </w:rPr>
      </w:pPr>
      <w:r>
        <w:rPr>
          <w:u w:val="single"/>
        </w:rPr>
        <w:tab/>
      </w:r>
      <w:r>
        <w:rPr>
          <w:u w:val="single"/>
        </w:rPr>
        <w:tab/>
      </w:r>
      <w:r>
        <w:rPr>
          <w:u w:val="single"/>
        </w:rPr>
        <w:tab/>
      </w:r>
    </w:p>
    <w:sectPr w:rsidR="0061373C" w:rsidRPr="0061373C" w:rsidSect="0061373C">
      <w:headerReference w:type="even" r:id="rId8"/>
      <w:headerReference w:type="default" r:id="rId9"/>
      <w:footerReference w:type="even" r:id="rId10"/>
      <w:footerReference w:type="default" r:id="rId11"/>
      <w:footerReference w:type="first" r:id="rId12"/>
      <w:footnotePr>
        <w:numFmt w:val="chicago"/>
      </w:footnotePr>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164DF" w14:textId="77777777" w:rsidR="00265F76" w:rsidRDefault="00265F76" w:rsidP="00F95C08">
      <w:pPr>
        <w:spacing w:line="240" w:lineRule="auto"/>
      </w:pPr>
    </w:p>
  </w:endnote>
  <w:endnote w:type="continuationSeparator" w:id="0">
    <w:p w14:paraId="0B225287" w14:textId="77777777" w:rsidR="00265F76" w:rsidRPr="00AC3823" w:rsidRDefault="00265F76" w:rsidP="00AC3823">
      <w:pPr>
        <w:pStyle w:val="Footer"/>
      </w:pPr>
    </w:p>
  </w:endnote>
  <w:endnote w:type="continuationNotice" w:id="1">
    <w:p w14:paraId="1B383FE1" w14:textId="77777777" w:rsidR="00265F76" w:rsidRDefault="00265F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82701" w14:textId="77777777" w:rsidR="0061373C" w:rsidRPr="0061373C" w:rsidRDefault="0061373C" w:rsidP="0061373C">
    <w:pPr>
      <w:pStyle w:val="Footer"/>
      <w:tabs>
        <w:tab w:val="right" w:pos="9638"/>
      </w:tabs>
    </w:pPr>
    <w:r w:rsidRPr="0061373C">
      <w:rPr>
        <w:b/>
        <w:sz w:val="18"/>
      </w:rPr>
      <w:fldChar w:fldCharType="begin"/>
    </w:r>
    <w:r w:rsidRPr="0061373C">
      <w:rPr>
        <w:b/>
        <w:sz w:val="18"/>
      </w:rPr>
      <w:instrText xml:space="preserve"> PAGE  \* MERGEFORMAT </w:instrText>
    </w:r>
    <w:r w:rsidRPr="0061373C">
      <w:rPr>
        <w:b/>
        <w:sz w:val="18"/>
      </w:rPr>
      <w:fldChar w:fldCharType="separate"/>
    </w:r>
    <w:r w:rsidRPr="0061373C">
      <w:rPr>
        <w:b/>
        <w:noProof/>
        <w:sz w:val="18"/>
      </w:rPr>
      <w:t>2</w:t>
    </w:r>
    <w:r w:rsidRPr="0061373C">
      <w:rPr>
        <w:b/>
        <w:sz w:val="18"/>
      </w:rPr>
      <w:fldChar w:fldCharType="end"/>
    </w:r>
    <w:r>
      <w:rPr>
        <w:b/>
        <w:sz w:val="18"/>
      </w:rPr>
      <w:tab/>
    </w:r>
    <w:r>
      <w:t>GE.20-05571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2AC9F" w14:textId="77777777" w:rsidR="0061373C" w:rsidRPr="0061373C" w:rsidRDefault="0061373C" w:rsidP="0061373C">
    <w:pPr>
      <w:pStyle w:val="Footer"/>
      <w:tabs>
        <w:tab w:val="right" w:pos="9638"/>
      </w:tabs>
      <w:rPr>
        <w:b/>
        <w:sz w:val="18"/>
      </w:rPr>
    </w:pPr>
    <w:r>
      <w:t>GE.20-05571</w:t>
    </w:r>
    <w:r>
      <w:tab/>
    </w:r>
    <w:r w:rsidRPr="0061373C">
      <w:rPr>
        <w:b/>
        <w:sz w:val="18"/>
      </w:rPr>
      <w:fldChar w:fldCharType="begin"/>
    </w:r>
    <w:r w:rsidRPr="0061373C">
      <w:rPr>
        <w:b/>
        <w:sz w:val="18"/>
      </w:rPr>
      <w:instrText xml:space="preserve"> PAGE  \* MERGEFORMAT </w:instrText>
    </w:r>
    <w:r w:rsidRPr="0061373C">
      <w:rPr>
        <w:b/>
        <w:sz w:val="18"/>
      </w:rPr>
      <w:fldChar w:fldCharType="separate"/>
    </w:r>
    <w:r w:rsidRPr="0061373C">
      <w:rPr>
        <w:b/>
        <w:noProof/>
        <w:sz w:val="18"/>
      </w:rPr>
      <w:t>3</w:t>
    </w:r>
    <w:r w:rsidRPr="0061373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16D39" w14:textId="77777777" w:rsidR="0068456F" w:rsidRPr="0061373C" w:rsidRDefault="0061373C" w:rsidP="0061373C">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4A7977A1" wp14:editId="30EF48F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20-05571  (F)    050620    050620</w:t>
    </w:r>
    <w:r>
      <w:rPr>
        <w:sz w:val="20"/>
      </w:rPr>
      <w:br/>
    </w:r>
    <w:r w:rsidRPr="0061373C">
      <w:rPr>
        <w:rFonts w:ascii="C39T30Lfz" w:hAnsi="C39T30Lfz"/>
        <w:sz w:val="56"/>
      </w:rPr>
      <w:t></w:t>
    </w:r>
    <w:r w:rsidRPr="0061373C">
      <w:rPr>
        <w:rFonts w:ascii="C39T30Lfz" w:hAnsi="C39T30Lfz"/>
        <w:sz w:val="56"/>
      </w:rPr>
      <w:t></w:t>
    </w:r>
    <w:r w:rsidRPr="0061373C">
      <w:rPr>
        <w:rFonts w:ascii="C39T30Lfz" w:hAnsi="C39T30Lfz"/>
        <w:sz w:val="56"/>
      </w:rPr>
      <w:t></w:t>
    </w:r>
    <w:r w:rsidRPr="0061373C">
      <w:rPr>
        <w:rFonts w:ascii="C39T30Lfz" w:hAnsi="C39T30Lfz"/>
        <w:sz w:val="56"/>
      </w:rPr>
      <w:t></w:t>
    </w:r>
    <w:r w:rsidRPr="0061373C">
      <w:rPr>
        <w:rFonts w:ascii="C39T30Lfz" w:hAnsi="C39T30Lfz"/>
        <w:sz w:val="56"/>
      </w:rPr>
      <w:t></w:t>
    </w:r>
    <w:r w:rsidRPr="0061373C">
      <w:rPr>
        <w:rFonts w:ascii="C39T30Lfz" w:hAnsi="C39T30Lfz"/>
        <w:sz w:val="56"/>
      </w:rPr>
      <w:t></w:t>
    </w:r>
    <w:r w:rsidRPr="0061373C">
      <w:rPr>
        <w:rFonts w:ascii="C39T30Lfz" w:hAnsi="C39T30Lfz"/>
        <w:sz w:val="56"/>
      </w:rPr>
      <w:t></w:t>
    </w:r>
    <w:r w:rsidRPr="0061373C">
      <w:rPr>
        <w:rFonts w:ascii="C39T30Lfz" w:hAnsi="C39T30Lfz"/>
        <w:sz w:val="56"/>
      </w:rPr>
      <w:t></w:t>
    </w:r>
    <w:r w:rsidRPr="0061373C">
      <w:rPr>
        <w:rFonts w:ascii="C39T30Lfz" w:hAnsi="C39T30Lfz"/>
        <w:sz w:val="56"/>
      </w:rPr>
      <w:t></w:t>
    </w:r>
    <w:r>
      <w:rPr>
        <w:noProof/>
        <w:sz w:val="20"/>
      </w:rPr>
      <w:drawing>
        <wp:anchor distT="0" distB="0" distL="114300" distR="114300" simplePos="0" relativeHeight="251661312" behindDoc="0" locked="0" layoutInCell="1" allowOverlap="1" wp14:anchorId="66CEC74D" wp14:editId="25C0CF2F">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9148F" w14:textId="77777777" w:rsidR="00265F76" w:rsidRPr="00AC3823" w:rsidRDefault="00265F76" w:rsidP="00AC3823">
      <w:pPr>
        <w:pStyle w:val="Footer"/>
        <w:tabs>
          <w:tab w:val="right" w:pos="2155"/>
        </w:tabs>
        <w:spacing w:after="80" w:line="240" w:lineRule="atLeast"/>
        <w:ind w:left="680"/>
        <w:rPr>
          <w:u w:val="single"/>
        </w:rPr>
      </w:pPr>
      <w:r>
        <w:rPr>
          <w:u w:val="single"/>
        </w:rPr>
        <w:tab/>
      </w:r>
    </w:p>
  </w:footnote>
  <w:footnote w:type="continuationSeparator" w:id="0">
    <w:p w14:paraId="306AB01C" w14:textId="77777777" w:rsidR="00265F76" w:rsidRPr="00AC3823" w:rsidRDefault="00265F76" w:rsidP="00AC3823">
      <w:pPr>
        <w:pStyle w:val="Footer"/>
        <w:tabs>
          <w:tab w:val="right" w:pos="2155"/>
        </w:tabs>
        <w:spacing w:after="80" w:line="240" w:lineRule="atLeast"/>
        <w:ind w:left="680"/>
        <w:rPr>
          <w:u w:val="single"/>
        </w:rPr>
      </w:pPr>
      <w:r>
        <w:rPr>
          <w:u w:val="single"/>
        </w:rPr>
        <w:tab/>
      </w:r>
    </w:p>
  </w:footnote>
  <w:footnote w:type="continuationNotice" w:id="1">
    <w:p w14:paraId="0D5C4C0E" w14:textId="77777777" w:rsidR="00265F76" w:rsidRPr="00AC3823" w:rsidRDefault="00265F76">
      <w:pPr>
        <w:spacing w:line="240" w:lineRule="auto"/>
        <w:rPr>
          <w:sz w:val="2"/>
          <w:szCs w:val="2"/>
        </w:rPr>
      </w:pPr>
    </w:p>
  </w:footnote>
  <w:footnote w:id="2">
    <w:p w14:paraId="453B9465" w14:textId="77777777" w:rsidR="0061373C" w:rsidRPr="00BE30E3" w:rsidRDefault="00C25AFA" w:rsidP="0061373C">
      <w:pPr>
        <w:pStyle w:val="FootnoteText"/>
      </w:pPr>
      <w:r>
        <w:tab/>
      </w:r>
      <w:r w:rsidRPr="00C25AFA">
        <w:sym w:font="Symbol" w:char="F02A"/>
      </w:r>
      <w:r w:rsidR="0061373C">
        <w:rPr>
          <w:lang w:val="fr-FR"/>
        </w:rPr>
        <w:tab/>
        <w:t>Sous-programme 2 du budget-programme pour 2020 (A/74/6 (Sect.20)) et informations complémentaires.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CA1D4" w14:textId="6F62B025" w:rsidR="0061373C" w:rsidRPr="0061373C" w:rsidRDefault="00F9595C">
    <w:pPr>
      <w:pStyle w:val="Header"/>
    </w:pPr>
    <w:r>
      <w:fldChar w:fldCharType="begin"/>
    </w:r>
    <w:r>
      <w:instrText xml:space="preserve"> TITLE  \* MERGEFORMAT </w:instrText>
    </w:r>
    <w:r>
      <w:fldChar w:fldCharType="separate"/>
    </w:r>
    <w:r>
      <w:t>ST/SG/AC.10/C.3/2020/48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482D7" w14:textId="510D24D4" w:rsidR="0061373C" w:rsidRPr="0061373C" w:rsidRDefault="00F9595C" w:rsidP="0061373C">
    <w:pPr>
      <w:pStyle w:val="Header"/>
      <w:jc w:val="right"/>
    </w:pPr>
    <w:r>
      <w:fldChar w:fldCharType="begin"/>
    </w:r>
    <w:r>
      <w:instrText xml:space="preserve"> TITLE  \* MERGE</w:instrText>
    </w:r>
    <w:r>
      <w:instrText xml:space="preserve">FORMAT </w:instrText>
    </w:r>
    <w:r>
      <w:fldChar w:fldCharType="separate"/>
    </w:r>
    <w:r>
      <w:t>ST/SG/AC.10/C.3/2020/48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evenAndOddHeaders/>
  <w:characterSpacingControl w:val="doNotCompress"/>
  <w:hdrShapeDefaults>
    <o:shapedefaults v:ext="edit" spidmax="409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F76"/>
    <w:rsid w:val="00017F94"/>
    <w:rsid w:val="00023842"/>
    <w:rsid w:val="000305D3"/>
    <w:rsid w:val="000334F9"/>
    <w:rsid w:val="0007796D"/>
    <w:rsid w:val="000B7790"/>
    <w:rsid w:val="00111F2F"/>
    <w:rsid w:val="00132EA9"/>
    <w:rsid w:val="0014365E"/>
    <w:rsid w:val="00176178"/>
    <w:rsid w:val="001F525A"/>
    <w:rsid w:val="00223272"/>
    <w:rsid w:val="0024779E"/>
    <w:rsid w:val="00265F76"/>
    <w:rsid w:val="00283190"/>
    <w:rsid w:val="002832AC"/>
    <w:rsid w:val="002D7C93"/>
    <w:rsid w:val="00441C3B"/>
    <w:rsid w:val="00446FE5"/>
    <w:rsid w:val="00452396"/>
    <w:rsid w:val="004E468C"/>
    <w:rsid w:val="005505B7"/>
    <w:rsid w:val="00573BE5"/>
    <w:rsid w:val="00584DC4"/>
    <w:rsid w:val="00586ED3"/>
    <w:rsid w:val="00596AA9"/>
    <w:rsid w:val="0061373C"/>
    <w:rsid w:val="0068456F"/>
    <w:rsid w:val="00701EB2"/>
    <w:rsid w:val="0071601D"/>
    <w:rsid w:val="007A62E6"/>
    <w:rsid w:val="0080684C"/>
    <w:rsid w:val="00871C75"/>
    <w:rsid w:val="008776DC"/>
    <w:rsid w:val="008B40CD"/>
    <w:rsid w:val="009705C8"/>
    <w:rsid w:val="009C1CF4"/>
    <w:rsid w:val="00A30353"/>
    <w:rsid w:val="00AC3823"/>
    <w:rsid w:val="00AE323C"/>
    <w:rsid w:val="00B00181"/>
    <w:rsid w:val="00B00B0D"/>
    <w:rsid w:val="00B765F7"/>
    <w:rsid w:val="00BA0CA9"/>
    <w:rsid w:val="00C02897"/>
    <w:rsid w:val="00C25AFA"/>
    <w:rsid w:val="00D3439C"/>
    <w:rsid w:val="00DB1831"/>
    <w:rsid w:val="00DD3BFD"/>
    <w:rsid w:val="00DF6678"/>
    <w:rsid w:val="00EF2E22"/>
    <w:rsid w:val="00F01738"/>
    <w:rsid w:val="00F57114"/>
    <w:rsid w:val="00F660DF"/>
    <w:rsid w:val="00F730C8"/>
    <w:rsid w:val="00F9595C"/>
    <w:rsid w:val="00F95C08"/>
    <w:rsid w:val="00FC67B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A33D3D"/>
  <w15:docId w15:val="{8E21A420-BD73-480A-81B0-514CAAD9C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uiPriority w:val="99"/>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har">
    <w:name w:val="_ Single Txt_G Char"/>
    <w:link w:val="SingleTxtG"/>
    <w:rsid w:val="0061373C"/>
    <w:rPr>
      <w:rFonts w:ascii="Times New Roman" w:eastAsiaTheme="minorHAnsi" w:hAnsi="Times New Roman" w:cs="Times New Roman"/>
      <w:sz w:val="20"/>
      <w:szCs w:val="20"/>
      <w:lang w:eastAsia="en-US"/>
    </w:rPr>
  </w:style>
  <w:style w:type="character" w:customStyle="1" w:styleId="HChGChar">
    <w:name w:val="_ H _Ch_G Char"/>
    <w:link w:val="HChG"/>
    <w:locked/>
    <w:rsid w:val="0061373C"/>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2691</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ST/SG/AC.10/C.3/2020/48</vt:lpstr>
      <vt:lpstr/>
    </vt:vector>
  </TitlesOfParts>
  <Company>DCM</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ST/SG/AC.10/C.3/2020/48</dc:title>
  <dc:subject/>
  <dc:creator>Edith BOURION</dc:creator>
  <cp:keywords/>
  <cp:lastModifiedBy>Laurence Berthet</cp:lastModifiedBy>
  <cp:revision>3</cp:revision>
  <cp:lastPrinted>2020-06-05T14:31:00Z</cp:lastPrinted>
  <dcterms:created xsi:type="dcterms:W3CDTF">2020-06-05T14:31:00Z</dcterms:created>
  <dcterms:modified xsi:type="dcterms:W3CDTF">2020-06-05T14:31:00Z</dcterms:modified>
</cp:coreProperties>
</file>