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7FAFA775" w14:textId="77777777" w:rsidTr="006476E1">
        <w:trPr>
          <w:trHeight w:val="851"/>
        </w:trPr>
        <w:tc>
          <w:tcPr>
            <w:tcW w:w="1259" w:type="dxa"/>
            <w:tcBorders>
              <w:top w:val="nil"/>
              <w:left w:val="nil"/>
              <w:bottom w:val="single" w:sz="4" w:space="0" w:color="auto"/>
              <w:right w:val="nil"/>
            </w:tcBorders>
          </w:tcPr>
          <w:p w14:paraId="6EB36CAD" w14:textId="77777777" w:rsidR="00E52109" w:rsidRPr="002A32CB" w:rsidRDefault="00E52109" w:rsidP="004858F5"/>
        </w:tc>
        <w:tc>
          <w:tcPr>
            <w:tcW w:w="2236" w:type="dxa"/>
            <w:tcBorders>
              <w:top w:val="nil"/>
              <w:left w:val="nil"/>
              <w:bottom w:val="single" w:sz="4" w:space="0" w:color="auto"/>
              <w:right w:val="nil"/>
            </w:tcBorders>
            <w:vAlign w:val="bottom"/>
          </w:tcPr>
          <w:p w14:paraId="745D1F28"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33813A8B" w14:textId="77777777" w:rsidR="00E52109" w:rsidRDefault="00926702" w:rsidP="00926702">
            <w:pPr>
              <w:suppressAutoHyphens w:val="0"/>
              <w:jc w:val="right"/>
            </w:pPr>
            <w:r w:rsidRPr="00926702">
              <w:rPr>
                <w:sz w:val="40"/>
              </w:rPr>
              <w:t>ST</w:t>
            </w:r>
            <w:r>
              <w:t>/SG/AC.10/C.3/2020/39</w:t>
            </w:r>
          </w:p>
        </w:tc>
      </w:tr>
      <w:tr w:rsidR="00E52109" w14:paraId="779EBE3C" w14:textId="77777777" w:rsidTr="006476E1">
        <w:trPr>
          <w:trHeight w:val="2835"/>
        </w:trPr>
        <w:tc>
          <w:tcPr>
            <w:tcW w:w="1259" w:type="dxa"/>
            <w:tcBorders>
              <w:top w:val="single" w:sz="4" w:space="0" w:color="auto"/>
              <w:left w:val="nil"/>
              <w:bottom w:val="single" w:sz="12" w:space="0" w:color="auto"/>
              <w:right w:val="nil"/>
            </w:tcBorders>
          </w:tcPr>
          <w:p w14:paraId="10B81FDA" w14:textId="77777777" w:rsidR="00E52109" w:rsidRDefault="00E52109" w:rsidP="006476E1">
            <w:pPr>
              <w:spacing w:before="120"/>
              <w:jc w:val="center"/>
            </w:pPr>
            <w:r>
              <w:rPr>
                <w:noProof/>
                <w:lang w:val="fr-CH" w:eastAsia="fr-CH"/>
              </w:rPr>
              <w:drawing>
                <wp:inline distT="0" distB="0" distL="0" distR="0" wp14:anchorId="612E1C2D" wp14:editId="40FBD353">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02AABADA"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6ACEE9B3" w14:textId="77777777" w:rsidR="00D94B05" w:rsidRDefault="00926702" w:rsidP="00926702">
            <w:pPr>
              <w:suppressAutoHyphens w:val="0"/>
              <w:spacing w:before="240" w:line="240" w:lineRule="exact"/>
            </w:pPr>
            <w:r>
              <w:t>Distr.: General</w:t>
            </w:r>
          </w:p>
          <w:p w14:paraId="1EE87430" w14:textId="77777777" w:rsidR="00926702" w:rsidRDefault="00CD59FF" w:rsidP="00926702">
            <w:pPr>
              <w:suppressAutoHyphens w:val="0"/>
              <w:spacing w:line="240" w:lineRule="exact"/>
            </w:pPr>
            <w:r>
              <w:t>9</w:t>
            </w:r>
            <w:r w:rsidR="00926702">
              <w:t xml:space="preserve"> April 2020</w:t>
            </w:r>
          </w:p>
          <w:p w14:paraId="56BE1F17" w14:textId="77777777" w:rsidR="00926702" w:rsidRDefault="00926702" w:rsidP="00926702">
            <w:pPr>
              <w:suppressAutoHyphens w:val="0"/>
              <w:spacing w:line="240" w:lineRule="exact"/>
            </w:pPr>
          </w:p>
          <w:p w14:paraId="56BBA466" w14:textId="77777777" w:rsidR="00926702" w:rsidRDefault="00926702" w:rsidP="00926702">
            <w:pPr>
              <w:suppressAutoHyphens w:val="0"/>
              <w:spacing w:line="240" w:lineRule="exact"/>
            </w:pPr>
            <w:r>
              <w:t>Original: English</w:t>
            </w:r>
          </w:p>
        </w:tc>
      </w:tr>
    </w:tbl>
    <w:p w14:paraId="1FF4F431" w14:textId="77777777" w:rsidR="0011298F" w:rsidRPr="006500BA" w:rsidRDefault="0011298F"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348C0F6" w14:textId="77777777" w:rsidR="0011298F" w:rsidRPr="006500BA" w:rsidRDefault="0011298F" w:rsidP="004858F5">
      <w:pPr>
        <w:spacing w:before="120"/>
        <w:rPr>
          <w:rFonts w:ascii="Helv" w:hAnsi="Helv" w:cs="Helv"/>
          <w:b/>
          <w:color w:val="000000"/>
        </w:rPr>
      </w:pPr>
      <w:r w:rsidRPr="006500BA">
        <w:rPr>
          <w:b/>
        </w:rPr>
        <w:t xml:space="preserve">Sub-Committee of Experts on the </w:t>
      </w:r>
      <w:r>
        <w:rPr>
          <w:b/>
        </w:rPr>
        <w:t>Transport of Dangerous Goods</w:t>
      </w:r>
    </w:p>
    <w:p w14:paraId="691F69F1" w14:textId="77777777" w:rsidR="0011298F" w:rsidRDefault="0011298F" w:rsidP="0011298F">
      <w:pPr>
        <w:spacing w:before="120"/>
        <w:rPr>
          <w:b/>
        </w:rPr>
      </w:pPr>
      <w:r>
        <w:rPr>
          <w:b/>
        </w:rPr>
        <w:t>Fifty-seventh session</w:t>
      </w:r>
    </w:p>
    <w:p w14:paraId="753034D0" w14:textId="77777777" w:rsidR="0011298F" w:rsidRDefault="0011298F" w:rsidP="0011298F">
      <w:r>
        <w:t>Geneva, 29 June-8 July 2020</w:t>
      </w:r>
      <w:r>
        <w:br/>
        <w:t>Item 6 (a) of the provisional agenda</w:t>
      </w:r>
    </w:p>
    <w:p w14:paraId="55670FD7" w14:textId="77777777" w:rsidR="0011298F" w:rsidRDefault="0011298F" w:rsidP="0011298F">
      <w:pPr>
        <w:pStyle w:val="NormalWeb"/>
        <w:rPr>
          <w:rFonts w:asciiTheme="majorBidi" w:hAnsiTheme="majorBidi" w:cstheme="majorBidi"/>
          <w:b/>
          <w:bCs/>
          <w:sz w:val="20"/>
          <w:szCs w:val="20"/>
        </w:rPr>
      </w:pPr>
      <w:r>
        <w:rPr>
          <w:rFonts w:asciiTheme="majorBidi" w:hAnsiTheme="majorBidi" w:cstheme="majorBidi"/>
          <w:b/>
          <w:bCs/>
          <w:sz w:val="20"/>
          <w:szCs w:val="20"/>
        </w:rPr>
        <w:t xml:space="preserve">Miscellaneous proposals for amendments to the </w:t>
      </w:r>
    </w:p>
    <w:p w14:paraId="6DD783BE" w14:textId="77777777" w:rsidR="0011298F" w:rsidRDefault="0011298F" w:rsidP="0011298F">
      <w:pPr>
        <w:pStyle w:val="NormalWeb"/>
        <w:rPr>
          <w:rFonts w:asciiTheme="majorBidi" w:hAnsiTheme="majorBidi" w:cstheme="majorBidi"/>
          <w:b/>
          <w:bCs/>
          <w:sz w:val="20"/>
          <w:szCs w:val="20"/>
        </w:rPr>
      </w:pPr>
      <w:r>
        <w:rPr>
          <w:rFonts w:asciiTheme="majorBidi" w:hAnsiTheme="majorBidi" w:cstheme="majorBidi"/>
          <w:b/>
          <w:bCs/>
          <w:sz w:val="20"/>
          <w:szCs w:val="20"/>
        </w:rPr>
        <w:t>Model Regulations on the Transport of Dangerous Goods:</w:t>
      </w:r>
      <w:bookmarkStart w:id="0" w:name="_GoBack"/>
      <w:bookmarkEnd w:id="0"/>
    </w:p>
    <w:p w14:paraId="7FE60BA7" w14:textId="77777777" w:rsidR="0011298F" w:rsidRDefault="0011298F" w:rsidP="0011298F">
      <w:pPr>
        <w:rPr>
          <w:b/>
          <w:bCs/>
        </w:rPr>
      </w:pPr>
      <w:r>
        <w:rPr>
          <w:rFonts w:asciiTheme="majorBidi" w:hAnsiTheme="majorBidi" w:cstheme="majorBidi"/>
          <w:b/>
          <w:bCs/>
        </w:rPr>
        <w:t>marking and labelling</w:t>
      </w:r>
    </w:p>
    <w:p w14:paraId="3759FAC8" w14:textId="77777777" w:rsidR="0011298F" w:rsidRDefault="0011298F" w:rsidP="0011298F">
      <w:pPr>
        <w:pStyle w:val="HChG"/>
        <w:rPr>
          <w:rFonts w:asciiTheme="majorBidi" w:hAnsiTheme="majorBidi" w:cstheme="majorBidi"/>
        </w:rPr>
      </w:pP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Optical differentiation of labels/placards for gases</w:t>
      </w:r>
    </w:p>
    <w:p w14:paraId="11F6A0E7" w14:textId="77777777" w:rsidR="0011298F" w:rsidRDefault="0011298F" w:rsidP="0011298F">
      <w:pPr>
        <w:pStyle w:val="H1G"/>
        <w:rPr>
          <w:rFonts w:asciiTheme="majorBidi" w:hAnsiTheme="majorBidi" w:cstheme="majorBidi"/>
          <w:color w:val="000000" w:themeColor="text1"/>
        </w:rPr>
      </w:pPr>
      <w:r>
        <w:rPr>
          <w:rFonts w:asciiTheme="majorBidi" w:hAnsiTheme="majorBidi" w:cstheme="majorBidi"/>
        </w:rPr>
        <w:tab/>
      </w:r>
      <w:r>
        <w:rPr>
          <w:rFonts w:asciiTheme="majorBidi" w:hAnsiTheme="majorBidi" w:cstheme="majorBidi"/>
        </w:rPr>
        <w:tab/>
        <w:t>Submitted by the expert</w:t>
      </w:r>
      <w:r w:rsidR="00CD59FF">
        <w:rPr>
          <w:rFonts w:asciiTheme="majorBidi" w:hAnsiTheme="majorBidi" w:cstheme="majorBidi"/>
        </w:rPr>
        <w:t>s</w:t>
      </w:r>
      <w:r>
        <w:rPr>
          <w:rFonts w:asciiTheme="majorBidi" w:hAnsiTheme="majorBidi" w:cstheme="majorBidi"/>
        </w:rPr>
        <w:t xml:space="preserve"> from Spain and the </w:t>
      </w:r>
      <w:r>
        <w:rPr>
          <w:rFonts w:asciiTheme="majorBidi" w:hAnsiTheme="majorBidi" w:cstheme="majorBidi"/>
          <w:color w:val="000000" w:themeColor="text1"/>
        </w:rPr>
        <w:t>International Association of Fire and Rescue Services (CTIF)</w:t>
      </w:r>
      <w:r>
        <w:rPr>
          <w:rStyle w:val="FootnoteReference"/>
          <w:rFonts w:cstheme="majorBidi"/>
          <w:color w:val="000000" w:themeColor="text1"/>
        </w:rPr>
        <w:footnoteReference w:id="2"/>
      </w:r>
    </w:p>
    <w:p w14:paraId="3D877404" w14:textId="77777777" w:rsidR="0011298F" w:rsidRDefault="0011298F" w:rsidP="0011298F">
      <w:pPr>
        <w:pStyle w:val="HChG"/>
      </w:pPr>
      <w:r>
        <w:tab/>
      </w:r>
      <w:r>
        <w:tab/>
        <w:t>Background information</w:t>
      </w:r>
    </w:p>
    <w:p w14:paraId="107A9CD7" w14:textId="77777777" w:rsidR="0011298F" w:rsidRDefault="0011298F" w:rsidP="0011298F">
      <w:pPr>
        <w:pStyle w:val="SingleTxtG"/>
        <w:rPr>
          <w:lang w:val="en-US"/>
        </w:rPr>
      </w:pPr>
      <w:r>
        <w:t>1.</w:t>
      </w:r>
      <w:r>
        <w:tab/>
        <w:t xml:space="preserve">In </w:t>
      </w:r>
      <w:r>
        <w:rPr>
          <w:lang w:val="en-US"/>
        </w:rPr>
        <w:t xml:space="preserve">the July 2019 </w:t>
      </w:r>
      <w:r w:rsidR="00CD59FF">
        <w:rPr>
          <w:lang w:val="en-US"/>
        </w:rPr>
        <w:t>session</w:t>
      </w:r>
      <w:r w:rsidR="008A3C06">
        <w:rPr>
          <w:lang w:val="en-US"/>
        </w:rPr>
        <w:t>,</w:t>
      </w:r>
      <w:r w:rsidR="00CD59FF">
        <w:rPr>
          <w:lang w:val="en-US"/>
        </w:rPr>
        <w:t xml:space="preserve"> </w:t>
      </w:r>
      <w:r>
        <w:rPr>
          <w:lang w:val="en-US"/>
        </w:rPr>
        <w:t xml:space="preserve">Spain and CTIF presented a joint proposal for the optical differentiation of labels and placards for gases (see ST/SG/AC.10/C.3/2019/19). </w:t>
      </w:r>
    </w:p>
    <w:p w14:paraId="4ADFA059" w14:textId="77777777" w:rsidR="0011298F" w:rsidRDefault="0011298F" w:rsidP="0011298F">
      <w:pPr>
        <w:pStyle w:val="SingleTxtG"/>
        <w:rPr>
          <w:lang w:val="en-US"/>
        </w:rPr>
      </w:pPr>
      <w:r>
        <w:rPr>
          <w:lang w:val="en-US"/>
        </w:rPr>
        <w:t>2.</w:t>
      </w:r>
      <w:r>
        <w:rPr>
          <w:lang w:val="en-US"/>
        </w:rPr>
        <w:tab/>
        <w:t>The problem that Spain and CTIF intend to solve is that, f</w:t>
      </w:r>
      <w:r>
        <w:t xml:space="preserve">or different labels corresponding to different classes, the labels </w:t>
      </w:r>
      <w:r>
        <w:rPr>
          <w:lang w:val="en-US"/>
        </w:rPr>
        <w:t>can</w:t>
      </w:r>
      <w:r>
        <w:t xml:space="preserve"> only</w:t>
      </w:r>
      <w:r>
        <w:rPr>
          <w:lang w:val="en-US"/>
        </w:rPr>
        <w:t xml:space="preserve"> be </w:t>
      </w:r>
      <w:r>
        <w:t>differentiated by the numbers indicated in the lower part of the label. This occurs for labels 2.1 and 3, and labels 2.3 and 6</w:t>
      </w:r>
      <w:r>
        <w:rPr>
          <w:lang w:val="en-US"/>
        </w:rPr>
        <w:t>, and causes difficulties to distinguish the labels from a distance. Spain and CTIF proposed to differentiate these labels by including into the lower half of labels 2.1 and 2.3 the symbol corresponding to the gas bottle, that can now already be found in the upper half of label 2.2.</w:t>
      </w:r>
    </w:p>
    <w:p w14:paraId="001751AD" w14:textId="77777777" w:rsidR="0011298F" w:rsidRDefault="0011298F" w:rsidP="0011298F">
      <w:pPr>
        <w:pStyle w:val="SingleTxtG"/>
      </w:pPr>
      <w:r>
        <w:rPr>
          <w:lang w:val="en-US"/>
        </w:rPr>
        <w:t>3.</w:t>
      </w:r>
      <w:r>
        <w:rPr>
          <w:lang w:val="en-US"/>
        </w:rPr>
        <w:tab/>
        <w:t xml:space="preserve">This modification of the labels would solve the </w:t>
      </w:r>
      <w:r>
        <w:t>difficulties for the first emergency responders (police, firefighters, etc.</w:t>
      </w:r>
      <w:r>
        <w:rPr>
          <w:lang w:val="en-US"/>
        </w:rPr>
        <w:t>)</w:t>
      </w:r>
      <w:r>
        <w:t xml:space="preserve"> to distinguish easily one label from another. This is essential as a possible mix up </w:t>
      </w:r>
      <w:r>
        <w:rPr>
          <w:lang w:val="en-US"/>
        </w:rPr>
        <w:t xml:space="preserve">of the present labels </w:t>
      </w:r>
      <w:r>
        <w:t>could lead to erroneous responses at the site of an accident.</w:t>
      </w:r>
    </w:p>
    <w:p w14:paraId="19A4F713" w14:textId="77777777" w:rsidR="0011298F" w:rsidRDefault="0011298F" w:rsidP="0011298F">
      <w:pPr>
        <w:pStyle w:val="SingleTxtG"/>
        <w:rPr>
          <w:lang w:val="en-US"/>
        </w:rPr>
      </w:pPr>
      <w:r>
        <w:rPr>
          <w:lang w:val="en-US"/>
        </w:rPr>
        <w:t>4.</w:t>
      </w:r>
      <w:r>
        <w:rPr>
          <w:lang w:val="en-US"/>
        </w:rPr>
        <w:tab/>
        <w:t xml:space="preserve">After discussion of the proposal, it was decided to create an informal correspondence working group to continue the work of this topic (see ST/SG/AC.10/C.3.110, paragraphs 72-75). The correspondence working group </w:t>
      </w:r>
      <w:r w:rsidR="00BB00C9">
        <w:rPr>
          <w:lang w:val="en-US"/>
        </w:rPr>
        <w:t>meetings w</w:t>
      </w:r>
      <w:r w:rsidR="00C07DBA">
        <w:rPr>
          <w:lang w:val="en-US"/>
        </w:rPr>
        <w:t>ere</w:t>
      </w:r>
      <w:r w:rsidR="00BB00C9">
        <w:rPr>
          <w:lang w:val="en-US"/>
        </w:rPr>
        <w:t xml:space="preserve"> attended</w:t>
      </w:r>
      <w:r>
        <w:rPr>
          <w:lang w:val="en-US"/>
        </w:rPr>
        <w:t xml:space="preserve"> by 30 members, representing competent authorities, concerned industry and firefighter associations and started as a platform for the exchange of arguments for and against the general idea of amending the labels for </w:t>
      </w:r>
      <w:r w:rsidR="00C07DBA">
        <w:rPr>
          <w:lang w:val="en-US"/>
        </w:rPr>
        <w:t>C</w:t>
      </w:r>
      <w:r>
        <w:rPr>
          <w:lang w:val="en-US"/>
        </w:rPr>
        <w:t>lass 2.</w:t>
      </w:r>
    </w:p>
    <w:p w14:paraId="68A7413C" w14:textId="77777777" w:rsidR="0011298F" w:rsidRDefault="0011298F">
      <w:pPr>
        <w:suppressAutoHyphens w:val="0"/>
        <w:kinsoku/>
        <w:overflowPunct/>
        <w:autoSpaceDE/>
        <w:autoSpaceDN/>
        <w:adjustRightInd/>
        <w:snapToGrid/>
        <w:spacing w:after="200" w:line="276" w:lineRule="auto"/>
        <w:rPr>
          <w:lang w:val="en-US"/>
        </w:rPr>
      </w:pPr>
      <w:r>
        <w:rPr>
          <w:lang w:val="en-US"/>
        </w:rPr>
        <w:br w:type="page"/>
      </w:r>
    </w:p>
    <w:p w14:paraId="737E7E2B" w14:textId="77777777" w:rsidR="0011298F" w:rsidRDefault="0011298F" w:rsidP="0011298F">
      <w:pPr>
        <w:pStyle w:val="SingleTxtG"/>
        <w:rPr>
          <w:lang w:val="en-US"/>
        </w:rPr>
      </w:pPr>
      <w:r>
        <w:rPr>
          <w:lang w:val="en-US"/>
        </w:rPr>
        <w:lastRenderedPageBreak/>
        <w:t>5.</w:t>
      </w:r>
      <w:r>
        <w:rPr>
          <w:lang w:val="en-US"/>
        </w:rPr>
        <w:tab/>
        <w:t xml:space="preserve">At the fifty-sixth </w:t>
      </w:r>
      <w:r w:rsidR="00BB00C9">
        <w:rPr>
          <w:lang w:val="en-US"/>
        </w:rPr>
        <w:t xml:space="preserve">session in </w:t>
      </w:r>
      <w:r>
        <w:rPr>
          <w:lang w:val="en-US"/>
        </w:rPr>
        <w:t>December 2019 of the Sub</w:t>
      </w:r>
      <w:r w:rsidR="00BB00C9">
        <w:rPr>
          <w:lang w:val="en-US"/>
        </w:rPr>
        <w:t>-C</w:t>
      </w:r>
      <w:r>
        <w:rPr>
          <w:lang w:val="en-US"/>
        </w:rPr>
        <w:t>ommittee</w:t>
      </w:r>
      <w:r w:rsidR="00BB00C9">
        <w:rPr>
          <w:lang w:val="en-US"/>
        </w:rPr>
        <w:t>,</w:t>
      </w:r>
      <w:r>
        <w:rPr>
          <w:lang w:val="en-US"/>
        </w:rPr>
        <w:t xml:space="preserve"> Spain and CTIF presented informal document INF.37 (56</w:t>
      </w:r>
      <w:r w:rsidRPr="0011298F">
        <w:rPr>
          <w:vertAlign w:val="superscript"/>
          <w:lang w:val="en-US"/>
        </w:rPr>
        <w:t>th</w:t>
      </w:r>
      <w:r>
        <w:rPr>
          <w:lang w:val="en-US"/>
        </w:rPr>
        <w:t xml:space="preserve"> session), which included a summary of the main aspects that had been discussed by the informal correspondence working group until that date.</w:t>
      </w:r>
    </w:p>
    <w:p w14:paraId="56BB2A69" w14:textId="77777777" w:rsidR="0011298F" w:rsidRDefault="0011298F" w:rsidP="0011298F">
      <w:pPr>
        <w:pStyle w:val="SingleTxtG"/>
        <w:rPr>
          <w:lang w:val="en-US"/>
        </w:rPr>
      </w:pPr>
      <w:r>
        <w:rPr>
          <w:lang w:val="en-US"/>
        </w:rPr>
        <w:t>6.</w:t>
      </w:r>
      <w:r>
        <w:rPr>
          <w:lang w:val="en-US"/>
        </w:rPr>
        <w:tab/>
        <w:t xml:space="preserve">In </w:t>
      </w:r>
      <w:r w:rsidR="00BB00C9">
        <w:rPr>
          <w:lang w:val="en-US"/>
        </w:rPr>
        <w:t xml:space="preserve">that </w:t>
      </w:r>
      <w:r>
        <w:rPr>
          <w:lang w:val="en-US"/>
        </w:rPr>
        <w:t>informal document</w:t>
      </w:r>
      <w:r w:rsidR="00BB00C9">
        <w:rPr>
          <w:lang w:val="en-US"/>
        </w:rPr>
        <w:t>,</w:t>
      </w:r>
      <w:r>
        <w:rPr>
          <w:lang w:val="en-US"/>
        </w:rPr>
        <w:t xml:space="preserve"> different aspects that would reinforce the need to differentiate the labels and placards of </w:t>
      </w:r>
      <w:r w:rsidR="00C07DBA">
        <w:rPr>
          <w:lang w:val="en-US"/>
        </w:rPr>
        <w:t>C</w:t>
      </w:r>
      <w:r>
        <w:rPr>
          <w:lang w:val="en-US"/>
        </w:rPr>
        <w:t>lass 2 from others were mentioned:</w:t>
      </w:r>
    </w:p>
    <w:p w14:paraId="6556E279" w14:textId="77777777" w:rsidR="0011298F" w:rsidRDefault="0011298F" w:rsidP="0011298F">
      <w:pPr>
        <w:pStyle w:val="SingleTxtG"/>
        <w:ind w:left="2268" w:hanging="567"/>
        <w:rPr>
          <w:lang w:val="x-none"/>
        </w:rPr>
      </w:pPr>
      <w:r>
        <w:rPr>
          <w:lang w:val="fr-CH"/>
        </w:rPr>
        <w:t>(a)</w:t>
      </w:r>
      <w:r>
        <w:tab/>
        <w:t>Visual differences improve easy recognition. Symbols can be easily interpreted, also by a wide public. Easy to read without specific training, increases awareness.</w:t>
      </w:r>
    </w:p>
    <w:p w14:paraId="513B1E1D" w14:textId="77777777" w:rsidR="0011298F" w:rsidRDefault="0011298F" w:rsidP="0011298F">
      <w:pPr>
        <w:pStyle w:val="SingleTxtG"/>
        <w:ind w:left="1701"/>
      </w:pPr>
      <w:r>
        <w:tab/>
      </w:r>
      <w:r>
        <w:rPr>
          <w:lang w:val="fr-CH"/>
        </w:rPr>
        <w:t>(b)</w:t>
      </w:r>
      <w:r>
        <w:tab/>
        <w:t>Improves safety message worldwide, specifically for first responders.</w:t>
      </w:r>
    </w:p>
    <w:p w14:paraId="63FF166D" w14:textId="77777777" w:rsidR="0011298F" w:rsidRDefault="0011298F" w:rsidP="0011298F">
      <w:pPr>
        <w:pStyle w:val="SingleTxtG"/>
        <w:ind w:left="1701"/>
      </w:pPr>
      <w:r>
        <w:tab/>
      </w:r>
      <w:r>
        <w:rPr>
          <w:lang w:val="fr-CH"/>
        </w:rPr>
        <w:t>(c)</w:t>
      </w:r>
      <w:r>
        <w:tab/>
        <w:t>Avoid mixing up of labels and wrong attachment.</w:t>
      </w:r>
    </w:p>
    <w:p w14:paraId="4C0C2FE9" w14:textId="77777777" w:rsidR="0011298F" w:rsidRDefault="0011298F" w:rsidP="0011298F">
      <w:pPr>
        <w:pStyle w:val="SingleTxtG"/>
        <w:ind w:left="2268" w:hanging="567"/>
      </w:pPr>
      <w:r>
        <w:rPr>
          <w:lang w:val="fr-CH"/>
        </w:rPr>
        <w:t>(d)</w:t>
      </w:r>
      <w:r>
        <w:tab/>
        <w:t>First responders are not a homogenous community, tasks, competence, equipment and training in dangerous goods vary.</w:t>
      </w:r>
    </w:p>
    <w:p w14:paraId="0A96CF18" w14:textId="77777777" w:rsidR="0011298F" w:rsidRDefault="0011298F" w:rsidP="0011298F">
      <w:pPr>
        <w:pStyle w:val="SingleTxtG"/>
        <w:ind w:left="2268" w:hanging="567"/>
      </w:pPr>
      <w:r>
        <w:rPr>
          <w:lang w:val="fr-CH"/>
        </w:rPr>
        <w:t>(e)</w:t>
      </w:r>
      <w:r>
        <w:tab/>
        <w:t>Safety distances in incidents involving gas are higher than involving liquids/solids, need to be aware of the hazard without approaching too much.</w:t>
      </w:r>
    </w:p>
    <w:p w14:paraId="56939034" w14:textId="77777777" w:rsidR="0011298F" w:rsidRDefault="0011298F" w:rsidP="0011298F">
      <w:pPr>
        <w:pStyle w:val="SingleTxtG"/>
        <w:rPr>
          <w:lang w:val="en-US"/>
        </w:rPr>
      </w:pPr>
      <w:r>
        <w:rPr>
          <w:lang w:val="en-US"/>
        </w:rPr>
        <w:t>7.</w:t>
      </w:r>
      <w:r>
        <w:rPr>
          <w:lang w:val="en-US"/>
        </w:rPr>
        <w:tab/>
      </w:r>
      <w:r w:rsidR="00BB00C9">
        <w:rPr>
          <w:lang w:val="en-US"/>
        </w:rPr>
        <w:t>D</w:t>
      </w:r>
      <w:r>
        <w:rPr>
          <w:lang w:val="en-US"/>
        </w:rPr>
        <w:t>ifferent difficulties to modify the labels were shown</w:t>
      </w:r>
      <w:r w:rsidR="00BB00C9">
        <w:rPr>
          <w:lang w:val="en-US"/>
        </w:rPr>
        <w:t>, too</w:t>
      </w:r>
      <w:r>
        <w:rPr>
          <w:lang w:val="en-US"/>
        </w:rPr>
        <w:t>:</w:t>
      </w:r>
    </w:p>
    <w:p w14:paraId="760FF57A" w14:textId="77777777" w:rsidR="0011298F" w:rsidRDefault="0011298F" w:rsidP="0011298F">
      <w:pPr>
        <w:pStyle w:val="SingleTxtG"/>
        <w:ind w:left="1701"/>
        <w:rPr>
          <w:lang w:val="x-none"/>
        </w:rPr>
      </w:pPr>
      <w:r>
        <w:tab/>
      </w:r>
      <w:r>
        <w:rPr>
          <w:lang w:val="fr-CH"/>
        </w:rPr>
        <w:t>(a)</w:t>
      </w:r>
      <w:r>
        <w:tab/>
        <w:t xml:space="preserve">Industry has 2 </w:t>
      </w:r>
      <w:proofErr w:type="spellStart"/>
      <w:r>
        <w:t>billion</w:t>
      </w:r>
      <w:r w:rsidR="00BB00C9">
        <w:t>s</w:t>
      </w:r>
      <w:proofErr w:type="spellEnd"/>
      <w:r>
        <w:t xml:space="preserve"> cylinders worldwide.</w:t>
      </w:r>
    </w:p>
    <w:p w14:paraId="5D493A50" w14:textId="77777777" w:rsidR="0011298F" w:rsidRDefault="0011298F" w:rsidP="0011298F">
      <w:pPr>
        <w:pStyle w:val="SingleTxtG"/>
        <w:ind w:left="2268" w:hanging="567"/>
      </w:pPr>
      <w:r>
        <w:rPr>
          <w:lang w:val="fr-CH"/>
        </w:rPr>
        <w:t>(b)</w:t>
      </w:r>
      <w:r>
        <w:tab/>
        <w:t>The gas bottles themselves are easily recognizable as containing gas, even if gas tanks and other vehicles carrying gas bottles may not be as easily recognizable.</w:t>
      </w:r>
    </w:p>
    <w:p w14:paraId="5D4EE59A" w14:textId="77777777" w:rsidR="0011298F" w:rsidRDefault="0011298F" w:rsidP="0011298F">
      <w:pPr>
        <w:pStyle w:val="SingleTxtG"/>
        <w:ind w:left="2268" w:hanging="567"/>
      </w:pPr>
      <w:r>
        <w:rPr>
          <w:lang w:val="fr-CH"/>
        </w:rPr>
        <w:t>(c)</w:t>
      </w:r>
      <w:r>
        <w:tab/>
        <w:t xml:space="preserve">Other sources of information may be available, which give a more complete information, but have to be decoded </w:t>
      </w:r>
      <w:proofErr w:type="gramStart"/>
      <w:r>
        <w:t>first:</w:t>
      </w:r>
      <w:proofErr w:type="gramEnd"/>
    </w:p>
    <w:p w14:paraId="36CB3D48" w14:textId="77777777" w:rsidR="0011298F" w:rsidRDefault="0011298F" w:rsidP="0011298F">
      <w:pPr>
        <w:pStyle w:val="SingleTxtG"/>
        <w:ind w:left="2268"/>
      </w:pPr>
      <w:r>
        <w:tab/>
      </w:r>
      <w:r>
        <w:rPr>
          <w:lang w:val="fr-CH"/>
        </w:rPr>
        <w:t>(i)</w:t>
      </w:r>
      <w:r>
        <w:tab/>
        <w:t xml:space="preserve">Orange plate, indicating UN number. </w:t>
      </w:r>
    </w:p>
    <w:p w14:paraId="2DFAC20F" w14:textId="77777777" w:rsidR="0011298F" w:rsidRDefault="0011298F" w:rsidP="0011298F">
      <w:pPr>
        <w:pStyle w:val="SingleTxtG"/>
        <w:ind w:left="2268"/>
      </w:pPr>
      <w:r>
        <w:tab/>
      </w:r>
      <w:r>
        <w:rPr>
          <w:lang w:val="fr-CH"/>
        </w:rPr>
        <w:t>(ii)</w:t>
      </w:r>
      <w:r>
        <w:tab/>
        <w:t>UN number written on the label in some geographical areas.</w:t>
      </w:r>
    </w:p>
    <w:p w14:paraId="07F37732" w14:textId="77777777" w:rsidR="0011298F" w:rsidRDefault="0011298F" w:rsidP="0011298F">
      <w:pPr>
        <w:pStyle w:val="SingleTxtG"/>
        <w:ind w:firstLine="567"/>
      </w:pPr>
      <w:r>
        <w:tab/>
      </w:r>
      <w:r>
        <w:rPr>
          <w:lang w:val="fr-CH"/>
        </w:rPr>
        <w:t>(d)</w:t>
      </w:r>
      <w:r>
        <w:tab/>
        <w:t xml:space="preserve">Transitional </w:t>
      </w:r>
      <w:proofErr w:type="gramStart"/>
      <w:r>
        <w:t>period:</w:t>
      </w:r>
      <w:proofErr w:type="gramEnd"/>
    </w:p>
    <w:p w14:paraId="2230600E" w14:textId="77777777" w:rsidR="0011298F" w:rsidRDefault="0011298F" w:rsidP="0011298F">
      <w:pPr>
        <w:pStyle w:val="SingleTxtG"/>
        <w:ind w:left="2835" w:hanging="567"/>
      </w:pPr>
      <w:r>
        <w:rPr>
          <w:lang w:val="fr-CH"/>
        </w:rPr>
        <w:t>(i)</w:t>
      </w:r>
      <w:r>
        <w:tab/>
      </w:r>
      <w:r>
        <w:tab/>
        <w:t>For labels, long transitional periods would be needed and to avoid high costs, the labels could be changed during periodic inspection.</w:t>
      </w:r>
    </w:p>
    <w:p w14:paraId="34E1B6FA" w14:textId="77777777" w:rsidR="0011298F" w:rsidRDefault="0011298F" w:rsidP="0011298F">
      <w:pPr>
        <w:pStyle w:val="SingleTxtG"/>
        <w:ind w:left="2268"/>
      </w:pPr>
      <w:r>
        <w:tab/>
      </w:r>
      <w:r>
        <w:rPr>
          <w:lang w:val="fr-CH"/>
        </w:rPr>
        <w:t>(ii)</w:t>
      </w:r>
      <w:r>
        <w:tab/>
        <w:t>Confusion may exist during the period of coexistence.</w:t>
      </w:r>
    </w:p>
    <w:p w14:paraId="52357002" w14:textId="77777777" w:rsidR="0011298F" w:rsidRDefault="0011298F" w:rsidP="0011298F">
      <w:pPr>
        <w:pStyle w:val="SingleTxtG"/>
        <w:rPr>
          <w:lang w:val="en-US"/>
        </w:rPr>
      </w:pPr>
      <w:r>
        <w:rPr>
          <w:lang w:val="en-US"/>
        </w:rPr>
        <w:t>8.</w:t>
      </w:r>
      <w:r>
        <w:rPr>
          <w:lang w:val="en-US"/>
        </w:rPr>
        <w:tab/>
        <w:t>Additionally, informal document INF.40 (56</w:t>
      </w:r>
      <w:r w:rsidRPr="0011298F">
        <w:rPr>
          <w:vertAlign w:val="superscript"/>
          <w:lang w:val="en-US"/>
        </w:rPr>
        <w:t>th</w:t>
      </w:r>
      <w:r>
        <w:rPr>
          <w:lang w:val="en-US"/>
        </w:rPr>
        <w:t xml:space="preserve"> session), transmitted jointly by the World LPG Association (WLPGA) and Liquid Gas Europe (LGE), further elaborated on these arguments.</w:t>
      </w:r>
    </w:p>
    <w:p w14:paraId="6716D8BD" w14:textId="77777777" w:rsidR="0011298F" w:rsidRDefault="0011298F" w:rsidP="0011298F">
      <w:pPr>
        <w:pStyle w:val="SingleTxtG"/>
        <w:rPr>
          <w:lang w:val="en-US"/>
        </w:rPr>
      </w:pPr>
      <w:r>
        <w:rPr>
          <w:lang w:val="en-US"/>
        </w:rPr>
        <w:t>9.</w:t>
      </w:r>
      <w:r>
        <w:rPr>
          <w:lang w:val="en-US"/>
        </w:rPr>
        <w:tab/>
        <w:t>When these proposals were discussed in the plenary, the Sub</w:t>
      </w:r>
      <w:r w:rsidR="00BB00C9">
        <w:rPr>
          <w:lang w:val="en-US"/>
        </w:rPr>
        <w:t>-C</w:t>
      </w:r>
      <w:r>
        <w:rPr>
          <w:lang w:val="en-US"/>
        </w:rPr>
        <w:t xml:space="preserve">ommittee agreed </w:t>
      </w:r>
      <w:r w:rsidR="00BB00C9">
        <w:rPr>
          <w:lang w:val="en-US"/>
        </w:rPr>
        <w:t>on the need</w:t>
      </w:r>
      <w:r>
        <w:rPr>
          <w:lang w:val="en-US"/>
        </w:rPr>
        <w:t xml:space="preserve"> to provide clear information on hazard to first responders and to find a practical solution. Nevertheless, several experts were not convinced that the proposed changes would improve the hazard communication and raised concerns about their implications from a cost-benefit perspective, while others expressed their support because they believe that all the aid that can be provided to firefighters and other first responders will have a positive impact on the outcome of their interventions and in their safety. After an exchange of views in plenary, the experts from Spain and CTIF volunteered to lead an informal working group which met in the margins of the plenary.</w:t>
      </w:r>
    </w:p>
    <w:p w14:paraId="7285A698" w14:textId="77777777" w:rsidR="0011298F" w:rsidRDefault="0011298F" w:rsidP="0011298F">
      <w:pPr>
        <w:pStyle w:val="SingleTxtG"/>
        <w:rPr>
          <w:lang w:val="en-US"/>
        </w:rPr>
      </w:pPr>
      <w:r>
        <w:rPr>
          <w:lang w:val="en-US"/>
        </w:rPr>
        <w:t>10.</w:t>
      </w:r>
      <w:r>
        <w:rPr>
          <w:lang w:val="en-US"/>
        </w:rPr>
        <w:tab/>
        <w:t>In this informal meeting of the working group the main conclusion was that alternative solutions could be interesting as a possible compromise, listing the following options:</w:t>
      </w:r>
    </w:p>
    <w:p w14:paraId="0C55108E" w14:textId="77777777" w:rsidR="0011298F" w:rsidRDefault="0011298F" w:rsidP="0011298F">
      <w:pPr>
        <w:pStyle w:val="SingleTxtG"/>
        <w:kinsoku/>
        <w:overflowPunct/>
        <w:autoSpaceDE/>
        <w:autoSpaceDN/>
        <w:adjustRightInd/>
        <w:snapToGrid/>
        <w:ind w:left="1545"/>
        <w:rPr>
          <w:lang w:val="en-US"/>
        </w:rPr>
      </w:pPr>
      <w:r>
        <w:rPr>
          <w:lang w:val="en-US"/>
        </w:rPr>
        <w:tab/>
        <w:t>(a)</w:t>
      </w:r>
      <w:r>
        <w:rPr>
          <w:lang w:val="en-US"/>
        </w:rPr>
        <w:tab/>
        <w:t>Include the text «gas» in the label or placard.</w:t>
      </w:r>
    </w:p>
    <w:p w14:paraId="3668CA77" w14:textId="77777777" w:rsidR="0011298F" w:rsidRDefault="0011298F" w:rsidP="0011298F">
      <w:pPr>
        <w:pStyle w:val="SingleTxtG"/>
        <w:kinsoku/>
        <w:overflowPunct/>
        <w:autoSpaceDE/>
        <w:autoSpaceDN/>
        <w:adjustRightInd/>
        <w:snapToGrid/>
        <w:ind w:left="1545"/>
        <w:rPr>
          <w:lang w:val="en-US"/>
        </w:rPr>
      </w:pPr>
      <w:r>
        <w:rPr>
          <w:lang w:val="en-US"/>
        </w:rPr>
        <w:tab/>
        <w:t>(b)</w:t>
      </w:r>
      <w:r>
        <w:rPr>
          <w:lang w:val="en-US"/>
        </w:rPr>
        <w:tab/>
        <w:t>Include the text «flammable gas» or «toxic gas» in the label or placard.</w:t>
      </w:r>
    </w:p>
    <w:p w14:paraId="6D2BF784" w14:textId="77777777" w:rsidR="0011298F" w:rsidRDefault="0011298F" w:rsidP="0011298F">
      <w:pPr>
        <w:pStyle w:val="SingleTxtG"/>
        <w:kinsoku/>
        <w:overflowPunct/>
        <w:autoSpaceDE/>
        <w:autoSpaceDN/>
        <w:adjustRightInd/>
        <w:snapToGrid/>
        <w:ind w:left="1701"/>
        <w:rPr>
          <w:lang w:val="en-US"/>
        </w:rPr>
      </w:pPr>
      <w:r>
        <w:rPr>
          <w:lang w:val="en-US"/>
        </w:rPr>
        <w:tab/>
        <w:t>(c)</w:t>
      </w:r>
      <w:r>
        <w:rPr>
          <w:lang w:val="en-US"/>
        </w:rPr>
        <w:tab/>
        <w:t>Include the text mentioned in the options a) or b) plus the UN number on the label or placards, as it is already included in the Model Regulations as an option and some countries are using this option already.</w:t>
      </w:r>
    </w:p>
    <w:p w14:paraId="4AC37D50" w14:textId="77777777" w:rsidR="0011298F" w:rsidRDefault="0011298F" w:rsidP="0011298F">
      <w:pPr>
        <w:pStyle w:val="SingleTxtG"/>
        <w:rPr>
          <w:lang w:val="en-US"/>
        </w:rPr>
      </w:pPr>
      <w:r>
        <w:rPr>
          <w:lang w:val="en-US"/>
        </w:rPr>
        <w:lastRenderedPageBreak/>
        <w:t>11.</w:t>
      </w:r>
      <w:r>
        <w:rPr>
          <w:lang w:val="en-US"/>
        </w:rPr>
        <w:tab/>
        <w:t>Spain and CTIF presented another informal document (UN/SCETDG/56/INF.55) summarizing the conclusions reached by that group. Spain and CTIF pointed out that the inclusion of a text into the label, if this option was chosen, should be mandatory to really allow a differentiation of the labels.</w:t>
      </w:r>
    </w:p>
    <w:p w14:paraId="48AB315D" w14:textId="77777777" w:rsidR="0011298F" w:rsidRDefault="0011298F" w:rsidP="0011298F">
      <w:pPr>
        <w:pStyle w:val="SingleTxtG"/>
        <w:rPr>
          <w:lang w:val="en-US"/>
        </w:rPr>
      </w:pPr>
      <w:r>
        <w:rPr>
          <w:lang w:val="en-US"/>
        </w:rPr>
        <w:t>12.</w:t>
      </w:r>
      <w:r>
        <w:rPr>
          <w:lang w:val="en-US"/>
        </w:rPr>
        <w:tab/>
        <w:t>The group did not think it was interesting to open the scope of the work to other labels and placards.</w:t>
      </w:r>
    </w:p>
    <w:p w14:paraId="6A91ABAD" w14:textId="77777777" w:rsidR="0011298F" w:rsidRDefault="0011298F" w:rsidP="0011298F">
      <w:pPr>
        <w:pStyle w:val="SingleTxtG"/>
        <w:rPr>
          <w:lang w:val="en-US"/>
        </w:rPr>
      </w:pPr>
      <w:r>
        <w:rPr>
          <w:lang w:val="en-US"/>
        </w:rPr>
        <w:t>13.</w:t>
      </w:r>
      <w:r>
        <w:rPr>
          <w:lang w:val="en-US"/>
        </w:rPr>
        <w:tab/>
        <w:t xml:space="preserve">Additionally, the group agreed </w:t>
      </w:r>
      <w:r w:rsidR="004620BE">
        <w:rPr>
          <w:lang w:val="en-US"/>
        </w:rPr>
        <w:t>on the need</w:t>
      </w:r>
      <w:r>
        <w:rPr>
          <w:lang w:val="en-US"/>
        </w:rPr>
        <w:t xml:space="preserve"> to first introduce labels and placards on tanks and big cylinders with shorter transition periods, and </w:t>
      </w:r>
      <w:r w:rsidR="004620BE">
        <w:rPr>
          <w:lang w:val="en-US"/>
        </w:rPr>
        <w:t xml:space="preserve">then, </w:t>
      </w:r>
      <w:r>
        <w:rPr>
          <w:lang w:val="en-US"/>
        </w:rPr>
        <w:t>for small cylinders</w:t>
      </w:r>
      <w:r w:rsidR="004620BE">
        <w:rPr>
          <w:lang w:val="en-US"/>
        </w:rPr>
        <w:t>,</w:t>
      </w:r>
      <w:r>
        <w:rPr>
          <w:lang w:val="en-US"/>
        </w:rPr>
        <w:t xml:space="preserve"> longer transition periods would be needed (15 years like the maximum periodicity in between inspections on cylinders). Also</w:t>
      </w:r>
      <w:r w:rsidR="004620BE">
        <w:rPr>
          <w:lang w:val="en-US"/>
        </w:rPr>
        <w:t>,</w:t>
      </w:r>
      <w:r>
        <w:rPr>
          <w:lang w:val="en-US"/>
        </w:rPr>
        <w:t xml:space="preserve"> digitalization was mentioned as a possible help in future to complement information. </w:t>
      </w:r>
    </w:p>
    <w:p w14:paraId="71740574" w14:textId="77777777" w:rsidR="0011298F" w:rsidRDefault="0011298F" w:rsidP="0011298F">
      <w:pPr>
        <w:pStyle w:val="HChG"/>
        <w:ind w:firstLine="0"/>
        <w:rPr>
          <w:rFonts w:asciiTheme="majorBidi" w:hAnsiTheme="majorBidi" w:cstheme="majorBidi"/>
        </w:rPr>
      </w:pPr>
      <w:r>
        <w:rPr>
          <w:rFonts w:asciiTheme="majorBidi" w:hAnsiTheme="majorBidi" w:cstheme="majorBidi"/>
        </w:rPr>
        <w:t>Analysis</w:t>
      </w:r>
    </w:p>
    <w:p w14:paraId="0B022BC7" w14:textId="77777777" w:rsidR="0011298F" w:rsidRDefault="0011298F" w:rsidP="0011298F">
      <w:pPr>
        <w:pStyle w:val="SingleTxtG"/>
      </w:pPr>
      <w:r>
        <w:t>14.</w:t>
      </w:r>
      <w:r>
        <w:tab/>
        <w:t>For different labels corresponding to different classes, the labels are only differentiated by the numbers indicated in the lower part of the label. This occurs for labels 2.1 and 3, and labels 2.3 and 6:</w:t>
      </w:r>
    </w:p>
    <w:p w14:paraId="6D5635DA" w14:textId="77777777" w:rsidR="0011298F" w:rsidRDefault="0011298F" w:rsidP="0011298F">
      <w:pPr>
        <w:pStyle w:val="SingleTxtG"/>
        <w:jc w:val="center"/>
        <w:rPr>
          <w:rFonts w:asciiTheme="majorBidi" w:hAnsiTheme="majorBidi" w:cstheme="majorBidi"/>
          <w:noProof/>
          <w:lang w:eastAsia="es-ES"/>
        </w:rPr>
      </w:pPr>
      <w:r>
        <w:rPr>
          <w:rFonts w:asciiTheme="majorBidi" w:hAnsiTheme="majorBidi" w:cstheme="majorBidi"/>
          <w:noProof/>
          <w:lang w:val="es-ES" w:eastAsia="es-ES"/>
        </w:rPr>
        <w:drawing>
          <wp:inline distT="0" distB="0" distL="0" distR="0" wp14:anchorId="0911008C" wp14:editId="6C4EADE2">
            <wp:extent cx="1114425" cy="1114425"/>
            <wp:effectExtent l="0" t="0" r="9525" b="9525"/>
            <wp:docPr id="28" name="Picture 28" descr="http://www.unece.org/fileadmin/DAM/trans/danger/publi/ghs/TDGpictograms/rou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unece.org/fileadmin/DAM/trans/danger/publi/ghs/TDGpictograms/rouge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2171ABB1" wp14:editId="20D4710E">
            <wp:extent cx="1095375" cy="1095375"/>
            <wp:effectExtent l="0" t="0" r="9525" b="9525"/>
            <wp:docPr id="27" name="Picture 27" descr="http://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unece.org/fileadmin/DAM/trans/danger/publi/ghs/TDGpictograms/rouge2_noir.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1101F211" wp14:editId="12B030B3">
            <wp:extent cx="1104900" cy="1104900"/>
            <wp:effectExtent l="0" t="0" r="0" b="0"/>
            <wp:docPr id="26" name="Picture 26" descr="http://www.unece.org/fileadmin/DAM/trans/danger/publi/ghs/TDGpictograms/rou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unece.org/fileadmin/DAM/trans/danger/publi/ghs/TDGpictograms/rouge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0C48F130" wp14:editId="65596DB7">
            <wp:extent cx="1104900" cy="1104900"/>
            <wp:effectExtent l="0" t="0" r="0" b="0"/>
            <wp:docPr id="25" name="Picture 25" descr="http://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unece.org/fileadmin/DAM/trans/danger/publi/ghs/TDGpictograms/rouge3_noir.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F5CCDC1" w14:textId="77777777" w:rsidR="0011298F" w:rsidRDefault="0011298F" w:rsidP="0011298F">
      <w:pPr>
        <w:pStyle w:val="SingleTxtG"/>
        <w:jc w:val="center"/>
        <w:rPr>
          <w:rFonts w:asciiTheme="majorBidi" w:hAnsiTheme="majorBidi" w:cstheme="majorBidi"/>
          <w:noProof/>
          <w:lang w:val="es-ES" w:eastAsia="es-ES"/>
        </w:rPr>
      </w:pPr>
      <w:r>
        <w:rPr>
          <w:rFonts w:asciiTheme="majorBidi" w:hAnsiTheme="majorBidi" w:cstheme="majorBidi"/>
          <w:noProof/>
          <w:lang w:val="es-ES" w:eastAsia="es-ES"/>
        </w:rPr>
        <w:drawing>
          <wp:inline distT="0" distB="0" distL="0" distR="0" wp14:anchorId="32D2F6EC" wp14:editId="625795B9">
            <wp:extent cx="1085850" cy="1114425"/>
            <wp:effectExtent l="0" t="0" r="0" b="9525"/>
            <wp:docPr id="24" name="Picture 24" descr="clase 2 clv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descr="clase 2 clv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5517B9D1" wp14:editId="0A405814">
            <wp:extent cx="1114425" cy="1114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464E2BC5" w14:textId="77777777" w:rsidR="0011298F" w:rsidRDefault="0011298F" w:rsidP="0011298F">
      <w:pPr>
        <w:pStyle w:val="SingleTxtG"/>
        <w:rPr>
          <w:lang w:eastAsia="en-US"/>
        </w:rPr>
      </w:pPr>
      <w:r>
        <w:t>15.</w:t>
      </w:r>
      <w:r>
        <w:tab/>
        <w:t>This situation can create difficulties for the first emergency responders (police, firefighters, etc.), which should be able to distinguish easily one label from another, even from a distance. A possible mix up could lead to erroneous responses at the site of an accident.</w:t>
      </w:r>
    </w:p>
    <w:p w14:paraId="3FF2096C" w14:textId="77777777" w:rsidR="0011298F" w:rsidRDefault="0011298F" w:rsidP="0011298F">
      <w:pPr>
        <w:pStyle w:val="SingleTxtG"/>
      </w:pPr>
      <w:r>
        <w:t>16.</w:t>
      </w:r>
      <w:r>
        <w:tab/>
        <w:t>Responses to incidents with flammable gases are very different from those involving flammable liquids, and the responses also differ between a toxic gas and a toxic liquid or solid. Visibility and identifying the physical state from a distance is a very important issue, as safety distances vary with the physical state of the substance</w:t>
      </w:r>
      <w:r w:rsidR="004620BE">
        <w:t>.</w:t>
      </w:r>
    </w:p>
    <w:p w14:paraId="43603A71" w14:textId="77777777" w:rsidR="0011298F" w:rsidRDefault="0011298F" w:rsidP="0011298F">
      <w:pPr>
        <w:pStyle w:val="SingleTxtG"/>
      </w:pPr>
      <w:r>
        <w:t>17.</w:t>
      </w:r>
      <w:r>
        <w:tab/>
        <w:t>Labels 2.1 and 2.3 have the same colour and symbol (flame and crossbones) like labels 3 and 6, respectively, the only difference being the class number indicated in the lower part of the label. These labels could be differentiated from others by including the symbol of the gas cylinder (taken from label 2.2 as shown below) or an additional text into them. Both options are analysed below.</w:t>
      </w:r>
    </w:p>
    <w:p w14:paraId="5DAEE275" w14:textId="77777777" w:rsidR="0011298F" w:rsidRDefault="0011298F" w:rsidP="0011298F">
      <w:pPr>
        <w:pStyle w:val="SingleTxtG"/>
        <w:jc w:val="center"/>
        <w:rPr>
          <w:rFonts w:asciiTheme="majorBidi" w:hAnsiTheme="majorBidi" w:cstheme="majorBidi"/>
          <w:lang w:val="en-US"/>
        </w:rPr>
      </w:pPr>
      <w:r>
        <w:rPr>
          <w:rFonts w:asciiTheme="majorBidi" w:hAnsiTheme="majorBidi" w:cstheme="majorBidi"/>
          <w:noProof/>
          <w:lang w:val="es-ES" w:eastAsia="es-ES"/>
        </w:rPr>
        <w:drawing>
          <wp:inline distT="0" distB="0" distL="0" distR="0" wp14:anchorId="617F9FE0" wp14:editId="78253F72">
            <wp:extent cx="1152525" cy="1152525"/>
            <wp:effectExtent l="0" t="0" r="9525" b="9525"/>
            <wp:docPr id="22" name="Picture 22" descr="http://www.unece.org/fileadmin/DAM/trans/danger/publi/ghs/TDGpictograms/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unece.org/fileadmin/DAM/trans/danger/publi/ghs/TDGpictograms/ver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47FFE7E8" wp14:editId="3F7093E9">
            <wp:extent cx="1162050" cy="1162050"/>
            <wp:effectExtent l="0" t="0" r="0" b="0"/>
            <wp:docPr id="21" name="Picture 21" descr="http://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unece.org/fileadmin/DAM/trans/danger/publi/ghs/TDGpictograms/vert_blanc.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19328171" w14:textId="77777777" w:rsidR="0011298F" w:rsidRDefault="0011298F" w:rsidP="0011298F">
      <w:pPr>
        <w:pStyle w:val="SingleTxtG"/>
        <w:jc w:val="center"/>
        <w:rPr>
          <w:rFonts w:asciiTheme="majorBidi" w:hAnsiTheme="majorBidi" w:cstheme="majorBidi"/>
          <w:lang w:val="en-US"/>
        </w:rPr>
      </w:pPr>
    </w:p>
    <w:p w14:paraId="419C84D9" w14:textId="77777777" w:rsidR="001C1088" w:rsidRDefault="001C1088">
      <w:pPr>
        <w:suppressAutoHyphens w:val="0"/>
        <w:kinsoku/>
        <w:overflowPunct/>
        <w:autoSpaceDE/>
        <w:autoSpaceDN/>
        <w:adjustRightInd/>
        <w:snapToGrid/>
        <w:spacing w:after="200" w:line="276" w:lineRule="auto"/>
        <w:rPr>
          <w:rFonts w:asciiTheme="majorBidi" w:hAnsiTheme="majorBidi" w:cstheme="majorBidi"/>
          <w:b/>
          <w:sz w:val="24"/>
          <w:szCs w:val="24"/>
          <w:lang w:val="en-US"/>
        </w:rPr>
      </w:pPr>
      <w:r>
        <w:rPr>
          <w:rFonts w:asciiTheme="majorBidi" w:hAnsiTheme="majorBidi" w:cstheme="majorBidi"/>
          <w:b/>
          <w:sz w:val="24"/>
          <w:szCs w:val="24"/>
          <w:lang w:val="en-US"/>
        </w:rPr>
        <w:br w:type="page"/>
      </w:r>
    </w:p>
    <w:p w14:paraId="2CA14689" w14:textId="77777777" w:rsidR="0011298F" w:rsidRDefault="001C1088" w:rsidP="001C1088">
      <w:pPr>
        <w:pStyle w:val="H1G"/>
        <w:rPr>
          <w:lang w:val="en-US"/>
        </w:rPr>
      </w:pPr>
      <w:r>
        <w:rPr>
          <w:lang w:val="en-US"/>
        </w:rPr>
        <w:lastRenderedPageBreak/>
        <w:tab/>
      </w:r>
      <w:r>
        <w:rPr>
          <w:lang w:val="en-US"/>
        </w:rPr>
        <w:tab/>
      </w:r>
      <w:r w:rsidR="0011298F">
        <w:rPr>
          <w:lang w:val="en-US"/>
        </w:rPr>
        <w:t>Option 1: Adding a “Gas cylinder symbol” into the label</w:t>
      </w:r>
    </w:p>
    <w:p w14:paraId="421BB71B" w14:textId="77777777" w:rsidR="0011298F" w:rsidRDefault="0011298F" w:rsidP="0011298F">
      <w:pPr>
        <w:pStyle w:val="SingleTxtG"/>
      </w:pPr>
      <w:r>
        <w:t>18.</w:t>
      </w:r>
      <w:r>
        <w:tab/>
        <w:t>One possibility to differentiate labels 2.1 and 2.3 from labels 3 and 6 could be to introduce the gas bottle symbol into the lower half of the labels.</w:t>
      </w:r>
    </w:p>
    <w:p w14:paraId="3C4C6FA2" w14:textId="77777777" w:rsidR="0011298F" w:rsidRDefault="0011298F" w:rsidP="0011298F">
      <w:pPr>
        <w:pStyle w:val="SingleTxtG"/>
      </w:pPr>
      <w:r>
        <w:t>19.</w:t>
      </w:r>
      <w:r>
        <w:tab/>
        <w:t>A similar approach, including a symbol into the lower half of the label, has already been adopted for the 9A label. A possible design could be as follow:</w:t>
      </w:r>
    </w:p>
    <w:p w14:paraId="5B63781C" w14:textId="77777777" w:rsidR="0011298F" w:rsidRDefault="0011298F" w:rsidP="0011298F">
      <w:pPr>
        <w:pStyle w:val="SingleTxtG"/>
      </w:pPr>
      <w:r>
        <w:rPr>
          <w:noProof/>
          <w:lang w:val="es-ES" w:eastAsia="es-ES"/>
        </w:rPr>
        <w:drawing>
          <wp:inline distT="0" distB="0" distL="0" distR="0" wp14:anchorId="5CE7294F" wp14:editId="2B28A979">
            <wp:extent cx="1466850" cy="1476375"/>
            <wp:effectExtent l="0" t="0" r="0" b="9525"/>
            <wp:docPr id="20" name="Picture 20" descr="2_1 negr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2_1 negra_botella hueco para escribir ACOP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inline>
        </w:drawing>
      </w:r>
      <w:r>
        <w:rPr>
          <w:noProof/>
          <w:lang w:val="es-ES" w:eastAsia="es-ES"/>
        </w:rPr>
        <w:drawing>
          <wp:inline distT="0" distB="0" distL="0" distR="0" wp14:anchorId="51FA3E67" wp14:editId="0838DF25">
            <wp:extent cx="1447800" cy="1457325"/>
            <wp:effectExtent l="0" t="0" r="0" b="9525"/>
            <wp:docPr id="19" name="Picture 19" descr="2_1 blanc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2_1 blanca_botella hueco para escribir ACOPL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r>
        <w:rPr>
          <w:noProof/>
          <w:lang w:val="es-ES" w:eastAsia="es-ES"/>
        </w:rPr>
        <w:drawing>
          <wp:inline distT="0" distB="0" distL="0" distR="0" wp14:anchorId="08D54D3C" wp14:editId="7A00B283">
            <wp:extent cx="1485900" cy="1485900"/>
            <wp:effectExtent l="0" t="0" r="0" b="0"/>
            <wp:docPr id="18" name="Picture 18" descr="2_3 calabera_botella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_3 calabera_botella acop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1203B758"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20.</w:t>
      </w:r>
      <w:r>
        <w:rPr>
          <w:rFonts w:asciiTheme="majorBidi" w:hAnsiTheme="majorBidi" w:cstheme="majorBidi"/>
          <w:lang w:val="en-US"/>
        </w:rPr>
        <w:tab/>
        <w:t xml:space="preserve">In this design, the label remains like in its present design, and the gas cylinder, already clearly associated to gases, would be included into the lower half. All gas labels would then include the symbol for the gas cylinder, and this would allow an easy recognition of these labels from the distance. The gas cylinder symbol is now included into label </w:t>
      </w:r>
      <w:proofErr w:type="gramStart"/>
      <w:r>
        <w:rPr>
          <w:rFonts w:asciiTheme="majorBidi" w:hAnsiTheme="majorBidi" w:cstheme="majorBidi"/>
          <w:lang w:val="en-US"/>
        </w:rPr>
        <w:t>2.2, and</w:t>
      </w:r>
      <w:proofErr w:type="gramEnd"/>
      <w:r>
        <w:rPr>
          <w:rFonts w:asciiTheme="majorBidi" w:hAnsiTheme="majorBidi" w:cstheme="majorBidi"/>
          <w:lang w:val="en-US"/>
        </w:rPr>
        <w:t xml:space="preserve"> is well known and identified as gas.</w:t>
      </w:r>
    </w:p>
    <w:p w14:paraId="339D7766"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21.</w:t>
      </w:r>
      <w:r w:rsidR="00BB4D30">
        <w:rPr>
          <w:rFonts w:asciiTheme="majorBidi" w:hAnsiTheme="majorBidi" w:cstheme="majorBidi"/>
          <w:lang w:val="en-US"/>
        </w:rPr>
        <w:tab/>
      </w:r>
      <w:r>
        <w:rPr>
          <w:rFonts w:asciiTheme="majorBidi" w:hAnsiTheme="majorBidi" w:cstheme="majorBidi"/>
          <w:lang w:val="en-US"/>
        </w:rPr>
        <w:t>This solution would have the advantage that the information would be "readable" and understandable as a pictorial symbol, not depending on the language. As a disadvantage, those countries currently requiring already the inclusion of some text (gas, flammable gas/toxic gas) would have redundant information in the label.</w:t>
      </w:r>
    </w:p>
    <w:p w14:paraId="3AFA4205"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22.</w:t>
      </w:r>
      <w:r>
        <w:rPr>
          <w:rFonts w:asciiTheme="majorBidi" w:hAnsiTheme="majorBidi" w:cstheme="majorBidi"/>
          <w:lang w:val="en-US"/>
        </w:rPr>
        <w:tab/>
        <w:t xml:space="preserve">The design proposed here is different than the one presented in previous proposals (see </w:t>
      </w:r>
      <w:r>
        <w:rPr>
          <w:lang w:val="en-US"/>
        </w:rPr>
        <w:t>ST/SG/AC.10/C.3/2019/19), as the symbol has been placed in such a way that the center of the label is free, to make it possible in an easy way to introduce there text or UN numbers, if required by any regional legislation.</w:t>
      </w:r>
    </w:p>
    <w:p w14:paraId="2DC39BF9" w14:textId="77777777" w:rsidR="0011298F" w:rsidRDefault="001C1088" w:rsidP="001C1088">
      <w:pPr>
        <w:pStyle w:val="H1G"/>
        <w:rPr>
          <w:lang w:val="en-US"/>
        </w:rPr>
      </w:pPr>
      <w:r>
        <w:rPr>
          <w:lang w:val="en-US"/>
        </w:rPr>
        <w:tab/>
      </w:r>
      <w:r>
        <w:rPr>
          <w:lang w:val="en-US"/>
        </w:rPr>
        <w:tab/>
      </w:r>
      <w:r w:rsidR="0011298F">
        <w:rPr>
          <w:lang w:val="en-US"/>
        </w:rPr>
        <w:t>Option 2: Adding text to the label</w:t>
      </w:r>
    </w:p>
    <w:p w14:paraId="44437759"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23.</w:t>
      </w:r>
      <w:r>
        <w:rPr>
          <w:rFonts w:asciiTheme="majorBidi" w:hAnsiTheme="majorBidi" w:cstheme="majorBidi"/>
          <w:lang w:val="en-US"/>
        </w:rPr>
        <w:tab/>
        <w:t>Adding text into the labels 2.1 and 2.3 would also permit to differentiate these labels from others. In this case</w:t>
      </w:r>
      <w:r w:rsidR="00BB4D30">
        <w:rPr>
          <w:rFonts w:asciiTheme="majorBidi" w:hAnsiTheme="majorBidi" w:cstheme="majorBidi"/>
          <w:lang w:val="en-US"/>
        </w:rPr>
        <w:t>,</w:t>
      </w:r>
      <w:r>
        <w:rPr>
          <w:rFonts w:asciiTheme="majorBidi" w:hAnsiTheme="majorBidi" w:cstheme="majorBidi"/>
          <w:lang w:val="en-US"/>
        </w:rPr>
        <w:t xml:space="preserve"> there are two </w:t>
      </w:r>
      <w:r w:rsidR="00AB67CE">
        <w:rPr>
          <w:rFonts w:asciiTheme="majorBidi" w:hAnsiTheme="majorBidi" w:cstheme="majorBidi"/>
          <w:lang w:val="en-US"/>
        </w:rPr>
        <w:t xml:space="preserve">options </w:t>
      </w:r>
      <w:r w:rsidR="00BB4D30">
        <w:rPr>
          <w:rFonts w:asciiTheme="majorBidi" w:hAnsiTheme="majorBidi" w:cstheme="majorBidi"/>
          <w:lang w:val="en-US"/>
        </w:rPr>
        <w:t>to include</w:t>
      </w:r>
      <w:r>
        <w:rPr>
          <w:rFonts w:asciiTheme="majorBidi" w:hAnsiTheme="majorBidi" w:cstheme="majorBidi"/>
          <w:lang w:val="en-US"/>
        </w:rPr>
        <w:t>:</w:t>
      </w:r>
    </w:p>
    <w:p w14:paraId="6B466DA4" w14:textId="77777777" w:rsidR="0011298F" w:rsidRPr="00A7672B" w:rsidRDefault="00BB4D30" w:rsidP="0011298F">
      <w:pPr>
        <w:pStyle w:val="SingleTxtG"/>
        <w:ind w:firstLine="567"/>
        <w:rPr>
          <w:rFonts w:asciiTheme="majorBidi" w:hAnsiTheme="majorBidi" w:cstheme="majorBidi"/>
          <w:lang w:val="en-US"/>
        </w:rPr>
      </w:pPr>
      <w:r>
        <w:rPr>
          <w:rFonts w:asciiTheme="majorBidi" w:hAnsiTheme="majorBidi" w:cstheme="majorBidi"/>
          <w:lang w:val="en-US"/>
        </w:rPr>
        <w:t>(a)</w:t>
      </w:r>
      <w:r w:rsidR="0011298F" w:rsidRPr="00A7672B">
        <w:rPr>
          <w:rFonts w:asciiTheme="majorBidi" w:hAnsiTheme="majorBidi" w:cstheme="majorBidi"/>
          <w:lang w:val="en-US"/>
        </w:rPr>
        <w:tab/>
        <w:t>the text « gas »</w:t>
      </w:r>
      <w:r w:rsidR="0011298F" w:rsidRPr="00A7672B">
        <w:rPr>
          <w:lang w:val="en-US"/>
        </w:rPr>
        <w:t xml:space="preserve"> </w:t>
      </w:r>
      <w:r w:rsidR="0011298F" w:rsidRPr="00A7672B">
        <w:rPr>
          <w:rFonts w:asciiTheme="majorBidi" w:hAnsiTheme="majorBidi" w:cstheme="majorBidi"/>
          <w:lang w:val="en-US"/>
        </w:rPr>
        <w:t xml:space="preserve">into the labels lower part, </w:t>
      </w:r>
      <w:r>
        <w:rPr>
          <w:rFonts w:asciiTheme="majorBidi" w:hAnsiTheme="majorBidi" w:cstheme="majorBidi"/>
          <w:lang w:val="en-US"/>
        </w:rPr>
        <w:t>or</w:t>
      </w:r>
    </w:p>
    <w:p w14:paraId="07E92464" w14:textId="77777777" w:rsidR="0011298F" w:rsidRDefault="00BB4D30" w:rsidP="0011298F">
      <w:pPr>
        <w:pStyle w:val="SingleTxtG"/>
        <w:ind w:left="1701"/>
        <w:rPr>
          <w:rFonts w:asciiTheme="majorBidi" w:hAnsiTheme="majorBidi" w:cstheme="majorBidi"/>
          <w:lang w:val="en-US"/>
        </w:rPr>
      </w:pPr>
      <w:r>
        <w:rPr>
          <w:rFonts w:asciiTheme="majorBidi" w:hAnsiTheme="majorBidi" w:cstheme="majorBidi"/>
          <w:lang w:val="en-US"/>
        </w:rPr>
        <w:t>(b)</w:t>
      </w:r>
      <w:r w:rsidR="0011298F" w:rsidRPr="00A7672B">
        <w:rPr>
          <w:rFonts w:asciiTheme="majorBidi" w:hAnsiTheme="majorBidi" w:cstheme="majorBidi"/>
          <w:lang w:val="en-US"/>
        </w:rPr>
        <w:tab/>
        <w:t xml:space="preserve">the text « flammable gas » or « toxic gas » into the </w:t>
      </w:r>
      <w:r w:rsidRPr="00085249">
        <w:rPr>
          <w:rFonts w:asciiTheme="majorBidi" w:hAnsiTheme="majorBidi" w:cstheme="majorBidi"/>
          <w:lang w:val="en-US"/>
        </w:rPr>
        <w:t>lower part</w:t>
      </w:r>
      <w:r w:rsidRPr="00BB4D30">
        <w:rPr>
          <w:rFonts w:asciiTheme="majorBidi" w:hAnsiTheme="majorBidi" w:cstheme="majorBidi"/>
          <w:lang w:val="en-US"/>
        </w:rPr>
        <w:t xml:space="preserve"> </w:t>
      </w:r>
      <w:r>
        <w:rPr>
          <w:rFonts w:asciiTheme="majorBidi" w:hAnsiTheme="majorBidi" w:cstheme="majorBidi"/>
          <w:lang w:val="en-US"/>
        </w:rPr>
        <w:t xml:space="preserve">of the </w:t>
      </w:r>
      <w:r w:rsidR="0011298F" w:rsidRPr="00A7672B">
        <w:rPr>
          <w:rFonts w:asciiTheme="majorBidi" w:hAnsiTheme="majorBidi" w:cstheme="majorBidi"/>
          <w:lang w:val="en-US"/>
        </w:rPr>
        <w:t>labels.</w:t>
      </w:r>
    </w:p>
    <w:p w14:paraId="1625D4E4"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24.</w:t>
      </w:r>
      <w:r>
        <w:rPr>
          <w:rFonts w:asciiTheme="majorBidi" w:hAnsiTheme="majorBidi" w:cstheme="majorBidi"/>
          <w:lang w:val="en-US"/>
        </w:rPr>
        <w:tab/>
        <w:t xml:space="preserve">Both options have the advantage that, as is already mentioned </w:t>
      </w:r>
      <w:r w:rsidR="00AB67CE">
        <w:rPr>
          <w:rFonts w:asciiTheme="majorBidi" w:hAnsiTheme="majorBidi" w:cstheme="majorBidi"/>
          <w:lang w:val="en-US"/>
        </w:rPr>
        <w:t xml:space="preserve">in 5.2.2.2.1.3 </w:t>
      </w:r>
      <w:r>
        <w:rPr>
          <w:rFonts w:asciiTheme="majorBidi" w:hAnsiTheme="majorBidi" w:cstheme="majorBidi"/>
          <w:lang w:val="en-US"/>
        </w:rPr>
        <w:t xml:space="preserve">that it is possible to include such a text, some countries already </w:t>
      </w:r>
      <w:r w:rsidR="00AB67CE">
        <w:rPr>
          <w:rFonts w:asciiTheme="majorBidi" w:hAnsiTheme="majorBidi" w:cstheme="majorBidi"/>
          <w:lang w:val="en-US"/>
        </w:rPr>
        <w:t>apply</w:t>
      </w:r>
      <w:r>
        <w:rPr>
          <w:rFonts w:asciiTheme="majorBidi" w:hAnsiTheme="majorBidi" w:cstheme="majorBidi"/>
          <w:lang w:val="en-US"/>
        </w:rPr>
        <w:t xml:space="preserve"> this solution as mandatory, and therefore it would be easier for all stakeholders to further implement this solution.</w:t>
      </w:r>
    </w:p>
    <w:p w14:paraId="4464EA06" w14:textId="77777777" w:rsidR="0011298F" w:rsidRDefault="0011298F" w:rsidP="0011298F">
      <w:pPr>
        <w:pStyle w:val="SingleTxtG"/>
        <w:rPr>
          <w:rFonts w:asciiTheme="majorBidi" w:hAnsiTheme="majorBidi" w:cstheme="majorBidi"/>
          <w:b/>
          <w:lang w:val="en-US"/>
        </w:rPr>
      </w:pPr>
      <w:r>
        <w:rPr>
          <w:rFonts w:asciiTheme="majorBidi" w:hAnsiTheme="majorBidi" w:cstheme="majorBidi"/>
          <w:lang w:val="en-US"/>
        </w:rPr>
        <w:t>25.</w:t>
      </w:r>
      <w:r>
        <w:rPr>
          <w:rFonts w:asciiTheme="majorBidi" w:hAnsiTheme="majorBidi" w:cstheme="majorBidi"/>
          <w:lang w:val="en-US"/>
        </w:rPr>
        <w:tab/>
        <w:t>In addition to this text</w:t>
      </w:r>
      <w:r w:rsidR="00991B67">
        <w:rPr>
          <w:rFonts w:asciiTheme="majorBidi" w:hAnsiTheme="majorBidi" w:cstheme="majorBidi"/>
          <w:lang w:val="en-US"/>
        </w:rPr>
        <w:t>,</w:t>
      </w:r>
      <w:r>
        <w:rPr>
          <w:rFonts w:asciiTheme="majorBidi" w:hAnsiTheme="majorBidi" w:cstheme="majorBidi"/>
          <w:lang w:val="en-US"/>
        </w:rPr>
        <w:t xml:space="preserve"> the UN number, if desired, is a possibility already permitted by the Model Regulations. Nevertheless, the mandatory inclusion of the UN number into the label was considered </w:t>
      </w:r>
      <w:r w:rsidR="00597D16">
        <w:rPr>
          <w:rFonts w:asciiTheme="majorBidi" w:hAnsiTheme="majorBidi" w:cstheme="majorBidi"/>
          <w:lang w:val="en-US"/>
        </w:rPr>
        <w:t xml:space="preserve">not </w:t>
      </w:r>
      <w:r>
        <w:rPr>
          <w:rFonts w:asciiTheme="majorBidi" w:hAnsiTheme="majorBidi" w:cstheme="majorBidi"/>
          <w:lang w:val="en-US"/>
        </w:rPr>
        <w:t>necessary, as the goal of differentiating gases from liquids or solids is better achieved by including a more general information related specifically to the gaseous state.</w:t>
      </w:r>
    </w:p>
    <w:p w14:paraId="6E72AEAF" w14:textId="77777777" w:rsidR="0011298F" w:rsidRDefault="001C1088" w:rsidP="001C1088">
      <w:pPr>
        <w:pStyle w:val="H23G"/>
      </w:pPr>
      <w:r>
        <w:tab/>
      </w:r>
      <w:r>
        <w:tab/>
      </w:r>
      <w:r w:rsidR="0011298F">
        <w:t>Option 2A</w:t>
      </w:r>
    </w:p>
    <w:p w14:paraId="40A46CDB" w14:textId="77777777" w:rsidR="0011298F" w:rsidRDefault="0011298F" w:rsidP="0011298F">
      <w:pPr>
        <w:pStyle w:val="SingleTxtG"/>
        <w:rPr>
          <w:rFonts w:asciiTheme="majorBidi" w:hAnsiTheme="majorBidi" w:cstheme="majorBidi"/>
        </w:rPr>
      </w:pPr>
      <w:r>
        <w:rPr>
          <w:rFonts w:asciiTheme="majorBidi" w:hAnsiTheme="majorBidi" w:cstheme="majorBidi"/>
        </w:rPr>
        <w:t>26.</w:t>
      </w:r>
      <w:r>
        <w:rPr>
          <w:rFonts w:asciiTheme="majorBidi" w:hAnsiTheme="majorBidi" w:cstheme="majorBidi"/>
        </w:rPr>
        <w:tab/>
        <w:t xml:space="preserve">As it was mentioned before, responses to incidents with gases are very different from those involving liquids, and the responses also differ between a toxic gas, flammable gas, liquid or solid. Visibility and identifying the physical state from a distance </w:t>
      </w:r>
      <w:r w:rsidR="00597D16">
        <w:rPr>
          <w:rFonts w:asciiTheme="majorBidi" w:hAnsiTheme="majorBidi" w:cstheme="majorBidi"/>
        </w:rPr>
        <w:t>are</w:t>
      </w:r>
      <w:r>
        <w:rPr>
          <w:rFonts w:asciiTheme="majorBidi" w:hAnsiTheme="majorBidi" w:cstheme="majorBidi"/>
        </w:rPr>
        <w:t xml:space="preserve"> very important.</w:t>
      </w:r>
    </w:p>
    <w:p w14:paraId="7EF0DC01" w14:textId="77777777" w:rsidR="0011298F" w:rsidRDefault="0011298F" w:rsidP="0011298F">
      <w:pPr>
        <w:pStyle w:val="SingleTxtG"/>
        <w:rPr>
          <w:rFonts w:asciiTheme="majorBidi" w:hAnsiTheme="majorBidi" w:cstheme="majorBidi"/>
          <w:lang w:val="en-US"/>
        </w:rPr>
      </w:pPr>
      <w:r>
        <w:rPr>
          <w:rFonts w:asciiTheme="majorBidi" w:hAnsiTheme="majorBidi" w:cstheme="majorBidi"/>
        </w:rPr>
        <w:t>27.</w:t>
      </w:r>
      <w:r>
        <w:rPr>
          <w:rFonts w:asciiTheme="majorBidi" w:hAnsiTheme="majorBidi" w:cstheme="majorBidi"/>
        </w:rPr>
        <w:tab/>
        <w:t>For that reason, the essential information to be included in the label is “gas” and the word "gas", in general, is very similar (gas/</w:t>
      </w:r>
      <w:proofErr w:type="spellStart"/>
      <w:r>
        <w:rPr>
          <w:rFonts w:asciiTheme="majorBidi" w:hAnsiTheme="majorBidi" w:cstheme="majorBidi"/>
        </w:rPr>
        <w:t>gaz</w:t>
      </w:r>
      <w:proofErr w:type="spellEnd"/>
      <w:r>
        <w:rPr>
          <w:rFonts w:asciiTheme="majorBidi" w:hAnsiTheme="majorBidi" w:cstheme="majorBidi"/>
        </w:rPr>
        <w:t>) in several languages (English, French, Spanish, German, Portuguese</w:t>
      </w:r>
      <w:r w:rsidR="00597D16">
        <w:rPr>
          <w:rFonts w:asciiTheme="majorBidi" w:hAnsiTheme="majorBidi" w:cstheme="majorBidi"/>
        </w:rPr>
        <w:t xml:space="preserve"> </w:t>
      </w:r>
      <w:r>
        <w:rPr>
          <w:rFonts w:asciiTheme="majorBidi" w:hAnsiTheme="majorBidi" w:cstheme="majorBidi"/>
        </w:rPr>
        <w:t xml:space="preserve">…), and therefore would be more easily understandable. </w:t>
      </w:r>
      <w:r>
        <w:rPr>
          <w:rFonts w:asciiTheme="majorBidi" w:hAnsiTheme="majorBidi" w:cstheme="majorBidi"/>
          <w:lang w:val="en-US"/>
        </w:rPr>
        <w:t>A possible design could be as follows:</w:t>
      </w:r>
    </w:p>
    <w:p w14:paraId="79351962" w14:textId="77777777" w:rsidR="0011298F" w:rsidRDefault="0011298F" w:rsidP="0011298F">
      <w:pPr>
        <w:pStyle w:val="SingleTxtG"/>
        <w:rPr>
          <w:rFonts w:asciiTheme="majorBidi" w:hAnsiTheme="majorBidi" w:cstheme="majorBidi"/>
          <w:lang w:val="en-US"/>
        </w:rPr>
      </w:pPr>
      <w:r>
        <w:rPr>
          <w:rFonts w:asciiTheme="majorBidi" w:hAnsiTheme="majorBidi" w:cstheme="majorBidi"/>
          <w:noProof/>
          <w:lang w:val="es-ES" w:eastAsia="es-ES"/>
        </w:rPr>
        <w:lastRenderedPageBreak/>
        <w:drawing>
          <wp:inline distT="0" distB="0" distL="0" distR="0" wp14:anchorId="07CD42E1" wp14:editId="688B6BCE">
            <wp:extent cx="1457325" cy="1466850"/>
            <wp:effectExtent l="0" t="0" r="9525" b="0"/>
            <wp:docPr id="17" name="Picture 17" descr="2_1 negr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2_1 negra_botella GAS acopl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47B3B546" wp14:editId="543E066F">
            <wp:extent cx="1466850" cy="1476375"/>
            <wp:effectExtent l="0" t="0" r="0" b="9525"/>
            <wp:docPr id="16" name="Picture 16" descr="2_1 blanc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2_1 blanca_botella GAS acopl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6A89BF84" wp14:editId="41851A12">
            <wp:extent cx="1438275" cy="1438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051BAABC" w14:textId="77777777" w:rsidR="0011298F" w:rsidRDefault="0011298F" w:rsidP="0011298F">
      <w:pPr>
        <w:pStyle w:val="SingleTxtG"/>
        <w:rPr>
          <w:rFonts w:asciiTheme="majorBidi" w:hAnsiTheme="majorBidi" w:cstheme="majorBidi"/>
        </w:rPr>
      </w:pPr>
      <w:r>
        <w:rPr>
          <w:rFonts w:asciiTheme="majorBidi" w:hAnsiTheme="majorBidi" w:cstheme="majorBidi"/>
        </w:rPr>
        <w:t>28.</w:t>
      </w:r>
      <w:r>
        <w:rPr>
          <w:rFonts w:asciiTheme="majorBidi" w:hAnsiTheme="majorBidi" w:cstheme="majorBidi"/>
        </w:rPr>
        <w:tab/>
        <w:t>However, in the official UN languages there would be significant differences in the words for “gas” in the different languages, as shown below.</w:t>
      </w:r>
    </w:p>
    <w:tbl>
      <w:tblPr>
        <w:tblW w:w="0" w:type="auto"/>
        <w:tblInd w:w="1124" w:type="dxa"/>
        <w:tblCellMar>
          <w:left w:w="0" w:type="dxa"/>
          <w:right w:w="0" w:type="dxa"/>
        </w:tblCellMar>
        <w:tblLook w:val="04A0" w:firstRow="1" w:lastRow="0" w:firstColumn="1" w:lastColumn="0" w:noHBand="0" w:noVBand="1"/>
      </w:tblPr>
      <w:tblGrid>
        <w:gridCol w:w="3686"/>
        <w:gridCol w:w="3685"/>
      </w:tblGrid>
      <w:tr w:rsidR="0011298F" w14:paraId="71CC66F3" w14:textId="77777777" w:rsidTr="0011298F">
        <w:tc>
          <w:tcPr>
            <w:tcW w:w="3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19197" w14:textId="77777777" w:rsidR="0011298F" w:rsidRDefault="0011298F">
            <w:pPr>
              <w:spacing w:line="276" w:lineRule="auto"/>
              <w:rPr>
                <w:b/>
                <w:bCs/>
                <w:lang w:val="de-DE"/>
              </w:rPr>
            </w:pPr>
            <w:r>
              <w:rPr>
                <w:b/>
                <w:bCs/>
                <w:lang w:val="de-DE"/>
              </w:rPr>
              <w:t xml:space="preserve">Official UN </w:t>
            </w:r>
            <w:proofErr w:type="spellStart"/>
            <w:r>
              <w:rPr>
                <w:b/>
                <w:bCs/>
                <w:lang w:val="de-DE"/>
              </w:rPr>
              <w:t>languages</w:t>
            </w:r>
            <w:proofErr w:type="spellEnd"/>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EB1689" w14:textId="77777777" w:rsidR="0011298F" w:rsidRDefault="0011298F">
            <w:pPr>
              <w:spacing w:line="276" w:lineRule="auto"/>
              <w:rPr>
                <w:b/>
                <w:bCs/>
                <w:lang w:val="de-DE"/>
              </w:rPr>
            </w:pPr>
            <w:r>
              <w:rPr>
                <w:b/>
                <w:bCs/>
                <w:lang w:val="de-DE"/>
              </w:rPr>
              <w:t>Text</w:t>
            </w:r>
          </w:p>
        </w:tc>
      </w:tr>
      <w:tr w:rsidR="0011298F" w14:paraId="1AA7AD85" w14:textId="77777777" w:rsidTr="0011298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9668AB" w14:textId="77777777" w:rsidR="0011298F" w:rsidRDefault="0011298F">
            <w:pPr>
              <w:spacing w:line="276" w:lineRule="auto"/>
              <w:rPr>
                <w:lang w:val="de-DE"/>
              </w:rPr>
            </w:pPr>
            <w:r>
              <w:rPr>
                <w:lang w:val="de-DE"/>
              </w:rPr>
              <w:t>English</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A53A5" w14:textId="77777777" w:rsidR="0011298F" w:rsidRDefault="0011298F">
            <w:pPr>
              <w:spacing w:line="276" w:lineRule="auto"/>
              <w:rPr>
                <w:lang w:val="de-DE"/>
              </w:rPr>
            </w:pPr>
            <w:r>
              <w:rPr>
                <w:lang w:val="de-DE"/>
              </w:rPr>
              <w:t>gas</w:t>
            </w:r>
          </w:p>
        </w:tc>
      </w:tr>
      <w:tr w:rsidR="0011298F" w14:paraId="7074AD9D" w14:textId="77777777" w:rsidTr="0011298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B89338" w14:textId="77777777" w:rsidR="0011298F" w:rsidRDefault="0011298F">
            <w:pPr>
              <w:spacing w:line="276" w:lineRule="auto"/>
              <w:rPr>
                <w:lang w:val="de-DE"/>
              </w:rPr>
            </w:pPr>
            <w:r>
              <w:rPr>
                <w:lang w:val="de-DE"/>
              </w:rPr>
              <w:t>French</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4A543" w14:textId="77777777" w:rsidR="0011298F" w:rsidRDefault="0011298F">
            <w:pPr>
              <w:spacing w:line="276" w:lineRule="auto"/>
              <w:rPr>
                <w:lang w:val="de-DE"/>
              </w:rPr>
            </w:pPr>
            <w:proofErr w:type="spellStart"/>
            <w:r>
              <w:rPr>
                <w:lang w:val="de-DE"/>
              </w:rPr>
              <w:t>gaz</w:t>
            </w:r>
            <w:proofErr w:type="spellEnd"/>
          </w:p>
        </w:tc>
      </w:tr>
      <w:tr w:rsidR="0011298F" w14:paraId="5E8BAA2D" w14:textId="77777777" w:rsidTr="0011298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355BAB" w14:textId="77777777" w:rsidR="0011298F" w:rsidRDefault="0011298F">
            <w:pPr>
              <w:spacing w:line="276" w:lineRule="auto"/>
              <w:rPr>
                <w:lang w:val="de-DE"/>
              </w:rPr>
            </w:pPr>
            <w:r>
              <w:rPr>
                <w:lang w:val="de-DE"/>
              </w:rPr>
              <w:t>Chinese</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0A7DDE" w14:textId="77777777" w:rsidR="0011298F" w:rsidRDefault="0011298F">
            <w:pPr>
              <w:spacing w:line="276" w:lineRule="auto"/>
              <w:rPr>
                <w:lang w:val="de-DE"/>
              </w:rPr>
            </w:pPr>
            <w:r>
              <w:rPr>
                <w:rFonts w:ascii="MS Gothic" w:eastAsia="MS Gothic" w:hAnsi="MS Gothic" w:hint="eastAsia"/>
                <w:lang w:val="en-US"/>
              </w:rPr>
              <w:t>加油站</w:t>
            </w:r>
          </w:p>
        </w:tc>
      </w:tr>
      <w:tr w:rsidR="0011298F" w14:paraId="2FCC96EC" w14:textId="77777777" w:rsidTr="0011298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0C7C35" w14:textId="77777777" w:rsidR="0011298F" w:rsidRDefault="0011298F">
            <w:pPr>
              <w:spacing w:line="276" w:lineRule="auto"/>
              <w:rPr>
                <w:lang w:val="de-DE"/>
              </w:rPr>
            </w:pPr>
            <w:proofErr w:type="spellStart"/>
            <w:r>
              <w:rPr>
                <w:lang w:val="de-DE"/>
              </w:rPr>
              <w:t>Arabic</w:t>
            </w:r>
            <w:proofErr w:type="spellEnd"/>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BA66" w14:textId="77777777" w:rsidR="0011298F" w:rsidRDefault="0011298F">
            <w:pPr>
              <w:spacing w:line="276" w:lineRule="auto"/>
              <w:rPr>
                <w:lang w:val="de-DE"/>
              </w:rPr>
            </w:pPr>
            <w:r>
              <w:rPr>
                <w:rtl/>
                <w:lang w:val="de-DE"/>
              </w:rPr>
              <w:t>غاز</w:t>
            </w:r>
          </w:p>
        </w:tc>
      </w:tr>
      <w:tr w:rsidR="0011298F" w14:paraId="60015AF7" w14:textId="77777777" w:rsidTr="0011298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C6BA98" w14:textId="77777777" w:rsidR="0011298F" w:rsidRDefault="0011298F">
            <w:pPr>
              <w:spacing w:line="276" w:lineRule="auto"/>
              <w:rPr>
                <w:lang w:val="de-DE"/>
              </w:rPr>
            </w:pPr>
            <w:proofErr w:type="spellStart"/>
            <w:r>
              <w:rPr>
                <w:lang w:val="de-DE"/>
              </w:rPr>
              <w:t>Spanish</w:t>
            </w:r>
            <w:proofErr w:type="spellEnd"/>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13169" w14:textId="77777777" w:rsidR="0011298F" w:rsidRDefault="0011298F">
            <w:pPr>
              <w:spacing w:line="276" w:lineRule="auto"/>
              <w:rPr>
                <w:lang w:val="de-DE"/>
              </w:rPr>
            </w:pPr>
            <w:r>
              <w:rPr>
                <w:lang w:val="de-DE"/>
              </w:rPr>
              <w:t>gas</w:t>
            </w:r>
          </w:p>
        </w:tc>
      </w:tr>
      <w:tr w:rsidR="0011298F" w14:paraId="505784D3" w14:textId="77777777" w:rsidTr="0011298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0B9D0F" w14:textId="77777777" w:rsidR="0011298F" w:rsidRDefault="0011298F">
            <w:pPr>
              <w:spacing w:line="276" w:lineRule="auto"/>
              <w:rPr>
                <w:lang w:val="de-DE"/>
              </w:rPr>
            </w:pPr>
            <w:proofErr w:type="spellStart"/>
            <w:r>
              <w:rPr>
                <w:lang w:val="de-DE"/>
              </w:rPr>
              <w:t>Russian</w:t>
            </w:r>
            <w:proofErr w:type="spellEnd"/>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50E6E" w14:textId="77777777" w:rsidR="0011298F" w:rsidRDefault="0011298F">
            <w:pPr>
              <w:spacing w:line="276" w:lineRule="auto"/>
              <w:rPr>
                <w:lang w:val="de-DE"/>
              </w:rPr>
            </w:pPr>
            <w:proofErr w:type="spellStart"/>
            <w:r>
              <w:rPr>
                <w:lang w:val="de-DE"/>
              </w:rPr>
              <w:t>газ</w:t>
            </w:r>
            <w:proofErr w:type="spellEnd"/>
          </w:p>
        </w:tc>
      </w:tr>
    </w:tbl>
    <w:p w14:paraId="488F7E06" w14:textId="77777777" w:rsidR="0011298F" w:rsidRDefault="001C1088" w:rsidP="001C1088">
      <w:pPr>
        <w:pStyle w:val="H23G"/>
      </w:pPr>
      <w:r>
        <w:tab/>
      </w:r>
      <w:r>
        <w:tab/>
      </w:r>
      <w:r w:rsidR="0011298F">
        <w:t>Option 2B</w:t>
      </w:r>
    </w:p>
    <w:p w14:paraId="43E2912F" w14:textId="77777777" w:rsidR="0011298F" w:rsidRDefault="0011298F" w:rsidP="0011298F">
      <w:pPr>
        <w:pStyle w:val="SingleTxtG"/>
        <w:rPr>
          <w:rFonts w:asciiTheme="majorBidi" w:hAnsiTheme="majorBidi" w:cstheme="majorBidi"/>
          <w:lang w:val="en-US"/>
        </w:rPr>
      </w:pPr>
      <w:r>
        <w:rPr>
          <w:rFonts w:asciiTheme="majorBidi" w:hAnsiTheme="majorBidi" w:cstheme="majorBidi"/>
        </w:rPr>
        <w:t>29.</w:t>
      </w:r>
      <w:r>
        <w:rPr>
          <w:rFonts w:asciiTheme="majorBidi" w:hAnsiTheme="majorBidi" w:cstheme="majorBidi"/>
        </w:rPr>
        <w:tab/>
        <w:t xml:space="preserve">Some countries already require </w:t>
      </w:r>
      <w:proofErr w:type="gramStart"/>
      <w:r>
        <w:rPr>
          <w:rFonts w:asciiTheme="majorBidi" w:hAnsiTheme="majorBidi" w:cstheme="majorBidi"/>
        </w:rPr>
        <w:t>to include</w:t>
      </w:r>
      <w:proofErr w:type="gramEnd"/>
      <w:r>
        <w:rPr>
          <w:rFonts w:asciiTheme="majorBidi" w:hAnsiTheme="majorBidi" w:cstheme="majorBidi"/>
        </w:rPr>
        <w:t xml:space="preserve"> </w:t>
      </w:r>
      <w:r w:rsidR="001C1088">
        <w:rPr>
          <w:rFonts w:asciiTheme="majorBidi" w:hAnsiTheme="majorBidi" w:cstheme="majorBidi"/>
        </w:rPr>
        <w:t>“</w:t>
      </w:r>
      <w:r>
        <w:rPr>
          <w:rFonts w:asciiTheme="majorBidi" w:hAnsiTheme="majorBidi" w:cstheme="majorBidi"/>
        </w:rPr>
        <w:t>flammable gas</w:t>
      </w:r>
      <w:r w:rsidR="001C1088">
        <w:rPr>
          <w:rFonts w:asciiTheme="majorBidi" w:hAnsiTheme="majorBidi" w:cstheme="majorBidi"/>
        </w:rPr>
        <w:t>”</w:t>
      </w:r>
      <w:r>
        <w:rPr>
          <w:rFonts w:asciiTheme="majorBidi" w:hAnsiTheme="majorBidi" w:cstheme="majorBidi"/>
        </w:rPr>
        <w:t xml:space="preserve"> or </w:t>
      </w:r>
      <w:r w:rsidR="001C1088">
        <w:rPr>
          <w:rFonts w:asciiTheme="majorBidi" w:hAnsiTheme="majorBidi" w:cstheme="majorBidi"/>
        </w:rPr>
        <w:t>“</w:t>
      </w:r>
      <w:r>
        <w:rPr>
          <w:rFonts w:asciiTheme="majorBidi" w:hAnsiTheme="majorBidi" w:cstheme="majorBidi"/>
        </w:rPr>
        <w:t>toxic gas</w:t>
      </w:r>
      <w:r w:rsidR="001C1088">
        <w:rPr>
          <w:rFonts w:asciiTheme="majorBidi" w:hAnsiTheme="majorBidi" w:cstheme="majorBidi"/>
        </w:rPr>
        <w:t>”</w:t>
      </w:r>
      <w:r>
        <w:rPr>
          <w:rFonts w:asciiTheme="majorBidi" w:hAnsiTheme="majorBidi" w:cstheme="majorBidi"/>
        </w:rPr>
        <w:t xml:space="preserve"> in the labels, and this would certainly </w:t>
      </w:r>
      <w:r w:rsidR="00597D16">
        <w:rPr>
          <w:rFonts w:asciiTheme="majorBidi" w:hAnsiTheme="majorBidi" w:cstheme="majorBidi"/>
        </w:rPr>
        <w:t xml:space="preserve">ease the </w:t>
      </w:r>
      <w:r>
        <w:rPr>
          <w:rFonts w:asciiTheme="majorBidi" w:hAnsiTheme="majorBidi" w:cstheme="majorBidi"/>
        </w:rPr>
        <w:t>in</w:t>
      </w:r>
      <w:r w:rsidR="006526AF">
        <w:rPr>
          <w:rFonts w:asciiTheme="majorBidi" w:hAnsiTheme="majorBidi" w:cstheme="majorBidi"/>
        </w:rPr>
        <w:t>sert</w:t>
      </w:r>
      <w:r w:rsidR="00597D16">
        <w:rPr>
          <w:rFonts w:asciiTheme="majorBidi" w:hAnsiTheme="majorBidi" w:cstheme="majorBidi"/>
        </w:rPr>
        <w:t>ion of</w:t>
      </w:r>
      <w:r>
        <w:rPr>
          <w:rFonts w:asciiTheme="majorBidi" w:hAnsiTheme="majorBidi" w:cstheme="majorBidi"/>
        </w:rPr>
        <w:t xml:space="preserve"> "flammable gas" or "toxic gas” </w:t>
      </w:r>
      <w:r w:rsidR="00597D16">
        <w:rPr>
          <w:rFonts w:asciiTheme="majorBidi" w:hAnsiTheme="majorBidi" w:cstheme="majorBidi"/>
        </w:rPr>
        <w:t>and its</w:t>
      </w:r>
      <w:r>
        <w:rPr>
          <w:rFonts w:asciiTheme="majorBidi" w:hAnsiTheme="majorBidi" w:cstheme="majorBidi"/>
        </w:rPr>
        <w:t xml:space="preserve"> implement</w:t>
      </w:r>
      <w:r w:rsidR="00597D16">
        <w:rPr>
          <w:rFonts w:asciiTheme="majorBidi" w:hAnsiTheme="majorBidi" w:cstheme="majorBidi"/>
        </w:rPr>
        <w:t>ation</w:t>
      </w:r>
      <w:r>
        <w:rPr>
          <w:rFonts w:asciiTheme="majorBidi" w:hAnsiTheme="majorBidi" w:cstheme="majorBidi"/>
        </w:rPr>
        <w:t xml:space="preserve"> for some of the stakeholders. </w:t>
      </w:r>
      <w:r>
        <w:rPr>
          <w:rFonts w:asciiTheme="majorBidi" w:hAnsiTheme="majorBidi" w:cstheme="majorBidi"/>
          <w:lang w:val="en-US"/>
        </w:rPr>
        <w:t xml:space="preserve">Nevertheless, the additional text in English is not so understandable in other languages. </w:t>
      </w:r>
      <w:r w:rsidR="00597D16">
        <w:rPr>
          <w:rFonts w:asciiTheme="majorBidi" w:hAnsiTheme="majorBidi" w:cstheme="majorBidi"/>
          <w:lang w:val="en-US"/>
        </w:rPr>
        <w:t>T</w:t>
      </w:r>
      <w:r>
        <w:rPr>
          <w:rFonts w:asciiTheme="majorBidi" w:hAnsiTheme="majorBidi" w:cstheme="majorBidi"/>
          <w:lang w:val="en-US"/>
        </w:rPr>
        <w:t xml:space="preserve">he information </w:t>
      </w:r>
      <w:r w:rsidR="00597D16">
        <w:rPr>
          <w:rFonts w:asciiTheme="majorBidi" w:hAnsiTheme="majorBidi" w:cstheme="majorBidi"/>
        </w:rPr>
        <w:t>"</w:t>
      </w:r>
      <w:r>
        <w:rPr>
          <w:rFonts w:asciiTheme="majorBidi" w:hAnsiTheme="majorBidi" w:cstheme="majorBidi"/>
          <w:lang w:val="en-US"/>
        </w:rPr>
        <w:t>toxic</w:t>
      </w:r>
      <w:r w:rsidR="00597D16">
        <w:rPr>
          <w:rFonts w:asciiTheme="majorBidi" w:hAnsiTheme="majorBidi" w:cstheme="majorBidi"/>
        </w:rPr>
        <w:t>"</w:t>
      </w:r>
      <w:r>
        <w:rPr>
          <w:rFonts w:asciiTheme="majorBidi" w:hAnsiTheme="majorBidi" w:cstheme="majorBidi"/>
          <w:lang w:val="en-US"/>
        </w:rPr>
        <w:t xml:space="preserve"> or </w:t>
      </w:r>
      <w:r w:rsidR="006526AF">
        <w:rPr>
          <w:rFonts w:asciiTheme="majorBidi" w:hAnsiTheme="majorBidi" w:cstheme="majorBidi"/>
        </w:rPr>
        <w:t>""</w:t>
      </w:r>
      <w:r>
        <w:rPr>
          <w:rFonts w:asciiTheme="majorBidi" w:hAnsiTheme="majorBidi" w:cstheme="majorBidi"/>
          <w:lang w:val="en-US"/>
        </w:rPr>
        <w:t xml:space="preserve">is </w:t>
      </w:r>
      <w:r w:rsidR="006526AF">
        <w:rPr>
          <w:rFonts w:asciiTheme="majorBidi" w:hAnsiTheme="majorBidi" w:cstheme="majorBidi"/>
          <w:lang w:val="en-US"/>
        </w:rPr>
        <w:t xml:space="preserve">already </w:t>
      </w:r>
      <w:r>
        <w:rPr>
          <w:rFonts w:asciiTheme="majorBidi" w:hAnsiTheme="majorBidi" w:cstheme="majorBidi"/>
          <w:lang w:val="en-US"/>
        </w:rPr>
        <w:t>clearly conveyed b</w:t>
      </w:r>
      <w:r w:rsidR="006526AF">
        <w:rPr>
          <w:rFonts w:asciiTheme="majorBidi" w:hAnsiTheme="majorBidi" w:cstheme="majorBidi"/>
          <w:lang w:val="en-US"/>
        </w:rPr>
        <w:t>y</w:t>
      </w:r>
      <w:r>
        <w:rPr>
          <w:rFonts w:asciiTheme="majorBidi" w:hAnsiTheme="majorBidi" w:cstheme="majorBidi"/>
          <w:lang w:val="en-US"/>
        </w:rPr>
        <w:t xml:space="preserve"> the flammable/toxic pictogram in the upper half of the label.</w:t>
      </w:r>
    </w:p>
    <w:p w14:paraId="65E88C37"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30.</w:t>
      </w:r>
      <w:r>
        <w:rPr>
          <w:rFonts w:asciiTheme="majorBidi" w:hAnsiTheme="majorBidi" w:cstheme="majorBidi"/>
          <w:lang w:val="en-US"/>
        </w:rPr>
        <w:tab/>
        <w:t>A possible design could be as follows:</w:t>
      </w:r>
    </w:p>
    <w:p w14:paraId="25581983" w14:textId="77777777" w:rsidR="0011298F" w:rsidRDefault="0011298F" w:rsidP="0011298F">
      <w:pPr>
        <w:pStyle w:val="SingleTxtG"/>
        <w:rPr>
          <w:rFonts w:asciiTheme="majorBidi" w:hAnsiTheme="majorBidi" w:cstheme="majorBidi"/>
          <w:lang w:val="en-US"/>
        </w:rPr>
      </w:pPr>
      <w:r>
        <w:rPr>
          <w:noProof/>
          <w:lang w:val="es-ES" w:eastAsia="es-ES"/>
        </w:rPr>
        <w:drawing>
          <wp:inline distT="0" distB="0" distL="0" distR="0" wp14:anchorId="2A460CB1" wp14:editId="5C61A835">
            <wp:extent cx="1562100" cy="1571625"/>
            <wp:effectExtent l="0" t="0" r="0" b="9525"/>
            <wp:docPr id="14" name="Picture 14" descr="2_1 negra_botella FLAMABLE GAS grande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2_1 negra_botella FLAMABLE GAS grande acop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571625"/>
                    </a:xfrm>
                    <a:prstGeom prst="rect">
                      <a:avLst/>
                    </a:prstGeom>
                    <a:noFill/>
                    <a:ln>
                      <a:noFill/>
                    </a:ln>
                  </pic:spPr>
                </pic:pic>
              </a:graphicData>
            </a:graphic>
          </wp:inline>
        </w:drawing>
      </w:r>
      <w:r>
        <w:rPr>
          <w:rFonts w:asciiTheme="majorBidi" w:hAnsiTheme="majorBidi" w:cstheme="majorBidi"/>
          <w:noProof/>
          <w:lang w:val="es-ES" w:eastAsia="es-ES"/>
        </w:rPr>
        <w:drawing>
          <wp:inline distT="0" distB="0" distL="0" distR="0" wp14:anchorId="297EE527" wp14:editId="0429D23A">
            <wp:extent cx="1571625" cy="1581150"/>
            <wp:effectExtent l="0" t="0" r="9525" b="0"/>
            <wp:docPr id="13" name="Picture 13" descr="2_1 blanca_botella FLAMABLE GAS grande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2_1 blanca_botella FLAMABLE GAS grande acopl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r>
        <w:rPr>
          <w:rFonts w:asciiTheme="majorBidi" w:hAnsiTheme="majorBidi" w:cstheme="majorBidi"/>
          <w:noProof/>
          <w:lang w:val="es-ES" w:eastAsia="es-ES"/>
        </w:rPr>
        <w:drawing>
          <wp:inline distT="0" distB="0" distL="0" distR="0" wp14:anchorId="5372B25E" wp14:editId="72319BEF">
            <wp:extent cx="1543050" cy="1543050"/>
            <wp:effectExtent l="0" t="0" r="0" b="0"/>
            <wp:docPr id="12" name="Picture 12" descr="2_3 calabera_TOXIC GAS acopla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2_3 calabera_TOXIC GAS acoplar (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3FD76FE9" w14:textId="77777777" w:rsidR="001C1088" w:rsidRDefault="001C1088">
      <w:pPr>
        <w:suppressAutoHyphens w:val="0"/>
        <w:kinsoku/>
        <w:overflowPunct/>
        <w:autoSpaceDE/>
        <w:autoSpaceDN/>
        <w:adjustRightInd/>
        <w:snapToGrid/>
        <w:spacing w:after="200" w:line="276" w:lineRule="auto"/>
        <w:rPr>
          <w:rFonts w:asciiTheme="majorBidi" w:hAnsiTheme="majorBidi" w:cstheme="majorBidi"/>
          <w:lang w:val="en-US"/>
        </w:rPr>
      </w:pPr>
      <w:r>
        <w:rPr>
          <w:rFonts w:asciiTheme="majorBidi" w:hAnsiTheme="majorBidi" w:cstheme="majorBidi"/>
          <w:lang w:val="en-US"/>
        </w:rPr>
        <w:br w:type="page"/>
      </w:r>
    </w:p>
    <w:p w14:paraId="46ED15C3"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lastRenderedPageBreak/>
        <w:t>31.</w:t>
      </w:r>
      <w:r>
        <w:rPr>
          <w:rFonts w:asciiTheme="majorBidi" w:hAnsiTheme="majorBidi" w:cstheme="majorBidi"/>
          <w:lang w:val="en-US"/>
        </w:rPr>
        <w:tab/>
        <w:t>Countries which have been using the descriptive words on labels for many years do not refer any concerns raised by industry or Emergency Services in relation to this label. It would seem reasonable to grant a continuity to this system.</w:t>
      </w:r>
    </w:p>
    <w:p w14:paraId="1068A4B2"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32.</w:t>
      </w:r>
      <w:r>
        <w:rPr>
          <w:rFonts w:asciiTheme="majorBidi" w:hAnsiTheme="majorBidi" w:cstheme="majorBidi"/>
          <w:lang w:val="en-US"/>
        </w:rPr>
        <w:tab/>
        <w:t xml:space="preserve">After a discussion in the informal working group, considering all the arguments given by the different authorities and associations, it seems that the best option in between the two options including texts, would be to require at least </w:t>
      </w:r>
      <w:r w:rsidR="006526AF">
        <w:rPr>
          <w:rFonts w:asciiTheme="majorBidi" w:hAnsiTheme="majorBidi" w:cstheme="majorBidi"/>
          <w:lang w:val="en-US"/>
        </w:rPr>
        <w:t xml:space="preserve">the </w:t>
      </w:r>
      <w:r>
        <w:rPr>
          <w:rFonts w:asciiTheme="majorBidi" w:hAnsiTheme="majorBidi" w:cstheme="majorBidi"/>
          <w:lang w:val="en-US"/>
        </w:rPr>
        <w:t>in</w:t>
      </w:r>
      <w:r w:rsidR="006526AF">
        <w:rPr>
          <w:rFonts w:asciiTheme="majorBidi" w:hAnsiTheme="majorBidi" w:cstheme="majorBidi"/>
          <w:lang w:val="en-US"/>
        </w:rPr>
        <w:t>sert</w:t>
      </w:r>
      <w:r>
        <w:rPr>
          <w:rFonts w:asciiTheme="majorBidi" w:hAnsiTheme="majorBidi" w:cstheme="majorBidi"/>
          <w:lang w:val="en-US"/>
        </w:rPr>
        <w:t>i</w:t>
      </w:r>
      <w:r w:rsidR="006526AF">
        <w:rPr>
          <w:rFonts w:asciiTheme="majorBidi" w:hAnsiTheme="majorBidi" w:cstheme="majorBidi"/>
          <w:lang w:val="en-US"/>
        </w:rPr>
        <w:t>o</w:t>
      </w:r>
      <w:r>
        <w:rPr>
          <w:rFonts w:asciiTheme="majorBidi" w:hAnsiTheme="majorBidi" w:cstheme="majorBidi"/>
          <w:lang w:val="en-US"/>
        </w:rPr>
        <w:t>n</w:t>
      </w:r>
      <w:r w:rsidR="006526AF">
        <w:rPr>
          <w:rFonts w:asciiTheme="majorBidi" w:hAnsiTheme="majorBidi" w:cstheme="majorBidi"/>
          <w:lang w:val="en-US"/>
        </w:rPr>
        <w:t xml:space="preserve"> of</w:t>
      </w:r>
      <w:r>
        <w:rPr>
          <w:rFonts w:asciiTheme="majorBidi" w:hAnsiTheme="majorBidi" w:cstheme="majorBidi"/>
          <w:lang w:val="en-US"/>
        </w:rPr>
        <w:t xml:space="preserve"> the text « gas » into the labels lower part, and to leave as an option to substitute this text by a more detailed text, such as « flammable gas » or « toxic gas ».</w:t>
      </w:r>
    </w:p>
    <w:p w14:paraId="198305C0" w14:textId="77777777" w:rsidR="0011298F" w:rsidRDefault="001C1088" w:rsidP="001C1088">
      <w:pPr>
        <w:pStyle w:val="HChG"/>
        <w:rPr>
          <w:lang w:val="en-US"/>
        </w:rPr>
      </w:pPr>
      <w:r>
        <w:rPr>
          <w:lang w:val="en-US"/>
        </w:rPr>
        <w:tab/>
      </w:r>
      <w:r>
        <w:rPr>
          <w:lang w:val="en-US"/>
        </w:rPr>
        <w:tab/>
      </w:r>
      <w:r w:rsidR="0011298F">
        <w:rPr>
          <w:lang w:val="en-US"/>
        </w:rPr>
        <w:t>Main benefits of the proposed amendments</w:t>
      </w:r>
    </w:p>
    <w:p w14:paraId="52805C5C"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33.</w:t>
      </w:r>
      <w:r>
        <w:rPr>
          <w:rFonts w:asciiTheme="majorBidi" w:hAnsiTheme="majorBidi" w:cstheme="majorBidi"/>
          <w:lang w:val="en-US"/>
        </w:rPr>
        <w:tab/>
        <w:t xml:space="preserve">In all the cases, the additional symbol/text would enhance safety, as it would permit to differentiate the labels clearly signaling the gas content. Clear information on the gaseous state can prevent possible accidents, which is important for first responders, but also for all stakeholders involved in the supply chain. What may seem a small advantage of a very short time to get the correct information, take decisions and adapt correctly to the situation, may be an essential advantage for the first responders. For technicians working in the gas supply chain it may be easy to identify a tank for liquids from a tank for gases, but for those who are not working with them </w:t>
      </w:r>
      <w:proofErr w:type="gramStart"/>
      <w:r>
        <w:rPr>
          <w:rFonts w:asciiTheme="majorBidi" w:hAnsiTheme="majorBidi" w:cstheme="majorBidi"/>
          <w:lang w:val="en-US"/>
        </w:rPr>
        <w:t>on a daily bas</w:t>
      </w:r>
      <w:r w:rsidR="004806B1">
        <w:rPr>
          <w:rFonts w:asciiTheme="majorBidi" w:hAnsiTheme="majorBidi" w:cstheme="majorBidi"/>
          <w:lang w:val="en-US"/>
        </w:rPr>
        <w:t>is</w:t>
      </w:r>
      <w:proofErr w:type="gramEnd"/>
      <w:r>
        <w:rPr>
          <w:rFonts w:asciiTheme="majorBidi" w:hAnsiTheme="majorBidi" w:cstheme="majorBidi"/>
          <w:lang w:val="en-US"/>
        </w:rPr>
        <w:t xml:space="preserve">, </w:t>
      </w:r>
      <w:r w:rsidR="004806B1">
        <w:rPr>
          <w:rFonts w:asciiTheme="majorBidi" w:hAnsiTheme="majorBidi" w:cstheme="majorBidi"/>
          <w:lang w:val="en-US"/>
        </w:rPr>
        <w:t xml:space="preserve">it </w:t>
      </w:r>
      <w:r>
        <w:rPr>
          <w:rFonts w:asciiTheme="majorBidi" w:hAnsiTheme="majorBidi" w:cstheme="majorBidi"/>
          <w:lang w:val="en-US"/>
        </w:rPr>
        <w:t xml:space="preserve">may be a difficult task. </w:t>
      </w:r>
    </w:p>
    <w:p w14:paraId="21640573"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34.</w:t>
      </w:r>
      <w:r>
        <w:rPr>
          <w:rFonts w:asciiTheme="majorBidi" w:hAnsiTheme="majorBidi" w:cstheme="majorBidi"/>
          <w:lang w:val="en-US"/>
        </w:rPr>
        <w:tab/>
      </w:r>
      <w:proofErr w:type="gramStart"/>
      <w:r>
        <w:rPr>
          <w:rFonts w:asciiTheme="majorBidi" w:hAnsiTheme="majorBidi" w:cstheme="majorBidi"/>
          <w:lang w:val="en-US"/>
        </w:rPr>
        <w:t>All of</w:t>
      </w:r>
      <w:proofErr w:type="gramEnd"/>
      <w:r>
        <w:rPr>
          <w:rFonts w:asciiTheme="majorBidi" w:hAnsiTheme="majorBidi" w:cstheme="majorBidi"/>
          <w:lang w:val="en-US"/>
        </w:rPr>
        <w:t xml:space="preserve"> the </w:t>
      </w:r>
      <w:r w:rsidR="004806B1">
        <w:rPr>
          <w:rFonts w:asciiTheme="majorBidi" w:hAnsiTheme="majorBidi" w:cstheme="majorBidi"/>
          <w:lang w:val="en-US"/>
        </w:rPr>
        <w:t>above-mentioned</w:t>
      </w:r>
      <w:r>
        <w:rPr>
          <w:rFonts w:asciiTheme="majorBidi" w:hAnsiTheme="majorBidi" w:cstheme="majorBidi"/>
          <w:lang w:val="en-US"/>
        </w:rPr>
        <w:t xml:space="preserve"> circumstances are particularly important because emergency responders are not a homogenous community; they have different levels of competence, equipment and training in dangerous goods. </w:t>
      </w:r>
      <w:r w:rsidR="004806B1">
        <w:rPr>
          <w:rFonts w:asciiTheme="majorBidi" w:hAnsiTheme="majorBidi" w:cstheme="majorBidi"/>
          <w:lang w:val="en-US"/>
        </w:rPr>
        <w:t xml:space="preserve">In many </w:t>
      </w:r>
      <w:proofErr w:type="gramStart"/>
      <w:r w:rsidR="004806B1">
        <w:rPr>
          <w:rFonts w:asciiTheme="majorBidi" w:hAnsiTheme="majorBidi" w:cstheme="majorBidi"/>
          <w:lang w:val="en-US"/>
        </w:rPr>
        <w:t>countries</w:t>
      </w:r>
      <w:proofErr w:type="gramEnd"/>
      <w:r w:rsidR="004806B1">
        <w:rPr>
          <w:rFonts w:asciiTheme="majorBidi" w:hAnsiTheme="majorBidi" w:cstheme="majorBidi"/>
          <w:lang w:val="en-US"/>
        </w:rPr>
        <w:t xml:space="preserve"> </w:t>
      </w:r>
      <w:r>
        <w:rPr>
          <w:rFonts w:asciiTheme="majorBidi" w:hAnsiTheme="majorBidi" w:cstheme="majorBidi"/>
          <w:lang w:val="en-US"/>
        </w:rPr>
        <w:t xml:space="preserve">firefighters are volunteers </w:t>
      </w:r>
      <w:r w:rsidR="004806B1">
        <w:rPr>
          <w:rFonts w:asciiTheme="majorBidi" w:hAnsiTheme="majorBidi" w:cstheme="majorBidi"/>
          <w:lang w:val="en-US"/>
        </w:rPr>
        <w:t xml:space="preserve">and don’t have easy </w:t>
      </w:r>
      <w:r>
        <w:rPr>
          <w:rFonts w:asciiTheme="majorBidi" w:hAnsiTheme="majorBidi" w:cstheme="majorBidi"/>
          <w:lang w:val="en-US"/>
        </w:rPr>
        <w:t xml:space="preserve">access to continuous training. This symbol/text would </w:t>
      </w:r>
      <w:r w:rsidR="004806B1">
        <w:rPr>
          <w:rFonts w:asciiTheme="majorBidi" w:hAnsiTheme="majorBidi" w:cstheme="majorBidi"/>
          <w:lang w:val="en-US"/>
        </w:rPr>
        <w:t>e</w:t>
      </w:r>
      <w:r>
        <w:rPr>
          <w:rFonts w:asciiTheme="majorBidi" w:hAnsiTheme="majorBidi" w:cstheme="majorBidi"/>
          <w:lang w:val="en-US"/>
        </w:rPr>
        <w:t>nable to transmit clear information to all, including the general public, without approaching the tanker/truck, minimizing exposure and the resulting risks.</w:t>
      </w:r>
    </w:p>
    <w:p w14:paraId="1531BFF5" w14:textId="77777777" w:rsidR="0011298F" w:rsidRDefault="0011298F" w:rsidP="0011298F">
      <w:pPr>
        <w:pStyle w:val="SingleTxtG"/>
        <w:rPr>
          <w:rFonts w:asciiTheme="majorBidi" w:hAnsiTheme="majorBidi" w:cstheme="majorBidi"/>
          <w:lang w:val="en-US"/>
        </w:rPr>
      </w:pPr>
      <w:r>
        <w:rPr>
          <w:rFonts w:asciiTheme="majorBidi" w:hAnsiTheme="majorBidi" w:cstheme="majorBidi"/>
          <w:lang w:val="en-US"/>
        </w:rPr>
        <w:t>35.</w:t>
      </w:r>
      <w:r>
        <w:rPr>
          <w:rFonts w:asciiTheme="majorBidi" w:hAnsiTheme="majorBidi" w:cstheme="majorBidi"/>
          <w:lang w:val="en-US"/>
        </w:rPr>
        <w:tab/>
        <w:t>The new labels could be included into the modal regulations with a very long transitional period. As the new labels only add information to the existing ones, there is little risk that they could cause confusion or be mistaken.</w:t>
      </w:r>
    </w:p>
    <w:p w14:paraId="309DCFCE" w14:textId="77777777" w:rsidR="0011298F" w:rsidRDefault="001C1088" w:rsidP="001C1088">
      <w:pPr>
        <w:pStyle w:val="HChG"/>
        <w:rPr>
          <w:lang w:val="en-US"/>
        </w:rPr>
      </w:pPr>
      <w:r>
        <w:rPr>
          <w:lang w:val="en-US"/>
        </w:rPr>
        <w:tab/>
      </w:r>
      <w:r>
        <w:rPr>
          <w:lang w:val="en-US"/>
        </w:rPr>
        <w:tab/>
      </w:r>
      <w:r w:rsidR="0011298F">
        <w:rPr>
          <w:lang w:val="en-US"/>
        </w:rPr>
        <w:t>Proposals</w:t>
      </w:r>
    </w:p>
    <w:p w14:paraId="3139D559" w14:textId="77777777" w:rsidR="0011298F" w:rsidRDefault="0011298F" w:rsidP="0011298F">
      <w:pPr>
        <w:pStyle w:val="SingleTxtG"/>
        <w:rPr>
          <w:rFonts w:asciiTheme="majorBidi" w:hAnsiTheme="majorBidi" w:cstheme="majorBidi"/>
          <w:highlight w:val="yellow"/>
          <w:lang w:val="en-US"/>
        </w:rPr>
      </w:pPr>
      <w:r>
        <w:rPr>
          <w:rFonts w:asciiTheme="majorBidi" w:hAnsiTheme="majorBidi" w:cstheme="majorBidi"/>
          <w:lang w:val="en-US"/>
        </w:rPr>
        <w:t>36.</w:t>
      </w:r>
      <w:r>
        <w:rPr>
          <w:rFonts w:asciiTheme="majorBidi" w:hAnsiTheme="majorBidi" w:cstheme="majorBidi"/>
          <w:lang w:val="en-US"/>
        </w:rPr>
        <w:tab/>
      </w:r>
      <w:r w:rsidR="006E575C">
        <w:rPr>
          <w:rFonts w:asciiTheme="majorBidi" w:hAnsiTheme="majorBidi" w:cstheme="majorBidi"/>
          <w:lang w:val="en-US"/>
        </w:rPr>
        <w:t xml:space="preserve">Following </w:t>
      </w:r>
      <w:r>
        <w:rPr>
          <w:rFonts w:asciiTheme="majorBidi" w:hAnsiTheme="majorBidi" w:cstheme="majorBidi"/>
          <w:lang w:val="en-US"/>
        </w:rPr>
        <w:t xml:space="preserve">the discussions in the </w:t>
      </w:r>
      <w:r w:rsidR="006E575C">
        <w:rPr>
          <w:rFonts w:asciiTheme="majorBidi" w:hAnsiTheme="majorBidi" w:cstheme="majorBidi"/>
          <w:lang w:val="en-US"/>
        </w:rPr>
        <w:t>w</w:t>
      </w:r>
      <w:r>
        <w:rPr>
          <w:rFonts w:asciiTheme="majorBidi" w:hAnsiTheme="majorBidi" w:cstheme="majorBidi"/>
          <w:lang w:val="en-US"/>
        </w:rPr>
        <w:t>orking group, Spain and CTIF present to the Sub</w:t>
      </w:r>
      <w:r w:rsidR="006E575C">
        <w:rPr>
          <w:rFonts w:asciiTheme="majorBidi" w:hAnsiTheme="majorBidi" w:cstheme="majorBidi"/>
          <w:lang w:val="en-US"/>
        </w:rPr>
        <w:t>-C</w:t>
      </w:r>
      <w:r>
        <w:rPr>
          <w:rFonts w:asciiTheme="majorBidi" w:hAnsiTheme="majorBidi" w:cstheme="majorBidi"/>
          <w:lang w:val="en-US"/>
        </w:rPr>
        <w:t xml:space="preserve">ommittee two different </w:t>
      </w:r>
      <w:r>
        <w:rPr>
          <w:rFonts w:asciiTheme="majorBidi" w:hAnsiTheme="majorBidi" w:cstheme="majorBidi"/>
          <w:u w:val="single"/>
          <w:lang w:val="en-US"/>
        </w:rPr>
        <w:t>alternate</w:t>
      </w:r>
      <w:r>
        <w:rPr>
          <w:rFonts w:asciiTheme="majorBidi" w:hAnsiTheme="majorBidi" w:cstheme="majorBidi"/>
          <w:lang w:val="en-US"/>
        </w:rPr>
        <w:t xml:space="preserve"> options, one </w:t>
      </w:r>
      <w:r w:rsidR="006E575C">
        <w:rPr>
          <w:rFonts w:asciiTheme="majorBidi" w:hAnsiTheme="majorBidi" w:cstheme="majorBidi"/>
          <w:lang w:val="en-US"/>
        </w:rPr>
        <w:t xml:space="preserve">proposing to </w:t>
      </w:r>
      <w:r>
        <w:rPr>
          <w:rFonts w:asciiTheme="majorBidi" w:hAnsiTheme="majorBidi" w:cstheme="majorBidi"/>
          <w:lang w:val="en-US"/>
        </w:rPr>
        <w:t>includ</w:t>
      </w:r>
      <w:r w:rsidR="006E575C">
        <w:rPr>
          <w:rFonts w:asciiTheme="majorBidi" w:hAnsiTheme="majorBidi" w:cstheme="majorBidi"/>
          <w:lang w:val="en-US"/>
        </w:rPr>
        <w:t>e</w:t>
      </w:r>
      <w:r>
        <w:rPr>
          <w:rFonts w:asciiTheme="majorBidi" w:hAnsiTheme="majorBidi" w:cstheme="majorBidi"/>
          <w:lang w:val="en-US"/>
        </w:rPr>
        <w:t xml:space="preserve"> the symbol of the gas bottle and another one </w:t>
      </w:r>
      <w:r w:rsidR="006E575C">
        <w:rPr>
          <w:rFonts w:asciiTheme="majorBidi" w:hAnsiTheme="majorBidi" w:cstheme="majorBidi"/>
          <w:lang w:val="en-US"/>
        </w:rPr>
        <w:t xml:space="preserve">to </w:t>
      </w:r>
      <w:r>
        <w:rPr>
          <w:rFonts w:asciiTheme="majorBidi" w:hAnsiTheme="majorBidi" w:cstheme="majorBidi"/>
          <w:lang w:val="en-US"/>
        </w:rPr>
        <w:t>includ</w:t>
      </w:r>
      <w:r w:rsidR="006E575C">
        <w:rPr>
          <w:rFonts w:asciiTheme="majorBidi" w:hAnsiTheme="majorBidi" w:cstheme="majorBidi"/>
          <w:lang w:val="en-US"/>
        </w:rPr>
        <w:t>e</w:t>
      </w:r>
      <w:r>
        <w:rPr>
          <w:rFonts w:asciiTheme="majorBidi" w:hAnsiTheme="majorBidi" w:cstheme="majorBidi"/>
          <w:lang w:val="en-US"/>
        </w:rPr>
        <w:t xml:space="preserve"> the text “gas” in the lower part.</w:t>
      </w:r>
    </w:p>
    <w:p w14:paraId="12BA8410" w14:textId="77777777" w:rsidR="0011298F" w:rsidRDefault="001C1088" w:rsidP="001C1088">
      <w:pPr>
        <w:pStyle w:val="H1G"/>
        <w:rPr>
          <w:lang w:val="en-US"/>
        </w:rPr>
      </w:pPr>
      <w:r>
        <w:rPr>
          <w:lang w:val="en-US"/>
        </w:rPr>
        <w:tab/>
      </w:r>
      <w:r>
        <w:rPr>
          <w:lang w:val="en-US"/>
        </w:rPr>
        <w:tab/>
      </w:r>
      <w:r w:rsidR="0011298F">
        <w:rPr>
          <w:lang w:val="en-US"/>
        </w:rPr>
        <w:t>Proposal 1</w:t>
      </w:r>
    </w:p>
    <w:p w14:paraId="18690D4A" w14:textId="77777777" w:rsidR="0011298F" w:rsidRDefault="0011298F" w:rsidP="0011298F">
      <w:pPr>
        <w:pStyle w:val="SingleTxtG"/>
      </w:pPr>
      <w:r>
        <w:t>37.</w:t>
      </w:r>
      <w:r>
        <w:tab/>
        <w:t xml:space="preserve">The expert from Spain and CTIF propose to modify labels 2.1 and 2.3 to include the gas receptacle symbol into the lower part of the label. </w:t>
      </w:r>
    </w:p>
    <w:p w14:paraId="112FA18F" w14:textId="77777777" w:rsidR="0011298F" w:rsidRDefault="0011298F" w:rsidP="0011298F">
      <w:pPr>
        <w:pStyle w:val="SingleTxtG"/>
      </w:pPr>
      <w:r>
        <w:t>38.</w:t>
      </w:r>
      <w:r>
        <w:tab/>
        <w:t xml:space="preserve">Therefore, the expert from Spain and CTIF propose to modify 5.2.2.2.2 for label numbers 2.1 and 2.3. Deleted text is </w:t>
      </w:r>
      <w:r>
        <w:rPr>
          <w:strike/>
        </w:rPr>
        <w:t>stricken through</w:t>
      </w:r>
      <w:r>
        <w:t xml:space="preserve">, new text is </w:t>
      </w:r>
      <w:r>
        <w:rPr>
          <w:u w:val="single"/>
        </w:rPr>
        <w:t>underlined</w:t>
      </w:r>
      <w:r>
        <w:t>; for the specimen labels of labels 2.1 and 2.3, only the new labels are shown, as it is not possible to strike through or underline the labels in the existing text.</w:t>
      </w:r>
    </w:p>
    <w:tbl>
      <w:tblPr>
        <w:tblStyle w:val="TableNormal1"/>
        <w:tblW w:w="96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539"/>
        <w:gridCol w:w="1273"/>
        <w:gridCol w:w="1160"/>
        <w:gridCol w:w="1276"/>
        <w:gridCol w:w="1277"/>
        <w:gridCol w:w="1560"/>
        <w:gridCol w:w="701"/>
      </w:tblGrid>
      <w:tr w:rsidR="0011298F" w14:paraId="6B422BB2" w14:textId="77777777" w:rsidTr="0011298F">
        <w:trPr>
          <w:trHeight w:val="918"/>
        </w:trPr>
        <w:tc>
          <w:tcPr>
            <w:tcW w:w="859" w:type="dxa"/>
            <w:tcBorders>
              <w:top w:val="single" w:sz="4" w:space="0" w:color="000000"/>
              <w:left w:val="single" w:sz="4" w:space="0" w:color="000000"/>
              <w:bottom w:val="single" w:sz="4" w:space="0" w:color="000000"/>
              <w:right w:val="single" w:sz="4" w:space="0" w:color="000000"/>
            </w:tcBorders>
            <w:vAlign w:val="center"/>
            <w:hideMark/>
          </w:tcPr>
          <w:p w14:paraId="6B559DF9" w14:textId="77777777" w:rsidR="0011298F" w:rsidRDefault="0011298F">
            <w:pPr>
              <w:pStyle w:val="TableParagraph"/>
              <w:keepNext/>
              <w:keepLines/>
              <w:widowControl/>
              <w:spacing w:before="113"/>
              <w:ind w:firstLine="16"/>
              <w:jc w:val="center"/>
              <w:rPr>
                <w:rFonts w:asciiTheme="majorBidi" w:hAnsiTheme="majorBidi" w:cstheme="majorBidi"/>
                <w:b/>
                <w:sz w:val="20"/>
              </w:rPr>
            </w:pPr>
            <w:r>
              <w:rPr>
                <w:rFonts w:asciiTheme="majorBidi" w:hAnsiTheme="majorBidi" w:cstheme="majorBidi"/>
                <w:b/>
                <w:sz w:val="20"/>
              </w:rPr>
              <w:lastRenderedPageBreak/>
              <w:t xml:space="preserve">Label </w:t>
            </w:r>
            <w:r>
              <w:rPr>
                <w:rFonts w:asciiTheme="majorBidi" w:hAnsiTheme="majorBidi" w:cstheme="majorBidi"/>
                <w:b/>
                <w:w w:val="95"/>
                <w:sz w:val="20"/>
              </w:rPr>
              <w:t xml:space="preserve">model </w:t>
            </w:r>
            <w:r>
              <w:rPr>
                <w:rFonts w:asciiTheme="majorBidi" w:hAnsiTheme="majorBidi" w:cstheme="majorBidi"/>
                <w:b/>
                <w:sz w:val="20"/>
              </w:rPr>
              <w:t>No.</w:t>
            </w:r>
          </w:p>
        </w:tc>
        <w:tc>
          <w:tcPr>
            <w:tcW w:w="1538" w:type="dxa"/>
            <w:tcBorders>
              <w:top w:val="single" w:sz="4" w:space="0" w:color="000000"/>
              <w:left w:val="single" w:sz="4" w:space="0" w:color="000000"/>
              <w:bottom w:val="single" w:sz="4" w:space="0" w:color="000000"/>
              <w:right w:val="single" w:sz="4" w:space="0" w:color="000000"/>
            </w:tcBorders>
            <w:vAlign w:val="center"/>
            <w:hideMark/>
          </w:tcPr>
          <w:p w14:paraId="4E9A4E0B"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Division or Category</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0B0EE1D" w14:textId="77777777" w:rsidR="0011298F" w:rsidRDefault="0011298F">
            <w:pPr>
              <w:pStyle w:val="TableParagraph"/>
              <w:keepNext/>
              <w:keepLines/>
              <w:widowControl/>
              <w:spacing w:before="1"/>
              <w:ind w:right="109"/>
              <w:jc w:val="center"/>
              <w:rPr>
                <w:rFonts w:asciiTheme="majorBidi" w:hAnsiTheme="majorBidi" w:cstheme="majorBidi"/>
                <w:b/>
                <w:sz w:val="20"/>
              </w:rPr>
            </w:pPr>
            <w:r>
              <w:rPr>
                <w:rFonts w:asciiTheme="majorBidi" w:hAnsiTheme="majorBidi" w:cstheme="majorBidi"/>
                <w:b/>
                <w:sz w:val="20"/>
              </w:rPr>
              <w:t xml:space="preserve">Symbol and symbol </w:t>
            </w:r>
            <w:proofErr w:type="spellStart"/>
            <w:r>
              <w:rPr>
                <w:rFonts w:asciiTheme="majorBidi" w:hAnsiTheme="majorBidi" w:cstheme="majorBidi"/>
                <w:b/>
                <w:sz w:val="20"/>
              </w:rPr>
              <w:t>colour</w:t>
            </w:r>
            <w:proofErr w:type="spellEnd"/>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6EAB9A83"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Background</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8537479" w14:textId="77777777" w:rsidR="0011298F" w:rsidRDefault="0011298F">
            <w:pPr>
              <w:pStyle w:val="TableParagraph"/>
              <w:keepNext/>
              <w:keepLines/>
              <w:widowControl/>
              <w:ind w:firstLine="2"/>
              <w:jc w:val="center"/>
              <w:rPr>
                <w:rFonts w:asciiTheme="majorBidi" w:hAnsiTheme="majorBidi" w:cstheme="majorBidi"/>
                <w:b/>
                <w:sz w:val="20"/>
              </w:rPr>
            </w:pPr>
            <w:r>
              <w:rPr>
                <w:rFonts w:asciiTheme="majorBidi" w:hAnsiTheme="majorBidi" w:cstheme="majorBidi"/>
                <w:b/>
                <w:sz w:val="20"/>
              </w:rPr>
              <w:t>Figure</w:t>
            </w:r>
            <w:r>
              <w:rPr>
                <w:rFonts w:asciiTheme="majorBidi" w:hAnsiTheme="majorBidi" w:cstheme="majorBidi"/>
                <w:b/>
                <w:sz w:val="20"/>
                <w:szCs w:val="20"/>
                <w:lang w:val="en-GB" w:bidi="ar-SA"/>
              </w:rPr>
              <w:t xml:space="preserve"> </w:t>
            </w:r>
            <w:r>
              <w:rPr>
                <w:rFonts w:asciiTheme="majorBidi" w:hAnsiTheme="majorBidi" w:cstheme="majorBidi"/>
                <w:b/>
                <w:sz w:val="20"/>
                <w:lang w:val="en-GB"/>
              </w:rPr>
              <w:t xml:space="preserve">in bottom </w:t>
            </w:r>
            <w:proofErr w:type="gramStart"/>
            <w:r>
              <w:rPr>
                <w:rFonts w:asciiTheme="majorBidi" w:hAnsiTheme="majorBidi" w:cstheme="majorBidi"/>
                <w:b/>
                <w:sz w:val="20"/>
                <w:lang w:val="en-GB"/>
              </w:rPr>
              <w:t xml:space="preserve">corner </w:t>
            </w:r>
            <w:r>
              <w:rPr>
                <w:rFonts w:asciiTheme="majorBidi" w:hAnsiTheme="majorBidi" w:cstheme="majorBidi"/>
                <w:b/>
                <w:sz w:val="20"/>
              </w:rPr>
              <w:t xml:space="preserve"> (</w:t>
            </w:r>
            <w:proofErr w:type="gramEnd"/>
            <w:r>
              <w:rPr>
                <w:rFonts w:asciiTheme="majorBidi" w:hAnsiTheme="majorBidi" w:cstheme="majorBidi"/>
                <w:b/>
                <w:sz w:val="20"/>
              </w:rPr>
              <w:t xml:space="preserve">and figure </w:t>
            </w:r>
            <w:proofErr w:type="spellStart"/>
            <w:r>
              <w:rPr>
                <w:rFonts w:asciiTheme="majorBidi" w:hAnsiTheme="majorBidi" w:cstheme="majorBidi"/>
                <w:b/>
                <w:sz w:val="20"/>
              </w:rPr>
              <w:t>colour</w:t>
            </w:r>
            <w:proofErr w:type="spellEnd"/>
            <w:r>
              <w:rPr>
                <w:rFonts w:asciiTheme="majorBidi" w:hAnsiTheme="majorBidi" w:cstheme="majorBidi"/>
                <w:b/>
                <w:sz w:val="20"/>
              </w:rPr>
              <w:t>)</w:t>
            </w: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14:paraId="44A81A8D"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Specimen labels</w:t>
            </w:r>
          </w:p>
        </w:tc>
        <w:tc>
          <w:tcPr>
            <w:tcW w:w="701" w:type="dxa"/>
            <w:tcBorders>
              <w:top w:val="single" w:sz="4" w:space="0" w:color="000000"/>
              <w:left w:val="single" w:sz="4" w:space="0" w:color="000000"/>
              <w:bottom w:val="single" w:sz="4" w:space="0" w:color="000000"/>
              <w:right w:val="single" w:sz="4" w:space="0" w:color="000000"/>
            </w:tcBorders>
            <w:vAlign w:val="center"/>
            <w:hideMark/>
          </w:tcPr>
          <w:p w14:paraId="000F6FD7"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Note</w:t>
            </w:r>
          </w:p>
        </w:tc>
      </w:tr>
      <w:tr w:rsidR="0011298F" w14:paraId="01E68235" w14:textId="77777777" w:rsidTr="0011298F">
        <w:trPr>
          <w:trHeight w:val="351"/>
        </w:trPr>
        <w:tc>
          <w:tcPr>
            <w:tcW w:w="9639" w:type="dxa"/>
            <w:gridSpan w:val="8"/>
            <w:tcBorders>
              <w:top w:val="single" w:sz="4" w:space="0" w:color="000000"/>
              <w:left w:val="single" w:sz="4" w:space="0" w:color="000000"/>
              <w:bottom w:val="single" w:sz="4" w:space="0" w:color="000000"/>
              <w:right w:val="single" w:sz="4" w:space="0" w:color="000000"/>
            </w:tcBorders>
            <w:hideMark/>
          </w:tcPr>
          <w:p w14:paraId="64934C64" w14:textId="77777777" w:rsidR="0011298F" w:rsidRDefault="0011298F">
            <w:pPr>
              <w:pStyle w:val="TableParagraph"/>
              <w:keepNext/>
              <w:keepLines/>
              <w:widowControl/>
              <w:spacing w:before="59"/>
              <w:ind w:right="109" w:firstLine="2"/>
              <w:jc w:val="center"/>
              <w:rPr>
                <w:rFonts w:asciiTheme="majorBidi" w:hAnsiTheme="majorBidi" w:cstheme="majorBidi"/>
                <w:b/>
                <w:sz w:val="20"/>
              </w:rPr>
            </w:pPr>
            <w:r>
              <w:rPr>
                <w:rFonts w:asciiTheme="majorBidi" w:hAnsiTheme="majorBidi" w:cstheme="majorBidi"/>
                <w:b/>
                <w:sz w:val="20"/>
              </w:rPr>
              <w:t>Class 2: Gases</w:t>
            </w:r>
          </w:p>
        </w:tc>
      </w:tr>
      <w:tr w:rsidR="0011298F" w14:paraId="3DAC7EFE" w14:textId="77777777" w:rsidTr="0011298F">
        <w:trPr>
          <w:trHeight w:val="2398"/>
        </w:trPr>
        <w:tc>
          <w:tcPr>
            <w:tcW w:w="859" w:type="dxa"/>
            <w:tcBorders>
              <w:top w:val="single" w:sz="4" w:space="0" w:color="000000"/>
              <w:left w:val="single" w:sz="4" w:space="0" w:color="000000"/>
              <w:bottom w:val="single" w:sz="4" w:space="0" w:color="000000"/>
              <w:right w:val="single" w:sz="4" w:space="0" w:color="000000"/>
            </w:tcBorders>
            <w:hideMark/>
          </w:tcPr>
          <w:p w14:paraId="031DD19F"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2.1</w:t>
            </w:r>
          </w:p>
        </w:tc>
        <w:tc>
          <w:tcPr>
            <w:tcW w:w="1538" w:type="dxa"/>
            <w:tcBorders>
              <w:top w:val="single" w:sz="4" w:space="0" w:color="000000"/>
              <w:left w:val="single" w:sz="4" w:space="0" w:color="000000"/>
              <w:bottom w:val="single" w:sz="4" w:space="0" w:color="000000"/>
              <w:right w:val="single" w:sz="4" w:space="0" w:color="000000"/>
            </w:tcBorders>
            <w:hideMark/>
          </w:tcPr>
          <w:p w14:paraId="29FF743E" w14:textId="77777777" w:rsidR="0011298F" w:rsidRDefault="0011298F">
            <w:pPr>
              <w:pStyle w:val="TableParagraph"/>
              <w:keepNext/>
              <w:keepLines/>
              <w:widowControl/>
              <w:ind w:firstLine="3"/>
              <w:jc w:val="center"/>
              <w:rPr>
                <w:rFonts w:asciiTheme="majorBidi" w:hAnsiTheme="majorBidi" w:cstheme="majorBidi"/>
                <w:sz w:val="20"/>
              </w:rPr>
            </w:pPr>
            <w:r>
              <w:rPr>
                <w:rFonts w:asciiTheme="majorBidi" w:hAnsiTheme="majorBidi" w:cstheme="majorBidi"/>
                <w:sz w:val="20"/>
              </w:rPr>
              <w:t xml:space="preserve">Division 2.1: Flammable gases </w:t>
            </w:r>
          </w:p>
        </w:tc>
        <w:tc>
          <w:tcPr>
            <w:tcW w:w="1272" w:type="dxa"/>
            <w:tcBorders>
              <w:top w:val="single" w:sz="4" w:space="0" w:color="000000"/>
              <w:left w:val="single" w:sz="4" w:space="0" w:color="000000"/>
              <w:bottom w:val="single" w:sz="4" w:space="0" w:color="000000"/>
              <w:right w:val="single" w:sz="4" w:space="0" w:color="000000"/>
            </w:tcBorders>
          </w:tcPr>
          <w:p w14:paraId="481B30D5" w14:textId="77777777" w:rsidR="0011298F" w:rsidRDefault="0011298F">
            <w:pPr>
              <w:pStyle w:val="TableParagraph"/>
              <w:keepNext/>
              <w:keepLines/>
              <w:widowControl/>
              <w:spacing w:line="223" w:lineRule="exact"/>
              <w:ind w:right="109"/>
              <w:jc w:val="center"/>
              <w:rPr>
                <w:rFonts w:asciiTheme="majorBidi" w:hAnsiTheme="majorBidi" w:cstheme="majorBidi"/>
                <w:sz w:val="20"/>
              </w:rPr>
            </w:pPr>
            <w:r>
              <w:rPr>
                <w:rFonts w:asciiTheme="majorBidi" w:hAnsiTheme="majorBidi" w:cstheme="majorBidi"/>
                <w:sz w:val="20"/>
              </w:rPr>
              <w:t xml:space="preserve">Flame </w:t>
            </w:r>
            <w:r>
              <w:rPr>
                <w:rFonts w:asciiTheme="majorBidi" w:hAnsiTheme="majorBidi" w:cstheme="majorBidi"/>
                <w:sz w:val="20"/>
                <w:u w:val="single"/>
              </w:rPr>
              <w:t>in upper half</w:t>
            </w:r>
            <w:r>
              <w:rPr>
                <w:rFonts w:asciiTheme="majorBidi" w:hAnsiTheme="majorBidi" w:cstheme="majorBidi"/>
                <w:sz w:val="20"/>
              </w:rPr>
              <w:t>: black or white</w:t>
            </w:r>
          </w:p>
          <w:p w14:paraId="562D240F" w14:textId="77777777" w:rsidR="0011298F" w:rsidRDefault="0011298F">
            <w:pPr>
              <w:pStyle w:val="TableParagraph"/>
              <w:keepNext/>
              <w:keepLines/>
              <w:widowControl/>
              <w:spacing w:line="223" w:lineRule="exact"/>
              <w:ind w:right="109"/>
              <w:jc w:val="center"/>
              <w:rPr>
                <w:rFonts w:asciiTheme="majorBidi" w:hAnsiTheme="majorBidi" w:cstheme="majorBidi"/>
                <w:sz w:val="20"/>
                <w:u w:val="single"/>
              </w:rPr>
            </w:pPr>
            <w:r>
              <w:rPr>
                <w:rFonts w:asciiTheme="majorBidi" w:hAnsiTheme="majorBidi" w:cstheme="majorBidi"/>
                <w:sz w:val="20"/>
                <w:u w:val="single"/>
              </w:rPr>
              <w:t>Gas cylinder in lower half: black or white</w:t>
            </w:r>
          </w:p>
          <w:p w14:paraId="1CCD34A2" w14:textId="77777777" w:rsidR="0011298F" w:rsidRDefault="0011298F">
            <w:pPr>
              <w:pStyle w:val="TableParagraph"/>
              <w:keepNext/>
              <w:keepLines/>
              <w:widowControl/>
              <w:spacing w:line="223" w:lineRule="exact"/>
              <w:ind w:right="109"/>
              <w:jc w:val="center"/>
              <w:rPr>
                <w:rFonts w:asciiTheme="majorBidi" w:hAnsiTheme="majorBidi" w:cstheme="majorBidi"/>
                <w:sz w:val="20"/>
              </w:rPr>
            </w:pPr>
            <w:r>
              <w:rPr>
                <w:rFonts w:asciiTheme="majorBidi" w:hAnsiTheme="majorBidi" w:cstheme="majorBidi"/>
                <w:sz w:val="20"/>
              </w:rPr>
              <w:t>(except as provided for in 5.2.2.2.1.6 d))</w:t>
            </w:r>
          </w:p>
          <w:p w14:paraId="0768F4E2" w14:textId="77777777" w:rsidR="0011298F" w:rsidRDefault="0011298F">
            <w:pPr>
              <w:pStyle w:val="TableParagraph"/>
              <w:keepNext/>
              <w:keepLines/>
              <w:widowControl/>
              <w:spacing w:line="223" w:lineRule="exact"/>
              <w:ind w:right="109"/>
              <w:jc w:val="center"/>
              <w:rPr>
                <w:rFonts w:asciiTheme="majorBidi" w:hAnsiTheme="majorBidi" w:cstheme="majorBidi"/>
                <w:sz w:val="20"/>
                <w:u w:val="single"/>
              </w:rPr>
            </w:pPr>
          </w:p>
          <w:p w14:paraId="60874742" w14:textId="77777777" w:rsidR="0011298F" w:rsidRDefault="0011298F">
            <w:pPr>
              <w:pStyle w:val="TableParagraph"/>
              <w:keepNext/>
              <w:keepLines/>
              <w:widowControl/>
              <w:spacing w:line="223" w:lineRule="exact"/>
              <w:ind w:right="109"/>
              <w:jc w:val="center"/>
              <w:rPr>
                <w:rFonts w:asciiTheme="majorBidi" w:hAnsiTheme="majorBidi" w:cstheme="majorBidi"/>
                <w:sz w:val="20"/>
              </w:rPr>
            </w:pPr>
          </w:p>
        </w:tc>
        <w:tc>
          <w:tcPr>
            <w:tcW w:w="1159" w:type="dxa"/>
            <w:tcBorders>
              <w:top w:val="single" w:sz="4" w:space="0" w:color="000000"/>
              <w:left w:val="single" w:sz="4" w:space="0" w:color="000000"/>
              <w:bottom w:val="single" w:sz="4" w:space="0" w:color="000000"/>
              <w:right w:val="single" w:sz="4" w:space="0" w:color="000000"/>
            </w:tcBorders>
            <w:hideMark/>
          </w:tcPr>
          <w:p w14:paraId="40C5A1EB"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 xml:space="preserve">Red  </w:t>
            </w:r>
          </w:p>
        </w:tc>
        <w:tc>
          <w:tcPr>
            <w:tcW w:w="1275" w:type="dxa"/>
            <w:tcBorders>
              <w:top w:val="single" w:sz="4" w:space="0" w:color="000000"/>
              <w:left w:val="single" w:sz="4" w:space="0" w:color="000000"/>
              <w:bottom w:val="single" w:sz="4" w:space="0" w:color="000000"/>
              <w:right w:val="single" w:sz="4" w:space="0" w:color="000000"/>
            </w:tcBorders>
            <w:hideMark/>
          </w:tcPr>
          <w:p w14:paraId="78E18045" w14:textId="77777777" w:rsidR="0011298F" w:rsidRDefault="0011298F">
            <w:pPr>
              <w:pStyle w:val="TableParagraph"/>
              <w:keepNext/>
              <w:keepLines/>
              <w:widowControl/>
              <w:spacing w:line="223" w:lineRule="exact"/>
              <w:ind w:firstLine="2"/>
              <w:jc w:val="center"/>
              <w:rPr>
                <w:rFonts w:asciiTheme="majorBidi" w:hAnsiTheme="majorBidi" w:cstheme="majorBidi"/>
                <w:sz w:val="20"/>
              </w:rPr>
            </w:pPr>
            <w:r>
              <w:rPr>
                <w:rFonts w:asciiTheme="majorBidi" w:hAnsiTheme="majorBidi" w:cstheme="majorBidi"/>
                <w:w w:val="99"/>
                <w:sz w:val="20"/>
              </w:rPr>
              <w:t>2</w:t>
            </w:r>
          </w:p>
          <w:p w14:paraId="7E02D757"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(black or white)</w:t>
            </w:r>
          </w:p>
          <w:p w14:paraId="4E0C239C"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(except as provided for in 5.2.2.2.1.6 d))</w:t>
            </w:r>
          </w:p>
        </w:tc>
        <w:tc>
          <w:tcPr>
            <w:tcW w:w="1276" w:type="dxa"/>
            <w:tcBorders>
              <w:top w:val="single" w:sz="4" w:space="0" w:color="000000"/>
              <w:left w:val="single" w:sz="4" w:space="0" w:color="000000"/>
              <w:bottom w:val="single" w:sz="4" w:space="0" w:color="000000"/>
              <w:right w:val="single" w:sz="4" w:space="0" w:color="000000"/>
            </w:tcBorders>
            <w:hideMark/>
          </w:tcPr>
          <w:p w14:paraId="42BEED04" w14:textId="77777777" w:rsidR="0011298F" w:rsidRDefault="0011298F">
            <w:pPr>
              <w:pStyle w:val="TableParagraph"/>
              <w:keepNext/>
              <w:keepLines/>
              <w:widowControl/>
              <w:rPr>
                <w:rFonts w:asciiTheme="majorBidi" w:hAnsiTheme="majorBidi" w:cstheme="majorBidi"/>
                <w:sz w:val="20"/>
              </w:rPr>
            </w:pPr>
            <w:r>
              <w:rPr>
                <w:noProof/>
                <w:lang w:val="es-ES" w:eastAsia="es-ES" w:bidi="ar-SA"/>
              </w:rPr>
              <w:drawing>
                <wp:inline distT="0" distB="0" distL="0" distR="0" wp14:anchorId="74380D37" wp14:editId="255FFEAD">
                  <wp:extent cx="942975" cy="942975"/>
                  <wp:effectExtent l="0" t="0" r="9525" b="9525"/>
                  <wp:docPr id="11" name="Picture 11" descr="2_1 negr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2_1 negra_botella hueco para escribir ACOP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14:paraId="31978806" w14:textId="77777777" w:rsidR="0011298F" w:rsidRDefault="0011298F">
            <w:pPr>
              <w:pStyle w:val="TableParagraph"/>
              <w:keepNext/>
              <w:keepLines/>
              <w:widowControl/>
              <w:spacing w:before="10"/>
              <w:rPr>
                <w:rFonts w:asciiTheme="majorBidi" w:hAnsiTheme="majorBidi" w:cstheme="majorBidi"/>
                <w:sz w:val="20"/>
              </w:rPr>
            </w:pPr>
            <w:r>
              <w:rPr>
                <w:noProof/>
                <w:lang w:val="es-ES" w:eastAsia="es-ES" w:bidi="ar-SA"/>
              </w:rPr>
              <w:drawing>
                <wp:inline distT="0" distB="0" distL="0" distR="0" wp14:anchorId="6EBA0AE3" wp14:editId="724090B6">
                  <wp:extent cx="962025" cy="962025"/>
                  <wp:effectExtent l="0" t="0" r="9525" b="9525"/>
                  <wp:docPr id="10" name="Picture 10" descr="2_1 blanca_botella hueco para escribir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2_1 blanca_botella hueco para escribir ACOPL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701" w:type="dxa"/>
            <w:tcBorders>
              <w:top w:val="single" w:sz="4" w:space="0" w:color="000000"/>
              <w:left w:val="single" w:sz="4" w:space="0" w:color="000000"/>
              <w:bottom w:val="single" w:sz="4" w:space="0" w:color="000000"/>
              <w:right w:val="single" w:sz="4" w:space="0" w:color="000000"/>
            </w:tcBorders>
            <w:hideMark/>
          </w:tcPr>
          <w:p w14:paraId="1D4A124B" w14:textId="77777777" w:rsidR="0011298F" w:rsidRDefault="0011298F">
            <w:pPr>
              <w:pStyle w:val="TableParagraph"/>
              <w:keepNext/>
              <w:keepLines/>
              <w:widowControl/>
              <w:spacing w:line="227" w:lineRule="exact"/>
              <w:jc w:val="center"/>
              <w:rPr>
                <w:rFonts w:asciiTheme="majorBidi" w:hAnsiTheme="majorBidi" w:cstheme="majorBidi"/>
                <w:sz w:val="20"/>
              </w:rPr>
            </w:pPr>
            <w:r>
              <w:rPr>
                <w:rFonts w:asciiTheme="majorBidi" w:hAnsiTheme="majorBidi" w:cstheme="majorBidi"/>
                <w:w w:val="99"/>
                <w:sz w:val="20"/>
              </w:rPr>
              <w:t>-</w:t>
            </w:r>
          </w:p>
        </w:tc>
      </w:tr>
      <w:tr w:rsidR="0011298F" w14:paraId="2A1C6661" w14:textId="77777777" w:rsidTr="0011298F">
        <w:trPr>
          <w:trHeight w:val="1362"/>
        </w:trPr>
        <w:tc>
          <w:tcPr>
            <w:tcW w:w="859" w:type="dxa"/>
            <w:tcBorders>
              <w:top w:val="single" w:sz="4" w:space="0" w:color="000000"/>
              <w:left w:val="single" w:sz="4" w:space="0" w:color="000000"/>
              <w:bottom w:val="single" w:sz="4" w:space="0" w:color="000000"/>
              <w:right w:val="single" w:sz="4" w:space="0" w:color="000000"/>
            </w:tcBorders>
            <w:hideMark/>
          </w:tcPr>
          <w:p w14:paraId="1D90B582"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2.2</w:t>
            </w:r>
          </w:p>
        </w:tc>
        <w:tc>
          <w:tcPr>
            <w:tcW w:w="1538" w:type="dxa"/>
            <w:tcBorders>
              <w:top w:val="single" w:sz="4" w:space="0" w:color="000000"/>
              <w:left w:val="single" w:sz="4" w:space="0" w:color="000000"/>
              <w:bottom w:val="single" w:sz="4" w:space="0" w:color="000000"/>
              <w:right w:val="single" w:sz="4" w:space="0" w:color="000000"/>
            </w:tcBorders>
            <w:hideMark/>
          </w:tcPr>
          <w:p w14:paraId="539010E5"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Division 2.2:</w:t>
            </w:r>
          </w:p>
          <w:p w14:paraId="58E504C5" w14:textId="77777777" w:rsidR="0011298F" w:rsidRDefault="0011298F">
            <w:pPr>
              <w:pStyle w:val="TableParagraph"/>
              <w:keepNext/>
              <w:keepLines/>
              <w:widowControl/>
              <w:jc w:val="center"/>
              <w:rPr>
                <w:rFonts w:asciiTheme="majorBidi" w:hAnsiTheme="majorBidi" w:cstheme="majorBidi"/>
                <w:sz w:val="20"/>
              </w:rPr>
            </w:pPr>
            <w:r>
              <w:rPr>
                <w:rFonts w:asciiTheme="majorBidi" w:hAnsiTheme="majorBidi" w:cstheme="majorBidi"/>
                <w:sz w:val="20"/>
              </w:rPr>
              <w:t>Non-flammable, non-toxic gases</w:t>
            </w:r>
          </w:p>
        </w:tc>
        <w:tc>
          <w:tcPr>
            <w:tcW w:w="1272" w:type="dxa"/>
            <w:tcBorders>
              <w:top w:val="single" w:sz="4" w:space="0" w:color="000000"/>
              <w:left w:val="single" w:sz="4" w:space="0" w:color="000000"/>
              <w:bottom w:val="single" w:sz="4" w:space="0" w:color="000000"/>
              <w:right w:val="single" w:sz="4" w:space="0" w:color="000000"/>
            </w:tcBorders>
            <w:hideMark/>
          </w:tcPr>
          <w:p w14:paraId="64F4E2C4" w14:textId="77777777" w:rsidR="0011298F" w:rsidRDefault="0011298F">
            <w:pPr>
              <w:pStyle w:val="TableParagraph"/>
              <w:keepNext/>
              <w:keepLines/>
              <w:widowControl/>
              <w:ind w:right="109"/>
              <w:jc w:val="center"/>
              <w:rPr>
                <w:rFonts w:asciiTheme="majorBidi" w:hAnsiTheme="majorBidi" w:cstheme="majorBidi"/>
                <w:sz w:val="20"/>
              </w:rPr>
            </w:pPr>
            <w:r>
              <w:rPr>
                <w:rFonts w:asciiTheme="majorBidi" w:hAnsiTheme="majorBidi" w:cstheme="majorBidi"/>
                <w:sz w:val="20"/>
              </w:rPr>
              <w:t>Gas cylinder: black or white</w:t>
            </w:r>
          </w:p>
        </w:tc>
        <w:tc>
          <w:tcPr>
            <w:tcW w:w="1159" w:type="dxa"/>
            <w:tcBorders>
              <w:top w:val="single" w:sz="4" w:space="0" w:color="000000"/>
              <w:left w:val="single" w:sz="4" w:space="0" w:color="000000"/>
              <w:bottom w:val="single" w:sz="4" w:space="0" w:color="000000"/>
              <w:right w:val="single" w:sz="4" w:space="0" w:color="000000"/>
            </w:tcBorders>
            <w:hideMark/>
          </w:tcPr>
          <w:p w14:paraId="21AC53F2"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Green</w:t>
            </w:r>
          </w:p>
        </w:tc>
        <w:tc>
          <w:tcPr>
            <w:tcW w:w="1275" w:type="dxa"/>
            <w:tcBorders>
              <w:top w:val="single" w:sz="4" w:space="0" w:color="000000"/>
              <w:left w:val="single" w:sz="4" w:space="0" w:color="000000"/>
              <w:bottom w:val="single" w:sz="4" w:space="0" w:color="000000"/>
              <w:right w:val="single" w:sz="4" w:space="0" w:color="000000"/>
            </w:tcBorders>
            <w:hideMark/>
          </w:tcPr>
          <w:p w14:paraId="6B1D1D1D" w14:textId="77777777" w:rsidR="0011298F" w:rsidRDefault="0011298F">
            <w:pPr>
              <w:pStyle w:val="TableParagraph"/>
              <w:keepNext/>
              <w:keepLines/>
              <w:widowControl/>
              <w:spacing w:line="223" w:lineRule="exact"/>
              <w:ind w:firstLine="2"/>
              <w:jc w:val="center"/>
              <w:rPr>
                <w:rFonts w:asciiTheme="majorBidi" w:hAnsiTheme="majorBidi" w:cstheme="majorBidi"/>
                <w:sz w:val="20"/>
              </w:rPr>
            </w:pPr>
            <w:r>
              <w:rPr>
                <w:rFonts w:asciiTheme="majorBidi" w:hAnsiTheme="majorBidi" w:cstheme="majorBidi"/>
                <w:w w:val="99"/>
                <w:sz w:val="20"/>
              </w:rPr>
              <w:t>2</w:t>
            </w:r>
          </w:p>
          <w:p w14:paraId="56F2D633"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(black or white)</w:t>
            </w:r>
          </w:p>
        </w:tc>
        <w:tc>
          <w:tcPr>
            <w:tcW w:w="1276" w:type="dxa"/>
            <w:tcBorders>
              <w:top w:val="single" w:sz="4" w:space="0" w:color="000000"/>
              <w:left w:val="single" w:sz="4" w:space="0" w:color="000000"/>
              <w:bottom w:val="single" w:sz="4" w:space="0" w:color="000000"/>
              <w:right w:val="single" w:sz="4" w:space="0" w:color="000000"/>
            </w:tcBorders>
            <w:hideMark/>
          </w:tcPr>
          <w:p w14:paraId="3D103553" w14:textId="77777777" w:rsidR="0011298F" w:rsidRDefault="0011298F">
            <w:pPr>
              <w:pStyle w:val="TableParagraph"/>
              <w:keepNext/>
              <w:keepLines/>
              <w:widowControl/>
              <w:rPr>
                <w:rFonts w:asciiTheme="majorBidi" w:hAnsiTheme="majorBidi" w:cstheme="majorBidi"/>
                <w:sz w:val="20"/>
              </w:rPr>
            </w:pPr>
            <w:r>
              <w:rPr>
                <w:rFonts w:asciiTheme="majorBidi" w:hAnsiTheme="majorBidi" w:cstheme="majorBidi"/>
                <w:noProof/>
                <w:sz w:val="20"/>
                <w:lang w:val="es-ES" w:eastAsia="es-ES" w:bidi="ar-SA"/>
              </w:rPr>
              <w:drawing>
                <wp:inline distT="0" distB="0" distL="0" distR="0" wp14:anchorId="31FC85D6" wp14:editId="3FA735FD">
                  <wp:extent cx="866775" cy="866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hideMark/>
          </w:tcPr>
          <w:p w14:paraId="31DA7FFA" w14:textId="77777777" w:rsidR="0011298F" w:rsidRDefault="0011298F">
            <w:pPr>
              <w:pStyle w:val="TableParagraph"/>
              <w:keepNext/>
              <w:keepLines/>
              <w:widowControl/>
              <w:rPr>
                <w:rFonts w:asciiTheme="majorBidi" w:hAnsiTheme="majorBidi" w:cstheme="majorBidi"/>
                <w:sz w:val="20"/>
              </w:rPr>
            </w:pPr>
            <w:r>
              <w:rPr>
                <w:rFonts w:asciiTheme="majorBidi" w:hAnsiTheme="majorBidi" w:cstheme="majorBidi"/>
                <w:noProof/>
                <w:sz w:val="20"/>
                <w:lang w:val="es-ES" w:eastAsia="es-ES" w:bidi="ar-SA"/>
              </w:rPr>
              <w:drawing>
                <wp:inline distT="0" distB="0" distL="0" distR="0" wp14:anchorId="0CCEFD2F" wp14:editId="7BD3B87B">
                  <wp:extent cx="866775" cy="866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01" w:type="dxa"/>
            <w:tcBorders>
              <w:top w:val="single" w:sz="4" w:space="0" w:color="000000"/>
              <w:left w:val="single" w:sz="4" w:space="0" w:color="000000"/>
              <w:bottom w:val="single" w:sz="4" w:space="0" w:color="000000"/>
              <w:right w:val="single" w:sz="4" w:space="0" w:color="000000"/>
            </w:tcBorders>
            <w:hideMark/>
          </w:tcPr>
          <w:p w14:paraId="266C76F5" w14:textId="77777777" w:rsidR="0011298F" w:rsidRDefault="0011298F">
            <w:pPr>
              <w:pStyle w:val="TableParagraph"/>
              <w:keepNext/>
              <w:keepLines/>
              <w:widowControl/>
              <w:spacing w:line="227" w:lineRule="exact"/>
              <w:jc w:val="center"/>
              <w:rPr>
                <w:rFonts w:asciiTheme="majorBidi" w:hAnsiTheme="majorBidi" w:cstheme="majorBidi"/>
                <w:sz w:val="20"/>
              </w:rPr>
            </w:pPr>
            <w:r>
              <w:rPr>
                <w:rFonts w:asciiTheme="majorBidi" w:hAnsiTheme="majorBidi" w:cstheme="majorBidi"/>
                <w:w w:val="99"/>
                <w:sz w:val="20"/>
              </w:rPr>
              <w:t>-</w:t>
            </w:r>
          </w:p>
        </w:tc>
      </w:tr>
      <w:tr w:rsidR="0011298F" w14:paraId="6BD30F7F" w14:textId="77777777" w:rsidTr="0011298F">
        <w:trPr>
          <w:trHeight w:val="1786"/>
        </w:trPr>
        <w:tc>
          <w:tcPr>
            <w:tcW w:w="859" w:type="dxa"/>
            <w:tcBorders>
              <w:top w:val="single" w:sz="4" w:space="0" w:color="000000"/>
              <w:left w:val="single" w:sz="4" w:space="0" w:color="000000"/>
              <w:bottom w:val="single" w:sz="4" w:space="0" w:color="000000"/>
              <w:right w:val="single" w:sz="4" w:space="0" w:color="000000"/>
            </w:tcBorders>
            <w:hideMark/>
          </w:tcPr>
          <w:p w14:paraId="1E9054C2"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2.3</w:t>
            </w:r>
          </w:p>
        </w:tc>
        <w:tc>
          <w:tcPr>
            <w:tcW w:w="1538" w:type="dxa"/>
            <w:tcBorders>
              <w:top w:val="single" w:sz="4" w:space="0" w:color="000000"/>
              <w:left w:val="single" w:sz="4" w:space="0" w:color="000000"/>
              <w:bottom w:val="single" w:sz="4" w:space="0" w:color="000000"/>
              <w:right w:val="single" w:sz="4" w:space="0" w:color="000000"/>
            </w:tcBorders>
            <w:hideMark/>
          </w:tcPr>
          <w:p w14:paraId="22104ED3"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Division 2.3: Toxic gases</w:t>
            </w:r>
          </w:p>
        </w:tc>
        <w:tc>
          <w:tcPr>
            <w:tcW w:w="1272" w:type="dxa"/>
            <w:tcBorders>
              <w:top w:val="single" w:sz="4" w:space="0" w:color="000000"/>
              <w:left w:val="single" w:sz="4" w:space="0" w:color="000000"/>
              <w:bottom w:val="single" w:sz="4" w:space="0" w:color="000000"/>
              <w:right w:val="single" w:sz="4" w:space="0" w:color="000000"/>
            </w:tcBorders>
            <w:hideMark/>
          </w:tcPr>
          <w:p w14:paraId="66ACBEE7" w14:textId="77777777" w:rsidR="0011298F" w:rsidRDefault="0011298F">
            <w:pPr>
              <w:pStyle w:val="TableParagraph"/>
              <w:keepNext/>
              <w:keepLines/>
              <w:widowControl/>
              <w:ind w:right="109"/>
              <w:jc w:val="center"/>
              <w:rPr>
                <w:rFonts w:asciiTheme="majorBidi" w:hAnsiTheme="majorBidi" w:cstheme="majorBidi"/>
                <w:sz w:val="20"/>
              </w:rPr>
            </w:pPr>
            <w:r>
              <w:rPr>
                <w:rFonts w:asciiTheme="majorBidi" w:hAnsiTheme="majorBidi" w:cstheme="majorBidi"/>
                <w:sz w:val="20"/>
              </w:rPr>
              <w:t xml:space="preserve">Skull and crossbones </w:t>
            </w:r>
            <w:r>
              <w:rPr>
                <w:rFonts w:asciiTheme="majorBidi" w:hAnsiTheme="majorBidi" w:cstheme="majorBidi"/>
                <w:sz w:val="20"/>
                <w:u w:val="single"/>
              </w:rPr>
              <w:t>in upper half</w:t>
            </w:r>
            <w:r>
              <w:rPr>
                <w:rFonts w:asciiTheme="majorBidi" w:hAnsiTheme="majorBidi" w:cstheme="majorBidi"/>
                <w:sz w:val="20"/>
              </w:rPr>
              <w:t>: black</w:t>
            </w:r>
          </w:p>
          <w:p w14:paraId="0C24A459" w14:textId="77777777" w:rsidR="0011298F" w:rsidRDefault="0011298F">
            <w:pPr>
              <w:pStyle w:val="TableParagraph"/>
              <w:keepNext/>
              <w:keepLines/>
              <w:widowControl/>
              <w:ind w:right="109"/>
              <w:jc w:val="center"/>
              <w:rPr>
                <w:rFonts w:asciiTheme="majorBidi" w:hAnsiTheme="majorBidi" w:cstheme="majorBidi"/>
                <w:sz w:val="20"/>
              </w:rPr>
            </w:pPr>
            <w:r>
              <w:rPr>
                <w:rFonts w:asciiTheme="majorBidi" w:hAnsiTheme="majorBidi" w:cstheme="majorBidi"/>
                <w:sz w:val="20"/>
                <w:u w:val="single"/>
              </w:rPr>
              <w:t>Gas cylinder in lower half: black</w:t>
            </w:r>
          </w:p>
        </w:tc>
        <w:tc>
          <w:tcPr>
            <w:tcW w:w="1159" w:type="dxa"/>
            <w:tcBorders>
              <w:top w:val="single" w:sz="4" w:space="0" w:color="000000"/>
              <w:left w:val="single" w:sz="4" w:space="0" w:color="000000"/>
              <w:bottom w:val="single" w:sz="4" w:space="0" w:color="000000"/>
              <w:right w:val="single" w:sz="4" w:space="0" w:color="000000"/>
            </w:tcBorders>
            <w:hideMark/>
          </w:tcPr>
          <w:p w14:paraId="74C1AA8B"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 xml:space="preserve">White </w:t>
            </w:r>
          </w:p>
        </w:tc>
        <w:tc>
          <w:tcPr>
            <w:tcW w:w="1275" w:type="dxa"/>
            <w:tcBorders>
              <w:top w:val="single" w:sz="4" w:space="0" w:color="000000"/>
              <w:left w:val="single" w:sz="4" w:space="0" w:color="000000"/>
              <w:bottom w:val="single" w:sz="4" w:space="0" w:color="000000"/>
              <w:right w:val="single" w:sz="4" w:space="0" w:color="000000"/>
            </w:tcBorders>
          </w:tcPr>
          <w:p w14:paraId="44B889E3" w14:textId="77777777" w:rsidR="0011298F" w:rsidRDefault="0011298F">
            <w:pPr>
              <w:pStyle w:val="TableParagraph"/>
              <w:keepNext/>
              <w:keepLines/>
              <w:widowControl/>
              <w:spacing w:line="223" w:lineRule="exact"/>
              <w:ind w:firstLine="2"/>
              <w:jc w:val="center"/>
              <w:rPr>
                <w:rFonts w:asciiTheme="majorBidi" w:hAnsiTheme="majorBidi" w:cstheme="majorBidi"/>
                <w:sz w:val="20"/>
              </w:rPr>
            </w:pPr>
            <w:r>
              <w:rPr>
                <w:rFonts w:asciiTheme="majorBidi" w:hAnsiTheme="majorBidi" w:cstheme="majorBidi"/>
                <w:w w:val="99"/>
                <w:sz w:val="20"/>
              </w:rPr>
              <w:t>2</w:t>
            </w:r>
          </w:p>
          <w:p w14:paraId="768E98D0"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(black)</w:t>
            </w:r>
          </w:p>
          <w:p w14:paraId="57894B1D" w14:textId="77777777" w:rsidR="0011298F" w:rsidRDefault="0011298F">
            <w:pPr>
              <w:pStyle w:val="TableParagraph"/>
              <w:keepNext/>
              <w:keepLines/>
              <w:widowControl/>
              <w:ind w:firstLine="2"/>
              <w:jc w:val="center"/>
              <w:rPr>
                <w:rFonts w:asciiTheme="majorBidi" w:hAnsiTheme="majorBidi" w:cstheme="majorBidi"/>
                <w:sz w:val="20"/>
                <w:u w:val="single"/>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49137293" w14:textId="77777777" w:rsidR="0011298F" w:rsidRDefault="0011298F">
            <w:pPr>
              <w:pStyle w:val="TableParagraph"/>
              <w:keepNext/>
              <w:keepLines/>
              <w:widowControl/>
              <w:spacing w:before="10"/>
              <w:jc w:val="center"/>
              <w:rPr>
                <w:rFonts w:asciiTheme="majorBidi" w:hAnsiTheme="majorBidi" w:cstheme="majorBidi"/>
                <w:sz w:val="20"/>
              </w:rPr>
            </w:pPr>
            <w:r>
              <w:rPr>
                <w:noProof/>
                <w:lang w:val="es-ES" w:eastAsia="es-ES" w:bidi="ar-SA"/>
              </w:rPr>
              <w:drawing>
                <wp:inline distT="0" distB="0" distL="0" distR="0" wp14:anchorId="045940AC" wp14:editId="6F12AEDE">
                  <wp:extent cx="1152525" cy="1152525"/>
                  <wp:effectExtent l="0" t="0" r="9525" b="9525"/>
                  <wp:docPr id="7" name="Picture 7" descr="2_3 calabera_botella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2_3 calabera_botella acopl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701" w:type="dxa"/>
            <w:tcBorders>
              <w:top w:val="single" w:sz="4" w:space="0" w:color="000000"/>
              <w:left w:val="single" w:sz="4" w:space="0" w:color="000000"/>
              <w:bottom w:val="single" w:sz="4" w:space="0" w:color="000000"/>
              <w:right w:val="single" w:sz="4" w:space="0" w:color="000000"/>
            </w:tcBorders>
            <w:hideMark/>
          </w:tcPr>
          <w:p w14:paraId="0A1F3F7B" w14:textId="77777777" w:rsidR="0011298F" w:rsidRDefault="0011298F">
            <w:pPr>
              <w:pStyle w:val="TableParagraph"/>
              <w:keepNext/>
              <w:keepLines/>
              <w:widowControl/>
              <w:spacing w:line="227" w:lineRule="exact"/>
              <w:jc w:val="center"/>
              <w:rPr>
                <w:rFonts w:asciiTheme="majorBidi" w:hAnsiTheme="majorBidi" w:cstheme="majorBidi"/>
                <w:sz w:val="20"/>
              </w:rPr>
            </w:pPr>
            <w:r>
              <w:rPr>
                <w:rFonts w:asciiTheme="majorBidi" w:hAnsiTheme="majorBidi" w:cstheme="majorBidi"/>
                <w:w w:val="99"/>
                <w:sz w:val="20"/>
              </w:rPr>
              <w:t>-</w:t>
            </w:r>
          </w:p>
        </w:tc>
      </w:tr>
    </w:tbl>
    <w:p w14:paraId="1B0675B9" w14:textId="77777777" w:rsidR="0011298F" w:rsidRDefault="0011298F" w:rsidP="0011298F">
      <w:pPr>
        <w:pStyle w:val="SingleTxtG"/>
        <w:spacing w:before="240"/>
      </w:pPr>
      <w:r>
        <w:t>39.</w:t>
      </w:r>
      <w:r>
        <w:tab/>
        <w:t>As a consequential amendment, 5.2.2.2.1.3 should be modified, including the following new third sentence:</w:t>
      </w:r>
    </w:p>
    <w:p w14:paraId="61DEF3FA" w14:textId="77777777" w:rsidR="0011298F" w:rsidRDefault="0011298F" w:rsidP="0011298F">
      <w:pPr>
        <w:pStyle w:val="SingleTxtG"/>
        <w:spacing w:before="240"/>
        <w:ind w:left="1701"/>
      </w:pPr>
      <w:r>
        <w:t>“5.2.2.2.1.3</w:t>
      </w:r>
      <w:r w:rsidR="006E575C">
        <w:tab/>
      </w:r>
      <w:r>
        <w:t>With the exception of labels for division 1.4, 1.5 and 1.6 of Class 1, the upper half of the label shall contain the pictorial symbol and the lower half shall contain the class or division number 1,2,3,4,5.1,5.2,6,7,8 or 9 as appropriate. However, for label model No.</w:t>
      </w:r>
      <w:r w:rsidR="006E575C">
        <w:rPr>
          <w:lang w:val="en-US"/>
        </w:rPr>
        <w:t> </w:t>
      </w:r>
      <w:r>
        <w:t xml:space="preserve">9A, the upper half of the label shall only contain the seven stripes of the symbol and the lower half shall contain the group of batteries of the symbol and the class number. </w:t>
      </w:r>
      <w:r>
        <w:rPr>
          <w:u w:val="single"/>
        </w:rPr>
        <w:t>Labels for division 2.1 and 2.3 shall additionally contain a symbol for the gas cylinder in the lower half of the label.</w:t>
      </w:r>
      <w:r>
        <w:t xml:space="preserve"> Except for label model No.</w:t>
      </w:r>
      <w:r w:rsidR="00AF028D">
        <w:rPr>
          <w:lang w:val="en-US"/>
        </w:rPr>
        <w:t> </w:t>
      </w:r>
      <w:r>
        <w:t>9A, the label may include such text as the UN number, or words describing the hazard class (e.g. “flammable”) in accordance with 5.2.2.2.1.5 provided that the text does not obscure or detract from the other required label elements.”</w:t>
      </w:r>
    </w:p>
    <w:p w14:paraId="41429962" w14:textId="77777777" w:rsidR="0011298F" w:rsidRDefault="0011298F" w:rsidP="001C1088">
      <w:pPr>
        <w:pStyle w:val="H1G"/>
        <w:rPr>
          <w:lang w:val="en-US"/>
        </w:rPr>
      </w:pPr>
      <w:r>
        <w:rPr>
          <w:lang w:val="en-US"/>
        </w:rPr>
        <w:tab/>
      </w:r>
      <w:r>
        <w:rPr>
          <w:lang w:val="en-US"/>
        </w:rPr>
        <w:tab/>
      </w:r>
      <w:r>
        <w:rPr>
          <w:lang w:val="en-US"/>
        </w:rPr>
        <w:tab/>
        <w:t>Proposal 2</w:t>
      </w:r>
    </w:p>
    <w:p w14:paraId="33031D18" w14:textId="77777777" w:rsidR="0011298F" w:rsidRDefault="0011298F" w:rsidP="0011298F">
      <w:pPr>
        <w:pStyle w:val="SingleTxtG"/>
      </w:pPr>
      <w:r>
        <w:t>40.</w:t>
      </w:r>
      <w:r>
        <w:tab/>
        <w:t>The expert from Spain and CTIF propose to modify labels 2.1 and 2.3 to include the word «</w:t>
      </w:r>
      <w:r w:rsidR="00AF028D">
        <w:t xml:space="preserve"> </w:t>
      </w:r>
      <w:r>
        <w:t>gas » into the lower part of the label. The inclusion of the text « flammable gas » or « toxic gas » instead of only « gas » should be left as an additional option, for those regions where its authorities require it.</w:t>
      </w:r>
    </w:p>
    <w:p w14:paraId="197FE90E" w14:textId="77777777" w:rsidR="0011298F" w:rsidRDefault="0011298F" w:rsidP="0011298F">
      <w:pPr>
        <w:pStyle w:val="SingleTxtG"/>
      </w:pPr>
      <w:r>
        <w:t>41.</w:t>
      </w:r>
      <w:r>
        <w:tab/>
        <w:t xml:space="preserve">The expert from Spain and CTIF propose to modify 5.2.2.2.2 for label numbers 2.1 and 2.3. Deleted text is </w:t>
      </w:r>
      <w:r>
        <w:rPr>
          <w:strike/>
        </w:rPr>
        <w:t>stricken through</w:t>
      </w:r>
      <w:r>
        <w:t xml:space="preserve">, new text is </w:t>
      </w:r>
      <w:r>
        <w:rPr>
          <w:u w:val="single"/>
        </w:rPr>
        <w:t>underlined</w:t>
      </w:r>
      <w:r>
        <w:t>; for the specimen labels of labels 2.1 and 2.3, only the new labels are shown, as it is not possible to strike through or underline the labels in the existing text.</w:t>
      </w:r>
    </w:p>
    <w:p w14:paraId="5B1C6E90" w14:textId="77777777" w:rsidR="0011298F" w:rsidRDefault="0011298F" w:rsidP="0011298F">
      <w:pPr>
        <w:pStyle w:val="SingleTxtG"/>
      </w:pPr>
    </w:p>
    <w:tbl>
      <w:tblPr>
        <w:tblStyle w:val="TableNormal1"/>
        <w:tblW w:w="96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1418"/>
        <w:gridCol w:w="1277"/>
        <w:gridCol w:w="993"/>
        <w:gridCol w:w="1277"/>
        <w:gridCol w:w="1556"/>
        <w:gridCol w:w="1418"/>
        <w:gridCol w:w="990"/>
      </w:tblGrid>
      <w:tr w:rsidR="0011298F" w14:paraId="1FB7CAB9" w14:textId="77777777" w:rsidTr="00A7672B">
        <w:trPr>
          <w:trHeight w:val="918"/>
        </w:trPr>
        <w:tc>
          <w:tcPr>
            <w:tcW w:w="716" w:type="dxa"/>
            <w:tcBorders>
              <w:top w:val="single" w:sz="4" w:space="0" w:color="000000"/>
              <w:left w:val="single" w:sz="4" w:space="0" w:color="000000"/>
              <w:bottom w:val="single" w:sz="4" w:space="0" w:color="000000"/>
              <w:right w:val="single" w:sz="4" w:space="0" w:color="000000"/>
            </w:tcBorders>
            <w:vAlign w:val="center"/>
            <w:hideMark/>
          </w:tcPr>
          <w:p w14:paraId="6CCA7828" w14:textId="77777777" w:rsidR="0011298F" w:rsidRDefault="0011298F">
            <w:pPr>
              <w:pStyle w:val="TableParagraph"/>
              <w:keepNext/>
              <w:keepLines/>
              <w:widowControl/>
              <w:spacing w:before="113"/>
              <w:ind w:firstLine="16"/>
              <w:jc w:val="center"/>
              <w:rPr>
                <w:rFonts w:asciiTheme="majorBidi" w:hAnsiTheme="majorBidi" w:cstheme="majorBidi"/>
                <w:b/>
                <w:sz w:val="20"/>
              </w:rPr>
            </w:pPr>
            <w:r>
              <w:rPr>
                <w:rFonts w:asciiTheme="majorBidi" w:hAnsiTheme="majorBidi" w:cstheme="majorBidi"/>
                <w:b/>
                <w:sz w:val="20"/>
              </w:rPr>
              <w:lastRenderedPageBreak/>
              <w:t xml:space="preserve">Label </w:t>
            </w:r>
            <w:r>
              <w:rPr>
                <w:rFonts w:asciiTheme="majorBidi" w:hAnsiTheme="majorBidi" w:cstheme="majorBidi"/>
                <w:b/>
                <w:w w:val="95"/>
                <w:sz w:val="20"/>
              </w:rPr>
              <w:t xml:space="preserve">model </w:t>
            </w:r>
            <w:r>
              <w:rPr>
                <w:rFonts w:asciiTheme="majorBidi" w:hAnsiTheme="majorBidi" w:cstheme="majorBidi"/>
                <w:b/>
                <w:sz w:val="20"/>
              </w:rPr>
              <w:t>No.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E707B50"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Division or Category</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C376B61" w14:textId="77777777" w:rsidR="0011298F" w:rsidRDefault="0011298F">
            <w:pPr>
              <w:pStyle w:val="TableParagraph"/>
              <w:keepNext/>
              <w:keepLines/>
              <w:widowControl/>
              <w:spacing w:before="1"/>
              <w:ind w:right="109"/>
              <w:jc w:val="center"/>
              <w:rPr>
                <w:rFonts w:asciiTheme="majorBidi" w:hAnsiTheme="majorBidi" w:cstheme="majorBidi"/>
                <w:b/>
                <w:sz w:val="20"/>
              </w:rPr>
            </w:pPr>
            <w:r>
              <w:rPr>
                <w:rFonts w:asciiTheme="majorBidi" w:hAnsiTheme="majorBidi" w:cstheme="majorBidi"/>
                <w:b/>
                <w:sz w:val="20"/>
              </w:rPr>
              <w:t xml:space="preserve">Symbol and symbol </w:t>
            </w:r>
            <w:proofErr w:type="spellStart"/>
            <w:r>
              <w:rPr>
                <w:rFonts w:asciiTheme="majorBidi" w:hAnsiTheme="majorBidi" w:cstheme="majorBidi"/>
                <w:b/>
                <w:sz w:val="20"/>
              </w:rPr>
              <w:t>colour</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51F2E5F"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Background</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842CCF2" w14:textId="77777777" w:rsidR="0011298F" w:rsidRDefault="0011298F">
            <w:pPr>
              <w:pStyle w:val="TableParagraph"/>
              <w:keepNext/>
              <w:keepLines/>
              <w:widowControl/>
              <w:ind w:firstLine="2"/>
              <w:jc w:val="center"/>
              <w:rPr>
                <w:rFonts w:asciiTheme="majorBidi" w:hAnsiTheme="majorBidi" w:cstheme="majorBidi"/>
                <w:b/>
                <w:sz w:val="20"/>
              </w:rPr>
            </w:pPr>
            <w:r>
              <w:rPr>
                <w:rFonts w:asciiTheme="majorBidi" w:hAnsiTheme="majorBidi" w:cstheme="majorBidi"/>
                <w:b/>
                <w:sz w:val="20"/>
              </w:rPr>
              <w:t>Figure</w:t>
            </w:r>
            <w:r>
              <w:rPr>
                <w:rFonts w:asciiTheme="majorBidi" w:hAnsiTheme="majorBidi" w:cstheme="majorBidi"/>
                <w:b/>
                <w:sz w:val="20"/>
                <w:szCs w:val="20"/>
                <w:lang w:val="en-GB" w:bidi="ar-SA"/>
              </w:rPr>
              <w:t xml:space="preserve"> </w:t>
            </w:r>
            <w:r>
              <w:rPr>
                <w:rFonts w:asciiTheme="majorBidi" w:hAnsiTheme="majorBidi" w:cstheme="majorBidi"/>
                <w:b/>
                <w:sz w:val="20"/>
                <w:lang w:val="en-GB"/>
              </w:rPr>
              <w:t xml:space="preserve">in bottom </w:t>
            </w:r>
            <w:proofErr w:type="gramStart"/>
            <w:r>
              <w:rPr>
                <w:rFonts w:asciiTheme="majorBidi" w:hAnsiTheme="majorBidi" w:cstheme="majorBidi"/>
                <w:b/>
                <w:sz w:val="20"/>
                <w:lang w:val="en-GB"/>
              </w:rPr>
              <w:t xml:space="preserve">corner </w:t>
            </w:r>
            <w:r>
              <w:rPr>
                <w:rFonts w:asciiTheme="majorBidi" w:hAnsiTheme="majorBidi" w:cstheme="majorBidi"/>
                <w:b/>
                <w:sz w:val="20"/>
              </w:rPr>
              <w:t xml:space="preserve"> (</w:t>
            </w:r>
            <w:proofErr w:type="gramEnd"/>
            <w:r>
              <w:rPr>
                <w:rFonts w:asciiTheme="majorBidi" w:hAnsiTheme="majorBidi" w:cstheme="majorBidi"/>
                <w:b/>
                <w:sz w:val="20"/>
              </w:rPr>
              <w:t xml:space="preserve">and figure </w:t>
            </w:r>
            <w:proofErr w:type="spellStart"/>
            <w:r>
              <w:rPr>
                <w:rFonts w:asciiTheme="majorBidi" w:hAnsiTheme="majorBidi" w:cstheme="majorBidi"/>
                <w:b/>
                <w:sz w:val="20"/>
              </w:rPr>
              <w:t>colour</w:t>
            </w:r>
            <w:proofErr w:type="spellEnd"/>
            <w:r>
              <w:rPr>
                <w:rFonts w:asciiTheme="majorBidi" w:hAnsiTheme="majorBidi" w:cstheme="majorBidi"/>
                <w:b/>
                <w:sz w:val="20"/>
              </w:rPr>
              <w:t>)</w:t>
            </w:r>
          </w:p>
        </w:tc>
        <w:tc>
          <w:tcPr>
            <w:tcW w:w="2974" w:type="dxa"/>
            <w:gridSpan w:val="2"/>
            <w:tcBorders>
              <w:top w:val="single" w:sz="4" w:space="0" w:color="000000"/>
              <w:left w:val="single" w:sz="4" w:space="0" w:color="000000"/>
              <w:bottom w:val="single" w:sz="4" w:space="0" w:color="000000"/>
              <w:right w:val="single" w:sz="4" w:space="0" w:color="000000"/>
            </w:tcBorders>
            <w:vAlign w:val="center"/>
            <w:hideMark/>
          </w:tcPr>
          <w:p w14:paraId="35BD6955"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Specimen labels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E7EC0D0" w14:textId="77777777" w:rsidR="0011298F" w:rsidRDefault="0011298F">
            <w:pPr>
              <w:pStyle w:val="TableParagraph"/>
              <w:keepNext/>
              <w:keepLines/>
              <w:widowControl/>
              <w:jc w:val="center"/>
              <w:rPr>
                <w:rFonts w:asciiTheme="majorBidi" w:hAnsiTheme="majorBidi" w:cstheme="majorBidi"/>
                <w:b/>
                <w:sz w:val="20"/>
              </w:rPr>
            </w:pPr>
            <w:r>
              <w:rPr>
                <w:rFonts w:asciiTheme="majorBidi" w:hAnsiTheme="majorBidi" w:cstheme="majorBidi"/>
                <w:b/>
                <w:sz w:val="20"/>
              </w:rPr>
              <w:t>Note</w:t>
            </w:r>
          </w:p>
        </w:tc>
      </w:tr>
      <w:tr w:rsidR="0011298F" w14:paraId="4A3BF3FB" w14:textId="77777777" w:rsidTr="00A7672B">
        <w:trPr>
          <w:trHeight w:val="351"/>
        </w:trPr>
        <w:tc>
          <w:tcPr>
            <w:tcW w:w="9645" w:type="dxa"/>
            <w:gridSpan w:val="8"/>
            <w:tcBorders>
              <w:top w:val="single" w:sz="4" w:space="0" w:color="000000"/>
              <w:left w:val="single" w:sz="4" w:space="0" w:color="000000"/>
              <w:bottom w:val="single" w:sz="4" w:space="0" w:color="000000"/>
              <w:right w:val="single" w:sz="4" w:space="0" w:color="000000"/>
            </w:tcBorders>
            <w:hideMark/>
          </w:tcPr>
          <w:p w14:paraId="68E8E8E8" w14:textId="77777777" w:rsidR="0011298F" w:rsidRDefault="0011298F">
            <w:pPr>
              <w:pStyle w:val="TableParagraph"/>
              <w:keepNext/>
              <w:keepLines/>
              <w:widowControl/>
              <w:spacing w:before="59"/>
              <w:ind w:right="109" w:firstLine="2"/>
              <w:jc w:val="center"/>
              <w:rPr>
                <w:rFonts w:asciiTheme="majorBidi" w:hAnsiTheme="majorBidi" w:cstheme="majorBidi"/>
                <w:b/>
                <w:sz w:val="20"/>
              </w:rPr>
            </w:pPr>
            <w:r>
              <w:rPr>
                <w:rFonts w:asciiTheme="majorBidi" w:hAnsiTheme="majorBidi" w:cstheme="majorBidi"/>
                <w:b/>
                <w:sz w:val="20"/>
              </w:rPr>
              <w:t>Class 2: Gases</w:t>
            </w:r>
          </w:p>
        </w:tc>
      </w:tr>
      <w:tr w:rsidR="0011298F" w14:paraId="7A647C9E" w14:textId="77777777" w:rsidTr="00A7672B">
        <w:trPr>
          <w:trHeight w:val="1366"/>
        </w:trPr>
        <w:tc>
          <w:tcPr>
            <w:tcW w:w="716" w:type="dxa"/>
            <w:tcBorders>
              <w:top w:val="single" w:sz="4" w:space="0" w:color="000000"/>
              <w:left w:val="single" w:sz="4" w:space="0" w:color="000000"/>
              <w:bottom w:val="single" w:sz="4" w:space="0" w:color="000000"/>
              <w:right w:val="single" w:sz="4" w:space="0" w:color="000000"/>
            </w:tcBorders>
            <w:hideMark/>
          </w:tcPr>
          <w:p w14:paraId="790BCD01"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2.1</w:t>
            </w:r>
          </w:p>
        </w:tc>
        <w:tc>
          <w:tcPr>
            <w:tcW w:w="1418" w:type="dxa"/>
            <w:tcBorders>
              <w:top w:val="single" w:sz="4" w:space="0" w:color="000000"/>
              <w:left w:val="single" w:sz="4" w:space="0" w:color="000000"/>
              <w:bottom w:val="single" w:sz="4" w:space="0" w:color="000000"/>
              <w:right w:val="single" w:sz="4" w:space="0" w:color="000000"/>
            </w:tcBorders>
            <w:hideMark/>
          </w:tcPr>
          <w:p w14:paraId="54C4A3FC" w14:textId="77777777" w:rsidR="0011298F" w:rsidRDefault="0011298F">
            <w:pPr>
              <w:pStyle w:val="TableParagraph"/>
              <w:keepNext/>
              <w:keepLines/>
              <w:widowControl/>
              <w:ind w:firstLine="3"/>
              <w:jc w:val="center"/>
              <w:rPr>
                <w:rFonts w:asciiTheme="majorBidi" w:hAnsiTheme="majorBidi" w:cstheme="majorBidi"/>
                <w:sz w:val="20"/>
              </w:rPr>
            </w:pPr>
            <w:r>
              <w:rPr>
                <w:rFonts w:asciiTheme="majorBidi" w:hAnsiTheme="majorBidi" w:cstheme="majorBidi"/>
                <w:sz w:val="20"/>
              </w:rPr>
              <w:t xml:space="preserve">Division 2.1: Flammable gases </w:t>
            </w:r>
          </w:p>
        </w:tc>
        <w:tc>
          <w:tcPr>
            <w:tcW w:w="1277" w:type="dxa"/>
            <w:tcBorders>
              <w:top w:val="single" w:sz="4" w:space="0" w:color="000000"/>
              <w:left w:val="single" w:sz="4" w:space="0" w:color="000000"/>
              <w:bottom w:val="single" w:sz="4" w:space="0" w:color="000000"/>
              <w:right w:val="single" w:sz="4" w:space="0" w:color="000000"/>
            </w:tcBorders>
            <w:hideMark/>
          </w:tcPr>
          <w:p w14:paraId="16D3E7DF" w14:textId="77777777" w:rsidR="0011298F" w:rsidRDefault="0011298F">
            <w:pPr>
              <w:pStyle w:val="TableParagraph"/>
              <w:keepNext/>
              <w:keepLines/>
              <w:widowControl/>
              <w:spacing w:line="223" w:lineRule="exact"/>
              <w:ind w:right="109"/>
              <w:jc w:val="center"/>
              <w:rPr>
                <w:rFonts w:asciiTheme="majorBidi" w:hAnsiTheme="majorBidi" w:cstheme="majorBidi"/>
                <w:sz w:val="20"/>
              </w:rPr>
            </w:pPr>
            <w:r>
              <w:rPr>
                <w:rFonts w:asciiTheme="majorBidi" w:hAnsiTheme="majorBidi" w:cstheme="majorBidi"/>
                <w:sz w:val="20"/>
              </w:rPr>
              <w:t>Flame: black or white</w:t>
            </w:r>
          </w:p>
          <w:p w14:paraId="5A730A03" w14:textId="77777777" w:rsidR="0011298F" w:rsidRDefault="0011298F">
            <w:pPr>
              <w:pStyle w:val="TableParagraph"/>
              <w:keepNext/>
              <w:keepLines/>
              <w:widowControl/>
              <w:spacing w:line="223" w:lineRule="exact"/>
              <w:ind w:right="109"/>
              <w:jc w:val="center"/>
              <w:rPr>
                <w:rFonts w:asciiTheme="majorBidi" w:hAnsiTheme="majorBidi" w:cstheme="majorBidi"/>
                <w:sz w:val="20"/>
              </w:rPr>
            </w:pPr>
            <w:r>
              <w:rPr>
                <w:rFonts w:asciiTheme="majorBidi" w:hAnsiTheme="majorBidi" w:cstheme="majorBidi"/>
                <w:sz w:val="20"/>
              </w:rPr>
              <w:t xml:space="preserve"> (except as provided for in 5.2.2.2.1.6 d))</w:t>
            </w:r>
          </w:p>
        </w:tc>
        <w:tc>
          <w:tcPr>
            <w:tcW w:w="993" w:type="dxa"/>
            <w:tcBorders>
              <w:top w:val="single" w:sz="4" w:space="0" w:color="000000"/>
              <w:left w:val="single" w:sz="4" w:space="0" w:color="000000"/>
              <w:bottom w:val="single" w:sz="4" w:space="0" w:color="000000"/>
              <w:right w:val="single" w:sz="4" w:space="0" w:color="000000"/>
            </w:tcBorders>
            <w:hideMark/>
          </w:tcPr>
          <w:p w14:paraId="0A53F12E"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 xml:space="preserve">Red  </w:t>
            </w:r>
          </w:p>
        </w:tc>
        <w:tc>
          <w:tcPr>
            <w:tcW w:w="1277" w:type="dxa"/>
            <w:tcBorders>
              <w:top w:val="single" w:sz="4" w:space="0" w:color="000000"/>
              <w:left w:val="single" w:sz="4" w:space="0" w:color="000000"/>
              <w:bottom w:val="single" w:sz="4" w:space="0" w:color="000000"/>
              <w:right w:val="single" w:sz="4" w:space="0" w:color="000000"/>
            </w:tcBorders>
            <w:hideMark/>
          </w:tcPr>
          <w:p w14:paraId="51582E41" w14:textId="77777777" w:rsidR="0011298F" w:rsidRDefault="0011298F">
            <w:pPr>
              <w:pStyle w:val="TableParagraph"/>
              <w:keepNext/>
              <w:keepLines/>
              <w:widowControl/>
              <w:spacing w:line="223" w:lineRule="exact"/>
              <w:ind w:firstLine="2"/>
              <w:jc w:val="center"/>
              <w:rPr>
                <w:rFonts w:asciiTheme="majorBidi" w:hAnsiTheme="majorBidi" w:cstheme="majorBidi"/>
                <w:sz w:val="20"/>
              </w:rPr>
            </w:pPr>
            <w:r>
              <w:rPr>
                <w:rFonts w:asciiTheme="majorBidi" w:hAnsiTheme="majorBidi" w:cstheme="majorBidi"/>
                <w:w w:val="99"/>
                <w:sz w:val="20"/>
              </w:rPr>
              <w:t>2</w:t>
            </w:r>
          </w:p>
          <w:p w14:paraId="3EF34476"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(black or white)</w:t>
            </w:r>
          </w:p>
          <w:p w14:paraId="15963C56"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(except as provided for in 5.2.2.2.1.6 d))</w:t>
            </w:r>
          </w:p>
        </w:tc>
        <w:tc>
          <w:tcPr>
            <w:tcW w:w="1556" w:type="dxa"/>
            <w:tcBorders>
              <w:top w:val="single" w:sz="4" w:space="0" w:color="000000"/>
              <w:left w:val="single" w:sz="4" w:space="0" w:color="000000"/>
              <w:bottom w:val="single" w:sz="4" w:space="0" w:color="000000"/>
              <w:right w:val="single" w:sz="4" w:space="0" w:color="000000"/>
            </w:tcBorders>
            <w:hideMark/>
          </w:tcPr>
          <w:p w14:paraId="3F955E13" w14:textId="77777777" w:rsidR="0011298F" w:rsidRDefault="0011298F">
            <w:pPr>
              <w:pStyle w:val="TableParagraph"/>
              <w:keepNext/>
              <w:keepLines/>
              <w:widowControl/>
              <w:rPr>
                <w:rFonts w:asciiTheme="majorBidi" w:hAnsiTheme="majorBidi" w:cstheme="majorBidi"/>
                <w:sz w:val="20"/>
              </w:rPr>
            </w:pPr>
            <w:r>
              <w:rPr>
                <w:rFonts w:asciiTheme="majorBidi" w:hAnsiTheme="majorBidi" w:cstheme="majorBidi"/>
                <w:noProof/>
                <w:sz w:val="20"/>
                <w:lang w:val="es-ES" w:eastAsia="es-ES" w:bidi="ar-SA"/>
              </w:rPr>
              <w:drawing>
                <wp:inline distT="0" distB="0" distL="0" distR="0" wp14:anchorId="3ACB772E" wp14:editId="2AA7F55B">
                  <wp:extent cx="962025" cy="962025"/>
                  <wp:effectExtent l="0" t="0" r="9525" b="9525"/>
                  <wp:docPr id="6" name="Picture 6" descr="2_1 negr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2_1 negra_botella GAS acop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hideMark/>
          </w:tcPr>
          <w:p w14:paraId="6046C688" w14:textId="77777777" w:rsidR="0011298F" w:rsidRDefault="0011298F">
            <w:pPr>
              <w:pStyle w:val="TableParagraph"/>
              <w:keepNext/>
              <w:keepLines/>
              <w:widowControl/>
              <w:spacing w:before="10"/>
              <w:rPr>
                <w:rFonts w:asciiTheme="majorBidi" w:hAnsiTheme="majorBidi" w:cstheme="majorBidi"/>
                <w:sz w:val="20"/>
              </w:rPr>
            </w:pPr>
            <w:r>
              <w:rPr>
                <w:rFonts w:asciiTheme="majorBidi" w:hAnsiTheme="majorBidi" w:cstheme="majorBidi"/>
                <w:noProof/>
                <w:lang w:val="es-ES" w:eastAsia="es-ES" w:bidi="ar-SA"/>
              </w:rPr>
              <w:drawing>
                <wp:inline distT="0" distB="0" distL="0" distR="0" wp14:anchorId="087C6F24" wp14:editId="28C06BB5">
                  <wp:extent cx="933450" cy="933450"/>
                  <wp:effectExtent l="0" t="0" r="0" b="0"/>
                  <wp:docPr id="5" name="Picture 5" descr="2_1 blanca_botella GAS 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2_1 blanca_botella GAS acopl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990" w:type="dxa"/>
            <w:tcBorders>
              <w:top w:val="single" w:sz="4" w:space="0" w:color="000000"/>
              <w:left w:val="single" w:sz="4" w:space="0" w:color="000000"/>
              <w:bottom w:val="single" w:sz="4" w:space="0" w:color="000000"/>
              <w:right w:val="single" w:sz="4" w:space="0" w:color="000000"/>
            </w:tcBorders>
            <w:hideMark/>
          </w:tcPr>
          <w:p w14:paraId="163B4220" w14:textId="77777777" w:rsidR="0011298F" w:rsidRPr="00A7672B" w:rsidRDefault="0011298F">
            <w:pPr>
              <w:pStyle w:val="TableParagraph"/>
              <w:keepNext/>
              <w:keepLines/>
              <w:widowControl/>
              <w:spacing w:line="227" w:lineRule="exact"/>
              <w:jc w:val="center"/>
              <w:rPr>
                <w:rFonts w:ascii="Times New Roman" w:hAnsi="Times New Roman" w:cs="Times New Roman"/>
                <w:sz w:val="20"/>
                <w:szCs w:val="20"/>
                <w:u w:val="single"/>
              </w:rPr>
            </w:pPr>
            <w:r w:rsidRPr="00A7672B">
              <w:rPr>
                <w:rFonts w:ascii="Times New Roman" w:hAnsi="Times New Roman" w:cs="Times New Roman"/>
                <w:w w:val="99"/>
                <w:sz w:val="20"/>
                <w:szCs w:val="20"/>
                <w:u w:val="single"/>
              </w:rPr>
              <w:t xml:space="preserve">Text (mandatory), black or white (same </w:t>
            </w:r>
            <w:proofErr w:type="spellStart"/>
            <w:r w:rsidRPr="00A7672B">
              <w:rPr>
                <w:rFonts w:ascii="Times New Roman" w:hAnsi="Times New Roman" w:cs="Times New Roman"/>
                <w:w w:val="99"/>
                <w:sz w:val="20"/>
                <w:szCs w:val="20"/>
                <w:u w:val="single"/>
              </w:rPr>
              <w:t>colour</w:t>
            </w:r>
            <w:proofErr w:type="spellEnd"/>
            <w:r w:rsidRPr="00A7672B">
              <w:rPr>
                <w:rFonts w:ascii="Times New Roman" w:hAnsi="Times New Roman" w:cs="Times New Roman"/>
                <w:w w:val="99"/>
                <w:sz w:val="20"/>
                <w:szCs w:val="20"/>
                <w:u w:val="single"/>
              </w:rPr>
              <w:t xml:space="preserve"> as symbol) in lower half of the label: “GAS”</w:t>
            </w:r>
          </w:p>
        </w:tc>
      </w:tr>
      <w:tr w:rsidR="0011298F" w14:paraId="3666024B" w14:textId="77777777" w:rsidTr="00A7672B">
        <w:trPr>
          <w:trHeight w:val="1457"/>
        </w:trPr>
        <w:tc>
          <w:tcPr>
            <w:tcW w:w="716" w:type="dxa"/>
            <w:tcBorders>
              <w:top w:val="single" w:sz="4" w:space="0" w:color="000000"/>
              <w:left w:val="single" w:sz="4" w:space="0" w:color="000000"/>
              <w:bottom w:val="single" w:sz="4" w:space="0" w:color="000000"/>
              <w:right w:val="single" w:sz="4" w:space="0" w:color="000000"/>
            </w:tcBorders>
            <w:hideMark/>
          </w:tcPr>
          <w:p w14:paraId="7C0DC609"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2.2</w:t>
            </w:r>
          </w:p>
        </w:tc>
        <w:tc>
          <w:tcPr>
            <w:tcW w:w="1418" w:type="dxa"/>
            <w:tcBorders>
              <w:top w:val="single" w:sz="4" w:space="0" w:color="000000"/>
              <w:left w:val="single" w:sz="4" w:space="0" w:color="000000"/>
              <w:bottom w:val="single" w:sz="4" w:space="0" w:color="000000"/>
              <w:right w:val="single" w:sz="4" w:space="0" w:color="000000"/>
            </w:tcBorders>
            <w:hideMark/>
          </w:tcPr>
          <w:p w14:paraId="3773453A"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Division 2.2:</w:t>
            </w:r>
          </w:p>
          <w:p w14:paraId="5C338295" w14:textId="77777777" w:rsidR="0011298F" w:rsidRDefault="0011298F">
            <w:pPr>
              <w:pStyle w:val="TableParagraph"/>
              <w:keepNext/>
              <w:keepLines/>
              <w:widowControl/>
              <w:jc w:val="center"/>
              <w:rPr>
                <w:rFonts w:asciiTheme="majorBidi" w:hAnsiTheme="majorBidi" w:cstheme="majorBidi"/>
                <w:sz w:val="20"/>
              </w:rPr>
            </w:pPr>
            <w:r>
              <w:rPr>
                <w:rFonts w:asciiTheme="majorBidi" w:hAnsiTheme="majorBidi" w:cstheme="majorBidi"/>
                <w:sz w:val="20"/>
              </w:rPr>
              <w:t>Non-flammable, non-toxic gases</w:t>
            </w:r>
          </w:p>
        </w:tc>
        <w:tc>
          <w:tcPr>
            <w:tcW w:w="1277" w:type="dxa"/>
            <w:tcBorders>
              <w:top w:val="single" w:sz="4" w:space="0" w:color="000000"/>
              <w:left w:val="single" w:sz="4" w:space="0" w:color="000000"/>
              <w:bottom w:val="single" w:sz="4" w:space="0" w:color="000000"/>
              <w:right w:val="single" w:sz="4" w:space="0" w:color="000000"/>
            </w:tcBorders>
            <w:hideMark/>
          </w:tcPr>
          <w:p w14:paraId="3F257707" w14:textId="77777777" w:rsidR="0011298F" w:rsidRDefault="0011298F">
            <w:pPr>
              <w:pStyle w:val="TableParagraph"/>
              <w:keepNext/>
              <w:keepLines/>
              <w:widowControl/>
              <w:ind w:right="109"/>
              <w:jc w:val="center"/>
              <w:rPr>
                <w:rFonts w:asciiTheme="majorBidi" w:hAnsiTheme="majorBidi" w:cstheme="majorBidi"/>
                <w:sz w:val="20"/>
              </w:rPr>
            </w:pPr>
            <w:r>
              <w:rPr>
                <w:rFonts w:asciiTheme="majorBidi" w:hAnsiTheme="majorBidi" w:cstheme="majorBidi"/>
                <w:sz w:val="20"/>
              </w:rPr>
              <w:t>Gas cylinder: black or white</w:t>
            </w:r>
          </w:p>
        </w:tc>
        <w:tc>
          <w:tcPr>
            <w:tcW w:w="993" w:type="dxa"/>
            <w:tcBorders>
              <w:top w:val="single" w:sz="4" w:space="0" w:color="000000"/>
              <w:left w:val="single" w:sz="4" w:space="0" w:color="000000"/>
              <w:bottom w:val="single" w:sz="4" w:space="0" w:color="000000"/>
              <w:right w:val="single" w:sz="4" w:space="0" w:color="000000"/>
            </w:tcBorders>
            <w:hideMark/>
          </w:tcPr>
          <w:p w14:paraId="1B542CC6"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Green</w:t>
            </w:r>
          </w:p>
        </w:tc>
        <w:tc>
          <w:tcPr>
            <w:tcW w:w="1277" w:type="dxa"/>
            <w:tcBorders>
              <w:top w:val="single" w:sz="4" w:space="0" w:color="000000"/>
              <w:left w:val="single" w:sz="4" w:space="0" w:color="000000"/>
              <w:bottom w:val="single" w:sz="4" w:space="0" w:color="000000"/>
              <w:right w:val="single" w:sz="4" w:space="0" w:color="000000"/>
            </w:tcBorders>
            <w:hideMark/>
          </w:tcPr>
          <w:p w14:paraId="07466A9F" w14:textId="77777777" w:rsidR="0011298F" w:rsidRDefault="0011298F">
            <w:pPr>
              <w:pStyle w:val="TableParagraph"/>
              <w:keepNext/>
              <w:keepLines/>
              <w:widowControl/>
              <w:spacing w:line="223" w:lineRule="exact"/>
              <w:ind w:firstLine="2"/>
              <w:jc w:val="center"/>
              <w:rPr>
                <w:rFonts w:asciiTheme="majorBidi" w:hAnsiTheme="majorBidi" w:cstheme="majorBidi"/>
                <w:sz w:val="20"/>
              </w:rPr>
            </w:pPr>
            <w:r>
              <w:rPr>
                <w:rFonts w:asciiTheme="majorBidi" w:hAnsiTheme="majorBidi" w:cstheme="majorBidi"/>
                <w:w w:val="99"/>
                <w:sz w:val="20"/>
              </w:rPr>
              <w:t>2</w:t>
            </w:r>
          </w:p>
          <w:p w14:paraId="3374FC33"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(black or white)</w:t>
            </w:r>
          </w:p>
        </w:tc>
        <w:tc>
          <w:tcPr>
            <w:tcW w:w="1556" w:type="dxa"/>
            <w:tcBorders>
              <w:top w:val="single" w:sz="4" w:space="0" w:color="000000"/>
              <w:left w:val="single" w:sz="4" w:space="0" w:color="000000"/>
              <w:bottom w:val="single" w:sz="4" w:space="0" w:color="000000"/>
              <w:right w:val="single" w:sz="4" w:space="0" w:color="000000"/>
            </w:tcBorders>
            <w:hideMark/>
          </w:tcPr>
          <w:p w14:paraId="29FC1156" w14:textId="77777777" w:rsidR="0011298F" w:rsidRDefault="0011298F">
            <w:pPr>
              <w:pStyle w:val="TableParagraph"/>
              <w:keepNext/>
              <w:keepLines/>
              <w:widowControl/>
              <w:rPr>
                <w:rFonts w:asciiTheme="majorBidi" w:hAnsiTheme="majorBidi" w:cstheme="majorBidi"/>
                <w:sz w:val="20"/>
              </w:rPr>
            </w:pPr>
            <w:r>
              <w:rPr>
                <w:rFonts w:asciiTheme="majorBidi" w:hAnsiTheme="majorBidi" w:cstheme="majorBidi"/>
                <w:noProof/>
                <w:sz w:val="20"/>
                <w:lang w:val="es-ES" w:eastAsia="es-ES" w:bidi="ar-SA"/>
              </w:rPr>
              <w:drawing>
                <wp:inline distT="0" distB="0" distL="0" distR="0" wp14:anchorId="78F0B7FF" wp14:editId="45CFA926">
                  <wp:extent cx="866775" cy="86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hideMark/>
          </w:tcPr>
          <w:p w14:paraId="4631DDCB" w14:textId="77777777" w:rsidR="0011298F" w:rsidRDefault="0011298F">
            <w:pPr>
              <w:pStyle w:val="TableParagraph"/>
              <w:keepNext/>
              <w:keepLines/>
              <w:widowControl/>
              <w:rPr>
                <w:rFonts w:asciiTheme="majorBidi" w:hAnsiTheme="majorBidi" w:cstheme="majorBidi"/>
                <w:sz w:val="20"/>
              </w:rPr>
            </w:pPr>
            <w:r>
              <w:rPr>
                <w:rFonts w:asciiTheme="majorBidi" w:hAnsiTheme="majorBidi" w:cstheme="majorBidi"/>
                <w:noProof/>
                <w:sz w:val="20"/>
                <w:lang w:val="es-ES" w:eastAsia="es-ES" w:bidi="ar-SA"/>
              </w:rPr>
              <w:drawing>
                <wp:inline distT="0" distB="0" distL="0" distR="0" wp14:anchorId="4A98E5DB" wp14:editId="66B6CE3C">
                  <wp:extent cx="86677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990" w:type="dxa"/>
            <w:tcBorders>
              <w:top w:val="single" w:sz="4" w:space="0" w:color="000000"/>
              <w:left w:val="single" w:sz="4" w:space="0" w:color="000000"/>
              <w:bottom w:val="single" w:sz="4" w:space="0" w:color="000000"/>
              <w:right w:val="single" w:sz="4" w:space="0" w:color="000000"/>
            </w:tcBorders>
            <w:hideMark/>
          </w:tcPr>
          <w:p w14:paraId="02168E84" w14:textId="77777777" w:rsidR="0011298F" w:rsidRPr="00A7672B" w:rsidRDefault="0011298F">
            <w:pPr>
              <w:pStyle w:val="TableParagraph"/>
              <w:keepNext/>
              <w:keepLines/>
              <w:widowControl/>
              <w:spacing w:line="227" w:lineRule="exact"/>
              <w:jc w:val="center"/>
              <w:rPr>
                <w:rFonts w:ascii="Times New Roman" w:hAnsi="Times New Roman" w:cs="Times New Roman"/>
                <w:sz w:val="20"/>
                <w:szCs w:val="20"/>
              </w:rPr>
            </w:pPr>
            <w:r w:rsidRPr="00A7672B">
              <w:rPr>
                <w:rFonts w:ascii="Times New Roman" w:hAnsi="Times New Roman" w:cs="Times New Roman"/>
                <w:w w:val="99"/>
                <w:sz w:val="20"/>
                <w:szCs w:val="20"/>
              </w:rPr>
              <w:t>-</w:t>
            </w:r>
          </w:p>
        </w:tc>
      </w:tr>
      <w:tr w:rsidR="0011298F" w14:paraId="153A2525" w14:textId="77777777" w:rsidTr="00A7672B">
        <w:trPr>
          <w:trHeight w:val="1647"/>
        </w:trPr>
        <w:tc>
          <w:tcPr>
            <w:tcW w:w="716" w:type="dxa"/>
            <w:tcBorders>
              <w:top w:val="single" w:sz="4" w:space="0" w:color="000000"/>
              <w:left w:val="single" w:sz="4" w:space="0" w:color="000000"/>
              <w:bottom w:val="single" w:sz="4" w:space="0" w:color="000000"/>
              <w:right w:val="single" w:sz="4" w:space="0" w:color="000000"/>
            </w:tcBorders>
            <w:hideMark/>
          </w:tcPr>
          <w:p w14:paraId="0272D4C3"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2.3</w:t>
            </w:r>
          </w:p>
        </w:tc>
        <w:tc>
          <w:tcPr>
            <w:tcW w:w="1418" w:type="dxa"/>
            <w:tcBorders>
              <w:top w:val="single" w:sz="4" w:space="0" w:color="000000"/>
              <w:left w:val="single" w:sz="4" w:space="0" w:color="000000"/>
              <w:bottom w:val="single" w:sz="4" w:space="0" w:color="000000"/>
              <w:right w:val="single" w:sz="4" w:space="0" w:color="000000"/>
            </w:tcBorders>
            <w:hideMark/>
          </w:tcPr>
          <w:p w14:paraId="0A58FB55"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Division 2.3: Toxic gases</w:t>
            </w:r>
          </w:p>
        </w:tc>
        <w:tc>
          <w:tcPr>
            <w:tcW w:w="1277" w:type="dxa"/>
            <w:tcBorders>
              <w:top w:val="single" w:sz="4" w:space="0" w:color="000000"/>
              <w:left w:val="single" w:sz="4" w:space="0" w:color="000000"/>
              <w:bottom w:val="single" w:sz="4" w:space="0" w:color="000000"/>
              <w:right w:val="single" w:sz="4" w:space="0" w:color="000000"/>
            </w:tcBorders>
          </w:tcPr>
          <w:p w14:paraId="12AEB218" w14:textId="77777777" w:rsidR="0011298F" w:rsidRDefault="0011298F">
            <w:pPr>
              <w:pStyle w:val="TableParagraph"/>
              <w:keepNext/>
              <w:keepLines/>
              <w:widowControl/>
              <w:ind w:right="109"/>
              <w:jc w:val="center"/>
              <w:rPr>
                <w:rFonts w:asciiTheme="majorBidi" w:hAnsiTheme="majorBidi" w:cstheme="majorBidi"/>
                <w:sz w:val="20"/>
              </w:rPr>
            </w:pPr>
            <w:r>
              <w:rPr>
                <w:rFonts w:asciiTheme="majorBidi" w:hAnsiTheme="majorBidi" w:cstheme="majorBidi"/>
                <w:sz w:val="20"/>
              </w:rPr>
              <w:t>Skull and crossbones: black</w:t>
            </w:r>
          </w:p>
          <w:p w14:paraId="52F2EE64" w14:textId="77777777" w:rsidR="0011298F" w:rsidRDefault="0011298F">
            <w:pPr>
              <w:pStyle w:val="TableParagraph"/>
              <w:keepNext/>
              <w:keepLines/>
              <w:widowControl/>
              <w:ind w:right="109"/>
              <w:jc w:val="center"/>
              <w:rPr>
                <w:rFonts w:asciiTheme="majorBidi" w:hAnsiTheme="majorBidi" w:cstheme="majorBidi"/>
                <w:sz w:val="20"/>
              </w:rPr>
            </w:pPr>
          </w:p>
        </w:tc>
        <w:tc>
          <w:tcPr>
            <w:tcW w:w="993" w:type="dxa"/>
            <w:tcBorders>
              <w:top w:val="single" w:sz="4" w:space="0" w:color="000000"/>
              <w:left w:val="single" w:sz="4" w:space="0" w:color="000000"/>
              <w:bottom w:val="single" w:sz="4" w:space="0" w:color="000000"/>
              <w:right w:val="single" w:sz="4" w:space="0" w:color="000000"/>
            </w:tcBorders>
            <w:hideMark/>
          </w:tcPr>
          <w:p w14:paraId="4CB05F50" w14:textId="77777777" w:rsidR="0011298F" w:rsidRDefault="0011298F">
            <w:pPr>
              <w:pStyle w:val="TableParagraph"/>
              <w:keepNext/>
              <w:keepLines/>
              <w:widowControl/>
              <w:spacing w:line="223" w:lineRule="exact"/>
              <w:jc w:val="center"/>
              <w:rPr>
                <w:rFonts w:asciiTheme="majorBidi" w:hAnsiTheme="majorBidi" w:cstheme="majorBidi"/>
                <w:sz w:val="20"/>
              </w:rPr>
            </w:pPr>
            <w:r>
              <w:rPr>
                <w:rFonts w:asciiTheme="majorBidi" w:hAnsiTheme="majorBidi" w:cstheme="majorBidi"/>
                <w:sz w:val="20"/>
              </w:rPr>
              <w:t xml:space="preserve">White </w:t>
            </w:r>
          </w:p>
        </w:tc>
        <w:tc>
          <w:tcPr>
            <w:tcW w:w="1277" w:type="dxa"/>
            <w:tcBorders>
              <w:top w:val="single" w:sz="4" w:space="0" w:color="000000"/>
              <w:left w:val="single" w:sz="4" w:space="0" w:color="000000"/>
              <w:bottom w:val="single" w:sz="4" w:space="0" w:color="000000"/>
              <w:right w:val="single" w:sz="4" w:space="0" w:color="000000"/>
            </w:tcBorders>
          </w:tcPr>
          <w:p w14:paraId="25454E4A" w14:textId="77777777" w:rsidR="0011298F" w:rsidRDefault="0011298F">
            <w:pPr>
              <w:pStyle w:val="TableParagraph"/>
              <w:keepNext/>
              <w:keepLines/>
              <w:widowControl/>
              <w:spacing w:line="223" w:lineRule="exact"/>
              <w:ind w:firstLine="2"/>
              <w:jc w:val="center"/>
              <w:rPr>
                <w:rFonts w:asciiTheme="majorBidi" w:hAnsiTheme="majorBidi" w:cstheme="majorBidi"/>
                <w:sz w:val="20"/>
              </w:rPr>
            </w:pPr>
            <w:r>
              <w:rPr>
                <w:rFonts w:asciiTheme="majorBidi" w:hAnsiTheme="majorBidi" w:cstheme="majorBidi"/>
                <w:w w:val="99"/>
                <w:sz w:val="20"/>
              </w:rPr>
              <w:t>2</w:t>
            </w:r>
          </w:p>
          <w:p w14:paraId="6ED938A2" w14:textId="77777777" w:rsidR="0011298F" w:rsidRDefault="0011298F">
            <w:pPr>
              <w:pStyle w:val="TableParagraph"/>
              <w:keepNext/>
              <w:keepLines/>
              <w:widowControl/>
              <w:ind w:firstLine="2"/>
              <w:jc w:val="center"/>
              <w:rPr>
                <w:rFonts w:asciiTheme="majorBidi" w:hAnsiTheme="majorBidi" w:cstheme="majorBidi"/>
                <w:sz w:val="20"/>
              </w:rPr>
            </w:pPr>
            <w:r>
              <w:rPr>
                <w:rFonts w:asciiTheme="majorBidi" w:hAnsiTheme="majorBidi" w:cstheme="majorBidi"/>
                <w:sz w:val="20"/>
              </w:rPr>
              <w:t>(black)</w:t>
            </w:r>
          </w:p>
          <w:p w14:paraId="1E5E9132" w14:textId="77777777" w:rsidR="0011298F" w:rsidRDefault="0011298F">
            <w:pPr>
              <w:pStyle w:val="TableParagraph"/>
              <w:keepNext/>
              <w:keepLines/>
              <w:widowControl/>
              <w:ind w:firstLine="2"/>
              <w:jc w:val="center"/>
              <w:rPr>
                <w:rFonts w:asciiTheme="majorBidi" w:hAnsiTheme="majorBidi" w:cstheme="majorBidi"/>
                <w:sz w:val="20"/>
                <w:u w:val="single"/>
              </w:rPr>
            </w:pPr>
          </w:p>
        </w:tc>
        <w:tc>
          <w:tcPr>
            <w:tcW w:w="2974" w:type="dxa"/>
            <w:gridSpan w:val="2"/>
            <w:tcBorders>
              <w:top w:val="single" w:sz="4" w:space="0" w:color="000000"/>
              <w:left w:val="single" w:sz="4" w:space="0" w:color="000000"/>
              <w:bottom w:val="single" w:sz="4" w:space="0" w:color="000000"/>
              <w:right w:val="single" w:sz="4" w:space="0" w:color="000000"/>
            </w:tcBorders>
            <w:hideMark/>
          </w:tcPr>
          <w:p w14:paraId="2CF4E5D6" w14:textId="77777777" w:rsidR="0011298F" w:rsidRDefault="0011298F">
            <w:pPr>
              <w:pStyle w:val="TableParagraph"/>
              <w:keepNext/>
              <w:keepLines/>
              <w:widowControl/>
              <w:spacing w:before="10"/>
              <w:jc w:val="center"/>
              <w:rPr>
                <w:rFonts w:asciiTheme="majorBidi" w:hAnsiTheme="majorBidi" w:cstheme="majorBidi"/>
                <w:sz w:val="20"/>
              </w:rPr>
            </w:pPr>
            <w:r>
              <w:rPr>
                <w:rFonts w:ascii="Times New Roman" w:hAnsi="Times New Roman" w:cs="Times New Roman"/>
              </w:rPr>
              <w:object w:dxaOrig="1755" w:dyaOrig="1755" w14:anchorId="51197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5pt;height:87.55pt" o:ole="">
                  <v:imagedata r:id="rId33" o:title=""/>
                </v:shape>
                <o:OLEObject Type="Embed" ProgID="PBrush" ShapeID="_x0000_i1025" DrawAspect="Content" ObjectID="_1647884663" r:id="rId34"/>
              </w:object>
            </w:r>
          </w:p>
        </w:tc>
        <w:tc>
          <w:tcPr>
            <w:tcW w:w="990" w:type="dxa"/>
            <w:tcBorders>
              <w:top w:val="single" w:sz="4" w:space="0" w:color="000000"/>
              <w:left w:val="single" w:sz="4" w:space="0" w:color="000000"/>
              <w:bottom w:val="single" w:sz="4" w:space="0" w:color="000000"/>
              <w:right w:val="single" w:sz="4" w:space="0" w:color="000000"/>
            </w:tcBorders>
            <w:hideMark/>
          </w:tcPr>
          <w:p w14:paraId="4A21FED6" w14:textId="77777777" w:rsidR="0011298F" w:rsidRPr="00A7672B" w:rsidRDefault="0011298F">
            <w:pPr>
              <w:pStyle w:val="TableParagraph"/>
              <w:keepNext/>
              <w:keepLines/>
              <w:widowControl/>
              <w:spacing w:line="227" w:lineRule="exact"/>
              <w:jc w:val="center"/>
              <w:rPr>
                <w:rFonts w:ascii="Times New Roman" w:hAnsi="Times New Roman" w:cs="Times New Roman"/>
                <w:sz w:val="20"/>
                <w:szCs w:val="20"/>
              </w:rPr>
            </w:pPr>
            <w:r w:rsidRPr="00A7672B">
              <w:rPr>
                <w:rFonts w:ascii="Times New Roman" w:hAnsi="Times New Roman" w:cs="Times New Roman"/>
                <w:w w:val="99"/>
                <w:sz w:val="20"/>
                <w:szCs w:val="20"/>
                <w:u w:val="single"/>
              </w:rPr>
              <w:t>Text (mandatory), black in lower half of the label: “GAS”</w:t>
            </w:r>
          </w:p>
        </w:tc>
      </w:tr>
    </w:tbl>
    <w:p w14:paraId="72AFC844" w14:textId="77777777" w:rsidR="0011298F" w:rsidRDefault="0011298F" w:rsidP="0011298F">
      <w:pPr>
        <w:pStyle w:val="SingleTxtG"/>
        <w:spacing w:before="240"/>
      </w:pPr>
      <w:r>
        <w:t>42.</w:t>
      </w:r>
      <w:r>
        <w:tab/>
        <w:t>As a consequential amendment, 5.2.2.2.1.3 should be modified, including the following new third sentence:</w:t>
      </w:r>
    </w:p>
    <w:p w14:paraId="5CA2D203" w14:textId="77777777" w:rsidR="0011298F" w:rsidRDefault="0011298F" w:rsidP="0011298F">
      <w:pPr>
        <w:pStyle w:val="SingleTxtG"/>
        <w:spacing w:before="240"/>
        <w:ind w:left="1701"/>
      </w:pPr>
      <w:r>
        <w:t>“5.2.2.2.1.3</w:t>
      </w:r>
      <w:r w:rsidR="00C07DBA">
        <w:tab/>
      </w:r>
      <w:r>
        <w:t xml:space="preserve">With the exception of labels for division 1.4, 1.5 and 1.6 of Class 1, the upper half of the label shall contain the pictorial symbol and the lower half shall contain the class or division number 1,2,3,4,5.1,5.2,6,7,8 or 9 as appropriate. However, for label model No.9A, the upper half of the label shall only contain the seven stripes of the symbol and the lower half shall contain the group of batteries of the symbol and the class number. </w:t>
      </w:r>
      <w:r>
        <w:rPr>
          <w:u w:val="single"/>
        </w:rPr>
        <w:t xml:space="preserve">Labels for division 2.1 and 2.3 shall contain the text « </w:t>
      </w:r>
      <w:r>
        <w:rPr>
          <w:caps/>
          <w:u w:val="single"/>
        </w:rPr>
        <w:t>gas</w:t>
      </w:r>
      <w:r>
        <w:rPr>
          <w:u w:val="single"/>
        </w:rPr>
        <w:t xml:space="preserve"> » in the lower half of the label</w:t>
      </w:r>
      <w:r>
        <w:t>; this text may be substituted by the texts “</w:t>
      </w:r>
      <w:r>
        <w:rPr>
          <w:caps/>
        </w:rPr>
        <w:t>flammable gas</w:t>
      </w:r>
      <w:r>
        <w:t>” or “</w:t>
      </w:r>
      <w:r>
        <w:rPr>
          <w:caps/>
        </w:rPr>
        <w:t>toxic gas</w:t>
      </w:r>
      <w:r>
        <w:t>”, respectively</w:t>
      </w:r>
      <w:r w:rsidRPr="00A7672B">
        <w:t>.</w:t>
      </w:r>
      <w:r>
        <w:t xml:space="preserve"> Except for label model No.9A, the label may include such text as the UN number, or words describing the hazard class (e.g. “flammable”) in accordance with 5.2.2.2.1.5 provided that the text does not obscure or detract from the other required label elements.” </w:t>
      </w:r>
    </w:p>
    <w:p w14:paraId="6D5F99EC" w14:textId="77777777" w:rsidR="0011298F" w:rsidRDefault="0011298F" w:rsidP="001C1088">
      <w:pPr>
        <w:pStyle w:val="H1G"/>
      </w:pPr>
      <w:r>
        <w:rPr>
          <w:rFonts w:asciiTheme="majorBidi" w:hAnsiTheme="majorBidi" w:cstheme="majorBidi"/>
          <w:lang w:val="en-US"/>
        </w:rPr>
        <w:tab/>
      </w:r>
      <w:r w:rsidR="001C1088">
        <w:rPr>
          <w:rFonts w:asciiTheme="majorBidi" w:hAnsiTheme="majorBidi" w:cstheme="majorBidi"/>
          <w:lang w:val="en-US"/>
        </w:rPr>
        <w:tab/>
      </w:r>
      <w:r w:rsidR="001C1088">
        <w:rPr>
          <w:rFonts w:asciiTheme="majorBidi" w:hAnsiTheme="majorBidi" w:cstheme="majorBidi"/>
          <w:lang w:val="en-US"/>
        </w:rPr>
        <w:tab/>
      </w:r>
      <w:r>
        <w:t>Additional amendments common for all options</w:t>
      </w:r>
    </w:p>
    <w:p w14:paraId="07A0F4F7" w14:textId="77777777" w:rsidR="0011298F" w:rsidRDefault="001C1088" w:rsidP="001C1088">
      <w:pPr>
        <w:pStyle w:val="H23G"/>
      </w:pPr>
      <w:r>
        <w:tab/>
      </w:r>
      <w:r>
        <w:tab/>
      </w:r>
      <w:r w:rsidR="0011298F">
        <w:t>Transition periods</w:t>
      </w:r>
    </w:p>
    <w:p w14:paraId="44E24F84" w14:textId="77777777" w:rsidR="0011298F" w:rsidRDefault="0011298F" w:rsidP="0011298F">
      <w:pPr>
        <w:pStyle w:val="SingleTxtG"/>
        <w:spacing w:before="240"/>
      </w:pPr>
      <w:r>
        <w:t>43.</w:t>
      </w:r>
      <w:r>
        <w:tab/>
        <w:t>A transitional period for these labels, of at least 6 years for tanks and big cylinders and 15 years for small cylinders (like the typical LPG bottles), to allow th</w:t>
      </w:r>
      <w:r w:rsidR="00F45D1B">
        <w:t>at</w:t>
      </w:r>
      <w:r>
        <w:t xml:space="preserve"> older models of labels </w:t>
      </w:r>
      <w:r w:rsidR="00F45D1B">
        <w:t xml:space="preserve">may </w:t>
      </w:r>
      <w:r>
        <w:t xml:space="preserve">still be used and to permit the changes in the labels to be made </w:t>
      </w:r>
      <w:r w:rsidR="00F45D1B">
        <w:t>at the occasion of</w:t>
      </w:r>
      <w:r>
        <w:t xml:space="preserve"> periodic revisions, </w:t>
      </w:r>
      <w:r w:rsidR="00F45D1B">
        <w:t xml:space="preserve">thus </w:t>
      </w:r>
      <w:r>
        <w:t>reducing the cost and simplifying the implementation of this measure.</w:t>
      </w:r>
    </w:p>
    <w:p w14:paraId="3911661A" w14:textId="77777777" w:rsidR="0011298F" w:rsidRDefault="0011298F" w:rsidP="0011298F">
      <w:pPr>
        <w:pStyle w:val="SingleTxtG"/>
        <w:spacing w:before="240"/>
        <w:rPr>
          <w:lang w:val="en-US"/>
        </w:rPr>
      </w:pPr>
      <w:r>
        <w:rPr>
          <w:lang w:val="en-US"/>
        </w:rPr>
        <w:t>44.</w:t>
      </w:r>
      <w:r>
        <w:rPr>
          <w:lang w:val="en-US"/>
        </w:rPr>
        <w:tab/>
        <w:t>To permit a transition period for cylinders of 15 years, and a shorter transitional period of 4 years for placards, notes to 5.2.2.2.1.2 and 5.3.1.2.1 should be included, and a reference to these should be included in a note to 5.2.2.2.2.</w:t>
      </w:r>
    </w:p>
    <w:p w14:paraId="6B86C38B" w14:textId="77777777" w:rsidR="0011298F" w:rsidRDefault="0011298F" w:rsidP="00A7672B">
      <w:pPr>
        <w:pStyle w:val="SingleTxtG"/>
        <w:keepNext/>
        <w:keepLines/>
        <w:spacing w:before="240"/>
        <w:rPr>
          <w:lang w:val="en-US"/>
        </w:rPr>
      </w:pPr>
      <w:r>
        <w:rPr>
          <w:lang w:val="en-US"/>
        </w:rPr>
        <w:lastRenderedPageBreak/>
        <w:t>45.</w:t>
      </w:r>
      <w:r>
        <w:rPr>
          <w:lang w:val="en-US"/>
        </w:rPr>
        <w:tab/>
        <w:t xml:space="preserve">Under 5.2.2.2.2 a note should be added: </w:t>
      </w:r>
    </w:p>
    <w:p w14:paraId="2C088C01" w14:textId="77777777" w:rsidR="0011298F" w:rsidRPr="001C1088" w:rsidRDefault="0011298F" w:rsidP="00A7672B">
      <w:pPr>
        <w:pStyle w:val="SingleTxtG"/>
        <w:keepNext/>
        <w:keepLines/>
        <w:ind w:left="1701"/>
        <w:rPr>
          <w:i/>
          <w:iCs/>
          <w:u w:val="single"/>
        </w:rPr>
      </w:pPr>
      <w:r w:rsidRPr="001C1088">
        <w:rPr>
          <w:i/>
          <w:iCs/>
          <w:u w:val="single"/>
        </w:rPr>
        <w:t>“</w:t>
      </w:r>
      <w:r w:rsidRPr="001C1088">
        <w:rPr>
          <w:b/>
          <w:i/>
          <w:iCs/>
          <w:u w:val="single"/>
        </w:rPr>
        <w:t>NOTE:</w:t>
      </w:r>
      <w:r w:rsidRPr="001C1088">
        <w:rPr>
          <w:i/>
          <w:iCs/>
          <w:u w:val="single"/>
        </w:rPr>
        <w:t xml:space="preserve"> For continued use of the labels 2.1 and 2.3 as described in 5.2.2.2.2 in the twenty-first revised edition of the Recommendations on the Transport of Dangerous Goods, see notes under 5.2.2.2.1.2 and 5.3.1.2.1.”</w:t>
      </w:r>
    </w:p>
    <w:p w14:paraId="5EEFDA67" w14:textId="77777777" w:rsidR="0011298F" w:rsidRDefault="0011298F" w:rsidP="0011298F">
      <w:pPr>
        <w:pStyle w:val="SingleTxtG"/>
        <w:spacing w:before="240"/>
      </w:pPr>
      <w:r>
        <w:t>46.</w:t>
      </w:r>
      <w:r>
        <w:tab/>
      </w:r>
      <w:r w:rsidR="00F45D1B">
        <w:t xml:space="preserve">In </w:t>
      </w:r>
      <w:r>
        <w:t>5.2.2.2.1.2. add the following note:</w:t>
      </w:r>
    </w:p>
    <w:p w14:paraId="329A8BAB" w14:textId="77777777" w:rsidR="0011298F" w:rsidRPr="001C1088" w:rsidRDefault="0011298F" w:rsidP="00C07DBA">
      <w:pPr>
        <w:pStyle w:val="SingleTxtG"/>
        <w:ind w:left="1701"/>
        <w:rPr>
          <w:i/>
          <w:iCs/>
          <w:u w:val="single"/>
        </w:rPr>
      </w:pPr>
      <w:r w:rsidRPr="001C1088">
        <w:rPr>
          <w:i/>
          <w:iCs/>
          <w:u w:val="single"/>
        </w:rPr>
        <w:t>“</w:t>
      </w:r>
      <w:r w:rsidRPr="001C1088">
        <w:rPr>
          <w:b/>
          <w:i/>
          <w:iCs/>
          <w:u w:val="single"/>
        </w:rPr>
        <w:t>NOTE 2:</w:t>
      </w:r>
      <w:r w:rsidRPr="001C1088">
        <w:rPr>
          <w:i/>
          <w:iCs/>
          <w:u w:val="single"/>
        </w:rPr>
        <w:t xml:space="preserve"> The labels 2.1 and 2.3 described in 5.2.2.2.2 in the twenty-first revised edition of the Recommendations on the Transport of Dangerous Goods used on gas cylinders may continue to be applied until 31 December 2036”.</w:t>
      </w:r>
    </w:p>
    <w:p w14:paraId="6DECE853" w14:textId="77777777" w:rsidR="0011298F" w:rsidRDefault="0011298F" w:rsidP="0011298F">
      <w:pPr>
        <w:pStyle w:val="SingleTxtG"/>
        <w:spacing w:before="240"/>
        <w:rPr>
          <w:lang w:val="en-US"/>
        </w:rPr>
      </w:pPr>
      <w:r>
        <w:rPr>
          <w:lang w:val="en-US"/>
        </w:rPr>
        <w:t>47.</w:t>
      </w:r>
      <w:r>
        <w:rPr>
          <w:lang w:val="en-US"/>
        </w:rPr>
        <w:tab/>
        <w:t>To permit a transition period for placards of 4 years in the modal regulations, a note to 5.3.1.2.1 should be added:</w:t>
      </w:r>
    </w:p>
    <w:p w14:paraId="3499A3C0" w14:textId="77777777" w:rsidR="0011298F" w:rsidRDefault="0011298F" w:rsidP="00A7672B">
      <w:pPr>
        <w:pStyle w:val="SingleTxtG"/>
        <w:spacing w:before="240"/>
        <w:ind w:left="1701"/>
        <w:rPr>
          <w:u w:val="single"/>
        </w:rPr>
      </w:pPr>
      <w:r>
        <w:rPr>
          <w:u w:val="single"/>
        </w:rPr>
        <w:t>“</w:t>
      </w:r>
      <w:r>
        <w:rPr>
          <w:b/>
          <w:i/>
          <w:u w:val="single"/>
        </w:rPr>
        <w:t xml:space="preserve">NOTE: </w:t>
      </w:r>
      <w:r>
        <w:rPr>
          <w:i/>
          <w:u w:val="single"/>
        </w:rPr>
        <w:t xml:space="preserve">The placards corresponding to the labels 2.1 and 2.3 described in 5.2.2.2.2 in the twenty-first revised edition of the </w:t>
      </w:r>
      <w:r>
        <w:rPr>
          <w:i/>
          <w:iCs/>
          <w:u w:val="single"/>
        </w:rPr>
        <w:t>Recommendations on the Transport of Dangerous Goods</w:t>
      </w:r>
      <w:r>
        <w:rPr>
          <w:i/>
          <w:u w:val="single"/>
        </w:rPr>
        <w:t xml:space="preserve"> may continue to be applied until 31 December 2027”. </w:t>
      </w:r>
      <w:r>
        <w:rPr>
          <w:u w:val="single"/>
        </w:rPr>
        <w:t>Maintaining symbols, numbers, lines and text in one colour.</w:t>
      </w:r>
    </w:p>
    <w:p w14:paraId="052BD04D" w14:textId="77777777" w:rsidR="0011298F" w:rsidRDefault="0011298F" w:rsidP="001C1088">
      <w:pPr>
        <w:pStyle w:val="SingleTxtG"/>
      </w:pPr>
      <w:r>
        <w:t>48.</w:t>
      </w:r>
      <w:r>
        <w:tab/>
        <w:t xml:space="preserve">In general, symbols, numbers and text shall be all in black (see 5.2.2.2.1.6), except in the cases provided for in 5.2.2.1.6 a)-d). Nevertheless, to stress that </w:t>
      </w:r>
      <w:proofErr w:type="gramStart"/>
      <w:r>
        <w:t>all of</w:t>
      </w:r>
      <w:proofErr w:type="gramEnd"/>
      <w:r>
        <w:t xml:space="preserve"> these elements, together with the lines, should always be in the same colour, a slight clarification could be included into 5.2.2.2.1.6:</w:t>
      </w:r>
    </w:p>
    <w:p w14:paraId="7CE2BB63" w14:textId="77777777" w:rsidR="0011298F" w:rsidRDefault="00C07DBA" w:rsidP="00A7672B">
      <w:pPr>
        <w:pStyle w:val="SingleTxtG"/>
        <w:ind w:left="1701"/>
      </w:pPr>
      <w:r>
        <w:t>“</w:t>
      </w:r>
      <w:r w:rsidR="0011298F">
        <w:t>5.2.2.2.1.6</w:t>
      </w:r>
      <w:r>
        <w:tab/>
      </w:r>
      <w:r w:rsidR="0011298F">
        <w:t>The symbols, text</w:t>
      </w:r>
      <w:r w:rsidR="0011298F">
        <w:rPr>
          <w:u w:val="single"/>
        </w:rPr>
        <w:t>, lines</w:t>
      </w:r>
      <w:r w:rsidR="0011298F">
        <w:t xml:space="preserve"> and numbers shall be shown in black in all labels except for:</w:t>
      </w:r>
    </w:p>
    <w:p w14:paraId="213BC59E" w14:textId="77777777" w:rsidR="0011298F" w:rsidRDefault="0011298F" w:rsidP="00A7672B">
      <w:pPr>
        <w:pStyle w:val="SingleTxtG"/>
        <w:tabs>
          <w:tab w:val="left" w:pos="2268"/>
        </w:tabs>
        <w:ind w:left="2268" w:hanging="567"/>
      </w:pPr>
      <w:r>
        <w:t>(a)</w:t>
      </w:r>
      <w:r w:rsidR="001C1088">
        <w:tab/>
      </w:r>
      <w:r>
        <w:t>The Class 8 label, where the text (if any) and class number shall appear in white;</w:t>
      </w:r>
    </w:p>
    <w:p w14:paraId="0D191398" w14:textId="77777777" w:rsidR="0011298F" w:rsidRDefault="0011298F" w:rsidP="00A7672B">
      <w:pPr>
        <w:pStyle w:val="SingleTxtG"/>
        <w:tabs>
          <w:tab w:val="left" w:pos="2268"/>
        </w:tabs>
        <w:ind w:left="2268" w:hanging="567"/>
      </w:pPr>
      <w:r>
        <w:t>(b)</w:t>
      </w:r>
      <w:r w:rsidR="001C1088">
        <w:tab/>
      </w:r>
      <w:r>
        <w:t>Labels with entirely green, red or blue backgrounds where they may be shown in white</w:t>
      </w:r>
      <w:r>
        <w:rPr>
          <w:u w:val="single"/>
        </w:rPr>
        <w:t>. Symbols, numbers, lines and text (if any) shall all be all the same colour</w:t>
      </w:r>
      <w:r>
        <w:t>;</w:t>
      </w:r>
    </w:p>
    <w:p w14:paraId="161175DA" w14:textId="77777777" w:rsidR="0011298F" w:rsidRDefault="0011298F" w:rsidP="00A7672B">
      <w:pPr>
        <w:pStyle w:val="SingleTxtG"/>
        <w:tabs>
          <w:tab w:val="left" w:pos="2268"/>
        </w:tabs>
        <w:ind w:left="2268" w:hanging="567"/>
      </w:pPr>
      <w:r>
        <w:t>(c)</w:t>
      </w:r>
      <w:r w:rsidR="001C1088">
        <w:tab/>
      </w:r>
      <w:r>
        <w:t>The Division 5.2 label, where the symbol may be shown in white; and</w:t>
      </w:r>
    </w:p>
    <w:p w14:paraId="36E2F88C" w14:textId="77777777" w:rsidR="0011298F" w:rsidRDefault="0011298F" w:rsidP="00A7672B">
      <w:pPr>
        <w:pStyle w:val="SingleTxtG"/>
        <w:tabs>
          <w:tab w:val="left" w:pos="2268"/>
        </w:tabs>
        <w:ind w:left="2268" w:hanging="567"/>
      </w:pPr>
      <w:r>
        <w:t>(d)</w:t>
      </w:r>
      <w:r w:rsidR="00C07DBA">
        <w:tab/>
      </w:r>
      <w:r>
        <w:t>The Division 2.1 label displayed on cylinders and gas cartridges for liquefied petroleum gases, where they may be shown in the background colour of the receptacle if adequate contrast is provided.”</w:t>
      </w:r>
    </w:p>
    <w:p w14:paraId="3C65F038" w14:textId="77777777" w:rsidR="0011298F" w:rsidRPr="001C1088" w:rsidRDefault="0011298F" w:rsidP="001C1088">
      <w:pPr>
        <w:spacing w:before="240"/>
        <w:jc w:val="center"/>
        <w:rPr>
          <w:u w:val="single"/>
          <w:lang w:val="en-US"/>
        </w:rPr>
      </w:pPr>
      <w:r>
        <w:rPr>
          <w:lang w:val="en-US"/>
        </w:rPr>
        <w:tab/>
      </w:r>
      <w:r w:rsidR="001C1088">
        <w:rPr>
          <w:u w:val="single"/>
          <w:lang w:val="en-US"/>
        </w:rPr>
        <w:tab/>
      </w:r>
      <w:r w:rsidR="001C1088">
        <w:rPr>
          <w:u w:val="single"/>
          <w:lang w:val="en-US"/>
        </w:rPr>
        <w:tab/>
      </w:r>
      <w:r w:rsidR="001C1088">
        <w:rPr>
          <w:u w:val="single"/>
          <w:lang w:val="en-US"/>
        </w:rPr>
        <w:tab/>
      </w:r>
    </w:p>
    <w:p w14:paraId="2DBD7A9F" w14:textId="77777777" w:rsidR="0011298F" w:rsidRDefault="0011298F" w:rsidP="0011298F">
      <w:pPr>
        <w:keepNext/>
        <w:keepLines/>
        <w:spacing w:after="120"/>
        <w:ind w:right="1134"/>
        <w:jc w:val="both"/>
        <w:rPr>
          <w:rFonts w:asciiTheme="majorBidi" w:hAnsiTheme="majorBidi" w:cstheme="majorBidi"/>
          <w:lang w:val="en-US"/>
        </w:rPr>
      </w:pPr>
    </w:p>
    <w:p w14:paraId="5915FD47" w14:textId="77777777" w:rsidR="0011298F" w:rsidRDefault="0011298F" w:rsidP="0011298F">
      <w:pPr>
        <w:keepNext/>
        <w:keepLines/>
        <w:spacing w:after="120"/>
        <w:ind w:right="1134"/>
        <w:jc w:val="both"/>
        <w:rPr>
          <w:rFonts w:asciiTheme="majorBidi" w:hAnsiTheme="majorBidi" w:cstheme="majorBidi"/>
          <w:lang w:val="en-US"/>
        </w:rPr>
      </w:pPr>
    </w:p>
    <w:p w14:paraId="3BA26CA0" w14:textId="77777777" w:rsidR="0011298F" w:rsidRPr="00926702" w:rsidRDefault="0011298F" w:rsidP="004858F5"/>
    <w:sectPr w:rsidR="0011298F" w:rsidRPr="00926702" w:rsidSect="00926702">
      <w:headerReference w:type="even" r:id="rId35"/>
      <w:headerReference w:type="default" r:id="rId36"/>
      <w:footerReference w:type="even" r:id="rId37"/>
      <w:footerReference w:type="default" r:id="rId38"/>
      <w:footerReference w:type="first" r:id="rId39"/>
      <w:footnotePr>
        <w:numFmt w:val="chicago"/>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7397A" w14:textId="77777777" w:rsidR="00926702" w:rsidRPr="00C47B2E" w:rsidRDefault="00926702" w:rsidP="00C47B2E">
      <w:pPr>
        <w:pStyle w:val="Footer"/>
      </w:pPr>
    </w:p>
  </w:endnote>
  <w:endnote w:type="continuationSeparator" w:id="0">
    <w:p w14:paraId="3D1F221F" w14:textId="77777777" w:rsidR="00926702" w:rsidRPr="00C47B2E" w:rsidRDefault="00926702" w:rsidP="00C47B2E">
      <w:pPr>
        <w:pStyle w:val="Footer"/>
      </w:pPr>
    </w:p>
  </w:endnote>
  <w:endnote w:type="continuationNotice" w:id="1">
    <w:p w14:paraId="5F505D72" w14:textId="77777777" w:rsidR="00926702" w:rsidRPr="00C47B2E" w:rsidRDefault="00926702"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E8BB" w14:textId="77777777" w:rsidR="00D94B05" w:rsidRPr="00926702" w:rsidRDefault="00926702" w:rsidP="00926702">
    <w:pPr>
      <w:pStyle w:val="Footer"/>
      <w:tabs>
        <w:tab w:val="right" w:pos="9598"/>
        <w:tab w:val="right" w:pos="9638"/>
      </w:tabs>
      <w:rPr>
        <w:sz w:val="18"/>
      </w:rPr>
    </w:pPr>
    <w:r w:rsidRPr="00926702">
      <w:rPr>
        <w:b/>
        <w:sz w:val="18"/>
      </w:rPr>
      <w:fldChar w:fldCharType="begin"/>
    </w:r>
    <w:r w:rsidRPr="00926702">
      <w:rPr>
        <w:b/>
        <w:sz w:val="18"/>
      </w:rPr>
      <w:instrText xml:space="preserve"> PAGE  \* MERGEFORMAT </w:instrText>
    </w:r>
    <w:r w:rsidRPr="00926702">
      <w:rPr>
        <w:b/>
        <w:sz w:val="18"/>
      </w:rPr>
      <w:fldChar w:fldCharType="separate"/>
    </w:r>
    <w:r w:rsidRPr="00926702">
      <w:rPr>
        <w:b/>
        <w:noProof/>
        <w:sz w:val="18"/>
      </w:rPr>
      <w:t>2</w:t>
    </w:r>
    <w:r w:rsidRPr="0092670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75E7" w14:textId="77777777" w:rsidR="00D94B05" w:rsidRPr="001C1088" w:rsidRDefault="00926702" w:rsidP="001C1088">
    <w:pPr>
      <w:pStyle w:val="Footer"/>
      <w:tabs>
        <w:tab w:val="left" w:pos="5775"/>
        <w:tab w:val="right" w:pos="9598"/>
        <w:tab w:val="right" w:pos="9638"/>
      </w:tabs>
      <w:jc w:val="right"/>
      <w:rPr>
        <w:b/>
        <w:bCs/>
        <w:sz w:val="18"/>
      </w:rPr>
    </w:pPr>
    <w:r w:rsidRPr="001C1088">
      <w:rPr>
        <w:b/>
        <w:bCs/>
        <w:sz w:val="18"/>
      </w:rPr>
      <w:tab/>
    </w:r>
    <w:r w:rsidRPr="001C1088">
      <w:rPr>
        <w:b/>
        <w:bCs/>
        <w:sz w:val="18"/>
      </w:rPr>
      <w:fldChar w:fldCharType="begin"/>
    </w:r>
    <w:r w:rsidRPr="001C1088">
      <w:rPr>
        <w:b/>
        <w:bCs/>
        <w:sz w:val="18"/>
      </w:rPr>
      <w:instrText xml:space="preserve"> PAGE  \* MERGEFORMAT </w:instrText>
    </w:r>
    <w:r w:rsidRPr="001C1088">
      <w:rPr>
        <w:b/>
        <w:bCs/>
        <w:sz w:val="18"/>
      </w:rPr>
      <w:fldChar w:fldCharType="separate"/>
    </w:r>
    <w:r w:rsidRPr="001C1088">
      <w:rPr>
        <w:b/>
        <w:bCs/>
        <w:noProof/>
        <w:sz w:val="18"/>
      </w:rPr>
      <w:t>3</w:t>
    </w:r>
    <w:r w:rsidRPr="001C1088">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8206" w14:textId="77777777" w:rsidR="00D94B05" w:rsidRPr="00926702"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3CC35755" wp14:editId="2CFA2BE0">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CB9A1" w14:textId="77777777" w:rsidR="00926702" w:rsidRPr="00C47B2E" w:rsidRDefault="00926702" w:rsidP="00C47B2E">
      <w:pPr>
        <w:tabs>
          <w:tab w:val="right" w:pos="2155"/>
        </w:tabs>
        <w:spacing w:after="80" w:line="240" w:lineRule="auto"/>
        <w:ind w:left="680"/>
      </w:pPr>
      <w:r>
        <w:rPr>
          <w:u w:val="single"/>
        </w:rPr>
        <w:tab/>
      </w:r>
    </w:p>
  </w:footnote>
  <w:footnote w:type="continuationSeparator" w:id="0">
    <w:p w14:paraId="794C473B" w14:textId="77777777" w:rsidR="00926702" w:rsidRPr="00C47B2E" w:rsidRDefault="00926702" w:rsidP="005E716E">
      <w:pPr>
        <w:tabs>
          <w:tab w:val="right" w:pos="2155"/>
        </w:tabs>
        <w:spacing w:after="80" w:line="240" w:lineRule="auto"/>
        <w:ind w:left="680"/>
      </w:pPr>
      <w:r>
        <w:rPr>
          <w:u w:val="single"/>
        </w:rPr>
        <w:tab/>
      </w:r>
    </w:p>
  </w:footnote>
  <w:footnote w:type="continuationNotice" w:id="1">
    <w:p w14:paraId="33957842" w14:textId="77777777" w:rsidR="00926702" w:rsidRPr="00C47B2E" w:rsidRDefault="00926702" w:rsidP="00C47B2E">
      <w:pPr>
        <w:pStyle w:val="Footer"/>
      </w:pPr>
    </w:p>
  </w:footnote>
  <w:footnote w:id="2">
    <w:p w14:paraId="1471FB9B" w14:textId="77777777" w:rsidR="0011298F" w:rsidRPr="0011298F" w:rsidRDefault="0011298F" w:rsidP="0011298F">
      <w:pPr>
        <w:pStyle w:val="FootnoteText"/>
        <w:tabs>
          <w:tab w:val="left" w:pos="1418"/>
        </w:tabs>
        <w:ind w:firstLine="0"/>
        <w:rPr>
          <w:lang w:val="fr-CH"/>
        </w:rPr>
      </w:pPr>
      <w:r>
        <w:rPr>
          <w:rStyle w:val="FootnoteReference"/>
        </w:rPr>
        <w:footnoteRef/>
      </w:r>
      <w:r>
        <w:t xml:space="preserve"> </w:t>
      </w:r>
      <w:r>
        <w:tab/>
      </w:r>
      <w:r>
        <w:rPr>
          <w:lang w:val="en-US"/>
        </w:rPr>
        <w:t xml:space="preserve">2020 (A/74/6 (Sect.20) and Supplementary, </w:t>
      </w:r>
      <w:proofErr w:type="spellStart"/>
      <w:r>
        <w:rPr>
          <w:lang w:val="en-US"/>
        </w:rPr>
        <w:t>Subprogramme</w:t>
      </w:r>
      <w:proofErr w:type="spellEnd"/>
      <w:r>
        <w:rPr>
          <w:lang w:val="en-US"/>
        </w:rPr>
        <w:t xml:space="preserv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CDEF" w14:textId="42D91E83" w:rsidR="00926702" w:rsidRPr="00926702" w:rsidRDefault="008A3C06">
    <w:pPr>
      <w:pStyle w:val="Header"/>
    </w:pPr>
    <w:fldSimple w:instr=" TITLE  \* MERGEFORMAT ">
      <w:r w:rsidR="005B6F14">
        <w:t>ST/SG/AC.10/C.3/2020/39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04B0" w14:textId="71F5A8B1" w:rsidR="00D94B05" w:rsidRPr="00926702" w:rsidRDefault="008A3C06" w:rsidP="00926702">
    <w:pPr>
      <w:pStyle w:val="Header"/>
      <w:jc w:val="right"/>
    </w:pPr>
    <w:fldSimple w:instr=" TITLE  \* MERGEFORMAT ">
      <w:r w:rsidR="005B6F14">
        <w:t>ST/SG/AC.10/C.3/2020/39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AD4CE6"/>
    <w:multiLevelType w:val="hybridMultilevel"/>
    <w:tmpl w:val="D55A6D90"/>
    <w:lvl w:ilvl="0" w:tplc="0C0A0017">
      <w:start w:val="1"/>
      <w:numFmt w:val="lowerLetter"/>
      <w:lvlText w:val="%1)"/>
      <w:lvlJc w:val="left"/>
      <w:pPr>
        <w:ind w:left="1905" w:hanging="360"/>
      </w:pPr>
    </w:lvl>
    <w:lvl w:ilvl="1" w:tplc="0C0A0019">
      <w:start w:val="1"/>
      <w:numFmt w:val="lowerLetter"/>
      <w:lvlText w:val="%2."/>
      <w:lvlJc w:val="left"/>
      <w:pPr>
        <w:ind w:left="2625" w:hanging="360"/>
      </w:pPr>
    </w:lvl>
    <w:lvl w:ilvl="2" w:tplc="0C0A001B">
      <w:start w:val="1"/>
      <w:numFmt w:val="lowerRoman"/>
      <w:lvlText w:val="%3."/>
      <w:lvlJc w:val="right"/>
      <w:pPr>
        <w:ind w:left="3345" w:hanging="180"/>
      </w:pPr>
    </w:lvl>
    <w:lvl w:ilvl="3" w:tplc="0C0A000F">
      <w:start w:val="1"/>
      <w:numFmt w:val="decimal"/>
      <w:lvlText w:val="%4."/>
      <w:lvlJc w:val="left"/>
      <w:pPr>
        <w:ind w:left="4065" w:hanging="360"/>
      </w:pPr>
    </w:lvl>
    <w:lvl w:ilvl="4" w:tplc="0C0A0019">
      <w:start w:val="1"/>
      <w:numFmt w:val="lowerLetter"/>
      <w:lvlText w:val="%5."/>
      <w:lvlJc w:val="left"/>
      <w:pPr>
        <w:ind w:left="4785" w:hanging="360"/>
      </w:pPr>
    </w:lvl>
    <w:lvl w:ilvl="5" w:tplc="0C0A001B">
      <w:start w:val="1"/>
      <w:numFmt w:val="lowerRoman"/>
      <w:lvlText w:val="%6."/>
      <w:lvlJc w:val="right"/>
      <w:pPr>
        <w:ind w:left="5505" w:hanging="180"/>
      </w:pPr>
    </w:lvl>
    <w:lvl w:ilvl="6" w:tplc="0C0A000F">
      <w:start w:val="1"/>
      <w:numFmt w:val="decimal"/>
      <w:lvlText w:val="%7."/>
      <w:lvlJc w:val="left"/>
      <w:pPr>
        <w:ind w:left="6225" w:hanging="360"/>
      </w:pPr>
    </w:lvl>
    <w:lvl w:ilvl="7" w:tplc="0C0A0019">
      <w:start w:val="1"/>
      <w:numFmt w:val="lowerLetter"/>
      <w:lvlText w:val="%8."/>
      <w:lvlJc w:val="left"/>
      <w:pPr>
        <w:ind w:left="6945" w:hanging="360"/>
      </w:pPr>
    </w:lvl>
    <w:lvl w:ilvl="8" w:tplc="0C0A001B">
      <w:start w:val="1"/>
      <w:numFmt w:val="lowerRoman"/>
      <w:lvlText w:val="%9."/>
      <w:lvlJc w:val="right"/>
      <w:pPr>
        <w:ind w:left="7665" w:hanging="180"/>
      </w:p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4"/>
  </w:num>
  <w:num w:numId="3">
    <w:abstractNumId w:val="0"/>
  </w:num>
  <w:num w:numId="4">
    <w:abstractNumId w:val="7"/>
  </w:num>
  <w:num w:numId="5">
    <w:abstractNumId w:val="8"/>
  </w:num>
  <w:num w:numId="6">
    <w:abstractNumId w:val="10"/>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trackRevisions/>
  <w:defaultTabStop w:val="567"/>
  <w:hyphenationZone w:val="425"/>
  <w:evenAndOddHeaders/>
  <w:characterSpacingControl w:val="doNotCompress"/>
  <w:hdrShapeDefaults>
    <o:shapedefaults v:ext="edit" spidmax="6145"/>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702"/>
    <w:rsid w:val="00046E92"/>
    <w:rsid w:val="00063C90"/>
    <w:rsid w:val="00101B98"/>
    <w:rsid w:val="0011298F"/>
    <w:rsid w:val="001514D1"/>
    <w:rsid w:val="001C1088"/>
    <w:rsid w:val="00247E2C"/>
    <w:rsid w:val="002A32CB"/>
    <w:rsid w:val="002D5B2C"/>
    <w:rsid w:val="002D6C53"/>
    <w:rsid w:val="002F5595"/>
    <w:rsid w:val="00334F6A"/>
    <w:rsid w:val="00342AC8"/>
    <w:rsid w:val="00343302"/>
    <w:rsid w:val="003979DE"/>
    <w:rsid w:val="003B4550"/>
    <w:rsid w:val="003D2A18"/>
    <w:rsid w:val="00413386"/>
    <w:rsid w:val="00461253"/>
    <w:rsid w:val="004620BE"/>
    <w:rsid w:val="004806B1"/>
    <w:rsid w:val="004858F5"/>
    <w:rsid w:val="004A2814"/>
    <w:rsid w:val="004C0622"/>
    <w:rsid w:val="005042C2"/>
    <w:rsid w:val="00597D16"/>
    <w:rsid w:val="005B6F14"/>
    <w:rsid w:val="005E716E"/>
    <w:rsid w:val="006476E1"/>
    <w:rsid w:val="006526AF"/>
    <w:rsid w:val="006604DF"/>
    <w:rsid w:val="00671529"/>
    <w:rsid w:val="006E575C"/>
    <w:rsid w:val="0070489D"/>
    <w:rsid w:val="007268F9"/>
    <w:rsid w:val="00750282"/>
    <w:rsid w:val="00764440"/>
    <w:rsid w:val="0077101B"/>
    <w:rsid w:val="007772A5"/>
    <w:rsid w:val="007C52B0"/>
    <w:rsid w:val="007C6033"/>
    <w:rsid w:val="008147C8"/>
    <w:rsid w:val="0081753A"/>
    <w:rsid w:val="00857D23"/>
    <w:rsid w:val="008A3C06"/>
    <w:rsid w:val="00926702"/>
    <w:rsid w:val="009411B4"/>
    <w:rsid w:val="00946F1D"/>
    <w:rsid w:val="00991B67"/>
    <w:rsid w:val="009D0139"/>
    <w:rsid w:val="009D717D"/>
    <w:rsid w:val="009F5CDC"/>
    <w:rsid w:val="00A072D7"/>
    <w:rsid w:val="00A7672B"/>
    <w:rsid w:val="00A775CF"/>
    <w:rsid w:val="00AB67CE"/>
    <w:rsid w:val="00AD1A9C"/>
    <w:rsid w:val="00AF028D"/>
    <w:rsid w:val="00AF5DE1"/>
    <w:rsid w:val="00B06045"/>
    <w:rsid w:val="00B206DD"/>
    <w:rsid w:val="00B52EF4"/>
    <w:rsid w:val="00B777AD"/>
    <w:rsid w:val="00BB00C9"/>
    <w:rsid w:val="00BB4D30"/>
    <w:rsid w:val="00C03015"/>
    <w:rsid w:val="00C0358D"/>
    <w:rsid w:val="00C07DBA"/>
    <w:rsid w:val="00C35A27"/>
    <w:rsid w:val="00C47B2E"/>
    <w:rsid w:val="00CD59FF"/>
    <w:rsid w:val="00D63CD2"/>
    <w:rsid w:val="00D87DC2"/>
    <w:rsid w:val="00D94B05"/>
    <w:rsid w:val="00E02C2B"/>
    <w:rsid w:val="00E21C27"/>
    <w:rsid w:val="00E26BCF"/>
    <w:rsid w:val="00E52109"/>
    <w:rsid w:val="00E75317"/>
    <w:rsid w:val="00EC0CE6"/>
    <w:rsid w:val="00EC7C1D"/>
    <w:rsid w:val="00ED6C48"/>
    <w:rsid w:val="00EE3045"/>
    <w:rsid w:val="00EE4357"/>
    <w:rsid w:val="00F45D1B"/>
    <w:rsid w:val="00F65F5D"/>
    <w:rsid w:val="00F86A3A"/>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01E287"/>
  <w15:docId w15:val="{9528E872-ABCD-4D3D-B23E-9A6A855A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rmalWeb">
    <w:name w:val="Normal (Web)"/>
    <w:basedOn w:val="Normal"/>
    <w:uiPriority w:val="99"/>
    <w:semiHidden/>
    <w:unhideWhenUsed/>
    <w:rsid w:val="0011298F"/>
    <w:pPr>
      <w:kinsoku/>
      <w:overflowPunct/>
      <w:autoSpaceDE/>
      <w:autoSpaceDN/>
      <w:adjustRightInd/>
      <w:snapToGrid/>
    </w:pPr>
    <w:rPr>
      <w:rFonts w:eastAsia="Times New Roman"/>
      <w:sz w:val="24"/>
      <w:szCs w:val="24"/>
      <w:lang w:eastAsia="en-US"/>
    </w:rPr>
  </w:style>
  <w:style w:type="character" w:customStyle="1" w:styleId="HChGChar">
    <w:name w:val="_ H _Ch_G Char"/>
    <w:link w:val="HChG"/>
    <w:locked/>
    <w:rsid w:val="0011298F"/>
    <w:rPr>
      <w:b/>
      <w:sz w:val="28"/>
    </w:rPr>
  </w:style>
  <w:style w:type="character" w:customStyle="1" w:styleId="SingleTxtGChar">
    <w:name w:val="_ Single Txt_G Char"/>
    <w:link w:val="SingleTxtG"/>
    <w:qFormat/>
    <w:locked/>
    <w:rsid w:val="0011298F"/>
  </w:style>
  <w:style w:type="character" w:customStyle="1" w:styleId="H1GChar">
    <w:name w:val="_ H_1_G Char"/>
    <w:link w:val="H1G"/>
    <w:locked/>
    <w:rsid w:val="0011298F"/>
    <w:rPr>
      <w:b/>
      <w:sz w:val="24"/>
    </w:rPr>
  </w:style>
  <w:style w:type="paragraph" w:customStyle="1" w:styleId="TableParagraph">
    <w:name w:val="Table Paragraph"/>
    <w:basedOn w:val="Normal"/>
    <w:uiPriority w:val="1"/>
    <w:qFormat/>
    <w:rsid w:val="0011298F"/>
    <w:pPr>
      <w:widowControl w:val="0"/>
      <w:suppressAutoHyphens w:val="0"/>
      <w:kinsoku/>
      <w:overflowPunct/>
      <w:adjustRightInd/>
      <w:snapToGrid/>
      <w:spacing w:line="240" w:lineRule="auto"/>
    </w:pPr>
    <w:rPr>
      <w:rFonts w:eastAsia="Times New Roman"/>
      <w:sz w:val="22"/>
      <w:szCs w:val="22"/>
      <w:lang w:val="en-US" w:eastAsia="en-US" w:bidi="en-US"/>
    </w:rPr>
  </w:style>
  <w:style w:type="table" w:customStyle="1" w:styleId="TableNormal1">
    <w:name w:val="Table Normal1"/>
    <w:uiPriority w:val="2"/>
    <w:semiHidden/>
    <w:qFormat/>
    <w:rsid w:val="0011298F"/>
    <w:pPr>
      <w:widowControl w:val="0"/>
      <w:autoSpaceDE w:val="0"/>
      <w:autoSpaceDN w:val="0"/>
      <w:spacing w:after="0" w:line="240" w:lineRule="auto"/>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40988956">
      <w:bodyDiv w:val="1"/>
      <w:marLeft w:val="0"/>
      <w:marRight w:val="0"/>
      <w:marTop w:val="0"/>
      <w:marBottom w:val="0"/>
      <w:divBdr>
        <w:top w:val="none" w:sz="0" w:space="0" w:color="auto"/>
        <w:left w:val="none" w:sz="0" w:space="0" w:color="auto"/>
        <w:bottom w:val="none" w:sz="0" w:space="0" w:color="auto"/>
        <w:right w:val="none" w:sz="0" w:space="0" w:color="auto"/>
      </w:divBdr>
    </w:div>
    <w:div w:id="855460711">
      <w:bodyDiv w:val="1"/>
      <w:marLeft w:val="0"/>
      <w:marRight w:val="0"/>
      <w:marTop w:val="0"/>
      <w:marBottom w:val="0"/>
      <w:divBdr>
        <w:top w:val="none" w:sz="0" w:space="0" w:color="auto"/>
        <w:left w:val="none" w:sz="0" w:space="0" w:color="auto"/>
        <w:bottom w:val="none" w:sz="0" w:space="0" w:color="auto"/>
        <w:right w:val="none" w:sz="0" w:space="0" w:color="auto"/>
      </w:divBdr>
    </w:div>
    <w:div w:id="133132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BAEAA-A6A2-4122-9BE8-40AA47145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6</TotalTime>
  <Pages>9</Pages>
  <Words>3365</Words>
  <Characters>17019</Characters>
  <Application>Microsoft Office Word</Application>
  <DocSecurity>0</DocSecurity>
  <Lines>445</Lines>
  <Paragraphs>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ST/SG/AC.10/C.3/2020/39</vt:lpstr>
      <vt:lpstr/>
    </vt:vector>
  </TitlesOfParts>
  <Company/>
  <LinksUpToDate>false</LinksUpToDate>
  <CharactersWithSpaces>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ST/SG/AC.10/C.3/2020/39</dc:title>
  <dc:subject/>
  <dc:creator>Editorial</dc:creator>
  <cp:lastModifiedBy>Laurence Berthet</cp:lastModifiedBy>
  <cp:revision>3</cp:revision>
  <cp:lastPrinted>2020-04-08T18:51:00Z</cp:lastPrinted>
  <dcterms:created xsi:type="dcterms:W3CDTF">2020-04-08T18:50:00Z</dcterms:created>
  <dcterms:modified xsi:type="dcterms:W3CDTF">2020-04-08T18:58:00Z</dcterms:modified>
</cp:coreProperties>
</file>