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378DC4AB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0705F7" w14:textId="77777777" w:rsidR="00132EA9" w:rsidRPr="00DB58B5" w:rsidRDefault="00132EA9" w:rsidP="00131D9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7CC68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D9BF54" w14:textId="77777777" w:rsidR="00132EA9" w:rsidRPr="00DB58B5" w:rsidRDefault="00131D94" w:rsidP="00131D94">
            <w:pPr>
              <w:jc w:val="right"/>
            </w:pPr>
            <w:r w:rsidRPr="00131D94">
              <w:rPr>
                <w:sz w:val="40"/>
              </w:rPr>
              <w:t>ST</w:t>
            </w:r>
            <w:r>
              <w:t>/SG/AC.10/C.3/2020/19</w:t>
            </w:r>
          </w:p>
        </w:tc>
      </w:tr>
      <w:tr w:rsidR="00132EA9" w:rsidRPr="00DB58B5" w14:paraId="754B33F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BEB514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B7FA61" wp14:editId="060D188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359BC1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A50CA3" w14:textId="77777777" w:rsidR="00132EA9" w:rsidRDefault="00131D94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8E294AC" w14:textId="77777777" w:rsidR="00131D94" w:rsidRDefault="00131D94" w:rsidP="00131D94">
            <w:pPr>
              <w:spacing w:line="240" w:lineRule="exact"/>
            </w:pPr>
            <w:r>
              <w:t>7 avril 2020</w:t>
            </w:r>
          </w:p>
          <w:p w14:paraId="476E3A97" w14:textId="77777777" w:rsidR="00131D94" w:rsidRDefault="00131D94" w:rsidP="00131D94">
            <w:pPr>
              <w:spacing w:line="240" w:lineRule="exact"/>
            </w:pPr>
            <w:r>
              <w:t>Français</w:t>
            </w:r>
          </w:p>
          <w:p w14:paraId="6ACA7DDB" w14:textId="77777777" w:rsidR="00131D94" w:rsidRPr="00DB58B5" w:rsidRDefault="00131D94" w:rsidP="00131D94">
            <w:pPr>
              <w:spacing w:line="240" w:lineRule="exact"/>
            </w:pPr>
            <w:r>
              <w:t>Original : anglais</w:t>
            </w:r>
          </w:p>
        </w:tc>
      </w:tr>
    </w:tbl>
    <w:p w14:paraId="61148847" w14:textId="77777777" w:rsidR="00131D94" w:rsidRPr="0024215A" w:rsidRDefault="00131D94" w:rsidP="0024215A">
      <w:pPr>
        <w:spacing w:before="120"/>
        <w:rPr>
          <w:b/>
          <w:sz w:val="24"/>
          <w:szCs w:val="24"/>
          <w:lang w:val="fr-FR"/>
        </w:rPr>
      </w:pPr>
      <w:r w:rsidRPr="0024215A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="0024215A">
        <w:rPr>
          <w:b/>
          <w:bCs/>
          <w:sz w:val="24"/>
          <w:szCs w:val="24"/>
          <w:lang w:val="fr-FR"/>
        </w:rPr>
        <w:br/>
      </w:r>
      <w:r w:rsidRPr="0024215A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24215A">
        <w:rPr>
          <w:b/>
          <w:bCs/>
          <w:sz w:val="24"/>
          <w:szCs w:val="24"/>
          <w:lang w:val="fr-FR"/>
        </w:rPr>
        <w:br/>
      </w:r>
      <w:r w:rsidRPr="0024215A">
        <w:rPr>
          <w:b/>
          <w:bCs/>
          <w:sz w:val="24"/>
          <w:szCs w:val="24"/>
          <w:lang w:val="fr-FR"/>
        </w:rPr>
        <w:t>et d’étiquetage des produits chimiques</w:t>
      </w:r>
    </w:p>
    <w:p w14:paraId="6BBD0300" w14:textId="77777777" w:rsidR="00131D94" w:rsidRPr="0024215A" w:rsidRDefault="00131D94" w:rsidP="0024215A">
      <w:pPr>
        <w:spacing w:before="120"/>
        <w:rPr>
          <w:rFonts w:ascii="Helv" w:hAnsi="Helv" w:cs="Helv"/>
          <w:b/>
          <w:color w:val="000000"/>
          <w:lang w:val="fr-FR"/>
        </w:rPr>
      </w:pPr>
      <w:r w:rsidRPr="0024215A">
        <w:rPr>
          <w:b/>
          <w:bCs/>
          <w:lang w:val="fr-FR"/>
        </w:rPr>
        <w:t>Sous-Comité d’experts du transport des marchandises dangereuses</w:t>
      </w:r>
    </w:p>
    <w:p w14:paraId="4D2916D4" w14:textId="77777777" w:rsidR="00131D94" w:rsidRPr="0024215A" w:rsidRDefault="00131D94" w:rsidP="0024215A">
      <w:pPr>
        <w:spacing w:before="120"/>
        <w:rPr>
          <w:b/>
          <w:lang w:val="fr-FR"/>
        </w:rPr>
      </w:pPr>
      <w:r w:rsidRPr="0024215A">
        <w:rPr>
          <w:b/>
          <w:bCs/>
          <w:lang w:val="fr-FR"/>
        </w:rPr>
        <w:t>Cinquante-septième session</w:t>
      </w:r>
    </w:p>
    <w:p w14:paraId="3C5D985C" w14:textId="77777777" w:rsidR="00131D94" w:rsidRPr="0024215A" w:rsidRDefault="00131D94" w:rsidP="00131D94">
      <w:pPr>
        <w:rPr>
          <w:lang w:val="fr-FR"/>
        </w:rPr>
      </w:pPr>
      <w:r w:rsidRPr="0024215A">
        <w:rPr>
          <w:lang w:val="fr-FR"/>
        </w:rPr>
        <w:t xml:space="preserve">Genève, 29 juin-8 juillet 2020 </w:t>
      </w:r>
    </w:p>
    <w:p w14:paraId="6DAAD6FD" w14:textId="77777777" w:rsidR="00131D94" w:rsidRPr="0024215A" w:rsidRDefault="00131D94" w:rsidP="00131D94">
      <w:pPr>
        <w:rPr>
          <w:lang w:val="fr-FR"/>
        </w:rPr>
      </w:pPr>
      <w:r w:rsidRPr="0024215A">
        <w:rPr>
          <w:lang w:val="fr-FR"/>
        </w:rPr>
        <w:t>Point 5 b) de l’ordre du jour provisoire</w:t>
      </w:r>
    </w:p>
    <w:p w14:paraId="4E069262" w14:textId="77777777" w:rsidR="00131D94" w:rsidRPr="0024215A" w:rsidRDefault="00131D94" w:rsidP="00131D94">
      <w:pPr>
        <w:rPr>
          <w:b/>
          <w:bCs/>
          <w:lang w:val="fr-FR"/>
        </w:rPr>
      </w:pPr>
      <w:r w:rsidRPr="0024215A">
        <w:rPr>
          <w:b/>
          <w:bCs/>
          <w:lang w:val="fr-FR"/>
        </w:rPr>
        <w:t>Transport de gaz</w:t>
      </w:r>
      <w:r w:rsidR="0024215A">
        <w:rPr>
          <w:b/>
          <w:bCs/>
          <w:lang w:val="fr-FR"/>
        </w:rPr>
        <w:t> </w:t>
      </w:r>
      <w:r w:rsidRPr="0024215A">
        <w:rPr>
          <w:b/>
          <w:bCs/>
          <w:lang w:val="fr-FR"/>
        </w:rPr>
        <w:t>: autres questions</w:t>
      </w:r>
    </w:p>
    <w:p w14:paraId="6D2A97C9" w14:textId="77777777" w:rsidR="00131D94" w:rsidRPr="004E40CC" w:rsidRDefault="00131D94" w:rsidP="0024215A">
      <w:pPr>
        <w:pStyle w:val="HChG"/>
        <w:rPr>
          <w:lang w:val="fr-FR"/>
        </w:rPr>
      </w:pPr>
      <w:r w:rsidRPr="004E40CC">
        <w:rPr>
          <w:lang w:val="fr-FR"/>
        </w:rPr>
        <w:tab/>
      </w:r>
      <w:r w:rsidRPr="004E40CC">
        <w:rPr>
          <w:lang w:val="fr-FR"/>
        </w:rPr>
        <w:tab/>
        <w:t>Mélanges de gaz contenant du fluor (N</w:t>
      </w:r>
      <w:r w:rsidRPr="0024215A">
        <w:rPr>
          <w:vertAlign w:val="superscript"/>
          <w:lang w:val="fr-FR"/>
        </w:rPr>
        <w:t>o</w:t>
      </w:r>
      <w:r w:rsidR="0024215A">
        <w:rPr>
          <w:lang w:val="fr-FR"/>
        </w:rPr>
        <w:t> </w:t>
      </w:r>
      <w:r w:rsidRPr="004E40CC">
        <w:rPr>
          <w:lang w:val="fr-FR"/>
        </w:rPr>
        <w:t>ONU 1045)</w:t>
      </w:r>
    </w:p>
    <w:p w14:paraId="160DE039" w14:textId="77777777" w:rsidR="00131D94" w:rsidRPr="004E40CC" w:rsidRDefault="00131D94" w:rsidP="0024215A">
      <w:pPr>
        <w:pStyle w:val="H1G"/>
        <w:rPr>
          <w:lang w:val="fr-FR"/>
        </w:rPr>
      </w:pPr>
      <w:r w:rsidRPr="004E40CC">
        <w:rPr>
          <w:lang w:val="fr-FR"/>
        </w:rPr>
        <w:tab/>
      </w:r>
      <w:r w:rsidRPr="004E40CC">
        <w:rPr>
          <w:lang w:val="fr-FR"/>
        </w:rPr>
        <w:tab/>
        <w:t>Communication de l</w:t>
      </w:r>
      <w:r>
        <w:rPr>
          <w:lang w:val="fr-FR"/>
        </w:rPr>
        <w:t>’</w:t>
      </w:r>
      <w:r w:rsidRPr="004E40CC">
        <w:rPr>
          <w:lang w:val="fr-FR"/>
        </w:rPr>
        <w:t>experte de l</w:t>
      </w:r>
      <w:r>
        <w:rPr>
          <w:lang w:val="fr-FR"/>
        </w:rPr>
        <w:t>’</w:t>
      </w:r>
      <w:r w:rsidRPr="004E40CC">
        <w:rPr>
          <w:lang w:val="fr-FR"/>
        </w:rPr>
        <w:t>Allemagne</w:t>
      </w:r>
      <w:r w:rsidR="0024215A" w:rsidRPr="0024215A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2D5FBB42" w14:textId="77777777" w:rsidR="00131D94" w:rsidRPr="004E40CC" w:rsidRDefault="00131D94" w:rsidP="0024215A">
      <w:pPr>
        <w:pStyle w:val="HChG"/>
        <w:rPr>
          <w:lang w:val="fr-FR"/>
        </w:rPr>
      </w:pPr>
      <w:r w:rsidRPr="004E40CC">
        <w:rPr>
          <w:lang w:val="fr-FR"/>
        </w:rPr>
        <w:tab/>
      </w:r>
      <w:r w:rsidRPr="004E40CC">
        <w:rPr>
          <w:lang w:val="fr-FR"/>
        </w:rPr>
        <w:tab/>
        <w:t>Introduction</w:t>
      </w:r>
    </w:p>
    <w:p w14:paraId="4C9F9091" w14:textId="77777777" w:rsidR="00131D94" w:rsidRPr="004E40CC" w:rsidRDefault="00131D94" w:rsidP="0024215A">
      <w:pPr>
        <w:pStyle w:val="SingleTxtG"/>
        <w:rPr>
          <w:lang w:val="fr-FR"/>
        </w:rPr>
      </w:pPr>
      <w:r w:rsidRPr="004E40CC">
        <w:rPr>
          <w:lang w:val="fr-FR"/>
        </w:rPr>
        <w:t>1.</w:t>
      </w:r>
      <w:r w:rsidRPr="004E40CC">
        <w:rPr>
          <w:lang w:val="fr-FR"/>
        </w:rPr>
        <w:tab/>
        <w:t>Le fluor est un gaz hautement comburant qui requiert des mesures de sécurité spécifiques. Il réagit spontanément avec presque toutes les matières organiques et de nombreux métaux. Par conséquent, les récipients à pression en acier, par exemple, doivent être passivés avant d</w:t>
      </w:r>
      <w:r>
        <w:rPr>
          <w:lang w:val="fr-FR"/>
        </w:rPr>
        <w:t>’</w:t>
      </w:r>
      <w:r w:rsidRPr="004E40CC">
        <w:rPr>
          <w:lang w:val="fr-FR"/>
        </w:rPr>
        <w:t>être remplis.</w:t>
      </w:r>
    </w:p>
    <w:p w14:paraId="2079F05B" w14:textId="77777777" w:rsidR="00131D94" w:rsidRPr="004E40CC" w:rsidRDefault="00131D94" w:rsidP="0024215A">
      <w:pPr>
        <w:pStyle w:val="SingleTxtG"/>
        <w:rPr>
          <w:lang w:val="fr-FR"/>
        </w:rPr>
      </w:pPr>
      <w:r w:rsidRPr="004E40CC">
        <w:rPr>
          <w:lang w:val="fr-FR"/>
        </w:rPr>
        <w:t>2.</w:t>
      </w:r>
      <w:r w:rsidRPr="004E40CC">
        <w:rPr>
          <w:lang w:val="fr-FR"/>
        </w:rPr>
        <w:tab/>
        <w:t>En raison de la forte réactivité chimique du fluor,</w:t>
      </w:r>
      <w:r>
        <w:rPr>
          <w:lang w:val="fr-FR"/>
        </w:rPr>
        <w:t xml:space="preserve"> </w:t>
      </w:r>
      <w:r w:rsidRPr="004E40CC">
        <w:rPr>
          <w:lang w:val="fr-FR"/>
        </w:rPr>
        <w:t>la pression de service maximale autorisée pour les bouteilles à gaz</w:t>
      </w:r>
      <w:r>
        <w:rPr>
          <w:lang w:val="fr-FR"/>
        </w:rPr>
        <w:t xml:space="preserve"> est limitée à 30 bars dans</w:t>
      </w:r>
      <w:r w:rsidRPr="004E40CC">
        <w:rPr>
          <w:lang w:val="fr-FR"/>
        </w:rPr>
        <w:t xml:space="preserve"> le Règlement type pour le transport des marchandises</w:t>
      </w:r>
      <w:r>
        <w:rPr>
          <w:lang w:val="fr-FR"/>
        </w:rPr>
        <w:t xml:space="preserve"> dangereuses</w:t>
      </w:r>
      <w:r w:rsidRPr="004E40CC">
        <w:rPr>
          <w:lang w:val="fr-FR"/>
        </w:rPr>
        <w:t xml:space="preserve"> (P200). En outre, une pression d</w:t>
      </w:r>
      <w:r>
        <w:rPr>
          <w:lang w:val="fr-FR"/>
        </w:rPr>
        <w:t>’</w:t>
      </w:r>
      <w:r w:rsidRPr="004E40CC">
        <w:rPr>
          <w:lang w:val="fr-FR"/>
        </w:rPr>
        <w:t>épreuve minimale de 200 bar</w:t>
      </w:r>
      <w:r>
        <w:rPr>
          <w:lang w:val="fr-FR"/>
        </w:rPr>
        <w:t>s</w:t>
      </w:r>
      <w:r w:rsidRPr="004E40CC">
        <w:rPr>
          <w:lang w:val="fr-FR"/>
        </w:rPr>
        <w:t xml:space="preserve"> est requise.</w:t>
      </w:r>
    </w:p>
    <w:p w14:paraId="01069932" w14:textId="77777777" w:rsidR="00131D94" w:rsidRPr="004E40CC" w:rsidRDefault="00131D94" w:rsidP="0024215A">
      <w:pPr>
        <w:pStyle w:val="SingleTxtG"/>
        <w:rPr>
          <w:lang w:val="fr-FR"/>
        </w:rPr>
      </w:pPr>
      <w:r w:rsidRPr="004E40CC">
        <w:rPr>
          <w:lang w:val="fr-FR"/>
        </w:rPr>
        <w:t>3.</w:t>
      </w:r>
      <w:r w:rsidRPr="004E40CC">
        <w:rPr>
          <w:lang w:val="fr-FR"/>
        </w:rPr>
        <w:tab/>
      </w:r>
      <w:r>
        <w:rPr>
          <w:lang w:val="fr-FR"/>
        </w:rPr>
        <w:t>Cependant</w:t>
      </w:r>
      <w:r w:rsidRPr="004E40CC">
        <w:rPr>
          <w:lang w:val="fr-FR"/>
        </w:rPr>
        <w:t xml:space="preserve">, le Règlement type </w:t>
      </w:r>
      <w:r>
        <w:rPr>
          <w:lang w:val="fr-FR"/>
        </w:rPr>
        <w:t>de l’</w:t>
      </w:r>
      <w:r w:rsidRPr="004E40CC">
        <w:rPr>
          <w:lang w:val="fr-FR"/>
        </w:rPr>
        <w:t>ONU ne contient pas de disposition</w:t>
      </w:r>
      <w:r>
        <w:rPr>
          <w:lang w:val="fr-FR"/>
        </w:rPr>
        <w:t>s</w:t>
      </w:r>
      <w:r w:rsidRPr="004E40CC">
        <w:rPr>
          <w:lang w:val="fr-FR"/>
        </w:rPr>
        <w:t xml:space="preserve"> sur la pression de service maximale autorisée et la pression d</w:t>
      </w:r>
      <w:r>
        <w:rPr>
          <w:lang w:val="fr-FR"/>
        </w:rPr>
        <w:t>’</w:t>
      </w:r>
      <w:r w:rsidRPr="004E40CC">
        <w:rPr>
          <w:lang w:val="fr-FR"/>
        </w:rPr>
        <w:t xml:space="preserve">épreuve minimale pour les mélanges contenant du fluor et </w:t>
      </w:r>
      <w:r w:rsidRPr="00653CC2">
        <w:rPr>
          <w:lang w:val="fr-FR"/>
        </w:rPr>
        <w:t>d</w:t>
      </w:r>
      <w:r w:rsidRPr="004E40CC">
        <w:rPr>
          <w:lang w:val="fr-FR"/>
        </w:rPr>
        <w:t>es gaz inertes au fluor comme l</w:t>
      </w:r>
      <w:r>
        <w:rPr>
          <w:lang w:val="fr-FR"/>
        </w:rPr>
        <w:t>’</w:t>
      </w:r>
      <w:r w:rsidRPr="004E40CC">
        <w:rPr>
          <w:lang w:val="fr-FR"/>
        </w:rPr>
        <w:t xml:space="preserve">azote. Dans la pratique, ces mélanges sont </w:t>
      </w:r>
      <w:r>
        <w:rPr>
          <w:lang w:val="fr-FR"/>
        </w:rPr>
        <w:t>disponibles</w:t>
      </w:r>
      <w:r w:rsidRPr="004E40CC">
        <w:rPr>
          <w:lang w:val="fr-FR"/>
        </w:rPr>
        <w:t xml:space="preserve"> sur le marché et utilisés. Généralement, les mélanges qui sont sur le marché comprennent 1</w:t>
      </w:r>
      <w:r w:rsidR="0024215A">
        <w:rPr>
          <w:lang w:val="fr-FR"/>
        </w:rPr>
        <w:t> </w:t>
      </w:r>
      <w:r w:rsidRPr="004E40CC">
        <w:rPr>
          <w:lang w:val="fr-FR"/>
        </w:rPr>
        <w:t xml:space="preserve">% de fluor dans </w:t>
      </w:r>
      <w:r>
        <w:rPr>
          <w:lang w:val="fr-FR"/>
        </w:rPr>
        <w:t>l</w:t>
      </w:r>
      <w:r w:rsidRPr="004E40CC">
        <w:rPr>
          <w:lang w:val="fr-FR"/>
        </w:rPr>
        <w:t>es gaz rares et 10</w:t>
      </w:r>
      <w:r w:rsidR="0024215A">
        <w:rPr>
          <w:lang w:val="fr-FR"/>
        </w:rPr>
        <w:t> </w:t>
      </w:r>
      <w:r w:rsidRPr="004E40CC">
        <w:rPr>
          <w:lang w:val="fr-FR"/>
        </w:rPr>
        <w:t>% ou 20</w:t>
      </w:r>
      <w:r w:rsidR="0024215A">
        <w:rPr>
          <w:lang w:val="fr-FR"/>
        </w:rPr>
        <w:t> </w:t>
      </w:r>
      <w:r w:rsidRPr="004E40CC">
        <w:rPr>
          <w:lang w:val="fr-FR"/>
        </w:rPr>
        <w:t>% dans l</w:t>
      </w:r>
      <w:r>
        <w:rPr>
          <w:lang w:val="fr-FR"/>
        </w:rPr>
        <w:t>’</w:t>
      </w:r>
      <w:r w:rsidRPr="004E40CC">
        <w:rPr>
          <w:lang w:val="fr-FR"/>
        </w:rPr>
        <w:t>azote.</w:t>
      </w:r>
    </w:p>
    <w:p w14:paraId="752FC73C" w14:textId="77777777" w:rsidR="00131D94" w:rsidRPr="004E40CC" w:rsidRDefault="00131D94" w:rsidP="0024215A">
      <w:pPr>
        <w:pStyle w:val="SingleTxtG"/>
        <w:rPr>
          <w:lang w:val="fr-FR"/>
        </w:rPr>
      </w:pPr>
      <w:r w:rsidRPr="004E40CC">
        <w:rPr>
          <w:lang w:val="fr-FR"/>
        </w:rPr>
        <w:t>4.</w:t>
      </w:r>
      <w:r w:rsidRPr="004E40CC">
        <w:rPr>
          <w:lang w:val="fr-FR"/>
        </w:rPr>
        <w:tab/>
        <w:t>Les mélanges de fluor et de gaz</w:t>
      </w:r>
      <w:r>
        <w:rPr>
          <w:lang w:val="fr-FR"/>
        </w:rPr>
        <w:t xml:space="preserve"> inertes</w:t>
      </w:r>
      <w:r w:rsidRPr="004E40CC">
        <w:rPr>
          <w:lang w:val="fr-FR"/>
        </w:rPr>
        <w:t xml:space="preserve"> sont moins réactifs aux matières que le fluor pur. C</w:t>
      </w:r>
      <w:r>
        <w:rPr>
          <w:lang w:val="fr-FR"/>
        </w:rPr>
        <w:t>’</w:t>
      </w:r>
      <w:r w:rsidRPr="004E40CC">
        <w:rPr>
          <w:lang w:val="fr-FR"/>
        </w:rPr>
        <w:t>est pourquoi la pression de service maximale autorisée peut excéder 30 bar</w:t>
      </w:r>
      <w:r>
        <w:rPr>
          <w:lang w:val="fr-FR"/>
        </w:rPr>
        <w:t>s</w:t>
      </w:r>
      <w:r w:rsidRPr="004E40CC">
        <w:rPr>
          <w:lang w:val="fr-FR"/>
        </w:rPr>
        <w:t>.</w:t>
      </w:r>
    </w:p>
    <w:p w14:paraId="44FB5237" w14:textId="77777777" w:rsidR="00131D94" w:rsidRPr="004E40CC" w:rsidRDefault="00131D94" w:rsidP="0024215A">
      <w:pPr>
        <w:pStyle w:val="HChG"/>
        <w:rPr>
          <w:lang w:val="fr-FR"/>
        </w:rPr>
      </w:pPr>
      <w:r w:rsidRPr="004E40CC">
        <w:rPr>
          <w:lang w:val="fr-FR"/>
        </w:rPr>
        <w:tab/>
      </w:r>
      <w:r w:rsidR="00FF52C2">
        <w:rPr>
          <w:lang w:val="fr-FR"/>
        </w:rPr>
        <w:tab/>
      </w:r>
      <w:r w:rsidRPr="004E40CC">
        <w:rPr>
          <w:lang w:val="fr-FR"/>
        </w:rPr>
        <w:t>Proposition</w:t>
      </w:r>
    </w:p>
    <w:p w14:paraId="788DF24D" w14:textId="77777777" w:rsidR="00131D94" w:rsidRPr="004E40CC" w:rsidRDefault="00131D94" w:rsidP="0024215A">
      <w:pPr>
        <w:pStyle w:val="SingleTxtG"/>
        <w:rPr>
          <w:lang w:val="fr-FR"/>
        </w:rPr>
      </w:pPr>
      <w:r w:rsidRPr="004E40CC">
        <w:rPr>
          <w:lang w:val="fr-FR"/>
        </w:rPr>
        <w:t>5.</w:t>
      </w:r>
      <w:r w:rsidRPr="004E40CC">
        <w:rPr>
          <w:lang w:val="fr-FR"/>
        </w:rPr>
        <w:tab/>
        <w:t>Les mélanges de gaz contenant</w:t>
      </w:r>
      <w:r>
        <w:rPr>
          <w:lang w:val="fr-FR"/>
        </w:rPr>
        <w:t xml:space="preserve"> </w:t>
      </w:r>
      <w:r w:rsidRPr="004E40CC">
        <w:rPr>
          <w:lang w:val="fr-FR"/>
        </w:rPr>
        <w:t>35</w:t>
      </w:r>
      <w:r w:rsidR="0024215A">
        <w:rPr>
          <w:lang w:val="fr-FR"/>
        </w:rPr>
        <w:t> </w:t>
      </w:r>
      <w:r w:rsidRPr="004E40CC">
        <w:rPr>
          <w:lang w:val="fr-FR"/>
        </w:rPr>
        <w:t xml:space="preserve">% de fluor </w:t>
      </w:r>
      <w:r>
        <w:rPr>
          <w:lang w:val="fr-FR"/>
        </w:rPr>
        <w:t xml:space="preserve">ou plus </w:t>
      </w:r>
      <w:r w:rsidRPr="004E40CC">
        <w:rPr>
          <w:lang w:val="fr-FR"/>
        </w:rPr>
        <w:t>doivent être traités comme du fluor pur.</w:t>
      </w:r>
    </w:p>
    <w:p w14:paraId="78956A82" w14:textId="77777777" w:rsidR="00131D94" w:rsidRPr="004E40CC" w:rsidRDefault="00131D94" w:rsidP="0024215A">
      <w:pPr>
        <w:pStyle w:val="SingleTxtG"/>
        <w:rPr>
          <w:lang w:val="fr-FR"/>
        </w:rPr>
      </w:pPr>
      <w:r w:rsidRPr="004E40CC">
        <w:rPr>
          <w:lang w:val="fr-FR"/>
        </w:rPr>
        <w:t>6.</w:t>
      </w:r>
      <w:r w:rsidRPr="004E40CC">
        <w:rPr>
          <w:lang w:val="fr-FR"/>
        </w:rPr>
        <w:tab/>
        <w:t>Pour les mélanges de fluor et d</w:t>
      </w:r>
      <w:r>
        <w:rPr>
          <w:lang w:val="fr-FR"/>
        </w:rPr>
        <w:t>’</w:t>
      </w:r>
      <w:r w:rsidRPr="004E40CC">
        <w:rPr>
          <w:lang w:val="fr-FR"/>
        </w:rPr>
        <w:t xml:space="preserve">azote, la pression de service maximale autorisée doit être choisie de manière que la pression partielle du fluor dans le mélange ne dépasse pas </w:t>
      </w:r>
      <w:r w:rsidRPr="004E40CC">
        <w:rPr>
          <w:lang w:val="fr-FR"/>
        </w:rPr>
        <w:lastRenderedPageBreak/>
        <w:t>31</w:t>
      </w:r>
      <w:r w:rsidR="0024215A">
        <w:rPr>
          <w:lang w:val="fr-FR"/>
        </w:rPr>
        <w:t> </w:t>
      </w:r>
      <w:r w:rsidRPr="004E40CC">
        <w:rPr>
          <w:lang w:val="fr-FR"/>
        </w:rPr>
        <w:t>bar</w:t>
      </w:r>
      <w:r>
        <w:rPr>
          <w:lang w:val="fr-FR"/>
        </w:rPr>
        <w:t>s</w:t>
      </w:r>
      <w:r w:rsidRPr="004E40CC">
        <w:rPr>
          <w:lang w:val="fr-FR"/>
        </w:rPr>
        <w:t xml:space="preserve"> absolu</w:t>
      </w:r>
      <w:r>
        <w:rPr>
          <w:lang w:val="fr-FR"/>
        </w:rPr>
        <w:t>s</w:t>
      </w:r>
      <w:r w:rsidRPr="004E40CC">
        <w:rPr>
          <w:lang w:val="fr-FR"/>
        </w:rPr>
        <w:t>. Pour les mélanges de fluor et de gaz rares, le coefficient d</w:t>
      </w:r>
      <w:r>
        <w:rPr>
          <w:lang w:val="fr-FR"/>
        </w:rPr>
        <w:t>’</w:t>
      </w:r>
      <w:r w:rsidRPr="004E40CC">
        <w:rPr>
          <w:lang w:val="fr-FR"/>
        </w:rPr>
        <w:t>équivalence en azote (</w:t>
      </w:r>
      <w:proofErr w:type="spellStart"/>
      <w:r w:rsidRPr="004E40CC">
        <w:rPr>
          <w:lang w:val="fr-FR"/>
        </w:rPr>
        <w:t>Kk</w:t>
      </w:r>
      <w:proofErr w:type="spellEnd"/>
      <w:r w:rsidRPr="004E40CC">
        <w:rPr>
          <w:lang w:val="fr-FR"/>
        </w:rPr>
        <w:t>)</w:t>
      </w:r>
      <w:r>
        <w:rPr>
          <w:lang w:val="fr-FR"/>
        </w:rPr>
        <w:t>,</w:t>
      </w:r>
      <w:r w:rsidRPr="004E40CC">
        <w:rPr>
          <w:lang w:val="fr-FR"/>
        </w:rPr>
        <w:t xml:space="preserve"> </w:t>
      </w:r>
      <w:r>
        <w:rPr>
          <w:lang w:val="fr-FR"/>
        </w:rPr>
        <w:t xml:space="preserve">établi </w:t>
      </w:r>
      <w:r w:rsidRPr="004E40CC">
        <w:rPr>
          <w:lang w:val="fr-FR"/>
        </w:rPr>
        <w:t>conformément à la norme ISO</w:t>
      </w:r>
      <w:r w:rsidR="0024215A">
        <w:rPr>
          <w:lang w:val="fr-FR"/>
        </w:rPr>
        <w:t> </w:t>
      </w:r>
      <w:proofErr w:type="gramStart"/>
      <w:r w:rsidRPr="004E40CC">
        <w:rPr>
          <w:lang w:val="fr-FR"/>
        </w:rPr>
        <w:t>10156:</w:t>
      </w:r>
      <w:proofErr w:type="gramEnd"/>
      <w:r w:rsidRPr="004E40CC">
        <w:rPr>
          <w:lang w:val="fr-FR"/>
        </w:rPr>
        <w:t>2017</w:t>
      </w:r>
      <w:r>
        <w:rPr>
          <w:lang w:val="fr-FR"/>
        </w:rPr>
        <w:t xml:space="preserve">, </w:t>
      </w:r>
      <w:r w:rsidRPr="004E40CC">
        <w:rPr>
          <w:lang w:val="fr-FR"/>
        </w:rPr>
        <w:t>doit aussi être pris en compte.</w:t>
      </w:r>
    </w:p>
    <w:p w14:paraId="1723E4DB" w14:textId="77777777" w:rsidR="00131D94" w:rsidRPr="004E40CC" w:rsidRDefault="00131D94" w:rsidP="0024215A">
      <w:pPr>
        <w:pStyle w:val="SingleTxtG"/>
        <w:rPr>
          <w:lang w:val="fr-FR"/>
        </w:rPr>
      </w:pPr>
      <w:r w:rsidRPr="004E40CC">
        <w:rPr>
          <w:lang w:val="fr-FR"/>
        </w:rPr>
        <w:t>7.</w:t>
      </w:r>
      <w:r w:rsidRPr="004E40CC">
        <w:rPr>
          <w:lang w:val="fr-FR"/>
        </w:rPr>
        <w:tab/>
        <w:t>La pression d</w:t>
      </w:r>
      <w:r>
        <w:rPr>
          <w:lang w:val="fr-FR"/>
        </w:rPr>
        <w:t>’</w:t>
      </w:r>
      <w:r w:rsidRPr="004E40CC">
        <w:rPr>
          <w:lang w:val="fr-FR"/>
        </w:rPr>
        <w:t>épreuve minimale du récipient à pression à utiliser pour un mélange contenant du fluor doit rester fixée à 200</w:t>
      </w:r>
      <w:r w:rsidR="0024215A">
        <w:rPr>
          <w:lang w:val="fr-FR"/>
        </w:rPr>
        <w:t> </w:t>
      </w:r>
      <w:r w:rsidRPr="004E40CC">
        <w:rPr>
          <w:lang w:val="fr-FR"/>
        </w:rPr>
        <w:t>bar</w:t>
      </w:r>
      <w:r>
        <w:rPr>
          <w:lang w:val="fr-FR"/>
        </w:rPr>
        <w:t>s</w:t>
      </w:r>
      <w:r w:rsidRPr="004E40CC">
        <w:rPr>
          <w:lang w:val="fr-FR"/>
        </w:rPr>
        <w:t>.</w:t>
      </w:r>
      <w:bookmarkStart w:id="1" w:name="_Hlk498077547"/>
    </w:p>
    <w:p w14:paraId="570F6120" w14:textId="77777777" w:rsidR="00131D94" w:rsidRPr="004E40CC" w:rsidRDefault="00131D94" w:rsidP="0024215A">
      <w:pPr>
        <w:pStyle w:val="SingleTxtG"/>
        <w:keepNext/>
        <w:rPr>
          <w:lang w:val="fr-FR"/>
        </w:rPr>
      </w:pPr>
      <w:r w:rsidRPr="004E40CC">
        <w:rPr>
          <w:lang w:val="fr-FR"/>
        </w:rPr>
        <w:t>8.</w:t>
      </w:r>
      <w:r w:rsidRPr="004E40CC">
        <w:rPr>
          <w:lang w:val="fr-FR"/>
        </w:rPr>
        <w:tab/>
        <w:t>Sur la base des propositions des paragraphes</w:t>
      </w:r>
      <w:r w:rsidR="0024215A">
        <w:rPr>
          <w:lang w:val="fr-FR"/>
        </w:rPr>
        <w:t> </w:t>
      </w:r>
      <w:r w:rsidRPr="004E40CC">
        <w:rPr>
          <w:lang w:val="fr-FR"/>
        </w:rPr>
        <w:t>5 à 7, il est proposé d</w:t>
      </w:r>
      <w:r>
        <w:rPr>
          <w:lang w:val="fr-FR"/>
        </w:rPr>
        <w:t>’</w:t>
      </w:r>
      <w:r w:rsidRPr="004E40CC">
        <w:rPr>
          <w:lang w:val="fr-FR"/>
        </w:rPr>
        <w:t>ajouter le texte ci-après au paragraphe</w:t>
      </w:r>
      <w:r w:rsidR="0024215A">
        <w:rPr>
          <w:lang w:val="fr-FR"/>
        </w:rPr>
        <w:t> </w:t>
      </w:r>
      <w:r w:rsidRPr="004E40CC">
        <w:rPr>
          <w:lang w:val="fr-FR"/>
        </w:rPr>
        <w:t>5)</w:t>
      </w:r>
      <w:r w:rsidR="0024215A">
        <w:rPr>
          <w:lang w:val="fr-FR"/>
        </w:rPr>
        <w:t> </w:t>
      </w:r>
      <w:r w:rsidRPr="004E40CC">
        <w:rPr>
          <w:lang w:val="fr-FR"/>
        </w:rPr>
        <w:t>z de l</w:t>
      </w:r>
      <w:r>
        <w:rPr>
          <w:lang w:val="fr-FR"/>
        </w:rPr>
        <w:t>’</w:t>
      </w:r>
      <w:r w:rsidRPr="004E40CC">
        <w:rPr>
          <w:lang w:val="fr-FR"/>
        </w:rPr>
        <w:t>instruction d</w:t>
      </w:r>
      <w:r>
        <w:rPr>
          <w:lang w:val="fr-FR"/>
        </w:rPr>
        <w:t>’</w:t>
      </w:r>
      <w:r w:rsidRPr="004E40CC">
        <w:rPr>
          <w:lang w:val="fr-FR"/>
        </w:rPr>
        <w:t>emballage P200</w:t>
      </w:r>
      <w:r w:rsidR="0024215A">
        <w:rPr>
          <w:lang w:val="fr-FR"/>
        </w:rPr>
        <w:t> </w:t>
      </w:r>
      <w:r w:rsidRPr="004E40CC">
        <w:rPr>
          <w:lang w:val="fr-FR"/>
        </w:rPr>
        <w:t>:</w:t>
      </w:r>
    </w:p>
    <w:p w14:paraId="040DF1FA" w14:textId="77777777" w:rsidR="00131D94" w:rsidRPr="004E40CC" w:rsidRDefault="0024215A" w:rsidP="0024215A">
      <w:pPr>
        <w:pStyle w:val="SingleTxtG"/>
        <w:ind w:left="1701" w:firstLine="567"/>
        <w:rPr>
          <w:lang w:val="fr-FR"/>
        </w:rPr>
      </w:pPr>
      <w:r>
        <w:rPr>
          <w:lang w:val="fr-FR"/>
        </w:rPr>
        <w:t>« </w:t>
      </w:r>
      <w:r w:rsidR="00131D94" w:rsidRPr="004E40CC">
        <w:rPr>
          <w:lang w:val="fr-FR"/>
        </w:rPr>
        <w:t>Les mélanges de fluor et d</w:t>
      </w:r>
      <w:r w:rsidR="00131D94">
        <w:rPr>
          <w:lang w:val="fr-FR"/>
        </w:rPr>
        <w:t>’</w:t>
      </w:r>
      <w:r w:rsidR="00131D94" w:rsidRPr="004E40CC">
        <w:rPr>
          <w:lang w:val="fr-FR"/>
        </w:rPr>
        <w:t>azote dont la concentration en fluor</w:t>
      </w:r>
      <w:r w:rsidR="00131D94">
        <w:rPr>
          <w:lang w:val="fr-FR"/>
        </w:rPr>
        <w:t xml:space="preserve"> est inférieure à</w:t>
      </w:r>
      <w:r w:rsidR="00131D94" w:rsidRPr="004E40CC">
        <w:rPr>
          <w:lang w:val="fr-FR"/>
        </w:rPr>
        <w:t xml:space="preserve"> 35</w:t>
      </w:r>
      <w:r>
        <w:rPr>
          <w:lang w:val="fr-FR"/>
        </w:rPr>
        <w:t> </w:t>
      </w:r>
      <w:r w:rsidR="00131D94" w:rsidRPr="004E40CC">
        <w:rPr>
          <w:lang w:val="fr-FR"/>
        </w:rPr>
        <w:t>%</w:t>
      </w:r>
      <w:r w:rsidR="00131D94">
        <w:rPr>
          <w:lang w:val="fr-FR"/>
        </w:rPr>
        <w:t xml:space="preserve"> en </w:t>
      </w:r>
      <w:r w:rsidR="00131D94" w:rsidRPr="004E40CC">
        <w:rPr>
          <w:lang w:val="fr-FR"/>
        </w:rPr>
        <w:t>volume peuvent être versés dans des récipients à pression jusqu</w:t>
      </w:r>
      <w:r w:rsidR="00131D94">
        <w:rPr>
          <w:lang w:val="fr-FR"/>
        </w:rPr>
        <w:t>’</w:t>
      </w:r>
      <w:r w:rsidR="00131D94" w:rsidRPr="004E40CC">
        <w:rPr>
          <w:lang w:val="fr-FR"/>
        </w:rPr>
        <w:t>à</w:t>
      </w:r>
      <w:r w:rsidR="00131D94">
        <w:rPr>
          <w:lang w:val="fr-FR"/>
        </w:rPr>
        <w:t xml:space="preserve"> une </w:t>
      </w:r>
      <w:r w:rsidR="00131D94" w:rsidRPr="004E40CC">
        <w:rPr>
          <w:lang w:val="fr-FR"/>
        </w:rPr>
        <w:t>pression de service maximale autorisée pour laquelle la pression partielle de fluor n</w:t>
      </w:r>
      <w:r w:rsidR="00131D94">
        <w:rPr>
          <w:lang w:val="fr-FR"/>
        </w:rPr>
        <w:t>’</w:t>
      </w:r>
      <w:r w:rsidR="00131D94" w:rsidRPr="004E40CC">
        <w:rPr>
          <w:lang w:val="fr-FR"/>
        </w:rPr>
        <w:t>excède pas 31</w:t>
      </w:r>
      <w:r>
        <w:rPr>
          <w:lang w:val="fr-FR"/>
        </w:rPr>
        <w:t> </w:t>
      </w:r>
      <w:r w:rsidR="00131D94" w:rsidRPr="004E40CC">
        <w:rPr>
          <w:lang w:val="fr-FR"/>
        </w:rPr>
        <w:t>bar</w:t>
      </w:r>
      <w:r w:rsidR="00131D94">
        <w:rPr>
          <w:lang w:val="fr-FR"/>
        </w:rPr>
        <w:t>s</w:t>
      </w:r>
      <w:r w:rsidR="00131D94" w:rsidRPr="004E40CC">
        <w:rPr>
          <w:lang w:val="fr-FR"/>
        </w:rPr>
        <w:t xml:space="preserve"> absolu</w:t>
      </w:r>
      <w:r w:rsidR="00131D94">
        <w:rPr>
          <w:lang w:val="fr-FR"/>
        </w:rPr>
        <w:t>s</w:t>
      </w:r>
      <w:r w:rsidR="00131D94" w:rsidRPr="004E40CC">
        <w:rPr>
          <w:lang w:val="fr-FR"/>
        </w:rPr>
        <w:t>.</w:t>
      </w:r>
    </w:p>
    <w:p w14:paraId="2608C622" w14:textId="77777777" w:rsidR="00131D94" w:rsidRPr="004E40CC" w:rsidRDefault="00131D94" w:rsidP="0024215A">
      <w:pPr>
        <w:pStyle w:val="SingleTxtG"/>
        <w:ind w:left="2268"/>
        <w:rPr>
          <w:lang w:val="fr-FR"/>
        </w:rPr>
      </w:pPr>
      <w:proofErr w:type="gramStart"/>
      <w:r w:rsidRPr="004E40CC">
        <w:rPr>
          <w:lang w:val="fr-FR"/>
        </w:rPr>
        <w:t>pression</w:t>
      </w:r>
      <w:proofErr w:type="gramEnd"/>
      <w:r w:rsidRPr="004E40CC">
        <w:rPr>
          <w:lang w:val="fr-FR"/>
        </w:rPr>
        <w:t xml:space="preserve"> de service [bar</w:t>
      </w:r>
      <w:r>
        <w:rPr>
          <w:lang w:val="fr-FR"/>
        </w:rPr>
        <w:t>s</w:t>
      </w:r>
      <w:r w:rsidRPr="004E40CC">
        <w:rPr>
          <w:lang w:val="fr-FR"/>
        </w:rPr>
        <w:t>] &lt; 31/</w:t>
      </w:r>
      <w:proofErr w:type="spellStart"/>
      <w:r w:rsidRPr="004E40CC">
        <w:rPr>
          <w:lang w:val="fr-FR"/>
        </w:rPr>
        <w:t>x</w:t>
      </w:r>
      <w:r w:rsidRPr="004E40CC">
        <w:rPr>
          <w:vertAlign w:val="subscript"/>
          <w:lang w:val="fr-FR"/>
        </w:rPr>
        <w:t>fluor</w:t>
      </w:r>
      <w:proofErr w:type="spellEnd"/>
      <w:r w:rsidRPr="004E40CC">
        <w:rPr>
          <w:vertAlign w:val="subscript"/>
          <w:lang w:val="fr-FR"/>
        </w:rPr>
        <w:t xml:space="preserve"> </w:t>
      </w:r>
      <w:r w:rsidRPr="004E40CC">
        <w:rPr>
          <w:lang w:val="fr-FR"/>
        </w:rPr>
        <w:t xml:space="preserve">- 1 </w:t>
      </w:r>
    </w:p>
    <w:p w14:paraId="39A5D6AD" w14:textId="77777777" w:rsidR="00131D94" w:rsidRPr="004E40CC" w:rsidRDefault="00131D94" w:rsidP="0024215A">
      <w:pPr>
        <w:pStyle w:val="SingleTxtG"/>
        <w:ind w:left="2268"/>
        <w:rPr>
          <w:lang w:val="fr-FR"/>
        </w:rPr>
      </w:pPr>
      <w:proofErr w:type="gramStart"/>
      <w:r>
        <w:rPr>
          <w:lang w:val="fr-FR"/>
        </w:rPr>
        <w:t>où</w:t>
      </w:r>
      <w:proofErr w:type="gramEnd"/>
      <w:r w:rsidRPr="004E40CC">
        <w:rPr>
          <w:lang w:val="fr-FR"/>
        </w:rPr>
        <w:t xml:space="preserve"> </w:t>
      </w:r>
      <w:proofErr w:type="spellStart"/>
      <w:r w:rsidRPr="004E40CC">
        <w:rPr>
          <w:lang w:val="fr-FR"/>
        </w:rPr>
        <w:t>x</w:t>
      </w:r>
      <w:r w:rsidRPr="004E40CC">
        <w:rPr>
          <w:vertAlign w:val="subscript"/>
          <w:lang w:val="fr-FR"/>
        </w:rPr>
        <w:t>fluor</w:t>
      </w:r>
      <w:proofErr w:type="spellEnd"/>
      <w:r w:rsidRPr="004E40CC">
        <w:rPr>
          <w:lang w:val="fr-FR"/>
        </w:rPr>
        <w:t xml:space="preserve"> = concentration en fluor </w:t>
      </w:r>
      <w:r>
        <w:rPr>
          <w:lang w:val="fr-FR"/>
        </w:rPr>
        <w:t xml:space="preserve">exprimée </w:t>
      </w:r>
      <w:r w:rsidRPr="004E40CC">
        <w:rPr>
          <w:lang w:val="fr-FR"/>
        </w:rPr>
        <w:t>en % par volume/100</w:t>
      </w:r>
    </w:p>
    <w:p w14:paraId="2A2979E6" w14:textId="77777777" w:rsidR="00131D94" w:rsidRPr="004E40CC" w:rsidRDefault="00131D94" w:rsidP="0024215A">
      <w:pPr>
        <w:pStyle w:val="SingleTxtG"/>
        <w:ind w:left="1701" w:firstLine="567"/>
        <w:rPr>
          <w:lang w:val="fr-FR"/>
        </w:rPr>
      </w:pPr>
      <w:r w:rsidRPr="004E40CC">
        <w:rPr>
          <w:lang w:val="fr-FR"/>
        </w:rPr>
        <w:t>Pour les mélanges de fluor et de gaz rares, le coefficient d</w:t>
      </w:r>
      <w:r>
        <w:rPr>
          <w:lang w:val="fr-FR"/>
        </w:rPr>
        <w:t>’</w:t>
      </w:r>
      <w:r w:rsidRPr="004E40CC">
        <w:rPr>
          <w:lang w:val="fr-FR"/>
        </w:rPr>
        <w:t>équivalence en azote</w:t>
      </w:r>
      <w:r>
        <w:rPr>
          <w:lang w:val="fr-FR"/>
        </w:rPr>
        <w:t>,</w:t>
      </w:r>
      <w:r w:rsidRPr="004E40CC">
        <w:rPr>
          <w:lang w:val="fr-FR"/>
        </w:rPr>
        <w:t xml:space="preserve"> </w:t>
      </w:r>
      <w:r>
        <w:rPr>
          <w:lang w:val="fr-FR"/>
        </w:rPr>
        <w:t xml:space="preserve">établi </w:t>
      </w:r>
      <w:r w:rsidRPr="004E40CC">
        <w:rPr>
          <w:lang w:val="fr-FR"/>
        </w:rPr>
        <w:t>conformément à la norme ISO</w:t>
      </w:r>
      <w:r w:rsidR="0024215A">
        <w:rPr>
          <w:lang w:val="fr-FR"/>
        </w:rPr>
        <w:t> </w:t>
      </w:r>
      <w:proofErr w:type="gramStart"/>
      <w:r w:rsidRPr="004E40CC">
        <w:rPr>
          <w:lang w:val="fr-FR"/>
        </w:rPr>
        <w:t>10156:</w:t>
      </w:r>
      <w:proofErr w:type="gramEnd"/>
      <w:r w:rsidRPr="004E40CC">
        <w:rPr>
          <w:lang w:val="fr-FR"/>
        </w:rPr>
        <w:t>2017, doit aussi être pris en compte dans le calcul de la pression partielle.</w:t>
      </w:r>
    </w:p>
    <w:p w14:paraId="1436383C" w14:textId="77777777" w:rsidR="00131D94" w:rsidRPr="004E40CC" w:rsidRDefault="00131D94" w:rsidP="0024215A">
      <w:pPr>
        <w:pStyle w:val="SingleTxtG"/>
        <w:ind w:left="2268"/>
        <w:rPr>
          <w:lang w:val="fr-FR"/>
        </w:rPr>
      </w:pPr>
      <w:proofErr w:type="gramStart"/>
      <w:r w:rsidRPr="004E40CC">
        <w:rPr>
          <w:lang w:val="fr-FR"/>
        </w:rPr>
        <w:t>pression</w:t>
      </w:r>
      <w:proofErr w:type="gramEnd"/>
      <w:r w:rsidRPr="004E40CC">
        <w:rPr>
          <w:lang w:val="fr-FR"/>
        </w:rPr>
        <w:t xml:space="preserve"> de service [bar</w:t>
      </w:r>
      <w:r>
        <w:rPr>
          <w:lang w:val="fr-FR"/>
        </w:rPr>
        <w:t>s</w:t>
      </w:r>
      <w:r w:rsidRPr="004E40CC">
        <w:rPr>
          <w:lang w:val="fr-FR"/>
        </w:rPr>
        <w:t>] &lt; (31/</w:t>
      </w:r>
      <w:proofErr w:type="spellStart"/>
      <w:r w:rsidRPr="004E40CC">
        <w:rPr>
          <w:lang w:val="fr-FR"/>
        </w:rPr>
        <w:t>x</w:t>
      </w:r>
      <w:r w:rsidRPr="004E40CC">
        <w:rPr>
          <w:vertAlign w:val="subscript"/>
          <w:lang w:val="fr-FR"/>
        </w:rPr>
        <w:t>fluor</w:t>
      </w:r>
      <w:proofErr w:type="spellEnd"/>
      <w:r w:rsidRPr="004E40CC">
        <w:rPr>
          <w:lang w:val="fr-FR"/>
        </w:rPr>
        <w:t>) * (</w:t>
      </w:r>
      <w:proofErr w:type="spellStart"/>
      <w:r w:rsidRPr="004E40CC">
        <w:rPr>
          <w:lang w:val="fr-FR"/>
        </w:rPr>
        <w:t>x</w:t>
      </w:r>
      <w:r w:rsidRPr="004E40CC">
        <w:rPr>
          <w:vertAlign w:val="subscript"/>
          <w:lang w:val="fr-FR"/>
        </w:rPr>
        <w:t>fluor</w:t>
      </w:r>
      <w:proofErr w:type="spellEnd"/>
      <w:r w:rsidRPr="004E40CC">
        <w:rPr>
          <w:lang w:val="fr-FR"/>
        </w:rPr>
        <w:t xml:space="preserve"> + </w:t>
      </w:r>
      <w:proofErr w:type="spellStart"/>
      <w:r w:rsidRPr="004E40CC">
        <w:rPr>
          <w:lang w:val="fr-FR"/>
        </w:rPr>
        <w:t>K</w:t>
      </w:r>
      <w:r w:rsidRPr="004E40CC">
        <w:rPr>
          <w:vertAlign w:val="subscript"/>
          <w:lang w:val="fr-FR"/>
        </w:rPr>
        <w:t>k</w:t>
      </w:r>
      <w:proofErr w:type="spellEnd"/>
      <w:r w:rsidRPr="004E40CC">
        <w:rPr>
          <w:lang w:val="fr-FR"/>
        </w:rPr>
        <w:t>*</w:t>
      </w:r>
      <w:proofErr w:type="spellStart"/>
      <w:r w:rsidRPr="004E40CC">
        <w:rPr>
          <w:lang w:val="fr-FR"/>
        </w:rPr>
        <w:t>x</w:t>
      </w:r>
      <w:r w:rsidRPr="004E40CC">
        <w:rPr>
          <w:vertAlign w:val="subscript"/>
          <w:lang w:val="fr-FR"/>
        </w:rPr>
        <w:t>k</w:t>
      </w:r>
      <w:proofErr w:type="spellEnd"/>
      <w:r w:rsidRPr="004E40CC">
        <w:rPr>
          <w:lang w:val="fr-FR"/>
        </w:rPr>
        <w:t xml:space="preserve">) </w:t>
      </w:r>
      <w:r w:rsidR="00FF52C2">
        <w:rPr>
          <w:lang w:val="fr-FR"/>
        </w:rPr>
        <w:t>-</w:t>
      </w:r>
      <w:r w:rsidRPr="004E40CC">
        <w:rPr>
          <w:lang w:val="fr-FR"/>
        </w:rPr>
        <w:t xml:space="preserve"> 1</w:t>
      </w:r>
    </w:p>
    <w:p w14:paraId="7F181ACD" w14:textId="77777777" w:rsidR="00131D94" w:rsidRPr="004E40CC" w:rsidRDefault="00131D94" w:rsidP="0024215A">
      <w:pPr>
        <w:pStyle w:val="SingleTxtG"/>
        <w:ind w:left="2268"/>
        <w:rPr>
          <w:lang w:val="fr-FR"/>
        </w:rPr>
      </w:pPr>
      <w:proofErr w:type="spellStart"/>
      <w:proofErr w:type="gramStart"/>
      <w:r w:rsidRPr="004E40CC">
        <w:rPr>
          <w:lang w:val="fr-FR"/>
        </w:rPr>
        <w:t>x</w:t>
      </w:r>
      <w:r w:rsidRPr="004E40CC">
        <w:rPr>
          <w:vertAlign w:val="subscript"/>
          <w:lang w:val="fr-FR"/>
        </w:rPr>
        <w:t>fluor</w:t>
      </w:r>
      <w:proofErr w:type="spellEnd"/>
      <w:proofErr w:type="gramEnd"/>
      <w:r w:rsidRPr="004E40CC">
        <w:rPr>
          <w:lang w:val="fr-FR"/>
        </w:rPr>
        <w:t xml:space="preserve"> = concentration de fluor </w:t>
      </w:r>
      <w:r>
        <w:rPr>
          <w:lang w:val="fr-FR"/>
        </w:rPr>
        <w:t xml:space="preserve">exprimée </w:t>
      </w:r>
      <w:r w:rsidRPr="004E40CC">
        <w:rPr>
          <w:lang w:val="fr-FR"/>
        </w:rPr>
        <w:t xml:space="preserve">en % par volume/100 </w:t>
      </w:r>
    </w:p>
    <w:p w14:paraId="5AC935D7" w14:textId="77777777" w:rsidR="00131D94" w:rsidRPr="004E40CC" w:rsidRDefault="00131D94" w:rsidP="0024215A">
      <w:pPr>
        <w:pStyle w:val="SingleTxtG"/>
        <w:ind w:left="2268"/>
        <w:rPr>
          <w:lang w:val="fr-FR"/>
        </w:rPr>
      </w:pPr>
      <w:proofErr w:type="spellStart"/>
      <w:r w:rsidRPr="004E40CC">
        <w:rPr>
          <w:lang w:val="fr-FR"/>
        </w:rPr>
        <w:t>K</w:t>
      </w:r>
      <w:r w:rsidRPr="004E40CC">
        <w:rPr>
          <w:vertAlign w:val="subscript"/>
          <w:lang w:val="fr-FR"/>
        </w:rPr>
        <w:t>k</w:t>
      </w:r>
      <w:proofErr w:type="spellEnd"/>
      <w:r w:rsidRPr="004E40CC">
        <w:rPr>
          <w:lang w:val="fr-FR"/>
        </w:rPr>
        <w:t>= coefficient d</w:t>
      </w:r>
      <w:r>
        <w:rPr>
          <w:lang w:val="fr-FR"/>
        </w:rPr>
        <w:t>’</w:t>
      </w:r>
      <w:r w:rsidRPr="004E40CC">
        <w:rPr>
          <w:lang w:val="fr-FR"/>
        </w:rPr>
        <w:t>équivalence d</w:t>
      </w:r>
      <w:r>
        <w:rPr>
          <w:lang w:val="fr-FR"/>
        </w:rPr>
        <w:t>’</w:t>
      </w:r>
      <w:r w:rsidRPr="004E40CC">
        <w:rPr>
          <w:lang w:val="fr-FR"/>
        </w:rPr>
        <w:t xml:space="preserve">un gaz inerte </w:t>
      </w:r>
      <w:r>
        <w:rPr>
          <w:lang w:val="fr-FR"/>
        </w:rPr>
        <w:t xml:space="preserve">par rapport </w:t>
      </w:r>
      <w:r w:rsidRPr="004E40CC">
        <w:rPr>
          <w:lang w:val="fr-FR"/>
        </w:rPr>
        <w:t>à l</w:t>
      </w:r>
      <w:r>
        <w:rPr>
          <w:lang w:val="fr-FR"/>
        </w:rPr>
        <w:t>’</w:t>
      </w:r>
      <w:r w:rsidRPr="004E40CC">
        <w:rPr>
          <w:lang w:val="fr-FR"/>
        </w:rPr>
        <w:t>azote (coefficient d</w:t>
      </w:r>
      <w:r>
        <w:rPr>
          <w:lang w:val="fr-FR"/>
        </w:rPr>
        <w:t>’</w:t>
      </w:r>
      <w:r w:rsidRPr="004E40CC">
        <w:rPr>
          <w:lang w:val="fr-FR"/>
        </w:rPr>
        <w:t xml:space="preserve">équivalence en azote) </w:t>
      </w:r>
    </w:p>
    <w:p w14:paraId="74234D3F" w14:textId="77777777" w:rsidR="00131D94" w:rsidRPr="004E40CC" w:rsidRDefault="00131D94" w:rsidP="0024215A">
      <w:pPr>
        <w:pStyle w:val="SingleTxtG"/>
        <w:ind w:left="2268"/>
        <w:rPr>
          <w:lang w:val="fr-FR"/>
        </w:rPr>
      </w:pPr>
      <w:proofErr w:type="spellStart"/>
      <w:proofErr w:type="gramStart"/>
      <w:r w:rsidRPr="004E40CC">
        <w:rPr>
          <w:lang w:val="fr-FR"/>
        </w:rPr>
        <w:t>x</w:t>
      </w:r>
      <w:r w:rsidRPr="004E40CC">
        <w:rPr>
          <w:vertAlign w:val="subscript"/>
          <w:lang w:val="fr-FR"/>
        </w:rPr>
        <w:t>k</w:t>
      </w:r>
      <w:proofErr w:type="spellEnd"/>
      <w:proofErr w:type="gramEnd"/>
      <w:r w:rsidRPr="004E40CC">
        <w:rPr>
          <w:lang w:val="fr-FR"/>
        </w:rPr>
        <w:t xml:space="preserve">= concentration de gaz inerte </w:t>
      </w:r>
      <w:r>
        <w:rPr>
          <w:lang w:val="fr-FR"/>
        </w:rPr>
        <w:t xml:space="preserve">exprimée </w:t>
      </w:r>
      <w:r w:rsidRPr="004E40CC">
        <w:rPr>
          <w:lang w:val="fr-FR"/>
        </w:rPr>
        <w:t>en % par volume/100</w:t>
      </w:r>
    </w:p>
    <w:p w14:paraId="0957696B" w14:textId="77777777" w:rsidR="00131D94" w:rsidRPr="004E40CC" w:rsidRDefault="00131D94" w:rsidP="0024215A">
      <w:pPr>
        <w:pStyle w:val="SingleTxtG"/>
        <w:ind w:left="1701" w:firstLine="567"/>
        <w:rPr>
          <w:lang w:val="fr-FR"/>
        </w:rPr>
      </w:pPr>
      <w:r w:rsidRPr="004E40CC">
        <w:rPr>
          <w:lang w:val="fr-FR"/>
        </w:rPr>
        <w:t>La pression de service maximale pour les mélanges de fluor et de gaz inertes doit être de 200</w:t>
      </w:r>
      <w:r w:rsidR="0024215A">
        <w:rPr>
          <w:lang w:val="fr-FR"/>
        </w:rPr>
        <w:t> </w:t>
      </w:r>
      <w:r w:rsidRPr="004E40CC">
        <w:rPr>
          <w:lang w:val="fr-FR"/>
        </w:rPr>
        <w:t>bar</w:t>
      </w:r>
      <w:r>
        <w:rPr>
          <w:lang w:val="fr-FR"/>
        </w:rPr>
        <w:t>s</w:t>
      </w:r>
      <w:r w:rsidRPr="004E40CC">
        <w:rPr>
          <w:lang w:val="fr-FR"/>
        </w:rPr>
        <w:t>. La pression d</w:t>
      </w:r>
      <w:r>
        <w:rPr>
          <w:lang w:val="fr-FR"/>
        </w:rPr>
        <w:t>’</w:t>
      </w:r>
      <w:r w:rsidRPr="004E40CC">
        <w:rPr>
          <w:lang w:val="fr-FR"/>
        </w:rPr>
        <w:t>épreuve minimale des récipients à pression pour les mélanges de fluor et de gaz inertes est fixée à 1,5</w:t>
      </w:r>
      <w:r w:rsidR="0024215A">
        <w:rPr>
          <w:lang w:val="fr-FR"/>
        </w:rPr>
        <w:t> </w:t>
      </w:r>
      <w:r w:rsidRPr="004E40CC">
        <w:rPr>
          <w:lang w:val="fr-FR"/>
        </w:rPr>
        <w:t>fois la pression de service ou à 200</w:t>
      </w:r>
      <w:r w:rsidR="0024215A">
        <w:rPr>
          <w:lang w:val="fr-FR"/>
        </w:rPr>
        <w:t> </w:t>
      </w:r>
      <w:r w:rsidRPr="004E40CC">
        <w:rPr>
          <w:lang w:val="fr-FR"/>
        </w:rPr>
        <w:t>bar</w:t>
      </w:r>
      <w:r>
        <w:rPr>
          <w:lang w:val="fr-FR"/>
        </w:rPr>
        <w:t>s</w:t>
      </w:r>
      <w:r w:rsidRPr="004E40CC">
        <w:rPr>
          <w:lang w:val="fr-FR"/>
        </w:rPr>
        <w:t>, la valeur la plus haute étant retenue</w:t>
      </w:r>
      <w:r>
        <w:rPr>
          <w:lang w:val="fr-FR"/>
        </w:rPr>
        <w:t>.</w:t>
      </w:r>
      <w:r w:rsidR="0024215A">
        <w:rPr>
          <w:lang w:val="fr-FR"/>
        </w:rPr>
        <w:t> »</w:t>
      </w:r>
      <w:r w:rsidRPr="004E40CC">
        <w:rPr>
          <w:lang w:val="fr-FR"/>
        </w:rPr>
        <w:t>.</w:t>
      </w:r>
    </w:p>
    <w:bookmarkEnd w:id="1"/>
    <w:p w14:paraId="7973E757" w14:textId="77777777" w:rsidR="00131D94" w:rsidRPr="004E40CC" w:rsidRDefault="00131D94" w:rsidP="0024215A">
      <w:pPr>
        <w:pStyle w:val="HChG"/>
        <w:rPr>
          <w:lang w:val="fr-FR"/>
        </w:rPr>
      </w:pPr>
      <w:r w:rsidRPr="004E40CC">
        <w:rPr>
          <w:lang w:val="fr-FR"/>
        </w:rPr>
        <w:tab/>
      </w:r>
      <w:r w:rsidRPr="004E40CC">
        <w:rPr>
          <w:lang w:val="fr-FR"/>
        </w:rPr>
        <w:tab/>
        <w:t>Justification</w:t>
      </w:r>
    </w:p>
    <w:p w14:paraId="6E7EDAA8" w14:textId="77777777" w:rsidR="00131D94" w:rsidRDefault="00131D94" w:rsidP="0024215A">
      <w:pPr>
        <w:pStyle w:val="SingleTxtG"/>
        <w:rPr>
          <w:lang w:val="fr-FR"/>
        </w:rPr>
      </w:pPr>
      <w:r w:rsidRPr="004E40CC">
        <w:rPr>
          <w:lang w:val="fr-FR"/>
        </w:rPr>
        <w:t>9.</w:t>
      </w:r>
      <w:r w:rsidRPr="004E40CC">
        <w:rPr>
          <w:lang w:val="fr-FR"/>
        </w:rPr>
        <w:tab/>
      </w:r>
      <w:r>
        <w:rPr>
          <w:lang w:val="fr-FR"/>
        </w:rPr>
        <w:t>L</w:t>
      </w:r>
      <w:r w:rsidRPr="004E40CC">
        <w:rPr>
          <w:lang w:val="fr-FR"/>
        </w:rPr>
        <w:t xml:space="preserve">es dispositions </w:t>
      </w:r>
      <w:r>
        <w:rPr>
          <w:lang w:val="fr-FR"/>
        </w:rPr>
        <w:t xml:space="preserve">ci-dessus </w:t>
      </w:r>
      <w:r w:rsidRPr="004E40CC">
        <w:rPr>
          <w:lang w:val="fr-FR"/>
        </w:rPr>
        <w:t>figurent dans le Code de pratique 140/18 de l</w:t>
      </w:r>
      <w:r>
        <w:rPr>
          <w:lang w:val="fr-FR"/>
        </w:rPr>
        <w:t>’</w:t>
      </w:r>
      <w:r w:rsidRPr="004E40CC">
        <w:rPr>
          <w:lang w:val="fr-FR"/>
        </w:rPr>
        <w:t xml:space="preserve">EIGA et </w:t>
      </w:r>
      <w:r>
        <w:rPr>
          <w:lang w:val="fr-FR"/>
        </w:rPr>
        <w:t>sont</w:t>
      </w:r>
      <w:r w:rsidRPr="004E40CC">
        <w:rPr>
          <w:lang w:val="fr-FR"/>
        </w:rPr>
        <w:t xml:space="preserve"> appliqué</w:t>
      </w:r>
      <w:r>
        <w:rPr>
          <w:lang w:val="fr-FR"/>
        </w:rPr>
        <w:t>es</w:t>
      </w:r>
      <w:r w:rsidRPr="004E40CC">
        <w:rPr>
          <w:lang w:val="fr-FR"/>
        </w:rPr>
        <w:t xml:space="preserve"> dans le monde entier. Il s</w:t>
      </w:r>
      <w:r>
        <w:rPr>
          <w:lang w:val="fr-FR"/>
        </w:rPr>
        <w:t>’</w:t>
      </w:r>
      <w:r w:rsidRPr="004E40CC">
        <w:rPr>
          <w:lang w:val="fr-FR"/>
        </w:rPr>
        <w:t>agit d</w:t>
      </w:r>
      <w:r>
        <w:rPr>
          <w:lang w:val="fr-FR"/>
        </w:rPr>
        <w:t>’</w:t>
      </w:r>
      <w:r w:rsidRPr="004E40CC">
        <w:rPr>
          <w:lang w:val="fr-FR"/>
        </w:rPr>
        <w:t>une publication harmonisée, élaborée conjointement par l</w:t>
      </w:r>
      <w:r>
        <w:rPr>
          <w:lang w:val="fr-FR"/>
        </w:rPr>
        <w:t>’</w:t>
      </w:r>
      <w:r w:rsidRPr="004E40CC">
        <w:rPr>
          <w:lang w:val="fr-FR"/>
        </w:rPr>
        <w:t xml:space="preserve">Association européenne des gaz industriels (EIGA), la Compressed Gas Association (CGA) et la Japan </w:t>
      </w:r>
      <w:proofErr w:type="spellStart"/>
      <w:r w:rsidRPr="004E40CC">
        <w:rPr>
          <w:lang w:val="fr-FR"/>
        </w:rPr>
        <w:t>Industrial</w:t>
      </w:r>
      <w:proofErr w:type="spellEnd"/>
      <w:r w:rsidRPr="004E40CC">
        <w:rPr>
          <w:lang w:val="fr-FR"/>
        </w:rPr>
        <w:t xml:space="preserve"> and </w:t>
      </w:r>
      <w:proofErr w:type="spellStart"/>
      <w:r w:rsidRPr="004E40CC">
        <w:rPr>
          <w:lang w:val="fr-FR"/>
        </w:rPr>
        <w:t>Medical</w:t>
      </w:r>
      <w:proofErr w:type="spellEnd"/>
      <w:r w:rsidRPr="004E40CC">
        <w:rPr>
          <w:lang w:val="fr-FR"/>
        </w:rPr>
        <w:t xml:space="preserve"> </w:t>
      </w:r>
      <w:proofErr w:type="spellStart"/>
      <w:r w:rsidRPr="004E40CC">
        <w:rPr>
          <w:lang w:val="fr-FR"/>
        </w:rPr>
        <w:t>Gases</w:t>
      </w:r>
      <w:proofErr w:type="spellEnd"/>
      <w:r w:rsidRPr="004E40CC">
        <w:rPr>
          <w:lang w:val="fr-FR"/>
        </w:rPr>
        <w:t xml:space="preserve"> Association (JIMGA).</w:t>
      </w:r>
    </w:p>
    <w:p w14:paraId="13974829" w14:textId="77777777" w:rsidR="0024215A" w:rsidRPr="0024215A" w:rsidRDefault="0024215A" w:rsidP="0024215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4215A" w:rsidRPr="0024215A" w:rsidSect="00131D9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041A" w14:textId="77777777" w:rsidR="00453912" w:rsidRDefault="00453912" w:rsidP="00F95C08">
      <w:pPr>
        <w:spacing w:line="240" w:lineRule="auto"/>
      </w:pPr>
    </w:p>
  </w:endnote>
  <w:endnote w:type="continuationSeparator" w:id="0">
    <w:p w14:paraId="583498DB" w14:textId="77777777" w:rsidR="00453912" w:rsidRPr="00AC3823" w:rsidRDefault="00453912" w:rsidP="00AC3823">
      <w:pPr>
        <w:pStyle w:val="Footer"/>
      </w:pPr>
    </w:p>
  </w:endnote>
  <w:endnote w:type="continuationNotice" w:id="1">
    <w:p w14:paraId="4084471F" w14:textId="77777777" w:rsidR="00453912" w:rsidRDefault="004539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6FB1" w14:textId="77777777" w:rsidR="00131D94" w:rsidRPr="00131D94" w:rsidRDefault="00131D94" w:rsidP="00131D94">
    <w:pPr>
      <w:pStyle w:val="Footer"/>
      <w:tabs>
        <w:tab w:val="right" w:pos="9638"/>
      </w:tabs>
    </w:pPr>
    <w:r w:rsidRPr="00131D94">
      <w:rPr>
        <w:b/>
        <w:sz w:val="18"/>
      </w:rPr>
      <w:fldChar w:fldCharType="begin"/>
    </w:r>
    <w:r w:rsidRPr="00131D94">
      <w:rPr>
        <w:b/>
        <w:sz w:val="18"/>
      </w:rPr>
      <w:instrText xml:space="preserve"> PAGE  \* MERGEFORMAT </w:instrText>
    </w:r>
    <w:r w:rsidRPr="00131D94">
      <w:rPr>
        <w:b/>
        <w:sz w:val="18"/>
      </w:rPr>
      <w:fldChar w:fldCharType="separate"/>
    </w:r>
    <w:r w:rsidRPr="00131D94">
      <w:rPr>
        <w:b/>
        <w:noProof/>
        <w:sz w:val="18"/>
      </w:rPr>
      <w:t>2</w:t>
    </w:r>
    <w:r w:rsidRPr="00131D94">
      <w:rPr>
        <w:b/>
        <w:sz w:val="18"/>
      </w:rPr>
      <w:fldChar w:fldCharType="end"/>
    </w:r>
    <w:r>
      <w:rPr>
        <w:b/>
        <w:sz w:val="18"/>
      </w:rPr>
      <w:tab/>
    </w:r>
    <w:r>
      <w:t>GE.20-05287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854F" w14:textId="77777777" w:rsidR="00131D94" w:rsidRPr="00131D94" w:rsidRDefault="00131D94" w:rsidP="00131D94">
    <w:pPr>
      <w:pStyle w:val="Footer"/>
      <w:tabs>
        <w:tab w:val="right" w:pos="9638"/>
      </w:tabs>
      <w:rPr>
        <w:b/>
        <w:sz w:val="18"/>
      </w:rPr>
    </w:pPr>
    <w:r>
      <w:t>GE.20-05287</w:t>
    </w:r>
    <w:r>
      <w:tab/>
    </w:r>
    <w:r w:rsidRPr="00131D94">
      <w:rPr>
        <w:b/>
        <w:sz w:val="18"/>
      </w:rPr>
      <w:fldChar w:fldCharType="begin"/>
    </w:r>
    <w:r w:rsidRPr="00131D94">
      <w:rPr>
        <w:b/>
        <w:sz w:val="18"/>
      </w:rPr>
      <w:instrText xml:space="preserve"> PAGE  \* MERGEFORMAT </w:instrText>
    </w:r>
    <w:r w:rsidRPr="00131D94">
      <w:rPr>
        <w:b/>
        <w:sz w:val="18"/>
      </w:rPr>
      <w:fldChar w:fldCharType="separate"/>
    </w:r>
    <w:r w:rsidRPr="00131D94">
      <w:rPr>
        <w:b/>
        <w:noProof/>
        <w:sz w:val="18"/>
      </w:rPr>
      <w:t>3</w:t>
    </w:r>
    <w:r w:rsidRPr="00131D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119F" w14:textId="77777777" w:rsidR="0068456F" w:rsidRPr="00131D94" w:rsidRDefault="00131D94" w:rsidP="00131D9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E85075C" wp14:editId="70780C2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05287  (</w:t>
    </w:r>
    <w:proofErr w:type="gramEnd"/>
    <w:r>
      <w:rPr>
        <w:sz w:val="20"/>
      </w:rPr>
      <w:t>F)    121020    121020</w:t>
    </w:r>
    <w:r>
      <w:rPr>
        <w:sz w:val="20"/>
      </w:rPr>
      <w:br/>
    </w:r>
    <w:r w:rsidRPr="00131D94">
      <w:rPr>
        <w:rFonts w:ascii="C39T30Lfz" w:hAnsi="C39T30Lfz"/>
        <w:sz w:val="56"/>
      </w:rPr>
      <w:t>*2005287*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3ED8151" wp14:editId="5986EF5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2E09B" w14:textId="77777777" w:rsidR="00453912" w:rsidRPr="00AC3823" w:rsidRDefault="004539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668336" w14:textId="77777777" w:rsidR="00453912" w:rsidRPr="00AC3823" w:rsidRDefault="004539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808709" w14:textId="77777777" w:rsidR="00453912" w:rsidRPr="00AC3823" w:rsidRDefault="00453912">
      <w:pPr>
        <w:spacing w:line="240" w:lineRule="auto"/>
        <w:rPr>
          <w:sz w:val="2"/>
          <w:szCs w:val="2"/>
        </w:rPr>
      </w:pPr>
    </w:p>
  </w:footnote>
  <w:footnote w:id="2">
    <w:p w14:paraId="2897F009" w14:textId="77777777" w:rsidR="0024215A" w:rsidRPr="0024215A" w:rsidRDefault="0024215A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24215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4215A">
        <w:rPr>
          <w:szCs w:val="18"/>
        </w:rPr>
        <w:t>Sous-programme 2 du budget-programme pour 2020 (A/74/6 (</w:t>
      </w:r>
      <w:r>
        <w:rPr>
          <w:szCs w:val="18"/>
        </w:rPr>
        <w:t>s</w:t>
      </w:r>
      <w:r w:rsidRPr="0024215A">
        <w:rPr>
          <w:szCs w:val="18"/>
        </w:rPr>
        <w:t>ect.20))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1AEC" w14:textId="21E679CE" w:rsidR="00131D94" w:rsidRPr="00131D94" w:rsidRDefault="0045391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D6CF3">
      <w:t>ST/SG/AC.10/C.3/2020/19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F7AA" w14:textId="7F97C613" w:rsidR="00131D94" w:rsidRPr="00131D94" w:rsidRDefault="00453912" w:rsidP="00131D9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D6CF3">
      <w:t>ST/SG/AC.10/C.3/2020/19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1C"/>
    <w:rsid w:val="00017F94"/>
    <w:rsid w:val="00023842"/>
    <w:rsid w:val="000305D3"/>
    <w:rsid w:val="000334F9"/>
    <w:rsid w:val="0007796D"/>
    <w:rsid w:val="000B7790"/>
    <w:rsid w:val="00111F2F"/>
    <w:rsid w:val="00131D94"/>
    <w:rsid w:val="00132EA9"/>
    <w:rsid w:val="0014365E"/>
    <w:rsid w:val="00176178"/>
    <w:rsid w:val="00187B51"/>
    <w:rsid w:val="001F525A"/>
    <w:rsid w:val="00223272"/>
    <w:rsid w:val="0024215A"/>
    <w:rsid w:val="0024779E"/>
    <w:rsid w:val="00283190"/>
    <w:rsid w:val="002832AC"/>
    <w:rsid w:val="00291E1C"/>
    <w:rsid w:val="002D7C93"/>
    <w:rsid w:val="003D6CF3"/>
    <w:rsid w:val="00441C3B"/>
    <w:rsid w:val="00446FE5"/>
    <w:rsid w:val="00452396"/>
    <w:rsid w:val="00453912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413F6"/>
    <w:rsid w:val="00AC3823"/>
    <w:rsid w:val="00AE323C"/>
    <w:rsid w:val="00B00181"/>
    <w:rsid w:val="00B00B0D"/>
    <w:rsid w:val="00B765F7"/>
    <w:rsid w:val="00BA0CA9"/>
    <w:rsid w:val="00C02897"/>
    <w:rsid w:val="00CE6082"/>
    <w:rsid w:val="00D3439C"/>
    <w:rsid w:val="00DB1831"/>
    <w:rsid w:val="00DD3BFD"/>
    <w:rsid w:val="00DF6678"/>
    <w:rsid w:val="00EA1DD2"/>
    <w:rsid w:val="00EF2E22"/>
    <w:rsid w:val="00F01738"/>
    <w:rsid w:val="00F660DF"/>
    <w:rsid w:val="00F730C8"/>
    <w:rsid w:val="00F95C08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90CB"/>
  <w15:docId w15:val="{211FEAB8-DD0D-442A-839F-45C5D39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F3181-FEE9-43E0-8C2F-4510E154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D515E-69AF-4CCC-99FC-DA03B9AAC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5914C-3AC6-489A-A419-DD29DEA83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ST/SG/AC.10/C.3/2020/19</dc:title>
  <dc:subject/>
  <dc:creator>Christine CHAUTAGNAT</dc:creator>
  <cp:keywords/>
  <cp:lastModifiedBy>Laurence Berthet</cp:lastModifiedBy>
  <cp:revision>3</cp:revision>
  <cp:lastPrinted>2020-10-13T08:17:00Z</cp:lastPrinted>
  <dcterms:created xsi:type="dcterms:W3CDTF">2020-10-13T08:17:00Z</dcterms:created>
  <dcterms:modified xsi:type="dcterms:W3CDTF">2020-10-13T08:18:00Z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