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16298F7" w14:textId="77777777" w:rsidTr="00F01738">
        <w:trPr>
          <w:trHeight w:hRule="exact" w:val="851"/>
        </w:trPr>
        <w:tc>
          <w:tcPr>
            <w:tcW w:w="1276" w:type="dxa"/>
            <w:tcBorders>
              <w:bottom w:val="single" w:sz="4" w:space="0" w:color="auto"/>
            </w:tcBorders>
          </w:tcPr>
          <w:p w14:paraId="25E453F4" w14:textId="77777777" w:rsidR="00132EA9" w:rsidRPr="00DB58B5" w:rsidRDefault="00132EA9" w:rsidP="00037638">
            <w:bookmarkStart w:id="0" w:name="_GoBack"/>
            <w:bookmarkEnd w:id="0"/>
          </w:p>
        </w:tc>
        <w:tc>
          <w:tcPr>
            <w:tcW w:w="2268" w:type="dxa"/>
            <w:tcBorders>
              <w:bottom w:val="single" w:sz="4" w:space="0" w:color="auto"/>
            </w:tcBorders>
            <w:vAlign w:val="bottom"/>
          </w:tcPr>
          <w:p w14:paraId="43758AF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60D89C" w14:textId="77777777" w:rsidR="00132EA9" w:rsidRPr="00DB58B5" w:rsidRDefault="00037638" w:rsidP="00037638">
            <w:pPr>
              <w:jc w:val="right"/>
            </w:pPr>
            <w:r w:rsidRPr="00037638">
              <w:rPr>
                <w:sz w:val="40"/>
              </w:rPr>
              <w:t>ST</w:t>
            </w:r>
            <w:r>
              <w:t>/SG/AC.10/C.3/2020/9</w:t>
            </w:r>
          </w:p>
        </w:tc>
      </w:tr>
      <w:tr w:rsidR="00132EA9" w:rsidRPr="00DB58B5" w14:paraId="7CBDE85F" w14:textId="77777777" w:rsidTr="00F01738">
        <w:trPr>
          <w:trHeight w:hRule="exact" w:val="2835"/>
        </w:trPr>
        <w:tc>
          <w:tcPr>
            <w:tcW w:w="1276" w:type="dxa"/>
            <w:tcBorders>
              <w:top w:val="single" w:sz="4" w:space="0" w:color="auto"/>
              <w:bottom w:val="single" w:sz="12" w:space="0" w:color="auto"/>
            </w:tcBorders>
          </w:tcPr>
          <w:p w14:paraId="0E92E95D" w14:textId="77777777" w:rsidR="00132EA9" w:rsidRPr="00DB58B5" w:rsidRDefault="00132EA9" w:rsidP="00F01738">
            <w:pPr>
              <w:spacing w:before="120"/>
              <w:jc w:val="center"/>
            </w:pPr>
            <w:r>
              <w:rPr>
                <w:noProof/>
                <w:lang w:eastAsia="fr-CH"/>
              </w:rPr>
              <w:drawing>
                <wp:inline distT="0" distB="0" distL="0" distR="0" wp14:anchorId="1C10ACA4" wp14:editId="46BBE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0F600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9E33B04" w14:textId="77777777" w:rsidR="00132EA9" w:rsidRDefault="00037638" w:rsidP="00F01738">
            <w:pPr>
              <w:spacing w:before="240"/>
            </w:pPr>
            <w:r>
              <w:t xml:space="preserve">Distr. </w:t>
            </w:r>
            <w:proofErr w:type="gramStart"/>
            <w:r>
              <w:t>générale</w:t>
            </w:r>
            <w:proofErr w:type="gramEnd"/>
          </w:p>
          <w:p w14:paraId="0D5BDFD3" w14:textId="77777777" w:rsidR="00037638" w:rsidRDefault="00037638" w:rsidP="00037638">
            <w:pPr>
              <w:spacing w:line="240" w:lineRule="exact"/>
            </w:pPr>
            <w:r>
              <w:t>2 avril 2020</w:t>
            </w:r>
          </w:p>
          <w:p w14:paraId="18A64D30" w14:textId="77777777" w:rsidR="00037638" w:rsidRDefault="00037638" w:rsidP="00037638">
            <w:pPr>
              <w:spacing w:line="240" w:lineRule="exact"/>
            </w:pPr>
            <w:r>
              <w:t>Français</w:t>
            </w:r>
          </w:p>
          <w:p w14:paraId="3EEBF25E" w14:textId="77777777" w:rsidR="00037638" w:rsidRPr="00DB58B5" w:rsidRDefault="00037638" w:rsidP="00037638">
            <w:pPr>
              <w:spacing w:line="240" w:lineRule="exact"/>
            </w:pPr>
            <w:r>
              <w:t>Original : anglais</w:t>
            </w:r>
          </w:p>
        </w:tc>
      </w:tr>
    </w:tbl>
    <w:p w14:paraId="1C8877C1" w14:textId="77777777" w:rsidR="001774D6" w:rsidRPr="00E953F1" w:rsidRDefault="001774D6" w:rsidP="0078588A">
      <w:pPr>
        <w:spacing w:before="120"/>
        <w:rPr>
          <w:b/>
          <w:sz w:val="24"/>
          <w:szCs w:val="24"/>
          <w:lang w:val="fr-FR"/>
        </w:rPr>
      </w:pPr>
      <w:r w:rsidRPr="001774D6">
        <w:rPr>
          <w:b/>
          <w:bCs/>
          <w:sz w:val="24"/>
          <w:szCs w:val="24"/>
          <w:lang w:val="fr-FR"/>
        </w:rPr>
        <w:t xml:space="preserve">Comité d’experts du transport des marchandises dangereuses </w:t>
      </w:r>
      <w:r w:rsidR="0078588A">
        <w:rPr>
          <w:b/>
          <w:bCs/>
          <w:sz w:val="24"/>
          <w:szCs w:val="24"/>
          <w:lang w:val="fr-FR"/>
        </w:rPr>
        <w:br/>
      </w:r>
      <w:r w:rsidRPr="001774D6">
        <w:rPr>
          <w:b/>
          <w:bCs/>
          <w:sz w:val="24"/>
          <w:szCs w:val="24"/>
          <w:lang w:val="fr-FR"/>
        </w:rPr>
        <w:t xml:space="preserve">et du Système général harmonisé de classification </w:t>
      </w:r>
      <w:r w:rsidR="0078588A">
        <w:rPr>
          <w:b/>
          <w:bCs/>
          <w:sz w:val="24"/>
          <w:szCs w:val="24"/>
          <w:lang w:val="fr-FR"/>
        </w:rPr>
        <w:br/>
      </w:r>
      <w:r w:rsidRPr="001774D6">
        <w:rPr>
          <w:b/>
          <w:bCs/>
          <w:sz w:val="24"/>
          <w:szCs w:val="24"/>
          <w:lang w:val="fr-FR"/>
        </w:rPr>
        <w:t xml:space="preserve">et d’étiquetage des produits </w:t>
      </w:r>
      <w:r w:rsidRPr="00E953F1">
        <w:rPr>
          <w:b/>
          <w:bCs/>
          <w:sz w:val="24"/>
          <w:szCs w:val="24"/>
          <w:lang w:val="fr-FR"/>
        </w:rPr>
        <w:t>chimique</w:t>
      </w:r>
      <w:r w:rsidRPr="00E953F1">
        <w:rPr>
          <w:b/>
          <w:sz w:val="24"/>
          <w:szCs w:val="24"/>
          <w:lang w:val="fr-FR"/>
        </w:rPr>
        <w:t>s</w:t>
      </w:r>
    </w:p>
    <w:p w14:paraId="3A66E8AD" w14:textId="77777777" w:rsidR="001774D6" w:rsidRPr="003B79BF" w:rsidRDefault="001774D6" w:rsidP="0078588A">
      <w:pPr>
        <w:spacing w:before="120"/>
        <w:rPr>
          <w:b/>
          <w:color w:val="000000"/>
          <w:lang w:val="fr-FR"/>
        </w:rPr>
      </w:pPr>
      <w:r w:rsidRPr="001774D6">
        <w:rPr>
          <w:b/>
          <w:bCs/>
          <w:lang w:val="fr-FR"/>
        </w:rPr>
        <w:t xml:space="preserve">Sous-Comité d’experts du transport des </w:t>
      </w:r>
      <w:r w:rsidRPr="003B79BF">
        <w:rPr>
          <w:b/>
          <w:bCs/>
          <w:lang w:val="fr-FR"/>
        </w:rPr>
        <w:t>marchandises dangereuses</w:t>
      </w:r>
    </w:p>
    <w:p w14:paraId="18F90C37" w14:textId="77777777" w:rsidR="001774D6" w:rsidRPr="003B79BF" w:rsidRDefault="001774D6" w:rsidP="0078588A">
      <w:pPr>
        <w:spacing w:before="120"/>
        <w:rPr>
          <w:b/>
          <w:lang w:val="fr-FR"/>
        </w:rPr>
      </w:pPr>
      <w:r w:rsidRPr="003B79BF">
        <w:rPr>
          <w:b/>
          <w:bCs/>
          <w:lang w:val="fr-FR"/>
        </w:rPr>
        <w:t>Cinquante-septième session</w:t>
      </w:r>
    </w:p>
    <w:p w14:paraId="25566BE1" w14:textId="77777777" w:rsidR="001774D6" w:rsidRPr="001774D6" w:rsidRDefault="001774D6" w:rsidP="001774D6">
      <w:pPr>
        <w:rPr>
          <w:lang w:val="fr-FR"/>
        </w:rPr>
      </w:pPr>
      <w:r w:rsidRPr="001774D6">
        <w:rPr>
          <w:lang w:val="fr-FR"/>
        </w:rPr>
        <w:t xml:space="preserve">Genève, 29 juin˗8 juillet 2020 </w:t>
      </w:r>
    </w:p>
    <w:p w14:paraId="7F755EAA" w14:textId="77777777" w:rsidR="001774D6" w:rsidRPr="001774D6" w:rsidRDefault="001774D6" w:rsidP="001774D6">
      <w:pPr>
        <w:rPr>
          <w:lang w:val="fr-FR"/>
        </w:rPr>
      </w:pPr>
      <w:r w:rsidRPr="001774D6">
        <w:rPr>
          <w:lang w:val="fr-FR"/>
        </w:rPr>
        <w:t>Point 3 de l’ordre du jour provisoire</w:t>
      </w:r>
    </w:p>
    <w:p w14:paraId="54BDAE58" w14:textId="77777777" w:rsidR="001774D6" w:rsidRPr="001774D6" w:rsidRDefault="001774D6" w:rsidP="001774D6">
      <w:pPr>
        <w:rPr>
          <w:b/>
          <w:lang w:val="fr-FR"/>
        </w:rPr>
      </w:pPr>
      <w:r w:rsidRPr="001774D6">
        <w:rPr>
          <w:b/>
          <w:bCs/>
          <w:lang w:val="fr-FR"/>
        </w:rPr>
        <w:t>Inscription, classement et emballage</w:t>
      </w:r>
    </w:p>
    <w:p w14:paraId="0BD65949" w14:textId="77777777" w:rsidR="001774D6" w:rsidRPr="001774D6" w:rsidRDefault="001774D6" w:rsidP="0078588A">
      <w:pPr>
        <w:pStyle w:val="HChG"/>
        <w:rPr>
          <w:lang w:val="fr-FR"/>
        </w:rPr>
      </w:pPr>
      <w:r w:rsidRPr="001774D6">
        <w:rPr>
          <w:lang w:val="fr-FR"/>
        </w:rPr>
        <w:tab/>
      </w:r>
      <w:r w:rsidRPr="001774D6">
        <w:rPr>
          <w:lang w:val="fr-FR"/>
        </w:rPr>
        <w:tab/>
        <w:t xml:space="preserve">Précisions concernant le champ d’application </w:t>
      </w:r>
      <w:r w:rsidR="0078588A">
        <w:rPr>
          <w:lang w:val="fr-FR"/>
        </w:rPr>
        <w:br/>
      </w:r>
      <w:r w:rsidRPr="001774D6">
        <w:rPr>
          <w:lang w:val="fr-FR"/>
        </w:rPr>
        <w:t>du N</w:t>
      </w:r>
      <w:r w:rsidRPr="0078588A">
        <w:rPr>
          <w:vertAlign w:val="superscript"/>
          <w:lang w:val="fr-FR"/>
        </w:rPr>
        <w:t>o</w:t>
      </w:r>
      <w:r w:rsidR="0078588A">
        <w:rPr>
          <w:lang w:val="fr-FR"/>
        </w:rPr>
        <w:t> </w:t>
      </w:r>
      <w:r w:rsidRPr="001774D6">
        <w:rPr>
          <w:lang w:val="fr-FR"/>
        </w:rPr>
        <w:t>ONU 1002, AIR COMPRIMÉ</w:t>
      </w:r>
    </w:p>
    <w:p w14:paraId="392C0DE7" w14:textId="77777777" w:rsidR="001774D6" w:rsidRPr="001774D6" w:rsidRDefault="001774D6" w:rsidP="0078588A">
      <w:pPr>
        <w:pStyle w:val="H1G"/>
        <w:rPr>
          <w:lang w:val="fr-FR"/>
        </w:rPr>
      </w:pPr>
      <w:r w:rsidRPr="001774D6">
        <w:rPr>
          <w:lang w:val="fr-FR"/>
        </w:rPr>
        <w:tab/>
      </w:r>
      <w:r w:rsidRPr="001774D6">
        <w:rPr>
          <w:lang w:val="fr-FR"/>
        </w:rPr>
        <w:tab/>
        <w:t xml:space="preserve">Communication de l’Association européenne </w:t>
      </w:r>
      <w:r w:rsidR="0078588A">
        <w:rPr>
          <w:lang w:val="fr-FR"/>
        </w:rPr>
        <w:br/>
      </w:r>
      <w:r w:rsidRPr="001774D6">
        <w:rPr>
          <w:lang w:val="fr-FR"/>
        </w:rPr>
        <w:t>des gaz industriels (EIGA)</w:t>
      </w:r>
      <w:r w:rsidR="001D05A4" w:rsidRPr="001D05A4">
        <w:rPr>
          <w:rStyle w:val="FootnoteReference"/>
          <w:b w:val="0"/>
          <w:sz w:val="20"/>
          <w:vertAlign w:val="baseline"/>
        </w:rPr>
        <w:footnoteReference w:customMarkFollows="1" w:id="2"/>
        <w:t>*</w:t>
      </w:r>
    </w:p>
    <w:p w14:paraId="6A1E1C39" w14:textId="77777777" w:rsidR="001774D6" w:rsidRPr="001774D6" w:rsidRDefault="001774D6" w:rsidP="0078588A">
      <w:pPr>
        <w:pStyle w:val="HChG"/>
        <w:rPr>
          <w:lang w:val="fr-FR"/>
        </w:rPr>
      </w:pPr>
      <w:r w:rsidRPr="001774D6">
        <w:rPr>
          <w:lang w:val="fr-FR"/>
        </w:rPr>
        <w:tab/>
      </w:r>
      <w:r w:rsidRPr="001774D6">
        <w:rPr>
          <w:lang w:val="fr-FR"/>
        </w:rPr>
        <w:tab/>
        <w:t>Introduction</w:t>
      </w:r>
    </w:p>
    <w:p w14:paraId="202DB796" w14:textId="77777777" w:rsidR="001774D6" w:rsidRPr="001774D6" w:rsidRDefault="001774D6" w:rsidP="0078588A">
      <w:pPr>
        <w:pStyle w:val="SingleTxtG"/>
        <w:rPr>
          <w:lang w:val="fr-FR"/>
        </w:rPr>
      </w:pPr>
      <w:r w:rsidRPr="001774D6">
        <w:rPr>
          <w:lang w:val="fr-FR"/>
        </w:rPr>
        <w:t>1.</w:t>
      </w:r>
      <w:r w:rsidRPr="001774D6">
        <w:rPr>
          <w:lang w:val="fr-FR"/>
        </w:rPr>
        <w:tab/>
        <w:t>Les membres de l’EIGA ont proposé de fournir des précisions concernant le numéro ONU utilisé pour le transport de l</w:t>
      </w:r>
      <w:proofErr w:type="gramStart"/>
      <w:r w:rsidRPr="001774D6">
        <w:rPr>
          <w:lang w:val="fr-FR"/>
        </w:rPr>
        <w:t>’«</w:t>
      </w:r>
      <w:proofErr w:type="gramEnd"/>
      <w:r w:rsidRPr="001774D6">
        <w:rPr>
          <w:lang w:val="fr-FR"/>
        </w:rPr>
        <w:t> air synthétique</w:t>
      </w:r>
      <w:r w:rsidR="0078588A">
        <w:rPr>
          <w:lang w:val="fr-FR"/>
        </w:rPr>
        <w:t> »</w:t>
      </w:r>
      <w:r w:rsidRPr="001774D6">
        <w:rPr>
          <w:lang w:val="fr-FR"/>
        </w:rPr>
        <w:t>. L</w:t>
      </w:r>
      <w:proofErr w:type="gramStart"/>
      <w:r w:rsidRPr="001774D6">
        <w:rPr>
          <w:lang w:val="fr-FR"/>
        </w:rPr>
        <w:t>’</w:t>
      </w:r>
      <w:r w:rsidR="0078588A">
        <w:rPr>
          <w:lang w:val="fr-FR"/>
        </w:rPr>
        <w:t>«</w:t>
      </w:r>
      <w:proofErr w:type="gramEnd"/>
      <w:r w:rsidR="0078588A">
        <w:rPr>
          <w:lang w:val="fr-FR"/>
        </w:rPr>
        <w:t> </w:t>
      </w:r>
      <w:r w:rsidRPr="001774D6">
        <w:rPr>
          <w:lang w:val="fr-FR"/>
        </w:rPr>
        <w:t>air synthétique</w:t>
      </w:r>
      <w:r w:rsidR="0078588A">
        <w:rPr>
          <w:lang w:val="fr-FR"/>
        </w:rPr>
        <w:t> »</w:t>
      </w:r>
      <w:r w:rsidRPr="001774D6">
        <w:rPr>
          <w:lang w:val="fr-FR"/>
        </w:rPr>
        <w:t xml:space="preserve"> est un mélange contenant jusqu’à 23,5</w:t>
      </w:r>
      <w:r w:rsidR="0078588A">
        <w:rPr>
          <w:lang w:val="fr-FR"/>
        </w:rPr>
        <w:t> </w:t>
      </w:r>
      <w:r w:rsidRPr="001774D6">
        <w:rPr>
          <w:lang w:val="fr-FR"/>
        </w:rPr>
        <w:t xml:space="preserve">% d’oxygène, le solde étant composé d’azote. Ce mélange est utilisé à des fins diverses, médicales ou non, comme </w:t>
      </w:r>
      <w:r w:rsidR="0078588A">
        <w:rPr>
          <w:lang w:val="fr-FR"/>
        </w:rPr>
        <w:t>« </w:t>
      </w:r>
      <w:r w:rsidRPr="001774D6">
        <w:rPr>
          <w:lang w:val="fr-FR"/>
        </w:rPr>
        <w:t>air</w:t>
      </w:r>
      <w:r w:rsidR="0078588A">
        <w:rPr>
          <w:lang w:val="fr-FR"/>
        </w:rPr>
        <w:t> »</w:t>
      </w:r>
      <w:r w:rsidRPr="001774D6">
        <w:rPr>
          <w:lang w:val="fr-FR"/>
        </w:rPr>
        <w:t>. De nombreuses raisons justifient l’utilisation de l</w:t>
      </w:r>
      <w:proofErr w:type="gramStart"/>
      <w:r w:rsidRPr="001774D6">
        <w:rPr>
          <w:lang w:val="fr-FR"/>
        </w:rPr>
        <w:t>’</w:t>
      </w:r>
      <w:r w:rsidR="0078588A">
        <w:rPr>
          <w:lang w:val="fr-FR"/>
        </w:rPr>
        <w:t>«</w:t>
      </w:r>
      <w:proofErr w:type="gramEnd"/>
      <w:r w:rsidR="0078588A">
        <w:rPr>
          <w:lang w:val="fr-FR"/>
        </w:rPr>
        <w:t> </w:t>
      </w:r>
      <w:r w:rsidRPr="001774D6">
        <w:rPr>
          <w:lang w:val="fr-FR"/>
        </w:rPr>
        <w:t>air synthétique</w:t>
      </w:r>
      <w:r w:rsidR="0078588A">
        <w:rPr>
          <w:lang w:val="fr-FR"/>
        </w:rPr>
        <w:t> »</w:t>
      </w:r>
      <w:r w:rsidRPr="001774D6">
        <w:rPr>
          <w:lang w:val="fr-FR"/>
        </w:rPr>
        <w:t xml:space="preserve"> à la place de l’air comprimé. Parmi celles-ci, on peut mentionner le fait que l’air ambiant ne peut pas toujours être comprimé en raison de contaminants atmosphériques.</w:t>
      </w:r>
    </w:p>
    <w:p w14:paraId="14E8B928" w14:textId="77777777" w:rsidR="001774D6" w:rsidRPr="001774D6" w:rsidRDefault="001774D6" w:rsidP="0078588A">
      <w:pPr>
        <w:pStyle w:val="SingleTxtG"/>
        <w:keepNext/>
        <w:rPr>
          <w:lang w:val="fr-FR"/>
        </w:rPr>
      </w:pPr>
      <w:r w:rsidRPr="001774D6">
        <w:rPr>
          <w:lang w:val="fr-FR"/>
        </w:rPr>
        <w:t>2.</w:t>
      </w:r>
      <w:r w:rsidRPr="001774D6">
        <w:rPr>
          <w:lang w:val="fr-FR"/>
        </w:rPr>
        <w:tab/>
        <w:t>L’EIGA recommande d’utiliser le N</w:t>
      </w:r>
      <w:r w:rsidRPr="0078588A">
        <w:rPr>
          <w:vertAlign w:val="superscript"/>
          <w:lang w:val="fr-FR"/>
        </w:rPr>
        <w:t>o</w:t>
      </w:r>
      <w:r w:rsidR="0078588A">
        <w:rPr>
          <w:lang w:val="fr-FR"/>
        </w:rPr>
        <w:t> </w:t>
      </w:r>
      <w:r w:rsidRPr="001774D6">
        <w:rPr>
          <w:lang w:val="fr-FR"/>
        </w:rPr>
        <w:t>ONU 1002, AIR COMPRIMÉ, conformément au paragraphe</w:t>
      </w:r>
      <w:r w:rsidR="0078588A">
        <w:rPr>
          <w:lang w:val="fr-FR"/>
        </w:rPr>
        <w:t> </w:t>
      </w:r>
      <w:r w:rsidRPr="001774D6">
        <w:rPr>
          <w:lang w:val="fr-FR"/>
        </w:rPr>
        <w:t>3.1.3.3 du Règlement type pour le transport des marchandises dangereuses :</w:t>
      </w:r>
    </w:p>
    <w:p w14:paraId="3F13E7D5" w14:textId="77777777" w:rsidR="001774D6" w:rsidRPr="001774D6" w:rsidRDefault="0078588A" w:rsidP="0078588A">
      <w:pPr>
        <w:pStyle w:val="SingleTxtG"/>
        <w:ind w:left="1701" w:firstLine="567"/>
        <w:rPr>
          <w:lang w:val="fr-FR"/>
        </w:rPr>
      </w:pPr>
      <w:r w:rsidRPr="0078588A">
        <w:rPr>
          <w:iCs/>
          <w:lang w:val="fr-FR"/>
        </w:rPr>
        <w:t>« </w:t>
      </w:r>
      <w:r w:rsidR="001774D6" w:rsidRPr="001774D6">
        <w:rPr>
          <w:i/>
          <w:iCs/>
          <w:lang w:val="fr-FR"/>
        </w:rPr>
        <w:t>Un mélange ou une solution répondant aux critères de classification du présent Règlement qui n’est pas nommément mentionné dans la Liste des marchandises dangereuses et qui est constitué de deux marchandises dangereuses ou plus doit être affecté à la rubrique dont la désignation officielle de transport, la description, la classe ou division de danger, le ou les dangers subsidiaires et le groupe d’emballage décrivent avec le plus de précision le mélange ou la solution.</w:t>
      </w:r>
      <w:r>
        <w:rPr>
          <w:iCs/>
          <w:lang w:val="fr-FR"/>
        </w:rPr>
        <w:t> »</w:t>
      </w:r>
      <w:r w:rsidR="001774D6" w:rsidRPr="001774D6">
        <w:rPr>
          <w:i/>
          <w:iCs/>
          <w:lang w:val="fr-FR"/>
        </w:rPr>
        <w:t>.</w:t>
      </w:r>
      <w:r w:rsidR="001774D6" w:rsidRPr="001774D6">
        <w:rPr>
          <w:lang w:val="fr-FR"/>
        </w:rPr>
        <w:t xml:space="preserve"> </w:t>
      </w:r>
    </w:p>
    <w:p w14:paraId="79B1A7F9" w14:textId="77777777" w:rsidR="001774D6" w:rsidRPr="001774D6" w:rsidRDefault="001774D6" w:rsidP="0078588A">
      <w:pPr>
        <w:pStyle w:val="SingleTxtG"/>
        <w:rPr>
          <w:lang w:val="fr-FR"/>
        </w:rPr>
      </w:pPr>
      <w:r w:rsidRPr="001774D6">
        <w:rPr>
          <w:lang w:val="fr-FR"/>
        </w:rPr>
        <w:t>3.</w:t>
      </w:r>
      <w:r w:rsidRPr="001774D6">
        <w:rPr>
          <w:lang w:val="fr-FR"/>
        </w:rPr>
        <w:tab/>
        <w:t>Certains membres de l’EIGA ont fait remarquer que le nom anglais du N</w:t>
      </w:r>
      <w:r w:rsidRPr="0078588A">
        <w:rPr>
          <w:vertAlign w:val="superscript"/>
          <w:lang w:val="fr-FR"/>
        </w:rPr>
        <w:t>o</w:t>
      </w:r>
      <w:r w:rsidR="0078588A">
        <w:rPr>
          <w:lang w:val="fr-FR"/>
        </w:rPr>
        <w:t> </w:t>
      </w:r>
      <w:r w:rsidRPr="001774D6">
        <w:rPr>
          <w:lang w:val="fr-FR"/>
        </w:rPr>
        <w:t xml:space="preserve">ONU 1002 AIR, COMPRESSED (et pas COMPRESSED AIR) avait été traduit dans d’autres langues par </w:t>
      </w:r>
      <w:r w:rsidR="0078588A">
        <w:rPr>
          <w:lang w:val="fr-FR"/>
        </w:rPr>
        <w:t>« </w:t>
      </w:r>
      <w:r w:rsidRPr="001774D6">
        <w:rPr>
          <w:lang w:val="fr-FR"/>
        </w:rPr>
        <w:t>air comprimé</w:t>
      </w:r>
      <w:r w:rsidR="0078588A">
        <w:rPr>
          <w:lang w:val="fr-FR"/>
        </w:rPr>
        <w:t> »</w:t>
      </w:r>
      <w:r w:rsidRPr="001774D6">
        <w:rPr>
          <w:lang w:val="fr-FR"/>
        </w:rPr>
        <w:t xml:space="preserve">, </w:t>
      </w:r>
      <w:r w:rsidR="0078588A">
        <w:rPr>
          <w:lang w:val="fr-FR"/>
        </w:rPr>
        <w:t>« </w:t>
      </w:r>
      <w:r w:rsidRPr="001774D6">
        <w:rPr>
          <w:lang w:val="fr-FR"/>
        </w:rPr>
        <w:t>perslucht</w:t>
      </w:r>
      <w:r w:rsidR="0078588A">
        <w:rPr>
          <w:lang w:val="fr-FR"/>
        </w:rPr>
        <w:t> »</w:t>
      </w:r>
      <w:r w:rsidRPr="001774D6">
        <w:rPr>
          <w:lang w:val="fr-FR"/>
        </w:rPr>
        <w:t xml:space="preserve"> et </w:t>
      </w:r>
      <w:r w:rsidR="0078588A">
        <w:rPr>
          <w:lang w:val="fr-FR"/>
        </w:rPr>
        <w:t>« </w:t>
      </w:r>
      <w:r w:rsidRPr="001774D6">
        <w:rPr>
          <w:lang w:val="fr-FR"/>
        </w:rPr>
        <w:t>Druckluft</w:t>
      </w:r>
      <w:r w:rsidR="0078588A">
        <w:rPr>
          <w:lang w:val="fr-FR"/>
        </w:rPr>
        <w:t> »</w:t>
      </w:r>
      <w:r w:rsidRPr="001774D6">
        <w:rPr>
          <w:lang w:val="fr-FR"/>
        </w:rPr>
        <w:t>. Ces traductions pourraient donner à entendre que seul l’air atmosphérique comprimé peut être transporté sous le N</w:t>
      </w:r>
      <w:r w:rsidRPr="0078588A">
        <w:rPr>
          <w:vertAlign w:val="superscript"/>
          <w:lang w:val="fr-FR"/>
        </w:rPr>
        <w:t>o</w:t>
      </w:r>
      <w:r w:rsidR="0078588A">
        <w:rPr>
          <w:lang w:val="fr-FR"/>
        </w:rPr>
        <w:t> </w:t>
      </w:r>
      <w:r w:rsidRPr="001774D6">
        <w:rPr>
          <w:lang w:val="fr-FR"/>
        </w:rPr>
        <w:t>ONU 1002.</w:t>
      </w:r>
    </w:p>
    <w:p w14:paraId="2F85F43E" w14:textId="77777777" w:rsidR="001774D6" w:rsidRPr="001774D6" w:rsidRDefault="001774D6" w:rsidP="0078588A">
      <w:pPr>
        <w:pStyle w:val="SingleTxtG"/>
        <w:keepNext/>
        <w:rPr>
          <w:color w:val="1F497D"/>
          <w:lang w:val="fr-FR"/>
        </w:rPr>
      </w:pPr>
      <w:r w:rsidRPr="001774D6">
        <w:rPr>
          <w:lang w:val="fr-FR"/>
        </w:rPr>
        <w:lastRenderedPageBreak/>
        <w:t>4.</w:t>
      </w:r>
      <w:r w:rsidRPr="001774D6">
        <w:rPr>
          <w:lang w:val="fr-FR"/>
        </w:rPr>
        <w:tab/>
        <w:t>Auparavant (dans la 15</w:t>
      </w:r>
      <w:r w:rsidRPr="001774D6">
        <w:rPr>
          <w:vertAlign w:val="superscript"/>
          <w:lang w:val="fr-FR"/>
        </w:rPr>
        <w:t>e</w:t>
      </w:r>
      <w:r w:rsidR="0078588A">
        <w:rPr>
          <w:lang w:val="fr-FR"/>
        </w:rPr>
        <w:t> </w:t>
      </w:r>
      <w:r w:rsidRPr="001774D6">
        <w:rPr>
          <w:lang w:val="fr-FR"/>
        </w:rPr>
        <w:t>édition révisée du Règlement type), la disposition spéciale</w:t>
      </w:r>
      <w:r w:rsidR="0078588A">
        <w:rPr>
          <w:lang w:val="fr-FR"/>
        </w:rPr>
        <w:t> </w:t>
      </w:r>
      <w:r w:rsidRPr="001774D6">
        <w:rPr>
          <w:lang w:val="fr-FR"/>
        </w:rPr>
        <w:t>292 était affectée au N</w:t>
      </w:r>
      <w:r w:rsidRPr="0078588A">
        <w:rPr>
          <w:vertAlign w:val="superscript"/>
          <w:lang w:val="fr-FR"/>
        </w:rPr>
        <w:t>o</w:t>
      </w:r>
      <w:r w:rsidR="0078588A">
        <w:rPr>
          <w:lang w:val="fr-FR"/>
        </w:rPr>
        <w:t> </w:t>
      </w:r>
      <w:r w:rsidRPr="001774D6">
        <w:rPr>
          <w:lang w:val="fr-FR"/>
        </w:rPr>
        <w:t xml:space="preserve">ONU 1002 : </w:t>
      </w:r>
    </w:p>
    <w:p w14:paraId="40F7C0DF" w14:textId="77777777" w:rsidR="001774D6" w:rsidRPr="001774D6" w:rsidRDefault="001774D6" w:rsidP="0078588A">
      <w:pPr>
        <w:pStyle w:val="SingleTxtG"/>
        <w:ind w:left="1701" w:firstLine="567"/>
        <w:rPr>
          <w:i/>
          <w:iCs/>
          <w:lang w:val="fr-FR"/>
        </w:rPr>
      </w:pPr>
      <w:r w:rsidRPr="001774D6">
        <w:rPr>
          <w:i/>
          <w:iCs/>
          <w:lang w:val="fr-FR"/>
        </w:rPr>
        <w:t xml:space="preserve">SP292 </w:t>
      </w:r>
      <w:r w:rsidR="0078588A">
        <w:rPr>
          <w:i/>
          <w:iCs/>
          <w:lang w:val="fr-FR"/>
        </w:rPr>
        <w:t>« </w:t>
      </w:r>
      <w:r w:rsidRPr="001774D6">
        <w:rPr>
          <w:i/>
          <w:iCs/>
          <w:lang w:val="fr-FR"/>
        </w:rPr>
        <w:t>Les mélanges contenant au plus 23,5</w:t>
      </w:r>
      <w:r w:rsidR="0078588A">
        <w:rPr>
          <w:i/>
          <w:iCs/>
          <w:lang w:val="fr-FR"/>
        </w:rPr>
        <w:t> </w:t>
      </w:r>
      <w:r w:rsidRPr="001774D6">
        <w:rPr>
          <w:i/>
          <w:iCs/>
          <w:lang w:val="fr-FR"/>
        </w:rPr>
        <w:t>% d’oxygène (volume) peuvent être transportés sous cette rubrique si aucun autre gaz comburant n’est présent. Pour les concentrations ne dépassant pas cette limite, l’utilisation de l’étiquette de risque subsidiaire de la division 5.1 n’est pas nécessaire.</w:t>
      </w:r>
      <w:r w:rsidR="0078588A">
        <w:rPr>
          <w:i/>
          <w:iCs/>
          <w:lang w:val="fr-FR"/>
        </w:rPr>
        <w:t> »</w:t>
      </w:r>
      <w:r w:rsidRPr="001774D6">
        <w:rPr>
          <w:i/>
          <w:iCs/>
          <w:lang w:val="fr-FR"/>
        </w:rPr>
        <w:t xml:space="preserve">. </w:t>
      </w:r>
    </w:p>
    <w:p w14:paraId="7BAEF663" w14:textId="77777777" w:rsidR="001774D6" w:rsidRPr="001774D6" w:rsidRDefault="001774D6" w:rsidP="0078588A">
      <w:pPr>
        <w:pStyle w:val="SingleTxtG"/>
        <w:ind w:left="1701"/>
        <w:rPr>
          <w:lang w:val="fr-FR"/>
        </w:rPr>
      </w:pPr>
      <w:r w:rsidRPr="001774D6">
        <w:rPr>
          <w:lang w:val="fr-FR"/>
        </w:rPr>
        <w:t xml:space="preserve">La SP292 indiquait clairement que cette rubrique pouvait également couvrir les mélanges. </w:t>
      </w:r>
    </w:p>
    <w:p w14:paraId="022F29D5" w14:textId="77777777" w:rsidR="001774D6" w:rsidRPr="001774D6" w:rsidRDefault="001774D6" w:rsidP="0078588A">
      <w:pPr>
        <w:pStyle w:val="SingleTxtG"/>
        <w:rPr>
          <w:color w:val="1F497D"/>
          <w:lang w:val="fr-FR"/>
        </w:rPr>
      </w:pPr>
      <w:r w:rsidRPr="001774D6">
        <w:rPr>
          <w:lang w:val="fr-FR"/>
        </w:rPr>
        <w:t>5.</w:t>
      </w:r>
      <w:r w:rsidRPr="001774D6">
        <w:rPr>
          <w:lang w:val="fr-FR"/>
        </w:rPr>
        <w:tab/>
        <w:t>La suppression de la SP292 a été adoptée en 2007 (voir le rapport du Sous-Comité sur sa trente-deuxième session, ST/SG/AC.10/C.3/64, annexe) lorsque des critères concernant le pouvoir comburant ont été ajoutés aux chapitres</w:t>
      </w:r>
      <w:r w:rsidR="0078588A">
        <w:rPr>
          <w:lang w:val="fr-FR"/>
        </w:rPr>
        <w:t> </w:t>
      </w:r>
      <w:r w:rsidRPr="001774D6">
        <w:rPr>
          <w:lang w:val="fr-FR"/>
        </w:rPr>
        <w:t>2.2 et 2.4 du Règlement type et du SGH, respectivement. Cette suppression a eu pour conséquences de faire disparaître l’autorisation explicite de transporter des mélanges sous le N</w:t>
      </w:r>
      <w:r w:rsidRPr="0078588A">
        <w:rPr>
          <w:vertAlign w:val="superscript"/>
          <w:lang w:val="fr-FR"/>
        </w:rPr>
        <w:t>o</w:t>
      </w:r>
      <w:r w:rsidR="0078588A">
        <w:rPr>
          <w:lang w:val="fr-FR"/>
        </w:rPr>
        <w:t> </w:t>
      </w:r>
      <w:r w:rsidRPr="001774D6">
        <w:rPr>
          <w:lang w:val="fr-FR"/>
        </w:rPr>
        <w:t>ONU 1002.</w:t>
      </w:r>
    </w:p>
    <w:p w14:paraId="66647936" w14:textId="77777777" w:rsidR="001774D6" w:rsidRPr="001774D6" w:rsidRDefault="001774D6" w:rsidP="0078588A">
      <w:pPr>
        <w:pStyle w:val="SingleTxtG"/>
        <w:rPr>
          <w:color w:val="1F497D"/>
          <w:lang w:val="fr-FR"/>
        </w:rPr>
      </w:pPr>
      <w:r w:rsidRPr="001774D6">
        <w:rPr>
          <w:lang w:val="fr-FR"/>
        </w:rPr>
        <w:t>6.</w:t>
      </w:r>
      <w:r w:rsidRPr="001774D6">
        <w:rPr>
          <w:lang w:val="fr-FR"/>
        </w:rPr>
        <w:tab/>
        <w:t>Le fait de ne pas pouvoir transporter d</w:t>
      </w:r>
      <w:proofErr w:type="gramStart"/>
      <w:r w:rsidRPr="001774D6">
        <w:rPr>
          <w:lang w:val="fr-FR"/>
        </w:rPr>
        <w:t>’</w:t>
      </w:r>
      <w:r w:rsidR="0078588A">
        <w:rPr>
          <w:lang w:val="fr-FR"/>
        </w:rPr>
        <w:t>«</w:t>
      </w:r>
      <w:proofErr w:type="gramEnd"/>
      <w:r w:rsidR="0078588A">
        <w:rPr>
          <w:lang w:val="fr-FR"/>
        </w:rPr>
        <w:t> </w:t>
      </w:r>
      <w:r w:rsidRPr="001774D6">
        <w:rPr>
          <w:lang w:val="fr-FR"/>
        </w:rPr>
        <w:t>air synthétique</w:t>
      </w:r>
      <w:r w:rsidR="0078588A">
        <w:rPr>
          <w:lang w:val="fr-FR"/>
        </w:rPr>
        <w:t> »</w:t>
      </w:r>
      <w:r w:rsidRPr="001774D6">
        <w:rPr>
          <w:lang w:val="fr-FR"/>
        </w:rPr>
        <w:t xml:space="preserve"> sous le N</w:t>
      </w:r>
      <w:r w:rsidRPr="0078588A">
        <w:rPr>
          <w:vertAlign w:val="superscript"/>
          <w:lang w:val="fr-FR"/>
        </w:rPr>
        <w:t>o</w:t>
      </w:r>
      <w:r w:rsidR="0078588A">
        <w:rPr>
          <w:lang w:val="fr-FR"/>
        </w:rPr>
        <w:t> </w:t>
      </w:r>
      <w:r w:rsidRPr="001774D6">
        <w:rPr>
          <w:lang w:val="fr-FR"/>
        </w:rPr>
        <w:t>ONU 1002 est source de confusion pour les utilisateurs finaux.</w:t>
      </w:r>
    </w:p>
    <w:p w14:paraId="378B0C99" w14:textId="77777777" w:rsidR="001774D6" w:rsidRPr="001774D6" w:rsidRDefault="001774D6" w:rsidP="0078588A">
      <w:pPr>
        <w:pStyle w:val="HChG"/>
        <w:rPr>
          <w:color w:val="1F497D"/>
          <w:lang w:val="fr-FR"/>
        </w:rPr>
      </w:pPr>
      <w:r w:rsidRPr="001774D6">
        <w:rPr>
          <w:lang w:val="fr-FR"/>
        </w:rPr>
        <w:tab/>
      </w:r>
      <w:r w:rsidRPr="001774D6">
        <w:rPr>
          <w:lang w:val="fr-FR"/>
        </w:rPr>
        <w:tab/>
        <w:t>Proposition</w:t>
      </w:r>
    </w:p>
    <w:p w14:paraId="6C6F1D59" w14:textId="77777777" w:rsidR="001774D6" w:rsidRPr="001774D6" w:rsidRDefault="001774D6" w:rsidP="0078588A">
      <w:pPr>
        <w:pStyle w:val="SingleTxtG"/>
        <w:rPr>
          <w:lang w:val="fr-FR"/>
        </w:rPr>
      </w:pPr>
      <w:r w:rsidRPr="001774D6">
        <w:rPr>
          <w:lang w:val="fr-FR"/>
        </w:rPr>
        <w:t>7.</w:t>
      </w:r>
      <w:r w:rsidRPr="001774D6">
        <w:rPr>
          <w:lang w:val="fr-FR"/>
        </w:rPr>
        <w:tab/>
        <w:t>L’EIGA propose d’apporter des précisions concernant l’autorisation de transporter des mélanges d’air synthétique sous le N</w:t>
      </w:r>
      <w:r w:rsidRPr="0078588A">
        <w:rPr>
          <w:vertAlign w:val="superscript"/>
          <w:lang w:val="fr-FR"/>
        </w:rPr>
        <w:t>o</w:t>
      </w:r>
      <w:r w:rsidR="0078588A">
        <w:rPr>
          <w:lang w:val="fr-FR"/>
        </w:rPr>
        <w:t> </w:t>
      </w:r>
      <w:r w:rsidRPr="001774D6">
        <w:rPr>
          <w:lang w:val="fr-FR"/>
        </w:rPr>
        <w:t>ONU 1002, AIR COMPRIMÉ en réaffectant à ce numéro ONU une nouvelle version de la SP292. Cette version comprend une mention de l’azote.</w:t>
      </w:r>
    </w:p>
    <w:p w14:paraId="7DC5E261" w14:textId="77777777" w:rsidR="001774D6" w:rsidRPr="001774D6" w:rsidRDefault="001774D6" w:rsidP="0078588A">
      <w:pPr>
        <w:pStyle w:val="SingleTxtG"/>
        <w:keepNext/>
        <w:rPr>
          <w:lang w:val="fr-FR"/>
        </w:rPr>
      </w:pPr>
      <w:r w:rsidRPr="001774D6">
        <w:rPr>
          <w:lang w:val="fr-FR"/>
        </w:rPr>
        <w:t>8.</w:t>
      </w:r>
      <w:r w:rsidRPr="001774D6">
        <w:rPr>
          <w:lang w:val="fr-FR"/>
        </w:rPr>
        <w:tab/>
        <w:t>Ajouter la nouvelle disposition spéciale suivante au chapitre</w:t>
      </w:r>
      <w:r w:rsidR="0078588A">
        <w:rPr>
          <w:lang w:val="fr-FR"/>
        </w:rPr>
        <w:t> </w:t>
      </w:r>
      <w:r w:rsidRPr="001774D6">
        <w:rPr>
          <w:lang w:val="fr-FR"/>
        </w:rPr>
        <w:t>3.3</w:t>
      </w:r>
      <w:r w:rsidR="0078588A">
        <w:rPr>
          <w:lang w:val="fr-FR"/>
        </w:rPr>
        <w:t> </w:t>
      </w:r>
      <w:r w:rsidRPr="001774D6">
        <w:rPr>
          <w:lang w:val="fr-FR"/>
        </w:rPr>
        <w:t>:</w:t>
      </w:r>
    </w:p>
    <w:p w14:paraId="2B8A979A" w14:textId="77777777" w:rsidR="001774D6" w:rsidRPr="001774D6" w:rsidRDefault="0078588A" w:rsidP="0078588A">
      <w:pPr>
        <w:pStyle w:val="SingleTxtG"/>
        <w:ind w:left="1701" w:firstLine="567"/>
        <w:rPr>
          <w:i/>
          <w:iCs/>
          <w:lang w:val="fr-FR"/>
        </w:rPr>
      </w:pPr>
      <w:r>
        <w:rPr>
          <w:lang w:val="fr-FR"/>
        </w:rPr>
        <w:t>« </w:t>
      </w:r>
      <w:r w:rsidR="001774D6" w:rsidRPr="001774D6">
        <w:rPr>
          <w:i/>
          <w:iCs/>
          <w:lang w:val="fr-FR"/>
        </w:rPr>
        <w:t xml:space="preserve">SP2xx </w:t>
      </w:r>
      <w:r w:rsidR="001D05A4" w:rsidRPr="001D05A4">
        <w:rPr>
          <w:i/>
          <w:iCs/>
        </w:rPr>
        <w:t>“</w:t>
      </w:r>
      <w:r w:rsidR="001774D6" w:rsidRPr="001774D6">
        <w:rPr>
          <w:i/>
          <w:iCs/>
          <w:lang w:val="fr-FR"/>
        </w:rPr>
        <w:t>Les mélanges d’azote et d’oxygène contenant au moins 19,5</w:t>
      </w:r>
      <w:r>
        <w:rPr>
          <w:i/>
          <w:iCs/>
          <w:lang w:val="fr-FR"/>
        </w:rPr>
        <w:t> </w:t>
      </w:r>
      <w:r w:rsidR="001774D6" w:rsidRPr="001774D6">
        <w:rPr>
          <w:i/>
          <w:iCs/>
          <w:lang w:val="fr-FR"/>
        </w:rPr>
        <w:t>% et au plus 23,5</w:t>
      </w:r>
      <w:r>
        <w:rPr>
          <w:i/>
          <w:iCs/>
          <w:lang w:val="fr-FR"/>
        </w:rPr>
        <w:t> </w:t>
      </w:r>
      <w:r w:rsidR="001774D6" w:rsidRPr="001774D6">
        <w:rPr>
          <w:i/>
          <w:iCs/>
          <w:lang w:val="fr-FR"/>
        </w:rPr>
        <w:t>% d’oxygène (volume) peuvent être transportés sous cette rubrique si aucun autre gaz comburant n’est présent.</w:t>
      </w:r>
      <w:r w:rsidR="001774D6" w:rsidRPr="001774D6">
        <w:rPr>
          <w:lang w:val="fr-FR"/>
        </w:rPr>
        <w:t xml:space="preserve"> </w:t>
      </w:r>
      <w:r w:rsidR="001774D6" w:rsidRPr="001774D6">
        <w:rPr>
          <w:i/>
          <w:iCs/>
          <w:lang w:val="fr-FR"/>
        </w:rPr>
        <w:t>Pour les concentrations ne dépassant pas cette limite, l’utilisation de l’étiquette de danger subsidiaire de la division 5.1 n’est pas nécessaire.</w:t>
      </w:r>
      <w:r w:rsidR="001D05A4" w:rsidRPr="001D05A4">
        <w:rPr>
          <w:i/>
          <w:iCs/>
        </w:rPr>
        <w:t>”</w:t>
      </w:r>
      <w:r>
        <w:rPr>
          <w:i/>
          <w:iCs/>
          <w:lang w:val="fr-FR"/>
        </w:rPr>
        <w:t> </w:t>
      </w:r>
      <w:r w:rsidRPr="0078588A">
        <w:rPr>
          <w:iCs/>
          <w:lang w:val="fr-FR"/>
        </w:rPr>
        <w:t>»</w:t>
      </w:r>
      <w:r w:rsidR="001774D6" w:rsidRPr="001774D6">
        <w:rPr>
          <w:i/>
          <w:iCs/>
          <w:lang w:val="fr-FR"/>
        </w:rPr>
        <w:t>.</w:t>
      </w:r>
    </w:p>
    <w:p w14:paraId="7EE6CC3A" w14:textId="77777777" w:rsidR="001774D6" w:rsidRPr="001774D6" w:rsidRDefault="001774D6" w:rsidP="0078588A">
      <w:pPr>
        <w:pStyle w:val="SingleTxtG"/>
        <w:rPr>
          <w:lang w:val="fr-FR"/>
        </w:rPr>
      </w:pPr>
      <w:r w:rsidRPr="001774D6">
        <w:rPr>
          <w:lang w:val="fr-FR"/>
        </w:rPr>
        <w:t>9.</w:t>
      </w:r>
      <w:r w:rsidRPr="001774D6">
        <w:rPr>
          <w:lang w:val="fr-FR"/>
        </w:rPr>
        <w:tab/>
        <w:t>Pour le N</w:t>
      </w:r>
      <w:r w:rsidRPr="0078588A">
        <w:rPr>
          <w:vertAlign w:val="superscript"/>
          <w:lang w:val="fr-FR"/>
        </w:rPr>
        <w:t>o</w:t>
      </w:r>
      <w:r w:rsidR="0078588A">
        <w:rPr>
          <w:lang w:val="fr-FR"/>
        </w:rPr>
        <w:t> </w:t>
      </w:r>
      <w:r w:rsidRPr="001774D6">
        <w:rPr>
          <w:lang w:val="fr-FR"/>
        </w:rPr>
        <w:t xml:space="preserve">ONU 1002, ajouter </w:t>
      </w:r>
      <w:r w:rsidR="0078588A">
        <w:rPr>
          <w:lang w:val="fr-FR"/>
        </w:rPr>
        <w:t>« </w:t>
      </w:r>
      <w:r w:rsidRPr="001774D6">
        <w:rPr>
          <w:lang w:val="fr-FR"/>
        </w:rPr>
        <w:t>2xx</w:t>
      </w:r>
      <w:r w:rsidR="0078588A">
        <w:rPr>
          <w:lang w:val="fr-FR"/>
        </w:rPr>
        <w:t> »</w:t>
      </w:r>
      <w:r w:rsidRPr="001774D6">
        <w:rPr>
          <w:lang w:val="fr-FR"/>
        </w:rPr>
        <w:t xml:space="preserve"> dans la colonne (6) de la Liste des marchandises dangereuses.</w:t>
      </w:r>
    </w:p>
    <w:p w14:paraId="7735D2BD" w14:textId="77777777" w:rsidR="001774D6" w:rsidRPr="001774D6" w:rsidRDefault="001774D6" w:rsidP="0078588A">
      <w:pPr>
        <w:pStyle w:val="HChG"/>
        <w:rPr>
          <w:lang w:val="fr-FR"/>
        </w:rPr>
      </w:pPr>
      <w:r w:rsidRPr="001774D6">
        <w:rPr>
          <w:lang w:val="fr-FR"/>
        </w:rPr>
        <w:tab/>
      </w:r>
      <w:r w:rsidRPr="001774D6">
        <w:rPr>
          <w:lang w:val="fr-FR"/>
        </w:rPr>
        <w:tab/>
        <w:t>Justification</w:t>
      </w:r>
    </w:p>
    <w:p w14:paraId="66E29EA9" w14:textId="77777777" w:rsidR="001774D6" w:rsidRDefault="001774D6" w:rsidP="0078588A">
      <w:pPr>
        <w:pStyle w:val="SingleTxtG"/>
        <w:rPr>
          <w:lang w:val="fr-FR"/>
        </w:rPr>
      </w:pPr>
      <w:r w:rsidRPr="001774D6">
        <w:rPr>
          <w:lang w:val="fr-FR"/>
        </w:rPr>
        <w:t>10.</w:t>
      </w:r>
      <w:r w:rsidRPr="001774D6">
        <w:rPr>
          <w:lang w:val="fr-FR"/>
        </w:rPr>
        <w:tab/>
        <w:t xml:space="preserve">Étant donné que la réintroduction de cette disposition spéciale rétablit une pratique qui a eu cours avec succès pendant de nombreuses années, l’EIGA n’escompte pas de difficultés particulières. </w:t>
      </w:r>
    </w:p>
    <w:p w14:paraId="1EED98EE" w14:textId="77777777" w:rsidR="0078588A" w:rsidRPr="0078588A" w:rsidRDefault="0078588A" w:rsidP="0078588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8588A" w:rsidRPr="0078588A" w:rsidSect="0003763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9CC0" w14:textId="77777777" w:rsidR="006B3D3C" w:rsidRDefault="006B3D3C" w:rsidP="00F95C08">
      <w:pPr>
        <w:spacing w:line="240" w:lineRule="auto"/>
      </w:pPr>
    </w:p>
  </w:endnote>
  <w:endnote w:type="continuationSeparator" w:id="0">
    <w:p w14:paraId="3C96D81C" w14:textId="77777777" w:rsidR="006B3D3C" w:rsidRPr="00AC3823" w:rsidRDefault="006B3D3C" w:rsidP="00AC3823">
      <w:pPr>
        <w:pStyle w:val="Footer"/>
      </w:pPr>
    </w:p>
  </w:endnote>
  <w:endnote w:type="continuationNotice" w:id="1">
    <w:p w14:paraId="0EF9E3C2" w14:textId="77777777" w:rsidR="006B3D3C" w:rsidRDefault="006B3D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CA78" w14:textId="77777777" w:rsidR="00037638" w:rsidRPr="00037638" w:rsidRDefault="00037638" w:rsidP="00037638">
    <w:pPr>
      <w:pStyle w:val="Footer"/>
      <w:tabs>
        <w:tab w:val="right" w:pos="9638"/>
      </w:tabs>
    </w:pPr>
    <w:r w:rsidRPr="00037638">
      <w:rPr>
        <w:b/>
        <w:sz w:val="18"/>
      </w:rPr>
      <w:fldChar w:fldCharType="begin"/>
    </w:r>
    <w:r w:rsidRPr="00037638">
      <w:rPr>
        <w:b/>
        <w:sz w:val="18"/>
      </w:rPr>
      <w:instrText xml:space="preserve"> PAGE  \* MERGEFORMAT </w:instrText>
    </w:r>
    <w:r w:rsidRPr="00037638">
      <w:rPr>
        <w:b/>
        <w:sz w:val="18"/>
      </w:rPr>
      <w:fldChar w:fldCharType="separate"/>
    </w:r>
    <w:r w:rsidRPr="00037638">
      <w:rPr>
        <w:b/>
        <w:noProof/>
        <w:sz w:val="18"/>
      </w:rPr>
      <w:t>2</w:t>
    </w:r>
    <w:r w:rsidRPr="00037638">
      <w:rPr>
        <w:b/>
        <w:sz w:val="18"/>
      </w:rPr>
      <w:fldChar w:fldCharType="end"/>
    </w:r>
    <w:r>
      <w:rPr>
        <w:b/>
        <w:sz w:val="18"/>
      </w:rPr>
      <w:tab/>
    </w:r>
    <w:r>
      <w:t>GE.20-05055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1D26" w14:textId="77777777" w:rsidR="00037638" w:rsidRPr="00037638" w:rsidRDefault="00037638" w:rsidP="00037638">
    <w:pPr>
      <w:pStyle w:val="Footer"/>
      <w:tabs>
        <w:tab w:val="right" w:pos="9638"/>
      </w:tabs>
      <w:rPr>
        <w:b/>
        <w:sz w:val="18"/>
      </w:rPr>
    </w:pPr>
    <w:r>
      <w:t>GE.20-05055</w:t>
    </w:r>
    <w:r>
      <w:tab/>
    </w:r>
    <w:r w:rsidRPr="00037638">
      <w:rPr>
        <w:b/>
        <w:sz w:val="18"/>
      </w:rPr>
      <w:fldChar w:fldCharType="begin"/>
    </w:r>
    <w:r w:rsidRPr="00037638">
      <w:rPr>
        <w:b/>
        <w:sz w:val="18"/>
      </w:rPr>
      <w:instrText xml:space="preserve"> PAGE  \* MERGEFORMAT </w:instrText>
    </w:r>
    <w:r w:rsidRPr="00037638">
      <w:rPr>
        <w:b/>
        <w:sz w:val="18"/>
      </w:rPr>
      <w:fldChar w:fldCharType="separate"/>
    </w:r>
    <w:r w:rsidRPr="00037638">
      <w:rPr>
        <w:b/>
        <w:noProof/>
        <w:sz w:val="18"/>
      </w:rPr>
      <w:t>3</w:t>
    </w:r>
    <w:r w:rsidRPr="000376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44BF" w14:textId="77777777" w:rsidR="0068456F" w:rsidRPr="00037638" w:rsidRDefault="00037638" w:rsidP="0003763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F983524" wp14:editId="1D3B78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05055  (</w:t>
    </w:r>
    <w:proofErr w:type="gramEnd"/>
    <w:r>
      <w:rPr>
        <w:sz w:val="20"/>
      </w:rPr>
      <w:t>F)    120520    140520</w:t>
    </w:r>
    <w:r>
      <w:rPr>
        <w:sz w:val="20"/>
      </w:rPr>
      <w:br/>
    </w:r>
    <w:r w:rsidRPr="00037638">
      <w:rPr>
        <w:rFonts w:ascii="C39T30Lfz" w:hAnsi="C39T30Lfz"/>
        <w:sz w:val="56"/>
      </w:rPr>
      <w:t></w:t>
    </w:r>
    <w:r w:rsidRPr="00037638">
      <w:rPr>
        <w:rFonts w:ascii="C39T30Lfz" w:hAnsi="C39T30Lfz"/>
        <w:sz w:val="56"/>
      </w:rPr>
      <w:t></w:t>
    </w:r>
    <w:r w:rsidRPr="00037638">
      <w:rPr>
        <w:rFonts w:ascii="C39T30Lfz" w:hAnsi="C39T30Lfz"/>
        <w:sz w:val="56"/>
      </w:rPr>
      <w:t></w:t>
    </w:r>
    <w:r w:rsidRPr="00037638">
      <w:rPr>
        <w:rFonts w:ascii="C39T30Lfz" w:hAnsi="C39T30Lfz"/>
        <w:sz w:val="56"/>
      </w:rPr>
      <w:t></w:t>
    </w:r>
    <w:r w:rsidRPr="00037638">
      <w:rPr>
        <w:rFonts w:ascii="C39T30Lfz" w:hAnsi="C39T30Lfz"/>
        <w:sz w:val="56"/>
      </w:rPr>
      <w:t></w:t>
    </w:r>
    <w:r w:rsidRPr="00037638">
      <w:rPr>
        <w:rFonts w:ascii="C39T30Lfz" w:hAnsi="C39T30Lfz"/>
        <w:sz w:val="56"/>
      </w:rPr>
      <w:t></w:t>
    </w:r>
    <w:r w:rsidRPr="00037638">
      <w:rPr>
        <w:rFonts w:ascii="C39T30Lfz" w:hAnsi="C39T30Lfz"/>
        <w:sz w:val="56"/>
      </w:rPr>
      <w:t></w:t>
    </w:r>
    <w:r w:rsidRPr="00037638">
      <w:rPr>
        <w:rFonts w:ascii="C39T30Lfz" w:hAnsi="C39T30Lfz"/>
        <w:sz w:val="56"/>
      </w:rPr>
      <w:t></w:t>
    </w:r>
    <w:r w:rsidRPr="00037638">
      <w:rPr>
        <w:rFonts w:ascii="C39T30Lfz" w:hAnsi="C39T30Lfz"/>
        <w:sz w:val="56"/>
      </w:rPr>
      <w:t></w:t>
    </w:r>
    <w:r>
      <w:rPr>
        <w:noProof/>
        <w:sz w:val="20"/>
      </w:rPr>
      <w:drawing>
        <wp:anchor distT="0" distB="0" distL="114300" distR="114300" simplePos="0" relativeHeight="251658240" behindDoc="0" locked="0" layoutInCell="1" allowOverlap="1" wp14:anchorId="37CC7989" wp14:editId="3A5F5ED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29DF" w14:textId="77777777" w:rsidR="006B3D3C" w:rsidRPr="00AC3823" w:rsidRDefault="006B3D3C" w:rsidP="00AC3823">
      <w:pPr>
        <w:pStyle w:val="Footer"/>
        <w:tabs>
          <w:tab w:val="right" w:pos="2155"/>
        </w:tabs>
        <w:spacing w:after="80" w:line="240" w:lineRule="atLeast"/>
        <w:ind w:left="680"/>
        <w:rPr>
          <w:u w:val="single"/>
        </w:rPr>
      </w:pPr>
      <w:r>
        <w:rPr>
          <w:u w:val="single"/>
        </w:rPr>
        <w:tab/>
      </w:r>
    </w:p>
  </w:footnote>
  <w:footnote w:type="continuationSeparator" w:id="0">
    <w:p w14:paraId="4E53AE99" w14:textId="77777777" w:rsidR="006B3D3C" w:rsidRPr="00AC3823" w:rsidRDefault="006B3D3C" w:rsidP="00AC3823">
      <w:pPr>
        <w:pStyle w:val="Footer"/>
        <w:tabs>
          <w:tab w:val="right" w:pos="2155"/>
        </w:tabs>
        <w:spacing w:after="80" w:line="240" w:lineRule="atLeast"/>
        <w:ind w:left="680"/>
        <w:rPr>
          <w:u w:val="single"/>
        </w:rPr>
      </w:pPr>
      <w:r>
        <w:rPr>
          <w:u w:val="single"/>
        </w:rPr>
        <w:tab/>
      </w:r>
    </w:p>
  </w:footnote>
  <w:footnote w:type="continuationNotice" w:id="1">
    <w:p w14:paraId="5FB60B12" w14:textId="77777777" w:rsidR="006B3D3C" w:rsidRPr="00AC3823" w:rsidRDefault="006B3D3C">
      <w:pPr>
        <w:spacing w:line="240" w:lineRule="auto"/>
        <w:rPr>
          <w:sz w:val="2"/>
          <w:szCs w:val="2"/>
        </w:rPr>
      </w:pPr>
    </w:p>
  </w:footnote>
  <w:footnote w:id="2">
    <w:p w14:paraId="77C6A21D" w14:textId="77777777" w:rsidR="001D05A4" w:rsidRPr="001D05A4" w:rsidRDefault="001D05A4">
      <w:pPr>
        <w:pStyle w:val="FootnoteText"/>
        <w:rPr>
          <w:szCs w:val="18"/>
        </w:rPr>
      </w:pPr>
      <w:r>
        <w:rPr>
          <w:rStyle w:val="FootnoteReference"/>
        </w:rPr>
        <w:tab/>
      </w:r>
      <w:r w:rsidRPr="001D05A4">
        <w:rPr>
          <w:rStyle w:val="FootnoteReference"/>
          <w:sz w:val="20"/>
          <w:vertAlign w:val="baseline"/>
        </w:rPr>
        <w:t>*</w:t>
      </w:r>
      <w:r>
        <w:rPr>
          <w:rStyle w:val="FootnoteReference"/>
          <w:sz w:val="20"/>
          <w:vertAlign w:val="baseline"/>
        </w:rPr>
        <w:tab/>
      </w:r>
      <w:r w:rsidRPr="001D05A4">
        <w:rPr>
          <w:szCs w:val="18"/>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9D6D" w14:textId="706002DE" w:rsidR="00037638" w:rsidRPr="00037638" w:rsidRDefault="00706A4F">
    <w:pPr>
      <w:pStyle w:val="Header"/>
    </w:pPr>
    <w:r>
      <w:fldChar w:fldCharType="begin"/>
    </w:r>
    <w:r>
      <w:instrText xml:space="preserve"> TITLE  \* MERGEFORMAT </w:instrText>
    </w:r>
    <w:r>
      <w:fldChar w:fldCharType="separate"/>
    </w:r>
    <w:r>
      <w:t>ST/SG/AC.10/C.3/2020/9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252B" w14:textId="72ADD16C" w:rsidR="00037638" w:rsidRPr="00037638" w:rsidRDefault="00706A4F" w:rsidP="00037638">
    <w:pPr>
      <w:pStyle w:val="Header"/>
      <w:jc w:val="right"/>
    </w:pPr>
    <w:r>
      <w:fldChar w:fldCharType="begin"/>
    </w:r>
    <w:r>
      <w:instrText xml:space="preserve"> TITLE  \* MERGEFORMAT </w:instrText>
    </w:r>
    <w:r>
      <w:fldChar w:fldCharType="separate"/>
    </w:r>
    <w:r>
      <w:t>ST/SG/AC.10/C.3/2020/9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3C"/>
    <w:rsid w:val="00017F94"/>
    <w:rsid w:val="00023842"/>
    <w:rsid w:val="000305D3"/>
    <w:rsid w:val="000334F9"/>
    <w:rsid w:val="00037638"/>
    <w:rsid w:val="0007796D"/>
    <w:rsid w:val="000B7790"/>
    <w:rsid w:val="00111F2F"/>
    <w:rsid w:val="00132EA9"/>
    <w:rsid w:val="0014365E"/>
    <w:rsid w:val="00176178"/>
    <w:rsid w:val="001774D6"/>
    <w:rsid w:val="001D05A4"/>
    <w:rsid w:val="001F525A"/>
    <w:rsid w:val="00223272"/>
    <w:rsid w:val="0024779E"/>
    <w:rsid w:val="00283190"/>
    <w:rsid w:val="002832AC"/>
    <w:rsid w:val="002D7C93"/>
    <w:rsid w:val="003B79BF"/>
    <w:rsid w:val="00441C3B"/>
    <w:rsid w:val="00446FE5"/>
    <w:rsid w:val="00452396"/>
    <w:rsid w:val="004E468C"/>
    <w:rsid w:val="005505B7"/>
    <w:rsid w:val="00573BE5"/>
    <w:rsid w:val="00584DC4"/>
    <w:rsid w:val="00586ED3"/>
    <w:rsid w:val="00596AA9"/>
    <w:rsid w:val="005C605F"/>
    <w:rsid w:val="0068456F"/>
    <w:rsid w:val="006B3D3C"/>
    <w:rsid w:val="00706A4F"/>
    <w:rsid w:val="0071601D"/>
    <w:rsid w:val="0078588A"/>
    <w:rsid w:val="007A62E6"/>
    <w:rsid w:val="0080684C"/>
    <w:rsid w:val="00871C75"/>
    <w:rsid w:val="008776DC"/>
    <w:rsid w:val="008A116A"/>
    <w:rsid w:val="008B40CD"/>
    <w:rsid w:val="009705C8"/>
    <w:rsid w:val="009C1CF4"/>
    <w:rsid w:val="00A30353"/>
    <w:rsid w:val="00AC3823"/>
    <w:rsid w:val="00AE323C"/>
    <w:rsid w:val="00B00181"/>
    <w:rsid w:val="00B00B0D"/>
    <w:rsid w:val="00B26ADB"/>
    <w:rsid w:val="00B765F7"/>
    <w:rsid w:val="00BA0CA9"/>
    <w:rsid w:val="00C02897"/>
    <w:rsid w:val="00D3439C"/>
    <w:rsid w:val="00DB1831"/>
    <w:rsid w:val="00DC7E81"/>
    <w:rsid w:val="00DD3BFD"/>
    <w:rsid w:val="00DF6678"/>
    <w:rsid w:val="00E953F1"/>
    <w:rsid w:val="00EF2E22"/>
    <w:rsid w:val="00EF32DD"/>
    <w:rsid w:val="00F01738"/>
    <w:rsid w:val="00F660DF"/>
    <w:rsid w:val="00F730C8"/>
    <w:rsid w:val="00F873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5D72E"/>
  <w15:docId w15:val="{3EFC4EFB-31E2-4998-9D68-31059C9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ST/SG/AC.10/C.3/2020/9</vt:lpstr>
      <vt:lpstr>ST/SG/AC.10/C.3/2020/9</vt:lpstr>
    </vt:vector>
  </TitlesOfParts>
  <Company>DCM</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ST/SG/AC.10/C.3/2020/9</dc:title>
  <dc:subject/>
  <dc:creator>Christine CHAUTAGNAT</dc:creator>
  <cp:keywords/>
  <cp:lastModifiedBy>Laurence Berthet</cp:lastModifiedBy>
  <cp:revision>3</cp:revision>
  <cp:lastPrinted>2020-05-14T08:41:00Z</cp:lastPrinted>
  <dcterms:created xsi:type="dcterms:W3CDTF">2020-05-14T08:41:00Z</dcterms:created>
  <dcterms:modified xsi:type="dcterms:W3CDTF">2020-05-14T08:42:00Z</dcterms:modified>
</cp:coreProperties>
</file>